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EBEB8E">
      <w:pPr>
        <w:rPr>
          <w:rFonts w:ascii="宋体" w:hAnsi="宋体" w:cs="宋体"/>
          <w:color w:val="auto"/>
          <w:kern w:val="1"/>
          <w:sz w:val="32"/>
          <w:szCs w:val="32"/>
        </w:rPr>
      </w:pPr>
      <w:bookmarkStart w:id="87" w:name="_GoBack"/>
      <w:bookmarkEnd w:id="87"/>
      <w:r>
        <w:rPr>
          <w:rFonts w:hint="eastAsia" w:ascii="宋体" w:hAnsi="宋体" w:cs="宋体"/>
          <w:color w:val="auto"/>
          <w:kern w:val="1"/>
          <w:sz w:val="32"/>
          <w:szCs w:val="32"/>
          <w:lang w:val="en-US" w:eastAsia="zh-CN"/>
        </w:rPr>
        <w:t xml:space="preserve">  </w:t>
      </w:r>
      <w:r>
        <w:rPr>
          <w:rFonts w:hint="eastAsia" w:ascii="宋体" w:hAnsi="宋体" w:cs="宋体"/>
          <w:color w:val="auto"/>
          <w:kern w:val="1"/>
          <w:sz w:val="32"/>
          <w:szCs w:val="32"/>
        </w:rPr>
        <w:t xml:space="preserve"> </w:t>
      </w:r>
    </w:p>
    <w:p w14:paraId="497CB0A1">
      <w:pPr>
        <w:rPr>
          <w:rFonts w:ascii="宋体" w:hAnsi="宋体" w:cs="宋体"/>
          <w:color w:val="auto"/>
          <w:kern w:val="1"/>
          <w:sz w:val="32"/>
          <w:szCs w:val="32"/>
        </w:rPr>
      </w:pPr>
    </w:p>
    <w:p w14:paraId="326689BB">
      <w:pPr>
        <w:rPr>
          <w:rFonts w:ascii="宋体" w:hAnsi="宋体" w:cs="宋体"/>
          <w:color w:val="auto"/>
          <w:kern w:val="1"/>
          <w:sz w:val="32"/>
          <w:szCs w:val="32"/>
        </w:rPr>
      </w:pPr>
    </w:p>
    <w:p w14:paraId="36ED932A">
      <w:pPr>
        <w:pStyle w:val="17"/>
        <w:jc w:val="center"/>
        <w:rPr>
          <w:rFonts w:cs="宋体"/>
          <w:b/>
          <w:color w:val="auto"/>
          <w:sz w:val="84"/>
          <w:szCs w:val="84"/>
        </w:rPr>
      </w:pPr>
      <w:r>
        <w:rPr>
          <w:rFonts w:hint="eastAsia" w:cs="宋体"/>
          <w:b/>
          <w:color w:val="auto"/>
          <w:sz w:val="84"/>
          <w:szCs w:val="84"/>
        </w:rPr>
        <w:t>政府采购</w:t>
      </w:r>
    </w:p>
    <w:p w14:paraId="3684F012">
      <w:pPr>
        <w:pStyle w:val="17"/>
        <w:jc w:val="center"/>
        <w:outlineLvl w:val="0"/>
        <w:rPr>
          <w:rFonts w:cs="宋体"/>
          <w:b/>
          <w:color w:val="auto"/>
          <w:sz w:val="84"/>
          <w:szCs w:val="84"/>
        </w:rPr>
      </w:pPr>
      <w:bookmarkStart w:id="0" w:name="_Toc15379"/>
      <w:r>
        <w:rPr>
          <w:rFonts w:hint="eastAsia" w:cs="宋体"/>
          <w:b/>
          <w:color w:val="auto"/>
          <w:sz w:val="84"/>
          <w:szCs w:val="84"/>
        </w:rPr>
        <w:t>竞争性磋商文件</w:t>
      </w:r>
      <w:bookmarkEnd w:id="0"/>
    </w:p>
    <w:p w14:paraId="4CD48B27">
      <w:pPr>
        <w:pStyle w:val="17"/>
        <w:spacing w:before="156"/>
        <w:ind w:left="846" w:firstLine="157"/>
        <w:rPr>
          <w:rFonts w:cs="宋体"/>
          <w:b/>
          <w:color w:val="auto"/>
          <w:sz w:val="32"/>
          <w:szCs w:val="32"/>
        </w:rPr>
      </w:pPr>
    </w:p>
    <w:p w14:paraId="0DFE7783">
      <w:pPr>
        <w:pStyle w:val="17"/>
        <w:spacing w:before="156"/>
        <w:ind w:left="846" w:firstLine="157"/>
        <w:rPr>
          <w:rFonts w:cs="宋体"/>
          <w:b/>
          <w:color w:val="auto"/>
          <w:sz w:val="32"/>
          <w:szCs w:val="32"/>
        </w:rPr>
      </w:pPr>
    </w:p>
    <w:p w14:paraId="5B2A1CB3">
      <w:pPr>
        <w:pStyle w:val="17"/>
        <w:spacing w:before="156"/>
        <w:ind w:left="846" w:firstLine="157"/>
        <w:rPr>
          <w:rFonts w:cs="宋体"/>
          <w:b/>
          <w:color w:val="auto"/>
          <w:sz w:val="32"/>
          <w:szCs w:val="32"/>
        </w:rPr>
      </w:pPr>
    </w:p>
    <w:p w14:paraId="29F6B952">
      <w:pPr>
        <w:pStyle w:val="17"/>
        <w:ind w:left="2887" w:leftChars="304" w:hanging="2249" w:hangingChars="700"/>
        <w:outlineLvl w:val="0"/>
        <w:rPr>
          <w:rFonts w:hint="eastAsia" w:cs="宋体"/>
          <w:b/>
          <w:color w:val="auto"/>
          <w:sz w:val="32"/>
          <w:szCs w:val="32"/>
          <w:u w:val="single"/>
          <w:lang w:val="en-US" w:eastAsia="zh-CN"/>
        </w:rPr>
      </w:pPr>
      <w:r>
        <w:rPr>
          <w:rFonts w:hint="eastAsia" w:cs="宋体"/>
          <w:b/>
          <w:color w:val="auto"/>
          <w:sz w:val="32"/>
          <w:szCs w:val="32"/>
        </w:rPr>
        <w:t>采购项目名称：</w:t>
      </w:r>
      <w:bookmarkStart w:id="1" w:name="_Toc29050"/>
      <w:r>
        <w:rPr>
          <w:rFonts w:hint="eastAsia" w:cs="宋体"/>
          <w:b/>
          <w:color w:val="auto"/>
          <w:sz w:val="32"/>
          <w:szCs w:val="32"/>
          <w:u w:val="none"/>
          <w:lang w:eastAsia="zh-CN"/>
        </w:rPr>
        <w:t>怀化铁路运输检察院六楼南区改造项目</w:t>
      </w:r>
    </w:p>
    <w:bookmarkEnd w:id="1"/>
    <w:p w14:paraId="145BBADD">
      <w:pPr>
        <w:pStyle w:val="17"/>
        <w:ind w:firstLine="643" w:firstLineChars="200"/>
        <w:outlineLvl w:val="0"/>
        <w:rPr>
          <w:rFonts w:hint="eastAsia" w:eastAsia="宋体" w:cs="宋体"/>
          <w:b/>
          <w:color w:val="auto"/>
          <w:sz w:val="32"/>
          <w:szCs w:val="32"/>
          <w:lang w:val="en-US" w:eastAsia="zh-CN"/>
        </w:rPr>
      </w:pPr>
      <w:r>
        <w:rPr>
          <w:rFonts w:hint="eastAsia" w:cs="宋体"/>
          <w:b/>
          <w:color w:val="auto"/>
          <w:sz w:val="32"/>
          <w:szCs w:val="32"/>
          <w:lang w:eastAsia="zh-CN"/>
        </w:rPr>
        <w:t>政府采购计划编号：（</w:t>
      </w:r>
      <w:r>
        <w:rPr>
          <w:rFonts w:hint="eastAsia" w:cs="宋体"/>
          <w:b/>
          <w:color w:val="auto"/>
          <w:sz w:val="32"/>
          <w:szCs w:val="32"/>
          <w:lang w:val="en-US" w:eastAsia="zh-CN"/>
        </w:rPr>
        <w:t>2026</w:t>
      </w:r>
      <w:r>
        <w:rPr>
          <w:rFonts w:hint="eastAsia" w:cs="宋体"/>
          <w:b/>
          <w:color w:val="auto"/>
          <w:sz w:val="32"/>
          <w:szCs w:val="32"/>
          <w:lang w:eastAsia="zh-CN"/>
        </w:rPr>
        <w:t>）</w:t>
      </w:r>
      <w:r>
        <w:rPr>
          <w:rFonts w:hint="eastAsia" w:cs="宋体"/>
          <w:b/>
          <w:color w:val="auto"/>
          <w:sz w:val="32"/>
          <w:szCs w:val="32"/>
          <w:lang w:val="en-US" w:eastAsia="zh-CN"/>
        </w:rPr>
        <w:t>430000003057-1</w:t>
      </w:r>
      <w:r>
        <w:rPr>
          <w:rFonts w:hint="eastAsia" w:cs="宋体"/>
          <w:b/>
          <w:color w:val="auto"/>
          <w:sz w:val="32"/>
          <w:szCs w:val="32"/>
          <w:lang w:eastAsia="zh-CN"/>
        </w:rPr>
        <w:t> </w:t>
      </w:r>
    </w:p>
    <w:p w14:paraId="6AF7C795">
      <w:pPr>
        <w:pStyle w:val="17"/>
        <w:ind w:firstLine="643" w:firstLineChars="200"/>
        <w:rPr>
          <w:rFonts w:hint="eastAsia" w:eastAsia="宋体" w:cs="宋体"/>
          <w:b/>
          <w:color w:val="auto"/>
          <w:sz w:val="32"/>
          <w:szCs w:val="32"/>
          <w:lang w:val="en-US" w:eastAsia="zh-CN"/>
        </w:rPr>
      </w:pPr>
      <w:r>
        <w:rPr>
          <w:rFonts w:hint="eastAsia" w:cs="宋体"/>
          <w:b/>
          <w:color w:val="auto"/>
          <w:sz w:val="32"/>
          <w:szCs w:val="32"/>
          <w:lang w:eastAsia="zh-CN"/>
        </w:rPr>
        <w:t>委托代理编号：TJGJHH2026-004</w:t>
      </w:r>
    </w:p>
    <w:p w14:paraId="7EC74F97">
      <w:pPr>
        <w:pStyle w:val="17"/>
        <w:ind w:firstLine="643" w:firstLineChars="200"/>
        <w:outlineLvl w:val="0"/>
        <w:rPr>
          <w:rFonts w:cs="宋体"/>
          <w:b/>
          <w:color w:val="auto"/>
          <w:sz w:val="32"/>
          <w:szCs w:val="32"/>
        </w:rPr>
      </w:pPr>
      <w:bookmarkStart w:id="2" w:name="_Toc5154"/>
      <w:r>
        <w:rPr>
          <w:rFonts w:hint="eastAsia" w:cs="宋体"/>
          <w:b/>
          <w:color w:val="auto"/>
          <w:sz w:val="32"/>
          <w:szCs w:val="32"/>
        </w:rPr>
        <w:t>采   购   人：</w:t>
      </w:r>
      <w:bookmarkEnd w:id="2"/>
      <w:r>
        <w:rPr>
          <w:rFonts w:hint="eastAsia" w:cs="宋体"/>
          <w:b/>
          <w:color w:val="auto"/>
          <w:sz w:val="32"/>
          <w:szCs w:val="32"/>
          <w:lang w:val="en-US" w:eastAsia="zh-CN"/>
        </w:rPr>
        <w:t>怀化铁路运输检察院</w:t>
      </w:r>
    </w:p>
    <w:p w14:paraId="1F0A48DA">
      <w:pPr>
        <w:pStyle w:val="17"/>
        <w:ind w:firstLine="643" w:firstLineChars="200"/>
        <w:rPr>
          <w:rFonts w:hint="eastAsia" w:eastAsia="宋体" w:cs="宋体"/>
          <w:b/>
          <w:color w:val="auto"/>
          <w:sz w:val="32"/>
          <w:lang w:val="en-US" w:eastAsia="zh-CN"/>
        </w:rPr>
      </w:pPr>
      <w:r>
        <w:rPr>
          <w:rFonts w:hint="eastAsia" w:cs="宋体"/>
          <w:b/>
          <w:color w:val="auto"/>
          <w:sz w:val="32"/>
          <w:szCs w:val="32"/>
        </w:rPr>
        <w:t>采购代理机构：</w:t>
      </w:r>
      <w:r>
        <w:rPr>
          <w:rFonts w:hint="eastAsia" w:cs="宋体"/>
          <w:b/>
          <w:color w:val="auto"/>
          <w:sz w:val="32"/>
          <w:szCs w:val="32"/>
          <w:lang w:eastAsia="zh-CN"/>
        </w:rPr>
        <w:t>天鉴国际工程管理有限公司</w:t>
      </w:r>
    </w:p>
    <w:p w14:paraId="5165E2DE">
      <w:pPr>
        <w:pStyle w:val="17"/>
        <w:jc w:val="center"/>
        <w:rPr>
          <w:rFonts w:cs="宋体"/>
          <w:b/>
          <w:color w:val="auto"/>
          <w:sz w:val="32"/>
        </w:rPr>
      </w:pPr>
    </w:p>
    <w:p w14:paraId="4706AE4E">
      <w:pPr>
        <w:pStyle w:val="17"/>
        <w:rPr>
          <w:rFonts w:cs="宋体"/>
          <w:b/>
          <w:color w:val="auto"/>
          <w:sz w:val="32"/>
        </w:rPr>
      </w:pPr>
    </w:p>
    <w:p w14:paraId="10021284">
      <w:pPr>
        <w:pStyle w:val="17"/>
        <w:rPr>
          <w:rFonts w:cs="宋体"/>
          <w:b/>
          <w:color w:val="auto"/>
          <w:sz w:val="32"/>
        </w:rPr>
      </w:pPr>
    </w:p>
    <w:p w14:paraId="7EB74115">
      <w:pPr>
        <w:pStyle w:val="17"/>
        <w:rPr>
          <w:rFonts w:cs="宋体"/>
          <w:b/>
          <w:color w:val="auto"/>
          <w:sz w:val="32"/>
        </w:rPr>
      </w:pPr>
    </w:p>
    <w:p w14:paraId="12747086">
      <w:pPr>
        <w:pStyle w:val="17"/>
        <w:jc w:val="center"/>
        <w:rPr>
          <w:rFonts w:cs="宋体"/>
          <w:b/>
          <w:color w:val="auto"/>
          <w:sz w:val="32"/>
        </w:rPr>
      </w:pPr>
      <w:r>
        <w:rPr>
          <w:rFonts w:hint="eastAsia" w:cs="宋体"/>
          <w:b/>
          <w:color w:val="auto"/>
          <w:sz w:val="32"/>
        </w:rPr>
        <w:t>202</w:t>
      </w:r>
      <w:r>
        <w:rPr>
          <w:rFonts w:hint="eastAsia" w:cs="宋体"/>
          <w:b/>
          <w:color w:val="auto"/>
          <w:sz w:val="32"/>
          <w:lang w:val="en-US" w:eastAsia="zh-CN"/>
        </w:rPr>
        <w:t>6</w:t>
      </w:r>
      <w:r>
        <w:rPr>
          <w:rFonts w:hint="eastAsia" w:cs="宋体"/>
          <w:b/>
          <w:color w:val="auto"/>
          <w:sz w:val="32"/>
        </w:rPr>
        <w:t>年</w:t>
      </w:r>
      <w:r>
        <w:rPr>
          <w:rFonts w:hint="eastAsia" w:cs="宋体"/>
          <w:b/>
          <w:color w:val="auto"/>
          <w:sz w:val="32"/>
          <w:lang w:val="en-US" w:eastAsia="zh-CN"/>
        </w:rPr>
        <w:t>10</w:t>
      </w:r>
      <w:r>
        <w:rPr>
          <w:rFonts w:hint="eastAsia" w:cs="宋体"/>
          <w:b/>
          <w:color w:val="auto"/>
          <w:sz w:val="32"/>
        </w:rPr>
        <w:t>月</w:t>
      </w:r>
    </w:p>
    <w:p w14:paraId="0A3E1D3B">
      <w:pPr>
        <w:pStyle w:val="17"/>
        <w:jc w:val="center"/>
        <w:rPr>
          <w:rFonts w:cs="宋体"/>
          <w:color w:val="auto"/>
          <w:spacing w:val="160"/>
          <w:sz w:val="36"/>
          <w:szCs w:val="36"/>
        </w:rPr>
        <w:sectPr>
          <w:headerReference r:id="rId5" w:type="default"/>
          <w:pgSz w:w="11906" w:h="16838"/>
          <w:pgMar w:top="1158" w:right="1134" w:bottom="980" w:left="1418" w:header="851" w:footer="620" w:gutter="0"/>
          <w:pgNumType w:fmt="decimal" w:start="1"/>
          <w:cols w:space="720" w:num="1"/>
          <w:docGrid w:type="lines" w:linePitch="312" w:charSpace="0"/>
        </w:sectPr>
      </w:pPr>
    </w:p>
    <w:p w14:paraId="20EE14CA">
      <w:pPr>
        <w:pStyle w:val="17"/>
        <w:ind w:firstLine="2549"/>
        <w:rPr>
          <w:rFonts w:cs="宋体"/>
          <w:b/>
          <w:color w:val="auto"/>
          <w:sz w:val="24"/>
          <w:szCs w:val="24"/>
        </w:rPr>
      </w:pPr>
    </w:p>
    <w:p w14:paraId="53706BA3">
      <w:pPr>
        <w:pStyle w:val="17"/>
        <w:ind w:firstLine="2549"/>
        <w:rPr>
          <w:rFonts w:cs="宋体"/>
          <w:b/>
          <w:color w:val="auto"/>
          <w:sz w:val="24"/>
          <w:szCs w:val="24"/>
        </w:rPr>
      </w:pPr>
    </w:p>
    <w:p w14:paraId="4D2811C1">
      <w:pPr>
        <w:pStyle w:val="17"/>
        <w:ind w:firstLine="2549"/>
        <w:rPr>
          <w:rFonts w:cs="宋体"/>
          <w:b/>
          <w:color w:val="auto"/>
          <w:sz w:val="24"/>
          <w:szCs w:val="24"/>
        </w:rPr>
      </w:pPr>
    </w:p>
    <w:p w14:paraId="64CCD8B0">
      <w:pPr>
        <w:pStyle w:val="17"/>
        <w:ind w:firstLine="2549"/>
        <w:rPr>
          <w:rFonts w:cs="宋体"/>
          <w:b/>
          <w:color w:val="auto"/>
          <w:sz w:val="24"/>
          <w:szCs w:val="24"/>
        </w:rPr>
      </w:pPr>
    </w:p>
    <w:sdt>
      <w:sdtPr>
        <w:rPr>
          <w:rFonts w:ascii="宋体" w:hAnsi="宋体" w:eastAsia="宋体" w:cs="Times New Roman"/>
          <w:color w:val="000000"/>
          <w:sz w:val="21"/>
          <w:szCs w:val="24"/>
          <w:lang w:val="en-US" w:eastAsia="zh-CN" w:bidi="ar-SA"/>
        </w:rPr>
        <w:id w:val="147473507"/>
        <w15:color w:val="DBDBDB"/>
        <w:docPartObj>
          <w:docPartGallery w:val="Table of Contents"/>
          <w:docPartUnique/>
        </w:docPartObj>
      </w:sdtPr>
      <w:sdtEndPr>
        <w:rPr>
          <w:rFonts w:ascii="宋体" w:hAnsi="宋体" w:eastAsia="宋体" w:cs="宋体"/>
          <w:b/>
          <w:color w:val="auto"/>
          <w:kern w:val="1"/>
          <w:sz w:val="20"/>
          <w:szCs w:val="20"/>
          <w:lang w:val="en-US" w:eastAsia="zh-CN" w:bidi="ar-SA"/>
        </w:rPr>
      </w:sdtEndPr>
      <w:sdtContent>
        <w:p w14:paraId="0C293775">
          <w:pPr>
            <w:spacing w:before="0" w:beforeLines="0" w:after="0" w:afterLines="0" w:line="240" w:lineRule="auto"/>
            <w:ind w:left="0" w:leftChars="0" w:right="0" w:rightChars="0" w:firstLine="0" w:firstLineChars="0"/>
            <w:jc w:val="center"/>
          </w:pPr>
          <w:r>
            <w:rPr>
              <w:rFonts w:ascii="宋体" w:hAnsi="宋体" w:eastAsia="宋体"/>
              <w:b/>
              <w:bCs/>
              <w:sz w:val="32"/>
              <w:szCs w:val="32"/>
            </w:rPr>
            <w:t>目录</w:t>
          </w:r>
        </w:p>
        <w:p w14:paraId="3EF501D3">
          <w:pPr>
            <w:pStyle w:val="122"/>
            <w:tabs>
              <w:tab w:val="right" w:leader="dot" w:pos="9354"/>
            </w:tabs>
            <w:rPr>
              <w:b/>
            </w:rPr>
          </w:pPr>
          <w:r>
            <w:rPr>
              <w:rFonts w:ascii="宋体" w:hAnsi="宋体" w:cs="宋体"/>
              <w:b/>
              <w:color w:val="auto"/>
              <w:kern w:val="1"/>
              <w:sz w:val="24"/>
            </w:rPr>
            <w:fldChar w:fldCharType="begin"/>
          </w:r>
          <w:r>
            <w:rPr>
              <w:rFonts w:ascii="宋体" w:hAnsi="宋体" w:cs="宋体"/>
              <w:b/>
              <w:color w:val="auto"/>
              <w:kern w:val="1"/>
              <w:sz w:val="24"/>
            </w:rPr>
            <w:instrText xml:space="preserve">TOC \o "1-2" \h \u </w:instrText>
          </w:r>
          <w:r>
            <w:rPr>
              <w:rFonts w:ascii="宋体" w:hAnsi="宋体" w:cs="宋体"/>
              <w:b/>
              <w:color w:val="auto"/>
              <w:kern w:val="1"/>
              <w:sz w:val="24"/>
            </w:rPr>
            <w:fldChar w:fldCharType="separate"/>
          </w:r>
        </w:p>
        <w:p w14:paraId="67558E17">
          <w:pPr>
            <w:pStyle w:val="122"/>
            <w:tabs>
              <w:tab w:val="right" w:leader="dot" w:pos="9354"/>
            </w:tabs>
            <w:rPr>
              <w:rFonts w:hint="eastAsia" w:eastAsia="宋体"/>
              <w:b/>
              <w:sz w:val="24"/>
              <w:szCs w:val="24"/>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_Toc25414 </w:instrText>
          </w:r>
          <w:r>
            <w:rPr>
              <w:rFonts w:ascii="宋体" w:hAnsi="宋体" w:cs="宋体"/>
              <w:b/>
              <w:kern w:val="1"/>
              <w:sz w:val="24"/>
              <w:szCs w:val="24"/>
            </w:rPr>
            <w:fldChar w:fldCharType="separate"/>
          </w:r>
          <w:r>
            <w:rPr>
              <w:rFonts w:hint="eastAsia" w:cs="宋体"/>
              <w:b/>
              <w:sz w:val="24"/>
              <w:szCs w:val="24"/>
            </w:rPr>
            <w:t>第一章  磋商邀请</w:t>
          </w:r>
          <w:r>
            <w:rPr>
              <w:b/>
              <w:sz w:val="24"/>
              <w:szCs w:val="24"/>
            </w:rPr>
            <w:tab/>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1</w:t>
          </w:r>
        </w:p>
        <w:p w14:paraId="4050CA18">
          <w:pPr>
            <w:pStyle w:val="122"/>
            <w:tabs>
              <w:tab w:val="right" w:leader="dot" w:pos="9354"/>
            </w:tabs>
            <w:rPr>
              <w:sz w:val="24"/>
              <w:szCs w:val="24"/>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_Toc26351 </w:instrText>
          </w:r>
          <w:r>
            <w:rPr>
              <w:rFonts w:ascii="宋体" w:hAnsi="宋体" w:cs="宋体"/>
              <w:b/>
              <w:kern w:val="1"/>
              <w:sz w:val="24"/>
              <w:szCs w:val="24"/>
            </w:rPr>
            <w:fldChar w:fldCharType="separate"/>
          </w:r>
          <w:r>
            <w:rPr>
              <w:rFonts w:hint="eastAsia" w:ascii="宋体" w:hAnsi="宋体" w:cs="宋体"/>
              <w:b/>
              <w:kern w:val="1"/>
              <w:sz w:val="24"/>
              <w:szCs w:val="24"/>
              <w:lang w:val="zh-CN"/>
            </w:rPr>
            <w:t>第二章 磋商须知</w:t>
          </w:r>
          <w:r>
            <w:rPr>
              <w:b/>
              <w:sz w:val="24"/>
              <w:szCs w:val="24"/>
            </w:rPr>
            <w:tab/>
          </w:r>
          <w:r>
            <w:rPr>
              <w:rFonts w:hint="eastAsia"/>
              <w:b/>
              <w:sz w:val="24"/>
              <w:szCs w:val="24"/>
              <w:lang w:val="en-US" w:eastAsia="zh-CN"/>
            </w:rPr>
            <w:t>8</w:t>
          </w:r>
          <w:r>
            <w:rPr>
              <w:rFonts w:ascii="宋体" w:hAnsi="宋体" w:cs="宋体"/>
              <w:b/>
              <w:color w:val="auto"/>
              <w:kern w:val="1"/>
              <w:sz w:val="24"/>
              <w:szCs w:val="24"/>
            </w:rPr>
            <w:fldChar w:fldCharType="end"/>
          </w:r>
        </w:p>
        <w:p w14:paraId="2AAC4E1C">
          <w:pPr>
            <w:pStyle w:val="122"/>
            <w:tabs>
              <w:tab w:val="right" w:leader="dot" w:pos="9354"/>
            </w:tabs>
            <w:rPr>
              <w:rFonts w:hint="eastAsia" w:eastAsia="宋体"/>
              <w:b/>
              <w:sz w:val="24"/>
              <w:szCs w:val="24"/>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_Toc1565 </w:instrText>
          </w:r>
          <w:r>
            <w:rPr>
              <w:rFonts w:ascii="宋体" w:hAnsi="宋体" w:cs="宋体"/>
              <w:b/>
              <w:kern w:val="1"/>
              <w:sz w:val="24"/>
              <w:szCs w:val="24"/>
            </w:rPr>
            <w:fldChar w:fldCharType="separate"/>
          </w:r>
          <w:r>
            <w:rPr>
              <w:rFonts w:hint="eastAsia" w:ascii="宋体" w:hAnsi="宋体" w:cs="宋体"/>
              <w:b/>
              <w:kern w:val="1"/>
              <w:sz w:val="24"/>
              <w:szCs w:val="24"/>
            </w:rPr>
            <w:t>第三章  政府采购合同格式</w:t>
          </w:r>
          <w:r>
            <w:rPr>
              <w:b/>
              <w:sz w:val="24"/>
              <w:szCs w:val="24"/>
            </w:rPr>
            <w:tab/>
          </w:r>
          <w:r>
            <w:rPr>
              <w:rFonts w:hint="eastAsia"/>
              <w:b/>
              <w:sz w:val="24"/>
              <w:szCs w:val="24"/>
              <w:lang w:val="en-US" w:eastAsia="zh-CN"/>
            </w:rPr>
            <w:t>3</w:t>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1</w:t>
          </w:r>
        </w:p>
        <w:p w14:paraId="3D876E71">
          <w:pPr>
            <w:pStyle w:val="123"/>
            <w:tabs>
              <w:tab w:val="right" w:leader="dot" w:pos="9354"/>
            </w:tabs>
            <w:rPr>
              <w:rFonts w:hint="eastAsia" w:eastAsia="宋体"/>
              <w:sz w:val="24"/>
              <w:szCs w:val="24"/>
              <w:lang w:val="en-US" w:eastAsia="zh-CN"/>
            </w:rPr>
          </w:pPr>
          <w:r>
            <w:rPr>
              <w:rFonts w:ascii="宋体" w:hAnsi="宋体" w:cs="宋体"/>
              <w:color w:val="auto"/>
              <w:kern w:val="1"/>
              <w:sz w:val="24"/>
              <w:szCs w:val="24"/>
            </w:rPr>
            <w:fldChar w:fldCharType="begin"/>
          </w:r>
          <w:r>
            <w:rPr>
              <w:rFonts w:ascii="宋体" w:hAnsi="宋体" w:cs="宋体"/>
              <w:kern w:val="1"/>
              <w:sz w:val="24"/>
              <w:szCs w:val="24"/>
            </w:rPr>
            <w:instrText xml:space="preserve"> HYPERLINK \l _Toc13740 </w:instrText>
          </w:r>
          <w:r>
            <w:rPr>
              <w:rFonts w:ascii="宋体" w:hAnsi="宋体" w:cs="宋体"/>
              <w:kern w:val="1"/>
              <w:sz w:val="24"/>
              <w:szCs w:val="24"/>
            </w:rPr>
            <w:fldChar w:fldCharType="separate"/>
          </w:r>
          <w:r>
            <w:rPr>
              <w:rFonts w:hint="eastAsia" w:ascii="黑体" w:hAnsi="华文中宋" w:eastAsia="黑体"/>
              <w:sz w:val="24"/>
              <w:szCs w:val="24"/>
            </w:rPr>
            <w:t>第一节 政府采购合同协议书</w:t>
          </w:r>
          <w:r>
            <w:rPr>
              <w:sz w:val="24"/>
              <w:szCs w:val="24"/>
            </w:rPr>
            <w:tab/>
          </w:r>
          <w:r>
            <w:rPr>
              <w:rFonts w:hint="eastAsia"/>
              <w:sz w:val="24"/>
              <w:szCs w:val="24"/>
              <w:lang w:val="en-US" w:eastAsia="zh-CN"/>
            </w:rPr>
            <w:t>3</w:t>
          </w:r>
          <w:r>
            <w:rPr>
              <w:rFonts w:ascii="宋体" w:hAnsi="宋体" w:cs="宋体"/>
              <w:color w:val="auto"/>
              <w:kern w:val="1"/>
              <w:sz w:val="24"/>
              <w:szCs w:val="24"/>
            </w:rPr>
            <w:fldChar w:fldCharType="end"/>
          </w:r>
          <w:r>
            <w:rPr>
              <w:rFonts w:hint="eastAsia" w:ascii="宋体" w:hAnsi="宋体" w:cs="宋体"/>
              <w:color w:val="auto"/>
              <w:kern w:val="1"/>
              <w:sz w:val="24"/>
              <w:szCs w:val="24"/>
              <w:lang w:val="en-US" w:eastAsia="zh-CN"/>
            </w:rPr>
            <w:t>1</w:t>
          </w:r>
        </w:p>
        <w:p w14:paraId="29B081F2">
          <w:pPr>
            <w:pStyle w:val="123"/>
            <w:tabs>
              <w:tab w:val="right" w:leader="dot" w:pos="9354"/>
            </w:tabs>
            <w:rPr>
              <w:rFonts w:hint="eastAsia" w:eastAsia="宋体"/>
              <w:sz w:val="24"/>
              <w:szCs w:val="24"/>
              <w:lang w:val="en-US" w:eastAsia="zh-CN"/>
            </w:rPr>
          </w:pPr>
          <w:r>
            <w:rPr>
              <w:rFonts w:ascii="宋体" w:hAnsi="宋体" w:cs="宋体"/>
              <w:color w:val="auto"/>
              <w:kern w:val="1"/>
              <w:sz w:val="24"/>
              <w:szCs w:val="24"/>
            </w:rPr>
            <w:fldChar w:fldCharType="begin"/>
          </w:r>
          <w:r>
            <w:rPr>
              <w:rFonts w:ascii="宋体" w:hAnsi="宋体" w:cs="宋体"/>
              <w:kern w:val="1"/>
              <w:sz w:val="24"/>
              <w:szCs w:val="24"/>
            </w:rPr>
            <w:instrText xml:space="preserve"> HYPERLINK \l _Toc4358 </w:instrText>
          </w:r>
          <w:r>
            <w:rPr>
              <w:rFonts w:ascii="宋体" w:hAnsi="宋体" w:cs="宋体"/>
              <w:kern w:val="1"/>
              <w:sz w:val="24"/>
              <w:szCs w:val="24"/>
            </w:rPr>
            <w:fldChar w:fldCharType="separate"/>
          </w:r>
          <w:r>
            <w:rPr>
              <w:rFonts w:hint="eastAsia" w:ascii="黑体" w:hAnsi="黑体" w:eastAsia="黑体"/>
              <w:sz w:val="24"/>
              <w:szCs w:val="24"/>
            </w:rPr>
            <w:t>第二节 政府采购合同通用条款</w:t>
          </w:r>
          <w:r>
            <w:rPr>
              <w:sz w:val="24"/>
              <w:szCs w:val="24"/>
            </w:rPr>
            <w:tab/>
          </w:r>
          <w:r>
            <w:rPr>
              <w:rFonts w:hint="eastAsia"/>
              <w:sz w:val="24"/>
              <w:szCs w:val="24"/>
              <w:lang w:val="en-US" w:eastAsia="zh-CN"/>
            </w:rPr>
            <w:t>3</w:t>
          </w:r>
          <w:r>
            <w:rPr>
              <w:rFonts w:ascii="宋体" w:hAnsi="宋体" w:cs="宋体"/>
              <w:color w:val="auto"/>
              <w:kern w:val="1"/>
              <w:sz w:val="24"/>
              <w:szCs w:val="24"/>
            </w:rPr>
            <w:fldChar w:fldCharType="end"/>
          </w:r>
          <w:r>
            <w:rPr>
              <w:rFonts w:hint="eastAsia" w:ascii="宋体" w:hAnsi="宋体" w:cs="宋体"/>
              <w:color w:val="auto"/>
              <w:kern w:val="1"/>
              <w:sz w:val="24"/>
              <w:szCs w:val="24"/>
              <w:lang w:val="en-US" w:eastAsia="zh-CN"/>
            </w:rPr>
            <w:t>4</w:t>
          </w:r>
        </w:p>
        <w:p w14:paraId="2199CC82">
          <w:pPr>
            <w:pStyle w:val="123"/>
            <w:tabs>
              <w:tab w:val="right" w:leader="dot" w:pos="9354"/>
            </w:tabs>
            <w:rPr>
              <w:rFonts w:hint="eastAsia" w:eastAsia="宋体"/>
              <w:sz w:val="24"/>
              <w:szCs w:val="24"/>
              <w:lang w:val="en-US" w:eastAsia="zh-CN"/>
            </w:rPr>
          </w:pPr>
          <w:r>
            <w:rPr>
              <w:rFonts w:ascii="宋体" w:hAnsi="宋体" w:cs="宋体"/>
              <w:color w:val="auto"/>
              <w:kern w:val="1"/>
              <w:sz w:val="24"/>
              <w:szCs w:val="24"/>
            </w:rPr>
            <w:fldChar w:fldCharType="begin"/>
          </w:r>
          <w:r>
            <w:rPr>
              <w:rFonts w:ascii="宋体" w:hAnsi="宋体" w:cs="宋体"/>
              <w:kern w:val="1"/>
              <w:sz w:val="24"/>
              <w:szCs w:val="24"/>
            </w:rPr>
            <w:instrText xml:space="preserve"> HYPERLINK \l _Toc16084 </w:instrText>
          </w:r>
          <w:r>
            <w:rPr>
              <w:rFonts w:ascii="宋体" w:hAnsi="宋体" w:cs="宋体"/>
              <w:kern w:val="1"/>
              <w:sz w:val="24"/>
              <w:szCs w:val="24"/>
            </w:rPr>
            <w:fldChar w:fldCharType="separate"/>
          </w:r>
          <w:r>
            <w:rPr>
              <w:rFonts w:hint="eastAsia" w:ascii="黑体" w:hAnsi="华文中宋" w:eastAsia="黑体"/>
              <w:sz w:val="24"/>
              <w:szCs w:val="24"/>
            </w:rPr>
            <w:t>第三节 政府采购合同专用条款</w:t>
          </w:r>
          <w:r>
            <w:rPr>
              <w:sz w:val="24"/>
              <w:szCs w:val="24"/>
            </w:rPr>
            <w:tab/>
          </w:r>
          <w:r>
            <w:rPr>
              <w:rFonts w:hint="eastAsia"/>
              <w:sz w:val="24"/>
              <w:szCs w:val="24"/>
              <w:lang w:val="en-US" w:eastAsia="zh-CN"/>
            </w:rPr>
            <w:t>4</w:t>
          </w:r>
          <w:r>
            <w:rPr>
              <w:rFonts w:ascii="宋体" w:hAnsi="宋体" w:cs="宋体"/>
              <w:color w:val="auto"/>
              <w:kern w:val="1"/>
              <w:sz w:val="24"/>
              <w:szCs w:val="24"/>
            </w:rPr>
            <w:fldChar w:fldCharType="end"/>
          </w:r>
          <w:r>
            <w:rPr>
              <w:rFonts w:hint="eastAsia" w:ascii="宋体" w:hAnsi="宋体" w:cs="宋体"/>
              <w:color w:val="auto"/>
              <w:kern w:val="1"/>
              <w:sz w:val="24"/>
              <w:szCs w:val="24"/>
              <w:lang w:val="en-US" w:eastAsia="zh-CN"/>
            </w:rPr>
            <w:t>0</w:t>
          </w:r>
        </w:p>
        <w:p w14:paraId="71E321F8">
          <w:pPr>
            <w:pStyle w:val="122"/>
            <w:tabs>
              <w:tab w:val="right" w:leader="dot" w:pos="9354"/>
            </w:tabs>
            <w:rPr>
              <w:rFonts w:hint="eastAsia" w:eastAsia="宋体"/>
              <w:b/>
              <w:sz w:val="24"/>
              <w:szCs w:val="24"/>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_Toc15366 </w:instrText>
          </w:r>
          <w:r>
            <w:rPr>
              <w:rFonts w:ascii="宋体" w:hAnsi="宋体" w:cs="宋体"/>
              <w:b/>
              <w:kern w:val="1"/>
              <w:sz w:val="24"/>
              <w:szCs w:val="24"/>
            </w:rPr>
            <w:fldChar w:fldCharType="separate"/>
          </w:r>
          <w:r>
            <w:rPr>
              <w:rFonts w:hint="eastAsia" w:ascii="宋体" w:hAnsi="宋体" w:cs="宋体"/>
              <w:b/>
              <w:kern w:val="1"/>
              <w:sz w:val="24"/>
              <w:szCs w:val="24"/>
            </w:rPr>
            <w:t>第四章 采购需求</w:t>
          </w:r>
          <w:r>
            <w:rPr>
              <w:b/>
              <w:sz w:val="24"/>
              <w:szCs w:val="24"/>
            </w:rPr>
            <w:tab/>
          </w:r>
          <w:r>
            <w:rPr>
              <w:rFonts w:hint="eastAsia"/>
              <w:b/>
              <w:sz w:val="24"/>
              <w:szCs w:val="24"/>
              <w:lang w:val="en-US" w:eastAsia="zh-CN"/>
            </w:rPr>
            <w:t>4</w:t>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1</w:t>
          </w:r>
        </w:p>
        <w:p w14:paraId="7EF7258B">
          <w:pPr>
            <w:pStyle w:val="122"/>
            <w:tabs>
              <w:tab w:val="right" w:leader="dot" w:pos="9354"/>
            </w:tabs>
            <w:rPr>
              <w:rFonts w:hint="eastAsia" w:eastAsia="宋体"/>
              <w:b/>
              <w:sz w:val="24"/>
              <w:szCs w:val="24"/>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_Toc25307 </w:instrText>
          </w:r>
          <w:r>
            <w:rPr>
              <w:rFonts w:ascii="宋体" w:hAnsi="宋体" w:cs="宋体"/>
              <w:b/>
              <w:kern w:val="1"/>
              <w:sz w:val="24"/>
              <w:szCs w:val="24"/>
            </w:rPr>
            <w:fldChar w:fldCharType="separate"/>
          </w:r>
          <w:r>
            <w:rPr>
              <w:rFonts w:hint="eastAsia" w:ascii="宋体" w:hAnsi="宋体" w:cs="宋体"/>
              <w:b/>
              <w:kern w:val="1"/>
              <w:sz w:val="24"/>
              <w:szCs w:val="24"/>
            </w:rPr>
            <w:t>第五章 响应文件组成</w:t>
          </w:r>
          <w:r>
            <w:rPr>
              <w:b/>
              <w:sz w:val="24"/>
              <w:szCs w:val="24"/>
            </w:rPr>
            <w:tab/>
          </w:r>
          <w:r>
            <w:rPr>
              <w:rFonts w:hint="eastAsia"/>
              <w:b/>
              <w:sz w:val="24"/>
              <w:szCs w:val="24"/>
              <w:lang w:val="en-US" w:eastAsia="zh-CN"/>
            </w:rPr>
            <w:t>4</w:t>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3</w:t>
          </w:r>
        </w:p>
        <w:p w14:paraId="79F4D783">
          <w:pPr>
            <w:pStyle w:val="123"/>
            <w:tabs>
              <w:tab w:val="right" w:leader="dot" w:pos="9354"/>
            </w:tabs>
            <w:rPr>
              <w:sz w:val="24"/>
              <w:szCs w:val="24"/>
            </w:rPr>
          </w:pPr>
          <w:r>
            <w:rPr>
              <w:rFonts w:ascii="宋体" w:hAnsi="宋体" w:cs="宋体"/>
              <w:color w:val="auto"/>
              <w:kern w:val="1"/>
              <w:sz w:val="24"/>
              <w:szCs w:val="24"/>
            </w:rPr>
            <w:fldChar w:fldCharType="begin"/>
          </w:r>
          <w:r>
            <w:rPr>
              <w:rFonts w:ascii="宋体" w:hAnsi="宋体" w:cs="宋体"/>
              <w:kern w:val="1"/>
              <w:sz w:val="24"/>
              <w:szCs w:val="24"/>
            </w:rPr>
            <w:instrText xml:space="preserve"> HYPERLINK \l _Toc11448 </w:instrText>
          </w:r>
          <w:r>
            <w:rPr>
              <w:rFonts w:ascii="宋体" w:hAnsi="宋体" w:cs="宋体"/>
              <w:kern w:val="1"/>
              <w:sz w:val="24"/>
              <w:szCs w:val="24"/>
            </w:rPr>
            <w:fldChar w:fldCharType="separate"/>
          </w:r>
          <w:r>
            <w:rPr>
              <w:rFonts w:hint="eastAsia" w:ascii="宋体" w:hAnsi="宋体" w:cs="宋体"/>
              <w:kern w:val="1"/>
              <w:sz w:val="24"/>
              <w:szCs w:val="24"/>
            </w:rPr>
            <w:t>一、磋商响应声明</w:t>
          </w:r>
          <w:r>
            <w:rPr>
              <w:sz w:val="24"/>
              <w:szCs w:val="24"/>
            </w:rPr>
            <w:tab/>
          </w:r>
          <w:r>
            <w:rPr>
              <w:sz w:val="24"/>
              <w:szCs w:val="24"/>
            </w:rPr>
            <w:fldChar w:fldCharType="begin"/>
          </w:r>
          <w:r>
            <w:rPr>
              <w:sz w:val="24"/>
              <w:szCs w:val="24"/>
            </w:rPr>
            <w:instrText xml:space="preserve"> PAGEREF _Toc11448 \h </w:instrText>
          </w:r>
          <w:r>
            <w:rPr>
              <w:sz w:val="24"/>
              <w:szCs w:val="24"/>
            </w:rPr>
            <w:fldChar w:fldCharType="separate"/>
          </w:r>
          <w:r>
            <w:rPr>
              <w:rFonts w:hint="eastAsia"/>
              <w:sz w:val="24"/>
              <w:szCs w:val="24"/>
              <w:lang w:val="en-US" w:eastAsia="zh-CN"/>
            </w:rPr>
            <w:t>44</w:t>
          </w:r>
          <w:r>
            <w:rPr>
              <w:sz w:val="24"/>
              <w:szCs w:val="24"/>
            </w:rPr>
            <w:fldChar w:fldCharType="end"/>
          </w:r>
          <w:r>
            <w:rPr>
              <w:rFonts w:ascii="宋体" w:hAnsi="宋体" w:cs="宋体"/>
              <w:color w:val="auto"/>
              <w:kern w:val="1"/>
              <w:sz w:val="24"/>
              <w:szCs w:val="24"/>
            </w:rPr>
            <w:fldChar w:fldCharType="end"/>
          </w:r>
        </w:p>
        <w:p w14:paraId="318E322D">
          <w:pPr>
            <w:pStyle w:val="122"/>
            <w:tabs>
              <w:tab w:val="right" w:leader="dot" w:pos="9354"/>
            </w:tabs>
            <w:rPr>
              <w:rFonts w:hint="eastAsia" w:eastAsia="宋体"/>
              <w:b/>
              <w:sz w:val="24"/>
              <w:szCs w:val="24"/>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_Toc15216 </w:instrText>
          </w:r>
          <w:r>
            <w:rPr>
              <w:rFonts w:ascii="宋体" w:hAnsi="宋体" w:cs="宋体"/>
              <w:b/>
              <w:kern w:val="1"/>
              <w:sz w:val="24"/>
              <w:szCs w:val="24"/>
            </w:rPr>
            <w:fldChar w:fldCharType="separate"/>
          </w:r>
          <w:r>
            <w:rPr>
              <w:rFonts w:hint="eastAsia" w:ascii="宋体" w:hAnsi="宋体" w:cs="宋体"/>
              <w:b/>
              <w:kern w:val="1"/>
              <w:sz w:val="24"/>
              <w:szCs w:val="24"/>
            </w:rPr>
            <w:t>附件1 法定代表人身份证明</w:t>
          </w:r>
          <w:r>
            <w:rPr>
              <w:b/>
              <w:sz w:val="24"/>
              <w:szCs w:val="24"/>
            </w:rPr>
            <w:tab/>
          </w:r>
          <w:r>
            <w:rPr>
              <w:rFonts w:hint="eastAsia"/>
              <w:b/>
              <w:sz w:val="24"/>
              <w:szCs w:val="24"/>
              <w:lang w:val="en-US" w:eastAsia="zh-CN"/>
            </w:rPr>
            <w:t>4</w:t>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5</w:t>
          </w:r>
        </w:p>
        <w:p w14:paraId="39FD9345">
          <w:pPr>
            <w:pStyle w:val="122"/>
            <w:tabs>
              <w:tab w:val="right" w:leader="dot" w:pos="9354"/>
            </w:tabs>
            <w:rPr>
              <w:rFonts w:hint="eastAsia" w:eastAsia="宋体"/>
              <w:b/>
              <w:sz w:val="24"/>
              <w:szCs w:val="24"/>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_Toc27345 </w:instrText>
          </w:r>
          <w:r>
            <w:rPr>
              <w:rFonts w:ascii="宋体" w:hAnsi="宋体" w:cs="宋体"/>
              <w:b/>
              <w:kern w:val="1"/>
              <w:sz w:val="24"/>
              <w:szCs w:val="24"/>
            </w:rPr>
            <w:fldChar w:fldCharType="separate"/>
          </w:r>
          <w:r>
            <w:rPr>
              <w:rFonts w:hint="eastAsia" w:ascii="宋体" w:hAnsi="宋体" w:cs="宋体"/>
              <w:b/>
              <w:kern w:val="1"/>
              <w:sz w:val="24"/>
              <w:szCs w:val="24"/>
            </w:rPr>
            <w:t>附件2 法定代表人授权委托书</w:t>
          </w:r>
          <w:r>
            <w:rPr>
              <w:b/>
              <w:sz w:val="24"/>
              <w:szCs w:val="24"/>
            </w:rPr>
            <w:tab/>
          </w:r>
          <w:r>
            <w:rPr>
              <w:rFonts w:hint="eastAsia"/>
              <w:b/>
              <w:sz w:val="24"/>
              <w:szCs w:val="24"/>
              <w:lang w:val="en-US" w:eastAsia="zh-CN"/>
            </w:rPr>
            <w:t>4</w:t>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6</w:t>
          </w:r>
        </w:p>
        <w:p w14:paraId="54401D48">
          <w:pPr>
            <w:pStyle w:val="123"/>
            <w:tabs>
              <w:tab w:val="right" w:leader="dot" w:pos="9354"/>
            </w:tabs>
            <w:rPr>
              <w:rFonts w:hint="eastAsia" w:eastAsia="宋体"/>
              <w:sz w:val="24"/>
              <w:szCs w:val="24"/>
              <w:lang w:val="en-US" w:eastAsia="zh-CN"/>
            </w:rPr>
          </w:pPr>
          <w:r>
            <w:rPr>
              <w:rFonts w:ascii="宋体" w:hAnsi="宋体" w:cs="宋体"/>
              <w:color w:val="auto"/>
              <w:kern w:val="1"/>
              <w:sz w:val="24"/>
              <w:szCs w:val="24"/>
            </w:rPr>
            <w:fldChar w:fldCharType="begin"/>
          </w:r>
          <w:r>
            <w:rPr>
              <w:rFonts w:ascii="宋体" w:hAnsi="宋体" w:cs="宋体"/>
              <w:kern w:val="1"/>
              <w:sz w:val="24"/>
              <w:szCs w:val="24"/>
            </w:rPr>
            <w:instrText xml:space="preserve"> HYPERLINK \l _Toc10437 </w:instrText>
          </w:r>
          <w:r>
            <w:rPr>
              <w:rFonts w:ascii="宋体" w:hAnsi="宋体" w:cs="宋体"/>
              <w:kern w:val="1"/>
              <w:sz w:val="24"/>
              <w:szCs w:val="24"/>
            </w:rPr>
            <w:fldChar w:fldCharType="separate"/>
          </w:r>
          <w:r>
            <w:rPr>
              <w:rFonts w:hint="eastAsia" w:ascii="宋体" w:hAnsi="宋体" w:cs="宋体"/>
              <w:kern w:val="1"/>
              <w:sz w:val="24"/>
              <w:szCs w:val="24"/>
            </w:rPr>
            <w:t>二、保证金（不需提供）</w:t>
          </w:r>
          <w:r>
            <w:rPr>
              <w:sz w:val="24"/>
              <w:szCs w:val="24"/>
            </w:rPr>
            <w:tab/>
          </w:r>
          <w:r>
            <w:rPr>
              <w:rFonts w:hint="eastAsia"/>
              <w:sz w:val="24"/>
              <w:szCs w:val="24"/>
              <w:lang w:val="en-US" w:eastAsia="zh-CN"/>
            </w:rPr>
            <w:t>4</w:t>
          </w:r>
          <w:r>
            <w:rPr>
              <w:rFonts w:ascii="宋体" w:hAnsi="宋体" w:cs="宋体"/>
              <w:color w:val="auto"/>
              <w:kern w:val="1"/>
              <w:sz w:val="24"/>
              <w:szCs w:val="24"/>
            </w:rPr>
            <w:fldChar w:fldCharType="end"/>
          </w:r>
          <w:r>
            <w:rPr>
              <w:rFonts w:hint="eastAsia" w:ascii="宋体" w:hAnsi="宋体" w:cs="宋体"/>
              <w:color w:val="auto"/>
              <w:kern w:val="1"/>
              <w:sz w:val="24"/>
              <w:szCs w:val="24"/>
              <w:lang w:val="en-US" w:eastAsia="zh-CN"/>
            </w:rPr>
            <w:t>7</w:t>
          </w:r>
        </w:p>
        <w:p w14:paraId="6FBB949B">
          <w:pPr>
            <w:pStyle w:val="123"/>
            <w:tabs>
              <w:tab w:val="right" w:leader="dot" w:pos="9354"/>
            </w:tabs>
            <w:rPr>
              <w:rFonts w:hint="eastAsia" w:eastAsia="宋体"/>
              <w:sz w:val="24"/>
              <w:szCs w:val="24"/>
              <w:lang w:val="en-US" w:eastAsia="zh-CN"/>
            </w:rPr>
          </w:pPr>
          <w:r>
            <w:rPr>
              <w:rFonts w:ascii="宋体" w:hAnsi="宋体" w:cs="宋体"/>
              <w:color w:val="auto"/>
              <w:kern w:val="1"/>
              <w:sz w:val="24"/>
              <w:szCs w:val="24"/>
            </w:rPr>
            <w:fldChar w:fldCharType="begin"/>
          </w:r>
          <w:r>
            <w:rPr>
              <w:rFonts w:ascii="宋体" w:hAnsi="宋体" w:cs="宋体"/>
              <w:kern w:val="1"/>
              <w:sz w:val="24"/>
              <w:szCs w:val="24"/>
            </w:rPr>
            <w:instrText xml:space="preserve"> HYPERLINK \l _Toc11920 </w:instrText>
          </w:r>
          <w:r>
            <w:rPr>
              <w:rFonts w:ascii="宋体" w:hAnsi="宋体" w:cs="宋体"/>
              <w:kern w:val="1"/>
              <w:sz w:val="24"/>
              <w:szCs w:val="24"/>
            </w:rPr>
            <w:fldChar w:fldCharType="separate"/>
          </w:r>
          <w:r>
            <w:rPr>
              <w:rFonts w:hint="eastAsia" w:ascii="宋体" w:hAnsi="宋体" w:cs="宋体"/>
              <w:kern w:val="1"/>
              <w:sz w:val="24"/>
              <w:szCs w:val="24"/>
            </w:rPr>
            <w:t>三、联合体协议</w:t>
          </w:r>
          <w:r>
            <w:rPr>
              <w:rFonts w:hint="eastAsia" w:ascii="宋体" w:hAnsi="宋体" w:cs="宋体"/>
              <w:sz w:val="24"/>
              <w:szCs w:val="24"/>
            </w:rPr>
            <w:t>(格式)(不适用)</w:t>
          </w:r>
          <w:r>
            <w:rPr>
              <w:sz w:val="24"/>
              <w:szCs w:val="24"/>
            </w:rPr>
            <w:tab/>
          </w:r>
          <w:r>
            <w:rPr>
              <w:rFonts w:hint="eastAsia"/>
              <w:sz w:val="24"/>
              <w:szCs w:val="24"/>
              <w:lang w:val="en-US" w:eastAsia="zh-CN"/>
            </w:rPr>
            <w:t>4</w:t>
          </w:r>
          <w:r>
            <w:rPr>
              <w:rFonts w:ascii="宋体" w:hAnsi="宋体" w:cs="宋体"/>
              <w:color w:val="auto"/>
              <w:kern w:val="1"/>
              <w:sz w:val="24"/>
              <w:szCs w:val="24"/>
            </w:rPr>
            <w:fldChar w:fldCharType="end"/>
          </w:r>
          <w:r>
            <w:rPr>
              <w:rFonts w:hint="eastAsia" w:ascii="宋体" w:hAnsi="宋体" w:cs="宋体"/>
              <w:color w:val="auto"/>
              <w:kern w:val="1"/>
              <w:sz w:val="24"/>
              <w:szCs w:val="24"/>
              <w:lang w:val="en-US" w:eastAsia="zh-CN"/>
            </w:rPr>
            <w:t>8</w:t>
          </w:r>
        </w:p>
        <w:p w14:paraId="1CF65BAF">
          <w:pPr>
            <w:pStyle w:val="123"/>
            <w:tabs>
              <w:tab w:val="right" w:leader="dot" w:pos="9354"/>
            </w:tabs>
            <w:rPr>
              <w:rFonts w:hint="eastAsia" w:eastAsia="宋体"/>
              <w:sz w:val="24"/>
              <w:szCs w:val="24"/>
              <w:lang w:val="en-US" w:eastAsia="zh-CN"/>
            </w:rPr>
          </w:pPr>
          <w:r>
            <w:rPr>
              <w:rFonts w:ascii="宋体" w:hAnsi="宋体" w:cs="宋体"/>
              <w:color w:val="auto"/>
              <w:kern w:val="1"/>
              <w:sz w:val="24"/>
              <w:szCs w:val="24"/>
            </w:rPr>
            <w:fldChar w:fldCharType="begin"/>
          </w:r>
          <w:r>
            <w:rPr>
              <w:rFonts w:ascii="宋体" w:hAnsi="宋体" w:cs="宋体"/>
              <w:kern w:val="1"/>
              <w:sz w:val="24"/>
              <w:szCs w:val="24"/>
            </w:rPr>
            <w:instrText xml:space="preserve"> HYPERLINK \l _Toc12906 </w:instrText>
          </w:r>
          <w:r>
            <w:rPr>
              <w:rFonts w:ascii="宋体" w:hAnsi="宋体" w:cs="宋体"/>
              <w:kern w:val="1"/>
              <w:sz w:val="24"/>
              <w:szCs w:val="24"/>
            </w:rPr>
            <w:fldChar w:fldCharType="separate"/>
          </w:r>
          <w:r>
            <w:rPr>
              <w:rFonts w:hint="eastAsia" w:ascii="宋体" w:hAnsi="宋体" w:cs="宋体"/>
              <w:kern w:val="1"/>
              <w:sz w:val="24"/>
              <w:szCs w:val="24"/>
            </w:rPr>
            <w:t>四、供应商的资格证明资料</w:t>
          </w:r>
          <w:r>
            <w:rPr>
              <w:sz w:val="24"/>
              <w:szCs w:val="24"/>
            </w:rPr>
            <w:tab/>
          </w:r>
          <w:r>
            <w:rPr>
              <w:rFonts w:hint="eastAsia"/>
              <w:sz w:val="24"/>
              <w:szCs w:val="24"/>
              <w:lang w:val="en-US" w:eastAsia="zh-CN"/>
            </w:rPr>
            <w:t>4</w:t>
          </w:r>
          <w:r>
            <w:rPr>
              <w:rFonts w:ascii="宋体" w:hAnsi="宋体" w:cs="宋体"/>
              <w:color w:val="auto"/>
              <w:kern w:val="1"/>
              <w:sz w:val="24"/>
              <w:szCs w:val="24"/>
            </w:rPr>
            <w:fldChar w:fldCharType="end"/>
          </w:r>
          <w:r>
            <w:rPr>
              <w:rFonts w:hint="eastAsia" w:ascii="宋体" w:hAnsi="宋体" w:cs="宋体"/>
              <w:color w:val="auto"/>
              <w:kern w:val="1"/>
              <w:sz w:val="24"/>
              <w:szCs w:val="24"/>
              <w:lang w:val="en-US" w:eastAsia="zh-CN"/>
            </w:rPr>
            <w:t>9</w:t>
          </w:r>
        </w:p>
        <w:p w14:paraId="61519CED">
          <w:pPr>
            <w:pStyle w:val="122"/>
            <w:tabs>
              <w:tab w:val="right" w:leader="dot" w:pos="9354"/>
            </w:tabs>
            <w:rPr>
              <w:rFonts w:hint="eastAsia" w:eastAsia="宋体"/>
              <w:b/>
              <w:sz w:val="24"/>
              <w:szCs w:val="24"/>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_Toc10908 </w:instrText>
          </w:r>
          <w:r>
            <w:rPr>
              <w:rFonts w:ascii="宋体" w:hAnsi="宋体" w:cs="宋体"/>
              <w:b/>
              <w:kern w:val="1"/>
              <w:sz w:val="24"/>
              <w:szCs w:val="24"/>
            </w:rPr>
            <w:fldChar w:fldCharType="separate"/>
          </w:r>
          <w:r>
            <w:rPr>
              <w:rFonts w:hint="eastAsia" w:ascii="宋体" w:hAnsi="宋体" w:cs="宋体"/>
              <w:b/>
              <w:kern w:val="1"/>
              <w:sz w:val="24"/>
              <w:szCs w:val="24"/>
            </w:rPr>
            <w:t>附件3 供应商基本情况表</w:t>
          </w:r>
          <w:r>
            <w:rPr>
              <w:b/>
              <w:sz w:val="24"/>
              <w:szCs w:val="24"/>
            </w:rPr>
            <w:tab/>
          </w:r>
          <w:r>
            <w:rPr>
              <w:rFonts w:hint="eastAsia"/>
              <w:b/>
              <w:sz w:val="24"/>
              <w:szCs w:val="24"/>
              <w:lang w:val="en-US" w:eastAsia="zh-CN"/>
            </w:rPr>
            <w:t>4</w:t>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9</w:t>
          </w:r>
        </w:p>
        <w:p w14:paraId="6ADD99EC">
          <w:pPr>
            <w:pStyle w:val="122"/>
            <w:tabs>
              <w:tab w:val="right" w:leader="dot" w:pos="9354"/>
            </w:tabs>
            <w:rPr>
              <w:rFonts w:hint="eastAsia" w:eastAsia="宋体"/>
              <w:b/>
              <w:sz w:val="24"/>
              <w:szCs w:val="24"/>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_Toc11379 </w:instrText>
          </w:r>
          <w:r>
            <w:rPr>
              <w:rFonts w:ascii="宋体" w:hAnsi="宋体" w:cs="宋体"/>
              <w:b/>
              <w:kern w:val="1"/>
              <w:sz w:val="24"/>
              <w:szCs w:val="24"/>
            </w:rPr>
            <w:fldChar w:fldCharType="separate"/>
          </w:r>
          <w:r>
            <w:rPr>
              <w:rFonts w:hint="eastAsia" w:ascii="宋体" w:hAnsi="宋体" w:cs="宋体"/>
              <w:b/>
              <w:kern w:val="1"/>
              <w:sz w:val="24"/>
              <w:szCs w:val="24"/>
            </w:rPr>
            <w:t>附件4 磋商文件规定的基本资格条件证明资料</w:t>
          </w:r>
          <w:r>
            <w:rPr>
              <w:b/>
              <w:sz w:val="24"/>
              <w:szCs w:val="24"/>
            </w:rPr>
            <w:tab/>
          </w:r>
          <w:r>
            <w:rPr>
              <w:rFonts w:hint="eastAsia"/>
              <w:b/>
              <w:sz w:val="24"/>
              <w:szCs w:val="24"/>
              <w:lang w:val="en-US" w:eastAsia="zh-CN"/>
            </w:rPr>
            <w:t>5</w:t>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0</w:t>
          </w:r>
        </w:p>
        <w:p w14:paraId="557FB286">
          <w:pPr>
            <w:pStyle w:val="122"/>
            <w:tabs>
              <w:tab w:val="right" w:leader="dot" w:pos="9354"/>
            </w:tabs>
            <w:rPr>
              <w:rFonts w:hint="eastAsia" w:eastAsia="宋体"/>
              <w:b/>
              <w:sz w:val="24"/>
              <w:szCs w:val="24"/>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_Toc18076 </w:instrText>
          </w:r>
          <w:r>
            <w:rPr>
              <w:rFonts w:ascii="宋体" w:hAnsi="宋体" w:cs="宋体"/>
              <w:b/>
              <w:kern w:val="1"/>
              <w:sz w:val="24"/>
              <w:szCs w:val="24"/>
            </w:rPr>
            <w:fldChar w:fldCharType="separate"/>
          </w:r>
          <w:r>
            <w:rPr>
              <w:rFonts w:hint="eastAsia" w:ascii="宋体" w:hAnsi="宋体" w:cs="宋体"/>
              <w:b/>
              <w:kern w:val="1"/>
              <w:sz w:val="24"/>
              <w:szCs w:val="24"/>
            </w:rPr>
            <w:t>附件5 磋商文件规定的特定资格条件证明资料</w:t>
          </w:r>
          <w:r>
            <w:rPr>
              <w:b/>
              <w:sz w:val="24"/>
              <w:szCs w:val="24"/>
            </w:rPr>
            <w:tab/>
          </w:r>
          <w:r>
            <w:rPr>
              <w:rFonts w:hint="eastAsia"/>
              <w:b/>
              <w:sz w:val="24"/>
              <w:szCs w:val="24"/>
              <w:lang w:val="en-US" w:eastAsia="zh-CN"/>
            </w:rPr>
            <w:t>5</w:t>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4</w:t>
          </w:r>
        </w:p>
        <w:p w14:paraId="5EF03D07">
          <w:pPr>
            <w:pStyle w:val="122"/>
            <w:tabs>
              <w:tab w:val="right" w:leader="dot" w:pos="9354"/>
            </w:tabs>
            <w:rPr>
              <w:rFonts w:hint="eastAsia" w:eastAsia="宋体"/>
              <w:b/>
              <w:sz w:val="24"/>
              <w:szCs w:val="24"/>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_Toc15427 </w:instrText>
          </w:r>
          <w:r>
            <w:rPr>
              <w:rFonts w:ascii="宋体" w:hAnsi="宋体" w:cs="宋体"/>
              <w:b/>
              <w:kern w:val="1"/>
              <w:sz w:val="24"/>
              <w:szCs w:val="24"/>
            </w:rPr>
            <w:fldChar w:fldCharType="separate"/>
          </w:r>
          <w:r>
            <w:rPr>
              <w:rFonts w:hint="eastAsia" w:ascii="宋体" w:hAnsi="宋体" w:cs="宋体"/>
              <w:b/>
              <w:kern w:val="1"/>
              <w:sz w:val="24"/>
              <w:szCs w:val="24"/>
            </w:rPr>
            <w:t>附件6 其他说明</w:t>
          </w:r>
          <w:r>
            <w:rPr>
              <w:b/>
              <w:sz w:val="24"/>
              <w:szCs w:val="24"/>
            </w:rPr>
            <w:tab/>
          </w:r>
          <w:r>
            <w:rPr>
              <w:rFonts w:hint="eastAsia"/>
              <w:b/>
              <w:sz w:val="24"/>
              <w:szCs w:val="24"/>
              <w:lang w:val="en-US" w:eastAsia="zh-CN"/>
            </w:rPr>
            <w:t>5</w:t>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4</w:t>
          </w:r>
        </w:p>
        <w:p w14:paraId="33C4661B">
          <w:pPr>
            <w:pStyle w:val="122"/>
            <w:tabs>
              <w:tab w:val="right" w:leader="dot" w:pos="9354"/>
            </w:tabs>
            <w:rPr>
              <w:rFonts w:hint="eastAsia" w:eastAsia="宋体"/>
              <w:b/>
              <w:sz w:val="24"/>
              <w:szCs w:val="24"/>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_Toc25944 </w:instrText>
          </w:r>
          <w:r>
            <w:rPr>
              <w:rFonts w:ascii="宋体" w:hAnsi="宋体" w:cs="宋体"/>
              <w:b/>
              <w:kern w:val="1"/>
              <w:sz w:val="24"/>
              <w:szCs w:val="24"/>
            </w:rPr>
            <w:fldChar w:fldCharType="separate"/>
          </w:r>
          <w:r>
            <w:rPr>
              <w:rFonts w:hint="eastAsia" w:ascii="宋体" w:hAnsi="宋体" w:cs="宋体"/>
              <w:b/>
              <w:kern w:val="1"/>
              <w:sz w:val="24"/>
              <w:szCs w:val="24"/>
            </w:rPr>
            <w:t>附件7-1 小型、微型企业声明函</w:t>
          </w:r>
          <w:r>
            <w:rPr>
              <w:b/>
              <w:sz w:val="24"/>
              <w:szCs w:val="24"/>
            </w:rPr>
            <w:tab/>
          </w:r>
          <w:r>
            <w:rPr>
              <w:rFonts w:hint="eastAsia"/>
              <w:b/>
              <w:sz w:val="24"/>
              <w:szCs w:val="24"/>
              <w:lang w:val="en-US" w:eastAsia="zh-CN"/>
            </w:rPr>
            <w:t>5</w:t>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7</w:t>
          </w:r>
        </w:p>
        <w:p w14:paraId="482328E3">
          <w:pPr>
            <w:pStyle w:val="122"/>
            <w:tabs>
              <w:tab w:val="right" w:leader="dot" w:pos="9354"/>
            </w:tabs>
            <w:rPr>
              <w:rFonts w:hint="eastAsia" w:eastAsia="宋体"/>
              <w:b/>
              <w:sz w:val="24"/>
              <w:szCs w:val="24"/>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_Toc2226 </w:instrText>
          </w:r>
          <w:r>
            <w:rPr>
              <w:rFonts w:ascii="宋体" w:hAnsi="宋体" w:cs="宋体"/>
              <w:b/>
              <w:kern w:val="1"/>
              <w:sz w:val="24"/>
              <w:szCs w:val="24"/>
            </w:rPr>
            <w:fldChar w:fldCharType="separate"/>
          </w:r>
          <w:r>
            <w:rPr>
              <w:rFonts w:hint="eastAsia" w:ascii="宋体" w:hAnsi="宋体" w:cs="宋体"/>
              <w:b/>
              <w:kern w:val="1"/>
              <w:sz w:val="24"/>
              <w:szCs w:val="24"/>
            </w:rPr>
            <w:t>附件7-2 残疾人福利性单位声明函</w:t>
          </w:r>
          <w:r>
            <w:rPr>
              <w:b/>
              <w:sz w:val="24"/>
              <w:szCs w:val="24"/>
            </w:rPr>
            <w:tab/>
          </w:r>
          <w:r>
            <w:rPr>
              <w:rFonts w:hint="eastAsia"/>
              <w:b/>
              <w:sz w:val="24"/>
              <w:szCs w:val="24"/>
              <w:lang w:val="en-US" w:eastAsia="zh-CN"/>
            </w:rPr>
            <w:t>5</w:t>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8</w:t>
          </w:r>
        </w:p>
        <w:p w14:paraId="2583A4B6">
          <w:pPr>
            <w:pStyle w:val="122"/>
            <w:tabs>
              <w:tab w:val="right" w:leader="dot" w:pos="9354"/>
            </w:tabs>
            <w:rPr>
              <w:rFonts w:hint="eastAsia" w:eastAsia="宋体"/>
              <w:b/>
              <w:sz w:val="24"/>
              <w:szCs w:val="24"/>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_Toc19653 </w:instrText>
          </w:r>
          <w:r>
            <w:rPr>
              <w:rFonts w:ascii="宋体" w:hAnsi="宋体" w:cs="宋体"/>
              <w:b/>
              <w:kern w:val="1"/>
              <w:sz w:val="24"/>
              <w:szCs w:val="24"/>
            </w:rPr>
            <w:fldChar w:fldCharType="separate"/>
          </w:r>
          <w:r>
            <w:rPr>
              <w:rFonts w:hint="eastAsia" w:ascii="宋体" w:hAnsi="宋体" w:cs="宋体"/>
              <w:b/>
              <w:kern w:val="1"/>
              <w:sz w:val="24"/>
              <w:szCs w:val="24"/>
            </w:rPr>
            <w:t>附件7-3 监狱企业证明资料</w:t>
          </w:r>
          <w:r>
            <w:rPr>
              <w:b/>
              <w:sz w:val="24"/>
              <w:szCs w:val="24"/>
            </w:rPr>
            <w:tab/>
          </w:r>
          <w:r>
            <w:rPr>
              <w:rFonts w:hint="eastAsia"/>
              <w:b/>
              <w:sz w:val="24"/>
              <w:szCs w:val="24"/>
              <w:lang w:val="en-US" w:eastAsia="zh-CN"/>
            </w:rPr>
            <w:t>5</w:t>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8</w:t>
          </w:r>
        </w:p>
        <w:p w14:paraId="1A16442D">
          <w:pPr>
            <w:pStyle w:val="122"/>
            <w:tabs>
              <w:tab w:val="right" w:leader="dot" w:pos="9354"/>
            </w:tabs>
            <w:rPr>
              <w:rFonts w:hint="eastAsia" w:eastAsia="宋体"/>
              <w:b/>
              <w:lang w:val="en-US" w:eastAsia="zh-CN"/>
            </w:rPr>
          </w:pPr>
          <w:r>
            <w:rPr>
              <w:rFonts w:ascii="宋体" w:hAnsi="宋体" w:cs="宋体"/>
              <w:b/>
              <w:color w:val="auto"/>
              <w:kern w:val="1"/>
              <w:sz w:val="24"/>
              <w:szCs w:val="24"/>
            </w:rPr>
            <w:fldChar w:fldCharType="begin"/>
          </w:r>
          <w:r>
            <w:rPr>
              <w:rFonts w:ascii="宋体" w:hAnsi="宋体" w:cs="宋体"/>
              <w:b/>
              <w:kern w:val="1"/>
              <w:sz w:val="24"/>
              <w:szCs w:val="24"/>
            </w:rPr>
            <w:instrText xml:space="preserve"> HYPERLINK \l _Toc6228 </w:instrText>
          </w:r>
          <w:r>
            <w:rPr>
              <w:rFonts w:ascii="宋体" w:hAnsi="宋体" w:cs="宋体"/>
              <w:b/>
              <w:kern w:val="1"/>
              <w:sz w:val="24"/>
              <w:szCs w:val="24"/>
            </w:rPr>
            <w:fldChar w:fldCharType="separate"/>
          </w:r>
          <w:r>
            <w:rPr>
              <w:rFonts w:hint="eastAsia" w:ascii="宋体" w:hAnsi="宋体" w:cs="宋体"/>
              <w:b/>
              <w:kern w:val="1"/>
              <w:sz w:val="24"/>
              <w:szCs w:val="24"/>
            </w:rPr>
            <w:t>附件7-4 强制采购或者优先采购产品的证明材料</w:t>
          </w:r>
          <w:r>
            <w:rPr>
              <w:b/>
              <w:sz w:val="24"/>
              <w:szCs w:val="24"/>
            </w:rPr>
            <w:tab/>
          </w:r>
          <w:r>
            <w:rPr>
              <w:rFonts w:hint="eastAsia"/>
              <w:b/>
              <w:sz w:val="24"/>
              <w:szCs w:val="24"/>
              <w:lang w:val="en-US" w:eastAsia="zh-CN"/>
            </w:rPr>
            <w:t>6</w:t>
          </w:r>
          <w:r>
            <w:rPr>
              <w:rFonts w:ascii="宋体" w:hAnsi="宋体" w:cs="宋体"/>
              <w:b/>
              <w:color w:val="auto"/>
              <w:kern w:val="1"/>
              <w:sz w:val="24"/>
              <w:szCs w:val="24"/>
            </w:rPr>
            <w:fldChar w:fldCharType="end"/>
          </w:r>
          <w:r>
            <w:rPr>
              <w:rFonts w:hint="eastAsia" w:ascii="宋体" w:hAnsi="宋体" w:cs="宋体"/>
              <w:b/>
              <w:color w:val="auto"/>
              <w:kern w:val="1"/>
              <w:sz w:val="24"/>
              <w:szCs w:val="24"/>
              <w:lang w:val="en-US" w:eastAsia="zh-CN"/>
            </w:rPr>
            <w:t>0</w:t>
          </w:r>
        </w:p>
        <w:p w14:paraId="15C8782B">
          <w:pPr>
            <w:pStyle w:val="123"/>
            <w:tabs>
              <w:tab w:val="right" w:leader="dot" w:pos="9354"/>
            </w:tabs>
          </w:pPr>
        </w:p>
        <w:p w14:paraId="6498C25F">
          <w:pPr>
            <w:pStyle w:val="13"/>
            <w:rPr>
              <w:rFonts w:ascii="宋体" w:hAnsi="宋体" w:cs="宋体"/>
              <w:b/>
              <w:color w:val="auto"/>
              <w:kern w:val="1"/>
              <w:sz w:val="24"/>
            </w:rPr>
            <w:sectPr>
              <w:footerReference r:id="rId6" w:type="default"/>
              <w:pgSz w:w="11906" w:h="16838"/>
              <w:pgMar w:top="1158" w:right="1134" w:bottom="980" w:left="1418" w:header="851" w:footer="620" w:gutter="0"/>
              <w:pgNumType w:fmt="decimal" w:start="1"/>
              <w:cols w:space="720" w:num="1"/>
              <w:docGrid w:type="lines" w:linePitch="312" w:charSpace="0"/>
            </w:sectPr>
          </w:pPr>
          <w:r>
            <w:rPr>
              <w:rFonts w:ascii="宋体" w:hAnsi="宋体" w:cs="宋体"/>
              <w:b/>
              <w:color w:val="auto"/>
              <w:kern w:val="1"/>
            </w:rPr>
            <w:fldChar w:fldCharType="end"/>
          </w:r>
        </w:p>
      </w:sdtContent>
    </w:sdt>
    <w:p w14:paraId="3EC51609">
      <w:pPr>
        <w:rPr>
          <w:color w:val="auto"/>
        </w:rPr>
      </w:pPr>
    </w:p>
    <w:p w14:paraId="58E8CEC1">
      <w:pPr>
        <w:jc w:val="center"/>
        <w:rPr>
          <w:rFonts w:ascii="宋体" w:hAnsi="宋体" w:cs="宋体"/>
          <w:b/>
          <w:bCs/>
          <w:color w:val="auto"/>
          <w:kern w:val="1"/>
          <w:sz w:val="24"/>
        </w:rPr>
      </w:pPr>
      <w:bookmarkStart w:id="3" w:name="_Toc22201055"/>
      <w:bookmarkStart w:id="4" w:name="_Toc26413"/>
      <w:r>
        <w:rPr>
          <w:rFonts w:hint="eastAsia" w:ascii="宋体" w:hAnsi="宋体" w:cs="宋体"/>
          <w:b/>
          <w:bCs/>
          <w:color w:val="auto"/>
          <w:kern w:val="1"/>
          <w:sz w:val="32"/>
          <w:szCs w:val="32"/>
          <w:lang w:val="zh-CN"/>
        </w:rPr>
        <w:t>第一章  磋商邀请</w:t>
      </w:r>
    </w:p>
    <w:bookmarkEnd w:id="3"/>
    <w:bookmarkEnd w:id="4"/>
    <w:p w14:paraId="110FEBA0">
      <w:pPr>
        <w:adjustRightInd w:val="0"/>
        <w:snapToGrid w:val="0"/>
        <w:spacing w:line="400" w:lineRule="exact"/>
        <w:ind w:firstLine="420" w:firstLineChars="200"/>
        <w:rPr>
          <w:rFonts w:ascii="宋体" w:hAnsi="宋体" w:eastAsia="宋体" w:cs="宋体"/>
          <w:color w:val="auto"/>
          <w:szCs w:val="21"/>
        </w:rPr>
      </w:pPr>
      <w:r>
        <w:rPr>
          <w:rFonts w:hint="eastAsia" w:ascii="宋体" w:hAnsi="宋体" w:eastAsia="宋体" w:cs="宋体"/>
          <w:color w:val="auto"/>
          <w:szCs w:val="21"/>
          <w:u w:val="single"/>
          <w:lang w:eastAsia="zh-CN"/>
        </w:rPr>
        <w:t>天鉴国际工程管理有限公司</w:t>
      </w:r>
      <w:r>
        <w:rPr>
          <w:rFonts w:hint="eastAsia" w:ascii="宋体" w:hAnsi="宋体" w:eastAsia="宋体" w:cs="宋体"/>
          <w:color w:val="auto"/>
          <w:szCs w:val="21"/>
        </w:rPr>
        <w:t>（采购代理机构）受</w:t>
      </w:r>
      <w:r>
        <w:rPr>
          <w:rFonts w:hint="eastAsia" w:ascii="宋体" w:hAnsi="宋体" w:eastAsia="宋体" w:cs="宋体"/>
          <w:color w:val="auto"/>
          <w:szCs w:val="21"/>
          <w:u w:val="single"/>
          <w:lang w:eastAsia="zh-CN"/>
        </w:rPr>
        <w:t>怀化铁路运输检察院</w:t>
      </w:r>
      <w:r>
        <w:rPr>
          <w:rFonts w:hint="eastAsia" w:ascii="宋体" w:hAnsi="宋体" w:eastAsia="宋体" w:cs="宋体"/>
          <w:color w:val="auto"/>
          <w:szCs w:val="21"/>
        </w:rPr>
        <w:t>（采购人）的委托，对</w:t>
      </w:r>
      <w:r>
        <w:rPr>
          <w:rFonts w:hint="eastAsia" w:ascii="宋体" w:hAnsi="宋体" w:eastAsia="宋体" w:cs="宋体"/>
          <w:color w:val="auto"/>
          <w:szCs w:val="21"/>
          <w:u w:val="single"/>
          <w:lang w:val="en-US" w:eastAsia="zh-CN"/>
        </w:rPr>
        <w:t>怀化铁路运输检察院六楼南区改造项目</w:t>
      </w:r>
      <w:r>
        <w:rPr>
          <w:rFonts w:hint="eastAsia" w:ascii="宋体" w:hAnsi="宋体" w:eastAsia="宋体" w:cs="宋体"/>
          <w:color w:val="auto"/>
          <w:szCs w:val="21"/>
        </w:rPr>
        <w:t>（项目名称）进行竞争性磋商采购，现采用发布公告的方式，邀请符合资格条件的供应商参与竞争性磋商采购活动。</w:t>
      </w:r>
    </w:p>
    <w:p w14:paraId="72E3C5B6">
      <w:pPr>
        <w:keepNext/>
        <w:keepLines/>
        <w:adjustRightInd w:val="0"/>
        <w:snapToGrid w:val="0"/>
        <w:spacing w:beforeLines="50"/>
        <w:outlineLvl w:val="1"/>
        <w:rPr>
          <w:rFonts w:ascii="宋体" w:hAnsi="宋体" w:eastAsia="宋体" w:cs="宋体"/>
          <w:b/>
          <w:color w:val="auto"/>
          <w:szCs w:val="21"/>
        </w:rPr>
      </w:pPr>
      <w:r>
        <w:rPr>
          <w:rFonts w:hint="eastAsia" w:ascii="宋体" w:hAnsi="宋体" w:eastAsia="宋体" w:cs="宋体"/>
          <w:b/>
          <w:bCs/>
          <w:color w:val="auto"/>
          <w:szCs w:val="21"/>
        </w:rPr>
        <w:t>一、采购项目基本情况</w:t>
      </w:r>
      <w:r>
        <w:rPr>
          <w:rFonts w:hint="eastAsia" w:ascii="宋体" w:hAnsi="宋体" w:eastAsia="宋体" w:cs="宋体"/>
          <w:b/>
          <w:color w:val="auto"/>
          <w:szCs w:val="21"/>
        </w:rPr>
        <w:tab/>
      </w:r>
    </w:p>
    <w:p w14:paraId="5C537A16">
      <w:pPr>
        <w:ind w:left="2369" w:leftChars="228" w:hanging="1890" w:hangingChars="900"/>
        <w:rPr>
          <w:rFonts w:ascii="宋体" w:hAnsi="宋体" w:eastAsia="宋体" w:cs="宋体"/>
          <w:color w:val="auto"/>
          <w:kern w:val="1"/>
          <w:szCs w:val="21"/>
          <w:u w:val="single"/>
        </w:rPr>
      </w:pPr>
      <w:r>
        <w:rPr>
          <w:rFonts w:hint="eastAsia" w:ascii="宋体" w:hAnsi="宋体" w:eastAsia="宋体" w:cs="宋体"/>
          <w:color w:val="auto"/>
          <w:kern w:val="1"/>
          <w:szCs w:val="21"/>
        </w:rPr>
        <w:t>1、采购项目名称：</w:t>
      </w:r>
      <w:r>
        <w:rPr>
          <w:rFonts w:hint="eastAsia" w:ascii="宋体" w:hAnsi="宋体" w:eastAsia="宋体" w:cs="宋体"/>
          <w:color w:val="auto"/>
          <w:kern w:val="1"/>
          <w:szCs w:val="21"/>
          <w:u w:val="single"/>
          <w:lang w:val="en-US" w:eastAsia="zh-CN"/>
        </w:rPr>
        <w:t>怀化铁路运输检察院六楼南区改造项目</w:t>
      </w:r>
    </w:p>
    <w:p w14:paraId="6E844759">
      <w:pPr>
        <w:ind w:firstLine="420"/>
        <w:rPr>
          <w:rFonts w:hint="default" w:ascii="宋体" w:hAnsi="宋体" w:eastAsia="宋体" w:cs="宋体"/>
          <w:color w:val="auto"/>
          <w:kern w:val="1"/>
          <w:szCs w:val="21"/>
          <w:u w:val="single"/>
          <w:lang w:val="en-US" w:eastAsia="zh-CN"/>
        </w:rPr>
      </w:pPr>
      <w:r>
        <w:rPr>
          <w:rFonts w:hint="eastAsia" w:ascii="宋体" w:hAnsi="宋体" w:eastAsia="宋体" w:cs="宋体"/>
          <w:color w:val="auto"/>
          <w:kern w:val="1"/>
          <w:szCs w:val="21"/>
        </w:rPr>
        <w:t>2、政府采购计划编号：</w:t>
      </w:r>
      <w:r>
        <w:rPr>
          <w:rFonts w:hint="eastAsia" w:ascii="宋体" w:hAnsi="宋体" w:eastAsia="宋体" w:cs="宋体"/>
          <w:color w:val="auto"/>
          <w:kern w:val="1"/>
          <w:szCs w:val="21"/>
          <w:u w:val="single"/>
          <w:lang w:eastAsia="zh-CN"/>
        </w:rPr>
        <w:t>（</w:t>
      </w:r>
      <w:r>
        <w:rPr>
          <w:rFonts w:hint="eastAsia" w:ascii="宋体" w:hAnsi="宋体" w:eastAsia="宋体" w:cs="宋体"/>
          <w:color w:val="auto"/>
          <w:kern w:val="1"/>
          <w:szCs w:val="21"/>
          <w:u w:val="single"/>
          <w:lang w:val="en-US" w:eastAsia="zh-CN"/>
        </w:rPr>
        <w:t>2026</w:t>
      </w:r>
      <w:r>
        <w:rPr>
          <w:rFonts w:hint="eastAsia" w:ascii="宋体" w:hAnsi="宋体" w:eastAsia="宋体" w:cs="宋体"/>
          <w:color w:val="auto"/>
          <w:kern w:val="1"/>
          <w:szCs w:val="21"/>
          <w:u w:val="single"/>
          <w:lang w:eastAsia="zh-CN"/>
        </w:rPr>
        <w:t>）</w:t>
      </w:r>
      <w:r>
        <w:rPr>
          <w:rFonts w:hint="eastAsia" w:ascii="宋体" w:hAnsi="宋体" w:eastAsia="宋体" w:cs="宋体"/>
          <w:color w:val="auto"/>
          <w:kern w:val="1"/>
          <w:szCs w:val="21"/>
          <w:u w:val="single"/>
          <w:lang w:val="en-US" w:eastAsia="zh-CN"/>
        </w:rPr>
        <w:t>430000003057-1</w:t>
      </w:r>
    </w:p>
    <w:p w14:paraId="7BFFB6ED">
      <w:pPr>
        <w:ind w:firstLine="420"/>
        <w:rPr>
          <w:rFonts w:hint="default" w:ascii="宋体" w:hAnsi="宋体" w:eastAsia="宋体" w:cs="宋体"/>
          <w:color w:val="auto"/>
          <w:kern w:val="1"/>
          <w:szCs w:val="21"/>
          <w:u w:val="single"/>
          <w:lang w:val="en-US"/>
        </w:rPr>
      </w:pPr>
      <w:r>
        <w:rPr>
          <w:rFonts w:hint="eastAsia" w:ascii="宋体" w:hAnsi="宋体" w:eastAsia="宋体" w:cs="宋体"/>
          <w:color w:val="auto"/>
          <w:kern w:val="1"/>
          <w:szCs w:val="21"/>
        </w:rPr>
        <w:t>3、委托代理编号：</w:t>
      </w:r>
      <w:r>
        <w:rPr>
          <w:rFonts w:hint="eastAsia" w:ascii="宋体" w:hAnsi="宋体" w:eastAsia="宋体" w:cs="宋体"/>
          <w:color w:val="auto"/>
          <w:kern w:val="1"/>
          <w:szCs w:val="21"/>
          <w:u w:val="single"/>
          <w:lang w:val="en-US" w:eastAsia="zh-CN"/>
        </w:rPr>
        <w:t>TJGJHH2026-004</w:t>
      </w:r>
    </w:p>
    <w:p w14:paraId="1FD99AAA">
      <w:pPr>
        <w:ind w:firstLine="420"/>
        <w:rPr>
          <w:rFonts w:hint="default" w:ascii="宋体" w:hAnsi="宋体" w:eastAsia="宋体" w:cs="宋体"/>
          <w:color w:val="auto"/>
          <w:kern w:val="1"/>
          <w:szCs w:val="21"/>
          <w:u w:val="single"/>
          <w:lang w:val="en-US" w:eastAsia="zh-CN"/>
        </w:rPr>
      </w:pPr>
      <w:r>
        <w:rPr>
          <w:rFonts w:hint="eastAsia" w:ascii="宋体" w:hAnsi="宋体" w:eastAsia="宋体" w:cs="宋体"/>
          <w:color w:val="auto"/>
          <w:kern w:val="1"/>
          <w:szCs w:val="21"/>
        </w:rPr>
        <w:t>4、采购项目预算：</w:t>
      </w:r>
      <w:r>
        <w:rPr>
          <w:rFonts w:hint="eastAsia" w:ascii="宋体" w:hAnsi="宋体" w:eastAsia="宋体" w:cs="宋体"/>
          <w:color w:val="auto"/>
          <w:kern w:val="1"/>
          <w:szCs w:val="21"/>
          <w:u w:val="single"/>
          <w:shd w:val="clear" w:color="auto" w:fill="FFFFFF"/>
          <w:lang w:val="en-US" w:eastAsia="zh-CN"/>
        </w:rPr>
        <w:t>2040200.00元</w:t>
      </w:r>
      <w:r>
        <w:rPr>
          <w:rFonts w:hint="eastAsia" w:ascii="宋体" w:hAnsi="宋体" w:eastAsia="宋体" w:cs="宋体"/>
          <w:color w:val="auto"/>
          <w:kern w:val="1"/>
          <w:szCs w:val="21"/>
          <w:u w:val="none"/>
          <w:shd w:val="clear" w:color="auto" w:fill="FFFFFF"/>
          <w:lang w:val="en-US" w:eastAsia="zh-CN"/>
        </w:rPr>
        <w:t xml:space="preserve"> </w:t>
      </w:r>
    </w:p>
    <w:p w14:paraId="3386817E">
      <w:pPr>
        <w:ind w:firstLine="420"/>
        <w:rPr>
          <w:rFonts w:ascii="宋体" w:hAnsi="宋体" w:eastAsia="宋体" w:cs="宋体"/>
          <w:color w:val="auto"/>
          <w:kern w:val="1"/>
          <w:szCs w:val="21"/>
        </w:rPr>
      </w:pPr>
      <w:r>
        <w:rPr>
          <w:rFonts w:hint="eastAsia" w:ascii="宋体" w:hAnsi="宋体" w:eastAsia="宋体" w:cs="宋体"/>
          <w:color w:val="auto"/>
          <w:kern w:val="1"/>
          <w:szCs w:val="21"/>
        </w:rPr>
        <w:t>支持预付款，预付比例：</w:t>
      </w:r>
      <w:r>
        <w:rPr>
          <w:rFonts w:hint="eastAsia" w:ascii="宋体" w:hAnsi="宋体" w:eastAsia="宋体" w:cs="宋体"/>
          <w:color w:val="auto"/>
          <w:kern w:val="1"/>
          <w:szCs w:val="21"/>
          <w:u w:val="single"/>
        </w:rPr>
        <w:t xml:space="preserve">  /  </w:t>
      </w:r>
    </w:p>
    <w:p w14:paraId="5E740BB9">
      <w:pPr>
        <w:ind w:firstLine="420"/>
        <w:rPr>
          <w:rFonts w:ascii="宋体" w:hAnsi="宋体" w:eastAsia="宋体" w:cs="宋体"/>
          <w:color w:val="auto"/>
          <w:kern w:val="1"/>
          <w:szCs w:val="21"/>
        </w:rPr>
      </w:pPr>
      <w:r>
        <w:rPr>
          <w:rFonts w:hint="eastAsia" w:ascii="宋体" w:hAnsi="宋体" w:eastAsia="宋体" w:cs="宋体"/>
          <w:color w:val="auto"/>
          <w:kern w:val="1"/>
          <w:szCs w:val="21"/>
        </w:rPr>
        <w:t>5、本项目对应的中小企业划分标准所属行业：</w:t>
      </w:r>
      <w:r>
        <w:rPr>
          <w:rFonts w:hint="eastAsia" w:ascii="宋体" w:hAnsi="宋体" w:eastAsia="宋体" w:cs="宋体"/>
          <w:color w:val="auto"/>
          <w:kern w:val="1"/>
          <w:szCs w:val="21"/>
          <w:u w:val="single"/>
        </w:rPr>
        <w:t xml:space="preserve"> </w:t>
      </w:r>
      <w:r>
        <w:rPr>
          <w:rFonts w:hint="eastAsia" w:ascii="宋体" w:hAnsi="宋体" w:eastAsia="宋体" w:cs="宋体"/>
          <w:i w:val="0"/>
          <w:iCs w:val="0"/>
          <w:caps w:val="0"/>
          <w:color w:val="000000"/>
          <w:spacing w:val="0"/>
          <w:sz w:val="21"/>
          <w:szCs w:val="21"/>
          <w:u w:val="single"/>
          <w:lang w:eastAsia="zh-CN"/>
        </w:rPr>
        <w:t>建筑业</w:t>
      </w:r>
      <w:r>
        <w:rPr>
          <w:rFonts w:hint="eastAsia" w:ascii="宋体" w:hAnsi="宋体" w:eastAsia="宋体" w:cs="宋体"/>
          <w:color w:val="auto"/>
          <w:kern w:val="1"/>
          <w:szCs w:val="21"/>
          <w:u w:val="single"/>
        </w:rPr>
        <w:t xml:space="preserve">  </w:t>
      </w:r>
      <w:r>
        <w:rPr>
          <w:rFonts w:hint="eastAsia" w:ascii="宋体" w:hAnsi="宋体" w:eastAsia="宋体" w:cs="宋体"/>
          <w:color w:val="auto"/>
          <w:kern w:val="1"/>
          <w:szCs w:val="21"/>
        </w:rPr>
        <w:t xml:space="preserve">  </w:t>
      </w:r>
    </w:p>
    <w:p w14:paraId="7304E5F7">
      <w:pPr>
        <w:ind w:firstLine="420"/>
        <w:rPr>
          <w:rFonts w:ascii="宋体" w:hAnsi="宋体" w:eastAsia="宋体" w:cs="宋体"/>
          <w:color w:val="auto"/>
          <w:kern w:val="1"/>
          <w:szCs w:val="21"/>
        </w:rPr>
      </w:pPr>
      <w:r>
        <w:rPr>
          <w:rFonts w:hint="eastAsia" w:ascii="宋体" w:hAnsi="宋体" w:eastAsia="宋体" w:cs="宋体"/>
          <w:color w:val="auto"/>
          <w:kern w:val="1"/>
          <w:szCs w:val="21"/>
        </w:rPr>
        <w:t>6、评标方法：</w:t>
      </w:r>
      <w:r>
        <w:rPr>
          <w:rFonts w:hint="eastAsia" w:ascii="宋体" w:hAnsi="宋体" w:eastAsia="宋体" w:cs="宋体"/>
          <w:iCs/>
          <w:color w:val="auto"/>
          <w:szCs w:val="21"/>
        </w:rPr>
        <w:sym w:font="Wingdings" w:char="00FE"/>
      </w:r>
      <w:r>
        <w:rPr>
          <w:rFonts w:hint="eastAsia" w:ascii="宋体" w:hAnsi="宋体" w:eastAsia="宋体" w:cs="宋体"/>
          <w:color w:val="auto"/>
          <w:kern w:val="1"/>
          <w:szCs w:val="21"/>
        </w:rPr>
        <w:t>综合评分法 </w:t>
      </w:r>
      <w:r>
        <w:rPr>
          <w:rFonts w:hint="eastAsia" w:ascii="宋体" w:hAnsi="宋体" w:eastAsia="宋体" w:cs="宋体"/>
          <w:iCs/>
          <w:color w:val="auto"/>
          <w:szCs w:val="21"/>
        </w:rPr>
        <w:sym w:font="Wingdings" w:char="00A8"/>
      </w:r>
      <w:r>
        <w:rPr>
          <w:rFonts w:hint="eastAsia" w:ascii="宋体" w:hAnsi="宋体" w:eastAsia="宋体" w:cs="宋体"/>
          <w:color w:val="auto"/>
          <w:kern w:val="1"/>
          <w:szCs w:val="21"/>
        </w:rPr>
        <w:t>最低评标价法</w:t>
      </w:r>
    </w:p>
    <w:p w14:paraId="48CC01A9">
      <w:pPr>
        <w:adjustRightInd w:val="0"/>
        <w:snapToGrid w:val="0"/>
        <w:ind w:firstLine="420" w:firstLineChars="200"/>
        <w:rPr>
          <w:rFonts w:ascii="宋体" w:hAnsi="宋体" w:eastAsia="宋体" w:cs="宋体"/>
          <w:bCs/>
          <w:color w:val="auto"/>
          <w:szCs w:val="21"/>
          <w:u w:val="single"/>
        </w:rPr>
      </w:pPr>
      <w:r>
        <w:rPr>
          <w:rFonts w:hint="eastAsia" w:ascii="宋体" w:hAnsi="宋体" w:eastAsia="宋体" w:cs="宋体"/>
          <w:bCs/>
          <w:color w:val="auto"/>
          <w:szCs w:val="21"/>
        </w:rPr>
        <w:t>7、合同定价方式：</w:t>
      </w:r>
      <w:r>
        <w:rPr>
          <w:rFonts w:hint="eastAsia" w:ascii="宋体" w:hAnsi="宋体" w:eastAsia="宋体" w:cs="宋体"/>
          <w:iCs/>
          <w:color w:val="auto"/>
          <w:szCs w:val="21"/>
        </w:rPr>
        <w:sym w:font="Wingdings" w:char="00A8"/>
      </w:r>
      <w:r>
        <w:rPr>
          <w:rFonts w:hint="eastAsia" w:ascii="宋体" w:hAnsi="宋体" w:eastAsia="宋体" w:cs="宋体"/>
          <w:iCs/>
          <w:color w:val="auto"/>
          <w:szCs w:val="21"/>
        </w:rPr>
        <w:t xml:space="preserve">固定总价 </w:t>
      </w:r>
      <w:r>
        <w:rPr>
          <w:rFonts w:hint="eastAsia" w:ascii="宋体" w:hAnsi="宋体" w:eastAsia="宋体" w:cs="宋体"/>
          <w:iCs/>
          <w:color w:val="auto"/>
          <w:szCs w:val="21"/>
        </w:rPr>
        <w:sym w:font="Wingdings" w:char="00FE"/>
      </w:r>
      <w:r>
        <w:rPr>
          <w:rFonts w:hint="eastAsia" w:ascii="宋体" w:hAnsi="宋体" w:eastAsia="宋体" w:cs="宋体"/>
          <w:iCs/>
          <w:color w:val="auto"/>
          <w:szCs w:val="21"/>
        </w:rPr>
        <w:t xml:space="preserve">固定单价 </w:t>
      </w:r>
      <w:r>
        <w:rPr>
          <w:rFonts w:hint="eastAsia" w:ascii="宋体" w:hAnsi="宋体" w:eastAsia="宋体" w:cs="宋体"/>
          <w:iCs/>
          <w:color w:val="auto"/>
          <w:szCs w:val="21"/>
        </w:rPr>
        <w:sym w:font="Wingdings" w:char="00A8"/>
      </w:r>
      <w:r>
        <w:rPr>
          <w:rFonts w:hint="eastAsia" w:ascii="宋体" w:hAnsi="宋体" w:eastAsia="宋体" w:cs="宋体"/>
          <w:iCs/>
          <w:color w:val="auto"/>
          <w:szCs w:val="21"/>
        </w:rPr>
        <w:t xml:space="preserve">成本补偿 </w:t>
      </w:r>
      <w:r>
        <w:rPr>
          <w:rFonts w:hint="eastAsia" w:ascii="宋体" w:hAnsi="宋体" w:eastAsia="宋体" w:cs="宋体"/>
          <w:iCs/>
          <w:color w:val="auto"/>
          <w:szCs w:val="21"/>
        </w:rPr>
        <w:sym w:font="Wingdings" w:char="00A8"/>
      </w:r>
      <w:r>
        <w:rPr>
          <w:rFonts w:hint="eastAsia" w:ascii="宋体" w:hAnsi="宋体" w:eastAsia="宋体" w:cs="宋体"/>
          <w:iCs/>
          <w:color w:val="auto"/>
          <w:szCs w:val="21"/>
        </w:rPr>
        <w:t>绩效激励</w:t>
      </w:r>
    </w:p>
    <w:p w14:paraId="257426D6">
      <w:pPr>
        <w:adjustRightInd w:val="0"/>
        <w:snapToGrid w:val="0"/>
        <w:ind w:firstLine="420" w:firstLineChars="200"/>
        <w:rPr>
          <w:rFonts w:ascii="宋体" w:hAnsi="宋体" w:eastAsia="宋体" w:cs="宋体"/>
          <w:bCs/>
          <w:color w:val="auto"/>
          <w:szCs w:val="21"/>
          <w:u w:val="single"/>
        </w:rPr>
      </w:pPr>
      <w:r>
        <w:rPr>
          <w:rFonts w:hint="eastAsia" w:ascii="宋体" w:hAnsi="宋体" w:eastAsia="宋体" w:cs="宋体"/>
          <w:bCs/>
          <w:color w:val="auto"/>
          <w:szCs w:val="21"/>
        </w:rPr>
        <w:t>8、合同履行期限：</w:t>
      </w:r>
      <w:r>
        <w:rPr>
          <w:rFonts w:hint="eastAsia" w:ascii="宋体" w:hAnsi="宋体" w:eastAsia="宋体" w:cs="宋体"/>
          <w:bCs/>
          <w:color w:val="auto"/>
          <w:szCs w:val="21"/>
          <w:u w:val="single"/>
        </w:rPr>
        <w:t xml:space="preserve">   详见磋商文件采购需求   </w:t>
      </w:r>
    </w:p>
    <w:p w14:paraId="0C9D6B7B">
      <w:pPr>
        <w:widowControl w:val="0"/>
        <w:spacing w:line="360" w:lineRule="auto"/>
        <w:ind w:firstLine="420" w:firstLineChars="200"/>
        <w:jc w:val="both"/>
        <w:rPr>
          <w:rFonts w:ascii="宋体" w:hAnsi="宋体" w:eastAsia="宋体" w:cs="宋体"/>
          <w:color w:val="auto"/>
          <w:sz w:val="21"/>
          <w:szCs w:val="21"/>
          <w:lang w:val="en-US" w:eastAsia="zh-CN" w:bidi="ar-SA"/>
        </w:rPr>
      </w:pPr>
      <w:r>
        <w:rPr>
          <w:rFonts w:hint="eastAsia" w:ascii="宋体" w:hAnsi="宋体" w:eastAsia="宋体" w:cs="宋体"/>
          <w:bCs/>
          <w:color w:val="auto"/>
          <w:sz w:val="21"/>
          <w:szCs w:val="21"/>
          <w:lang w:val="en-US" w:eastAsia="zh-CN" w:bidi="ar-SA"/>
        </w:rPr>
        <w:t>9、</w:t>
      </w:r>
      <w:r>
        <w:rPr>
          <w:rFonts w:hint="eastAsia" w:ascii="宋体" w:hAnsi="宋体" w:eastAsia="宋体" w:cs="宋体"/>
          <w:color w:val="auto"/>
          <w:sz w:val="21"/>
          <w:szCs w:val="21"/>
          <w:lang w:val="en-US" w:eastAsia="zh-CN" w:bidi="ar-SA"/>
        </w:rPr>
        <w:t>本项目分阶段要求供应商提供以下保证：</w:t>
      </w:r>
    </w:p>
    <w:p w14:paraId="2A8E463F">
      <w:pPr>
        <w:widowControl w:val="0"/>
        <w:spacing w:line="360" w:lineRule="auto"/>
        <w:ind w:firstLine="420" w:firstLineChars="200"/>
        <w:jc w:val="both"/>
        <w:rPr>
          <w:rFonts w:ascii="宋体" w:hAnsi="宋体" w:eastAsia="宋体" w:cs="宋体"/>
          <w:iCs/>
          <w:color w:val="auto"/>
          <w:sz w:val="21"/>
          <w:szCs w:val="21"/>
          <w:lang w:val="en-US" w:eastAsia="zh-CN" w:bidi="ar-SA"/>
        </w:rPr>
      </w:pPr>
      <w:r>
        <w:rPr>
          <w:rFonts w:hint="eastAsia" w:ascii="宋体" w:hAnsi="宋体" w:eastAsia="宋体" w:cs="宋体"/>
          <w:iCs/>
          <w:color w:val="auto"/>
          <w:sz w:val="21"/>
          <w:szCs w:val="21"/>
          <w:lang w:val="en-US" w:eastAsia="zh-CN" w:bidi="ar-SA"/>
        </w:rPr>
        <w:sym w:font="Wingdings" w:char="00A8"/>
      </w:r>
      <w:r>
        <w:rPr>
          <w:rFonts w:hint="eastAsia" w:ascii="宋体" w:hAnsi="宋体" w:eastAsia="宋体" w:cs="宋体"/>
          <w:color w:val="auto"/>
          <w:sz w:val="21"/>
          <w:szCs w:val="21"/>
          <w:lang w:val="en-US" w:eastAsia="zh-CN" w:bidi="ar-SA"/>
        </w:rPr>
        <w:t>磋商保证金：</w:t>
      </w:r>
      <w:r>
        <w:rPr>
          <w:rFonts w:hint="eastAsia" w:ascii="宋体" w:hAnsi="宋体" w:eastAsia="宋体" w:cs="宋体"/>
          <w:iCs/>
          <w:color w:val="auto"/>
          <w:sz w:val="21"/>
          <w:szCs w:val="21"/>
          <w:lang w:val="en-US" w:eastAsia="zh-CN" w:bidi="ar-SA"/>
        </w:rPr>
        <w:t>采购项目预算的</w:t>
      </w:r>
      <w:r>
        <w:rPr>
          <w:rFonts w:hint="eastAsia" w:ascii="宋体" w:hAnsi="宋体" w:eastAsia="宋体" w:cs="宋体"/>
          <w:iCs/>
          <w:color w:val="auto"/>
          <w:sz w:val="21"/>
          <w:szCs w:val="21"/>
          <w:u w:val="single"/>
          <w:lang w:val="en-US" w:eastAsia="zh-CN" w:bidi="ar-SA"/>
        </w:rPr>
        <w:t xml:space="preserve">  /  </w:t>
      </w:r>
      <w:r>
        <w:rPr>
          <w:rFonts w:hint="eastAsia" w:ascii="宋体" w:hAnsi="宋体" w:eastAsia="宋体" w:cs="宋体"/>
          <w:iCs/>
          <w:color w:val="auto"/>
          <w:sz w:val="21"/>
          <w:szCs w:val="21"/>
          <w:lang w:val="en-US" w:eastAsia="zh-CN" w:bidi="ar-SA"/>
        </w:rPr>
        <w:t>%</w:t>
      </w:r>
      <w:r>
        <w:rPr>
          <w:rFonts w:hint="eastAsia" w:ascii="宋体" w:hAnsi="宋体" w:eastAsia="宋体" w:cs="宋体"/>
          <w:color w:val="auto"/>
          <w:sz w:val="21"/>
          <w:szCs w:val="21"/>
          <w:lang w:val="en-US" w:eastAsia="zh-CN" w:bidi="ar-SA"/>
        </w:rPr>
        <w:t>；</w:t>
      </w:r>
    </w:p>
    <w:p w14:paraId="0D7D42CF">
      <w:pPr>
        <w:widowControl w:val="0"/>
        <w:spacing w:line="360" w:lineRule="auto"/>
        <w:ind w:firstLine="420" w:firstLineChars="200"/>
        <w:jc w:val="both"/>
        <w:rPr>
          <w:rFonts w:ascii="宋体" w:hAnsi="宋体" w:eastAsia="宋体" w:cs="宋体"/>
          <w:iCs/>
          <w:color w:val="auto"/>
          <w:sz w:val="21"/>
          <w:szCs w:val="21"/>
          <w:lang w:val="en-US" w:eastAsia="zh-CN" w:bidi="ar-SA"/>
        </w:rPr>
      </w:pPr>
      <w:r>
        <w:rPr>
          <w:rFonts w:hint="eastAsia" w:ascii="宋体" w:hAnsi="宋体" w:eastAsia="宋体" w:cs="宋体"/>
          <w:iCs/>
          <w:color w:val="auto"/>
          <w:sz w:val="21"/>
          <w:szCs w:val="21"/>
          <w:lang w:val="en-US" w:eastAsia="zh-CN" w:bidi="ar-SA"/>
        </w:rPr>
        <w:sym w:font="Wingdings" w:char="00A8"/>
      </w:r>
      <w:r>
        <w:rPr>
          <w:rFonts w:hint="eastAsia" w:ascii="宋体" w:hAnsi="宋体" w:eastAsia="宋体" w:cs="宋体"/>
          <w:color w:val="auto"/>
          <w:sz w:val="21"/>
          <w:szCs w:val="21"/>
          <w:lang w:val="en-US" w:eastAsia="zh-CN" w:bidi="ar-SA"/>
        </w:rPr>
        <w:t>履约保证金：</w:t>
      </w:r>
      <w:r>
        <w:rPr>
          <w:rFonts w:hint="eastAsia" w:ascii="宋体" w:hAnsi="宋体" w:eastAsia="宋体" w:cs="宋体"/>
          <w:iCs/>
          <w:color w:val="auto"/>
          <w:sz w:val="21"/>
          <w:szCs w:val="21"/>
          <w:lang w:val="en-US" w:eastAsia="zh-CN" w:bidi="ar-SA"/>
        </w:rPr>
        <w:t>中标金额的</w:t>
      </w:r>
      <w:r>
        <w:rPr>
          <w:rFonts w:hint="eastAsia" w:ascii="宋体" w:hAnsi="宋体" w:eastAsia="宋体" w:cs="宋体"/>
          <w:iCs/>
          <w:color w:val="auto"/>
          <w:sz w:val="21"/>
          <w:szCs w:val="21"/>
          <w:u w:val="single"/>
          <w:lang w:val="en-US" w:eastAsia="zh-CN" w:bidi="ar-SA"/>
        </w:rPr>
        <w:t xml:space="preserve">  /  </w:t>
      </w:r>
      <w:r>
        <w:rPr>
          <w:rFonts w:hint="eastAsia" w:ascii="宋体" w:hAnsi="宋体" w:eastAsia="宋体" w:cs="宋体"/>
          <w:iCs/>
          <w:color w:val="auto"/>
          <w:sz w:val="21"/>
          <w:szCs w:val="21"/>
          <w:lang w:val="en-US" w:eastAsia="zh-CN" w:bidi="ar-SA"/>
        </w:rPr>
        <w:t>%</w:t>
      </w:r>
      <w:r>
        <w:rPr>
          <w:rFonts w:hint="eastAsia" w:ascii="宋体" w:hAnsi="宋体" w:eastAsia="宋体" w:cs="宋体"/>
          <w:color w:val="auto"/>
          <w:sz w:val="21"/>
          <w:szCs w:val="21"/>
          <w:lang w:val="en-US" w:eastAsia="zh-CN" w:bidi="ar-SA"/>
        </w:rPr>
        <w:t>；</w:t>
      </w:r>
    </w:p>
    <w:p w14:paraId="229A6594">
      <w:pPr>
        <w:widowControl w:val="0"/>
        <w:spacing w:line="360" w:lineRule="auto"/>
        <w:ind w:firstLine="420" w:firstLineChars="200"/>
        <w:jc w:val="both"/>
        <w:rPr>
          <w:rFonts w:ascii="宋体" w:hAnsi="宋体" w:eastAsia="宋体" w:cs="宋体"/>
          <w:iCs/>
          <w:color w:val="auto"/>
          <w:sz w:val="21"/>
          <w:szCs w:val="21"/>
          <w:lang w:val="en-US" w:eastAsia="zh-CN" w:bidi="ar-SA"/>
        </w:rPr>
      </w:pPr>
      <w:r>
        <w:rPr>
          <w:rFonts w:hint="eastAsia" w:ascii="宋体" w:hAnsi="宋体" w:eastAsia="宋体" w:cs="宋体"/>
          <w:iCs/>
          <w:color w:val="auto"/>
          <w:sz w:val="21"/>
          <w:szCs w:val="21"/>
          <w:lang w:val="en-US" w:eastAsia="zh-CN" w:bidi="ar-SA"/>
        </w:rPr>
        <w:sym w:font="Wingdings" w:char="00A8"/>
      </w:r>
      <w:r>
        <w:rPr>
          <w:rFonts w:hint="eastAsia" w:ascii="宋体" w:hAnsi="宋体" w:eastAsia="宋体" w:cs="宋体"/>
          <w:iCs/>
          <w:color w:val="auto"/>
          <w:sz w:val="21"/>
          <w:szCs w:val="21"/>
          <w:lang w:val="en-US" w:eastAsia="zh-CN" w:bidi="ar-SA"/>
        </w:rPr>
        <w:t>预付款保证金：预付款的</w:t>
      </w:r>
      <w:r>
        <w:rPr>
          <w:rFonts w:hint="eastAsia" w:ascii="宋体" w:hAnsi="宋体" w:eastAsia="宋体" w:cs="宋体"/>
          <w:iCs/>
          <w:color w:val="auto"/>
          <w:sz w:val="21"/>
          <w:szCs w:val="21"/>
          <w:u w:val="single"/>
          <w:lang w:val="en-US" w:eastAsia="zh-CN" w:bidi="ar-SA"/>
        </w:rPr>
        <w:t xml:space="preserve">  /  </w:t>
      </w:r>
      <w:r>
        <w:rPr>
          <w:rFonts w:hint="eastAsia" w:ascii="宋体" w:hAnsi="宋体" w:eastAsia="宋体" w:cs="宋体"/>
          <w:iCs/>
          <w:color w:val="auto"/>
          <w:sz w:val="21"/>
          <w:szCs w:val="21"/>
          <w:lang w:val="en-US" w:eastAsia="zh-CN" w:bidi="ar-SA"/>
        </w:rPr>
        <w:t>%；</w:t>
      </w:r>
    </w:p>
    <w:p w14:paraId="2E3E0078">
      <w:pPr>
        <w:widowControl w:val="0"/>
        <w:spacing w:line="360" w:lineRule="auto"/>
        <w:ind w:firstLine="420" w:firstLineChars="200"/>
        <w:jc w:val="both"/>
        <w:rPr>
          <w:rFonts w:ascii="宋体" w:hAnsi="宋体" w:eastAsia="宋体" w:cs="宋体"/>
          <w:color w:val="auto"/>
          <w:kern w:val="1"/>
          <w:sz w:val="21"/>
          <w:szCs w:val="21"/>
          <w:lang w:val="en-US" w:eastAsia="zh-CN" w:bidi="ar-SA"/>
        </w:rPr>
      </w:pPr>
      <w:r>
        <w:rPr>
          <w:rFonts w:hint="eastAsia" w:ascii="宋体" w:hAnsi="宋体" w:eastAsia="宋体" w:cs="宋体"/>
          <w:iCs/>
          <w:color w:val="auto"/>
          <w:sz w:val="21"/>
          <w:szCs w:val="21"/>
          <w:lang w:val="en-US" w:eastAsia="zh-CN" w:bidi="ar-SA"/>
        </w:rPr>
        <w:sym w:font="Wingdings" w:char="00A8"/>
      </w:r>
      <w:r>
        <w:rPr>
          <w:rFonts w:hint="eastAsia" w:ascii="宋体" w:hAnsi="宋体" w:eastAsia="宋体" w:cs="宋体"/>
          <w:iCs/>
          <w:color w:val="auto"/>
          <w:sz w:val="21"/>
          <w:szCs w:val="21"/>
          <w:lang w:val="en-US" w:eastAsia="zh-CN" w:bidi="ar-SA"/>
        </w:rPr>
        <w:t>质量保证金：合同金额的</w:t>
      </w:r>
      <w:r>
        <w:rPr>
          <w:rFonts w:hint="eastAsia" w:ascii="宋体" w:hAnsi="宋体" w:eastAsia="宋体" w:cs="宋体"/>
          <w:iCs/>
          <w:color w:val="auto"/>
          <w:sz w:val="21"/>
          <w:szCs w:val="21"/>
          <w:u w:val="single"/>
          <w:lang w:val="en-US" w:eastAsia="zh-CN" w:bidi="ar-SA"/>
        </w:rPr>
        <w:t xml:space="preserve"> /   </w:t>
      </w:r>
      <w:r>
        <w:rPr>
          <w:rFonts w:hint="eastAsia" w:ascii="宋体" w:hAnsi="宋体" w:eastAsia="宋体" w:cs="宋体"/>
          <w:iCs/>
          <w:color w:val="auto"/>
          <w:sz w:val="21"/>
          <w:szCs w:val="21"/>
          <w:lang w:val="en-US" w:eastAsia="zh-CN" w:bidi="ar-SA"/>
        </w:rPr>
        <w:t>%。</w:t>
      </w:r>
    </w:p>
    <w:p w14:paraId="7B9F6407">
      <w:pPr>
        <w:ind w:firstLine="420"/>
        <w:rPr>
          <w:rFonts w:ascii="宋体" w:hAnsi="宋体" w:eastAsia="宋体" w:cs="宋体"/>
          <w:b/>
          <w:bCs/>
          <w:color w:val="auto"/>
          <w:szCs w:val="21"/>
        </w:rPr>
      </w:pPr>
      <w:r>
        <w:rPr>
          <w:rFonts w:hint="eastAsia" w:ascii="宋体" w:hAnsi="宋体" w:eastAsia="宋体" w:cs="宋体"/>
          <w:b/>
          <w:bCs/>
          <w:color w:val="auto"/>
          <w:kern w:val="1"/>
          <w:szCs w:val="21"/>
        </w:rPr>
        <w:t>二、</w:t>
      </w:r>
      <w:r>
        <w:rPr>
          <w:rFonts w:hint="eastAsia" w:ascii="宋体" w:hAnsi="宋体" w:eastAsia="宋体" w:cs="宋体"/>
          <w:b/>
          <w:bCs/>
          <w:color w:val="auto"/>
          <w:szCs w:val="21"/>
        </w:rPr>
        <w:t>采购需求</w:t>
      </w:r>
    </w:p>
    <w:tbl>
      <w:tblPr>
        <w:tblStyle w:val="33"/>
        <w:tblW w:w="9726"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425"/>
        <w:gridCol w:w="1891"/>
        <w:gridCol w:w="1680"/>
        <w:gridCol w:w="1170"/>
        <w:gridCol w:w="765"/>
        <w:gridCol w:w="1215"/>
        <w:gridCol w:w="1185"/>
        <w:gridCol w:w="690"/>
        <w:gridCol w:w="705"/>
      </w:tblGrid>
      <w:tr w14:paraId="26AFF86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975" w:hRule="atLeast"/>
          <w:jc w:val="center"/>
        </w:trPr>
        <w:tc>
          <w:tcPr>
            <w:tcW w:w="425" w:type="dxa"/>
            <w:tcBorders>
              <w:top w:val="double" w:color="auto" w:sz="2" w:space="0"/>
              <w:right w:val="single" w:color="auto" w:sz="4" w:space="0"/>
            </w:tcBorders>
            <w:vAlign w:val="center"/>
          </w:tcPr>
          <w:p w14:paraId="15905B37">
            <w:pPr>
              <w:widowControl/>
              <w:adjustRightInd w:val="0"/>
              <w:snapToGrid w:val="0"/>
              <w:spacing w:before="50"/>
              <w:rPr>
                <w:rFonts w:ascii="宋体" w:hAnsi="宋体" w:eastAsia="宋体" w:cs="宋体"/>
                <w:color w:val="auto"/>
                <w:szCs w:val="21"/>
              </w:rPr>
            </w:pPr>
            <w:r>
              <w:rPr>
                <w:rFonts w:hint="eastAsia" w:ascii="宋体" w:hAnsi="宋体" w:eastAsia="宋体" w:cs="宋体"/>
                <w:color w:val="auto"/>
                <w:szCs w:val="21"/>
              </w:rPr>
              <w:t>包号</w:t>
            </w:r>
          </w:p>
        </w:tc>
        <w:tc>
          <w:tcPr>
            <w:tcW w:w="1891" w:type="dxa"/>
            <w:tcBorders>
              <w:top w:val="double" w:color="auto" w:sz="2" w:space="0"/>
              <w:left w:val="single" w:color="auto" w:sz="4" w:space="0"/>
            </w:tcBorders>
            <w:vAlign w:val="center"/>
          </w:tcPr>
          <w:p w14:paraId="3FD9173B">
            <w:pPr>
              <w:widowControl/>
              <w:adjustRightInd w:val="0"/>
              <w:snapToGrid w:val="0"/>
              <w:spacing w:before="50"/>
              <w:jc w:val="center"/>
              <w:rPr>
                <w:rFonts w:ascii="宋体" w:hAnsi="宋体" w:eastAsia="宋体" w:cs="宋体"/>
                <w:color w:val="auto"/>
                <w:szCs w:val="21"/>
              </w:rPr>
            </w:pPr>
            <w:r>
              <w:rPr>
                <w:rFonts w:hint="eastAsia" w:ascii="宋体" w:hAnsi="宋体" w:eastAsia="宋体" w:cs="宋体"/>
                <w:color w:val="auto"/>
                <w:szCs w:val="21"/>
              </w:rPr>
              <w:t>包名称</w:t>
            </w:r>
          </w:p>
        </w:tc>
        <w:tc>
          <w:tcPr>
            <w:tcW w:w="1680" w:type="dxa"/>
            <w:tcBorders>
              <w:top w:val="double" w:color="auto" w:sz="2" w:space="0"/>
              <w:right w:val="single" w:color="auto" w:sz="4" w:space="0"/>
            </w:tcBorders>
            <w:vAlign w:val="center"/>
          </w:tcPr>
          <w:p w14:paraId="1B756394">
            <w:pPr>
              <w:widowControl/>
              <w:adjustRightInd w:val="0"/>
              <w:snapToGrid w:val="0"/>
              <w:spacing w:before="50"/>
              <w:jc w:val="center"/>
              <w:rPr>
                <w:rFonts w:ascii="宋体" w:hAnsi="宋体" w:eastAsia="宋体" w:cs="宋体"/>
                <w:color w:val="auto"/>
                <w:szCs w:val="21"/>
              </w:rPr>
            </w:pPr>
            <w:r>
              <w:rPr>
                <w:rFonts w:hint="eastAsia" w:ascii="宋体" w:hAnsi="宋体" w:eastAsia="宋体" w:cs="宋体"/>
                <w:color w:val="auto"/>
                <w:szCs w:val="21"/>
              </w:rPr>
              <w:t>标的名称</w:t>
            </w:r>
          </w:p>
        </w:tc>
        <w:tc>
          <w:tcPr>
            <w:tcW w:w="1170" w:type="dxa"/>
            <w:tcBorders>
              <w:top w:val="double" w:color="auto" w:sz="2" w:space="0"/>
              <w:right w:val="single" w:color="auto" w:sz="4" w:space="0"/>
            </w:tcBorders>
            <w:vAlign w:val="center"/>
          </w:tcPr>
          <w:p w14:paraId="577A2F96">
            <w:pPr>
              <w:widowControl/>
              <w:adjustRightInd w:val="0"/>
              <w:snapToGrid w:val="0"/>
              <w:spacing w:before="50"/>
              <w:jc w:val="center"/>
              <w:rPr>
                <w:rFonts w:ascii="宋体" w:hAnsi="宋体" w:eastAsia="宋体" w:cs="宋体"/>
                <w:color w:val="auto"/>
                <w:szCs w:val="21"/>
              </w:rPr>
            </w:pPr>
            <w:r>
              <w:rPr>
                <w:rFonts w:hint="eastAsia" w:ascii="宋体" w:hAnsi="宋体" w:eastAsia="宋体" w:cs="宋体"/>
                <w:color w:val="auto"/>
                <w:szCs w:val="21"/>
              </w:rPr>
              <w:t>简要技术要求</w:t>
            </w:r>
          </w:p>
        </w:tc>
        <w:tc>
          <w:tcPr>
            <w:tcW w:w="765" w:type="dxa"/>
            <w:tcBorders>
              <w:top w:val="double" w:color="auto" w:sz="2" w:space="0"/>
              <w:left w:val="single" w:color="auto" w:sz="4" w:space="0"/>
              <w:right w:val="single" w:color="auto" w:sz="4" w:space="0"/>
            </w:tcBorders>
            <w:vAlign w:val="center"/>
          </w:tcPr>
          <w:p w14:paraId="425AE87F">
            <w:pPr>
              <w:widowControl/>
              <w:adjustRightInd w:val="0"/>
              <w:snapToGrid w:val="0"/>
              <w:spacing w:before="50"/>
              <w:jc w:val="center"/>
              <w:rPr>
                <w:rFonts w:ascii="宋体" w:hAnsi="宋体" w:eastAsia="宋体" w:cs="宋体"/>
                <w:color w:val="auto"/>
                <w:szCs w:val="21"/>
              </w:rPr>
            </w:pPr>
            <w:r>
              <w:rPr>
                <w:rFonts w:hint="eastAsia" w:ascii="宋体" w:hAnsi="宋体" w:eastAsia="宋体" w:cs="宋体"/>
                <w:color w:val="auto"/>
                <w:szCs w:val="21"/>
              </w:rPr>
              <w:t>数量</w:t>
            </w:r>
          </w:p>
        </w:tc>
        <w:tc>
          <w:tcPr>
            <w:tcW w:w="1215" w:type="dxa"/>
            <w:tcBorders>
              <w:top w:val="double" w:color="auto" w:sz="2" w:space="0"/>
              <w:left w:val="single" w:color="auto" w:sz="4" w:space="0"/>
              <w:right w:val="single" w:color="auto" w:sz="4" w:space="0"/>
            </w:tcBorders>
            <w:vAlign w:val="center"/>
          </w:tcPr>
          <w:p w14:paraId="57CCF2D0">
            <w:pPr>
              <w:widowControl/>
              <w:adjustRightInd w:val="0"/>
              <w:snapToGrid w:val="0"/>
              <w:spacing w:before="50"/>
              <w:jc w:val="center"/>
              <w:rPr>
                <w:rFonts w:ascii="宋体" w:hAnsi="宋体" w:eastAsia="宋体" w:cs="宋体"/>
                <w:color w:val="auto"/>
                <w:szCs w:val="21"/>
              </w:rPr>
            </w:pPr>
            <w:r>
              <w:rPr>
                <w:rFonts w:hint="eastAsia" w:ascii="宋体" w:hAnsi="宋体" w:eastAsia="宋体" w:cs="宋体"/>
                <w:color w:val="auto"/>
                <w:szCs w:val="21"/>
              </w:rPr>
              <w:t>标的预算</w:t>
            </w:r>
          </w:p>
        </w:tc>
        <w:tc>
          <w:tcPr>
            <w:tcW w:w="1185" w:type="dxa"/>
            <w:tcBorders>
              <w:top w:val="double" w:color="auto" w:sz="2" w:space="0"/>
              <w:left w:val="single" w:color="auto" w:sz="4" w:space="0"/>
              <w:right w:val="single" w:color="auto" w:sz="4" w:space="0"/>
            </w:tcBorders>
            <w:vAlign w:val="center"/>
          </w:tcPr>
          <w:p w14:paraId="6047C790">
            <w:pPr>
              <w:widowControl/>
              <w:adjustRightInd w:val="0"/>
              <w:snapToGrid w:val="0"/>
              <w:spacing w:before="50"/>
              <w:jc w:val="center"/>
              <w:rPr>
                <w:rFonts w:ascii="宋体" w:hAnsi="宋体" w:eastAsia="宋体" w:cs="宋体"/>
                <w:color w:val="auto"/>
                <w:szCs w:val="21"/>
              </w:rPr>
            </w:pPr>
            <w:r>
              <w:rPr>
                <w:rFonts w:hint="eastAsia" w:ascii="宋体" w:hAnsi="宋体" w:eastAsia="宋体" w:cs="宋体"/>
                <w:color w:val="auto"/>
                <w:szCs w:val="21"/>
              </w:rPr>
              <w:t>最高限价</w:t>
            </w:r>
          </w:p>
        </w:tc>
        <w:tc>
          <w:tcPr>
            <w:tcW w:w="690" w:type="dxa"/>
            <w:tcBorders>
              <w:top w:val="double" w:color="auto" w:sz="2" w:space="0"/>
              <w:right w:val="single" w:color="auto" w:sz="4" w:space="0"/>
            </w:tcBorders>
            <w:vAlign w:val="center"/>
          </w:tcPr>
          <w:p w14:paraId="75D8C40E">
            <w:pPr>
              <w:widowControl/>
              <w:spacing w:before="100" w:beforeAutospacing="1" w:after="100" w:afterAutospacing="1" w:line="420" w:lineRule="atLeast"/>
              <w:jc w:val="center"/>
              <w:rPr>
                <w:rFonts w:ascii="宋体" w:hAnsi="宋体" w:eastAsia="宋体" w:cs="宋体"/>
                <w:color w:val="auto"/>
                <w:szCs w:val="21"/>
              </w:rPr>
            </w:pPr>
            <w:r>
              <w:rPr>
                <w:rFonts w:hint="eastAsia" w:ascii="宋体" w:hAnsi="宋体" w:eastAsia="宋体" w:cs="宋体"/>
                <w:color w:val="auto"/>
                <w:szCs w:val="21"/>
              </w:rPr>
              <w:t>节能产品</w:t>
            </w:r>
          </w:p>
        </w:tc>
        <w:tc>
          <w:tcPr>
            <w:tcW w:w="705" w:type="dxa"/>
            <w:tcBorders>
              <w:top w:val="double" w:color="auto" w:sz="2" w:space="0"/>
              <w:right w:val="single" w:color="auto" w:sz="4" w:space="0"/>
            </w:tcBorders>
            <w:vAlign w:val="center"/>
          </w:tcPr>
          <w:p w14:paraId="1FD3CC58">
            <w:pPr>
              <w:widowControl/>
              <w:spacing w:before="100" w:beforeAutospacing="1" w:after="100" w:afterAutospacing="1" w:line="420" w:lineRule="atLeast"/>
              <w:jc w:val="center"/>
              <w:rPr>
                <w:rFonts w:ascii="宋体" w:hAnsi="宋体" w:eastAsia="宋体" w:cs="宋体"/>
                <w:color w:val="auto"/>
                <w:szCs w:val="21"/>
              </w:rPr>
            </w:pPr>
            <w:r>
              <w:rPr>
                <w:rFonts w:hint="eastAsia" w:ascii="宋体" w:hAnsi="宋体" w:eastAsia="宋体" w:cs="宋体"/>
                <w:color w:val="auto"/>
                <w:szCs w:val="21"/>
              </w:rPr>
              <w:t>进口产品</w:t>
            </w:r>
          </w:p>
        </w:tc>
      </w:tr>
      <w:tr w14:paraId="3C97C1C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263" w:hRule="atLeast"/>
          <w:jc w:val="center"/>
        </w:trPr>
        <w:tc>
          <w:tcPr>
            <w:tcW w:w="425" w:type="dxa"/>
            <w:tcBorders>
              <w:right w:val="single" w:color="auto" w:sz="4" w:space="0"/>
            </w:tcBorders>
            <w:vAlign w:val="center"/>
          </w:tcPr>
          <w:p w14:paraId="5F50026D">
            <w:pPr>
              <w:widowControl w:val="0"/>
              <w:adjustRightInd w:val="0"/>
              <w:snapToGrid w:val="0"/>
              <w:spacing w:before="50" w:line="360" w:lineRule="auto"/>
              <w:jc w:val="both"/>
              <w:rPr>
                <w:rFonts w:hint="default" w:ascii="宋体" w:hAnsi="宋体" w:eastAsia="宋体" w:cs="宋体"/>
                <w:color w:val="auto"/>
                <w:kern w:val="1"/>
                <w:sz w:val="18"/>
                <w:szCs w:val="18"/>
                <w:lang w:val="en-US" w:eastAsia="zh-CN" w:bidi="ar-SA"/>
              </w:rPr>
            </w:pPr>
            <w:r>
              <w:rPr>
                <w:rFonts w:hint="eastAsia" w:ascii="宋体" w:hAnsi="宋体" w:eastAsia="宋体" w:cs="宋体"/>
                <w:color w:val="auto"/>
                <w:kern w:val="1"/>
                <w:sz w:val="18"/>
                <w:szCs w:val="18"/>
                <w:lang w:val="en-US" w:eastAsia="zh-CN" w:bidi="ar-SA"/>
              </w:rPr>
              <w:t>包一</w:t>
            </w:r>
          </w:p>
        </w:tc>
        <w:tc>
          <w:tcPr>
            <w:tcW w:w="1891" w:type="dxa"/>
            <w:tcBorders>
              <w:left w:val="single" w:color="auto" w:sz="4" w:space="0"/>
            </w:tcBorders>
            <w:vAlign w:val="center"/>
          </w:tcPr>
          <w:p w14:paraId="1C4084D5">
            <w:pPr>
              <w:widowControl w:val="0"/>
              <w:adjustRightInd w:val="0"/>
              <w:snapToGrid w:val="0"/>
              <w:spacing w:before="50" w:line="360" w:lineRule="auto"/>
              <w:jc w:val="left"/>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怀化铁路运输检察院六楼南区改造项目</w:t>
            </w:r>
          </w:p>
        </w:tc>
        <w:tc>
          <w:tcPr>
            <w:tcW w:w="1680" w:type="dxa"/>
            <w:tcBorders>
              <w:right w:val="single" w:color="auto" w:sz="4" w:space="0"/>
            </w:tcBorders>
            <w:vAlign w:val="center"/>
          </w:tcPr>
          <w:p w14:paraId="5D40A19A">
            <w:pPr>
              <w:widowControl w:val="0"/>
              <w:adjustRightInd w:val="0"/>
              <w:snapToGrid w:val="0"/>
              <w:spacing w:before="50" w:line="360" w:lineRule="auto"/>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怀化铁路运输检察院六楼南区改造项目</w:t>
            </w:r>
          </w:p>
        </w:tc>
        <w:tc>
          <w:tcPr>
            <w:tcW w:w="1170" w:type="dxa"/>
            <w:tcBorders>
              <w:right w:val="single" w:color="auto" w:sz="4" w:space="0"/>
            </w:tcBorders>
            <w:vAlign w:val="center"/>
          </w:tcPr>
          <w:p w14:paraId="44971848">
            <w:pPr>
              <w:spacing w:line="240" w:lineRule="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详见磋商文件采购需求</w:t>
            </w:r>
          </w:p>
        </w:tc>
        <w:tc>
          <w:tcPr>
            <w:tcW w:w="765" w:type="dxa"/>
            <w:tcBorders>
              <w:left w:val="single" w:color="auto" w:sz="4" w:space="0"/>
              <w:right w:val="single" w:color="auto" w:sz="4" w:space="0"/>
            </w:tcBorders>
            <w:vAlign w:val="center"/>
          </w:tcPr>
          <w:p w14:paraId="298D5D7B">
            <w:pPr>
              <w:widowControl w:val="0"/>
              <w:adjustRightInd w:val="0"/>
              <w:snapToGrid w:val="0"/>
              <w:spacing w:before="50" w:line="360" w:lineRule="auto"/>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w:t>
            </w:r>
          </w:p>
        </w:tc>
        <w:tc>
          <w:tcPr>
            <w:tcW w:w="1215" w:type="dxa"/>
            <w:tcBorders>
              <w:left w:val="single" w:color="auto" w:sz="4" w:space="0"/>
              <w:right w:val="single" w:color="auto" w:sz="4" w:space="0"/>
            </w:tcBorders>
            <w:vAlign w:val="center"/>
          </w:tcPr>
          <w:p w14:paraId="2CE6A39F">
            <w:pPr>
              <w:adjustRightInd w:val="0"/>
              <w:snapToGrid w:val="0"/>
              <w:spacing w:before="50"/>
              <w:jc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2040200.00元</w:t>
            </w:r>
          </w:p>
        </w:tc>
        <w:tc>
          <w:tcPr>
            <w:tcW w:w="1185" w:type="dxa"/>
            <w:tcBorders>
              <w:left w:val="single" w:color="auto" w:sz="4" w:space="0"/>
              <w:right w:val="single" w:color="auto" w:sz="4" w:space="0"/>
            </w:tcBorders>
            <w:vAlign w:val="center"/>
          </w:tcPr>
          <w:p w14:paraId="4B660713">
            <w:pPr>
              <w:adjustRightInd w:val="0"/>
              <w:snapToGrid w:val="0"/>
              <w:spacing w:before="50"/>
              <w:jc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2040200.00元</w:t>
            </w:r>
          </w:p>
        </w:tc>
        <w:tc>
          <w:tcPr>
            <w:tcW w:w="690" w:type="dxa"/>
            <w:tcBorders>
              <w:right w:val="single" w:color="auto" w:sz="4" w:space="0"/>
            </w:tcBorders>
            <w:vAlign w:val="center"/>
          </w:tcPr>
          <w:p w14:paraId="11EE9664">
            <w:pPr>
              <w:widowControl w:val="0"/>
              <w:adjustRightInd w:val="0"/>
              <w:snapToGrid w:val="0"/>
              <w:spacing w:before="50" w:line="360" w:lineRule="auto"/>
              <w:jc w:val="center"/>
              <w:rPr>
                <w:rFonts w:ascii="宋体" w:hAnsi="宋体" w:eastAsia="宋体" w:cs="宋体"/>
                <w:color w:val="auto"/>
                <w:kern w:val="1"/>
                <w:sz w:val="18"/>
                <w:szCs w:val="18"/>
                <w:lang w:val="en-US" w:eastAsia="zh-CN" w:bidi="ar-SA"/>
              </w:rPr>
            </w:pPr>
            <w:r>
              <w:rPr>
                <w:rFonts w:hint="eastAsia" w:ascii="宋体" w:hAnsi="宋体" w:eastAsia="宋体" w:cs="宋体"/>
                <w:color w:val="auto"/>
                <w:kern w:val="1"/>
                <w:sz w:val="18"/>
                <w:szCs w:val="18"/>
                <w:lang w:val="en-US" w:eastAsia="zh-CN" w:bidi="ar-SA"/>
              </w:rPr>
              <w:t>/</w:t>
            </w:r>
          </w:p>
        </w:tc>
        <w:tc>
          <w:tcPr>
            <w:tcW w:w="705" w:type="dxa"/>
            <w:tcBorders>
              <w:right w:val="single" w:color="auto" w:sz="4" w:space="0"/>
            </w:tcBorders>
            <w:vAlign w:val="center"/>
          </w:tcPr>
          <w:p w14:paraId="3171C658">
            <w:pPr>
              <w:widowControl w:val="0"/>
              <w:adjustRightInd w:val="0"/>
              <w:snapToGrid w:val="0"/>
              <w:spacing w:before="50" w:line="360" w:lineRule="auto"/>
              <w:jc w:val="center"/>
              <w:rPr>
                <w:rFonts w:ascii="宋体" w:hAnsi="宋体" w:eastAsia="宋体" w:cs="宋体"/>
                <w:color w:val="auto"/>
                <w:kern w:val="1"/>
                <w:sz w:val="18"/>
                <w:szCs w:val="18"/>
                <w:lang w:val="en-US" w:eastAsia="zh-CN" w:bidi="ar-SA"/>
              </w:rPr>
            </w:pPr>
            <w:r>
              <w:rPr>
                <w:rFonts w:hint="eastAsia" w:ascii="宋体" w:hAnsi="宋体" w:eastAsia="宋体" w:cs="宋体"/>
                <w:color w:val="auto"/>
                <w:kern w:val="1"/>
                <w:sz w:val="18"/>
                <w:szCs w:val="18"/>
                <w:lang w:val="en-US" w:eastAsia="zh-CN" w:bidi="ar-SA"/>
              </w:rPr>
              <w:t>/</w:t>
            </w:r>
          </w:p>
        </w:tc>
      </w:tr>
    </w:tbl>
    <w:p w14:paraId="3A0B1374">
      <w:pPr>
        <w:keepNext w:val="0"/>
        <w:keepLines w:val="0"/>
        <w:pageBreakBefore w:val="0"/>
        <w:widowControl w:val="0"/>
        <w:kinsoku/>
        <w:wordWrap/>
        <w:overflowPunct/>
        <w:topLinePunct w:val="0"/>
        <w:autoSpaceDE/>
        <w:autoSpaceDN/>
        <w:bidi w:val="0"/>
        <w:spacing w:line="420" w:lineRule="exact"/>
        <w:ind w:firstLine="210" w:firstLineChars="100"/>
        <w:textAlignment w:val="auto"/>
        <w:rPr>
          <w:rFonts w:ascii="宋体" w:hAnsi="宋体" w:eastAsia="宋体" w:cs="宋体"/>
          <w:iCs/>
          <w:color w:val="auto"/>
          <w:szCs w:val="21"/>
        </w:rPr>
      </w:pPr>
      <w:bookmarkStart w:id="5" w:name="_Toc15317"/>
      <w:r>
        <w:rPr>
          <w:rFonts w:hint="eastAsia" w:ascii="宋体" w:hAnsi="宋体" w:eastAsia="宋体" w:cs="宋体"/>
          <w:iCs/>
          <w:color w:val="auto"/>
          <w:szCs w:val="21"/>
        </w:rPr>
        <w:t>说明：</w:t>
      </w:r>
    </w:p>
    <w:p w14:paraId="7E52A4A7">
      <w:pPr>
        <w:keepNext w:val="0"/>
        <w:keepLines w:val="0"/>
        <w:pageBreakBefore w:val="0"/>
        <w:widowControl w:val="0"/>
        <w:kinsoku/>
        <w:wordWrap/>
        <w:overflowPunct/>
        <w:topLinePunct w:val="0"/>
        <w:autoSpaceDE/>
        <w:autoSpaceDN/>
        <w:bidi w:val="0"/>
        <w:spacing w:line="420" w:lineRule="exact"/>
        <w:ind w:firstLine="210" w:firstLineChars="100"/>
        <w:textAlignment w:val="auto"/>
        <w:rPr>
          <w:rFonts w:ascii="宋体" w:hAnsi="宋体" w:eastAsia="宋体" w:cs="宋体"/>
          <w:iCs/>
          <w:color w:val="auto"/>
          <w:szCs w:val="21"/>
        </w:rPr>
      </w:pPr>
      <w:r>
        <w:rPr>
          <w:rFonts w:hint="eastAsia" w:ascii="宋体" w:hAnsi="宋体" w:eastAsia="宋体" w:cs="宋体"/>
          <w:iCs/>
          <w:color w:val="auto"/>
          <w:szCs w:val="21"/>
        </w:rPr>
        <w:t>1.节能产品实行强制采购的，需提供国家认证机构出具的、处于有效期内的节能产品证书。</w:t>
      </w:r>
    </w:p>
    <w:p w14:paraId="7191D895">
      <w:pPr>
        <w:keepNext w:val="0"/>
        <w:keepLines w:val="0"/>
        <w:pageBreakBefore w:val="0"/>
        <w:widowControl w:val="0"/>
        <w:kinsoku/>
        <w:wordWrap/>
        <w:overflowPunct/>
        <w:topLinePunct w:val="0"/>
        <w:autoSpaceDE/>
        <w:autoSpaceDN/>
        <w:bidi w:val="0"/>
        <w:spacing w:line="420" w:lineRule="exact"/>
        <w:ind w:firstLine="210" w:firstLineChars="100"/>
        <w:textAlignment w:val="auto"/>
        <w:rPr>
          <w:rFonts w:ascii="宋体" w:hAnsi="宋体" w:eastAsia="宋体" w:cs="宋体"/>
          <w:iCs/>
          <w:color w:val="auto"/>
          <w:szCs w:val="21"/>
        </w:rPr>
      </w:pPr>
      <w:r>
        <w:rPr>
          <w:rFonts w:hint="eastAsia" w:ascii="宋体" w:hAnsi="宋体" w:eastAsia="宋体" w:cs="宋体"/>
          <w:iCs/>
          <w:color w:val="auto"/>
          <w:szCs w:val="21"/>
        </w:rPr>
        <w:t>2.同意购买进口产品的，不限制满足采购需求的国内产品参与谈判。</w:t>
      </w:r>
    </w:p>
    <w:p w14:paraId="21053E9E">
      <w:pPr>
        <w:keepNext w:val="0"/>
        <w:keepLines w:val="0"/>
        <w:pageBreakBefore w:val="0"/>
        <w:widowControl w:val="0"/>
        <w:kinsoku/>
        <w:wordWrap/>
        <w:overflowPunct/>
        <w:topLinePunct w:val="0"/>
        <w:autoSpaceDE/>
        <w:autoSpaceDN/>
        <w:bidi w:val="0"/>
        <w:spacing w:line="420" w:lineRule="exact"/>
        <w:ind w:firstLine="211" w:firstLineChars="100"/>
        <w:textAlignment w:val="auto"/>
        <w:rPr>
          <w:rFonts w:ascii="宋体" w:hAnsi="宋体" w:eastAsia="宋体" w:cs="宋体"/>
          <w:b/>
          <w:color w:val="auto"/>
          <w:kern w:val="1"/>
          <w:szCs w:val="21"/>
        </w:rPr>
      </w:pPr>
      <w:r>
        <w:rPr>
          <w:rFonts w:hint="eastAsia" w:ascii="宋体" w:hAnsi="宋体" w:eastAsia="宋体" w:cs="宋体"/>
          <w:b/>
          <w:color w:val="auto"/>
          <w:kern w:val="1"/>
          <w:szCs w:val="21"/>
        </w:rPr>
        <w:t>三、采购项目需落实的政府采购政策</w:t>
      </w:r>
      <w:bookmarkEnd w:id="5"/>
    </w:p>
    <w:p w14:paraId="6C022C14">
      <w:pPr>
        <w:keepNext w:val="0"/>
        <w:keepLines w:val="0"/>
        <w:pageBreakBefore w:val="0"/>
        <w:widowControl w:val="0"/>
        <w:kinsoku/>
        <w:wordWrap/>
        <w:overflowPunct/>
        <w:topLinePunct w:val="0"/>
        <w:autoSpaceDE/>
        <w:autoSpaceDN/>
        <w:bidi w:val="0"/>
        <w:spacing w:line="420" w:lineRule="exact"/>
        <w:ind w:firstLine="210" w:firstLineChars="100"/>
        <w:textAlignment w:val="auto"/>
        <w:rPr>
          <w:rFonts w:ascii="宋体" w:hAnsi="宋体" w:eastAsia="宋体" w:cs="宋体"/>
          <w:iCs/>
          <w:color w:val="auto"/>
          <w:szCs w:val="21"/>
        </w:rPr>
      </w:pPr>
      <w:r>
        <w:rPr>
          <w:rFonts w:hint="eastAsia" w:ascii="宋体" w:hAnsi="宋体" w:eastAsia="宋体" w:cs="宋体"/>
          <w:iCs/>
          <w:color w:val="auto"/>
          <w:szCs w:val="21"/>
        </w:rPr>
        <w:t>1、优先采购：节能产品、环境标志产品享受加分或价格折扣。</w:t>
      </w:r>
    </w:p>
    <w:p w14:paraId="5B7A2A8D">
      <w:pPr>
        <w:keepNext w:val="0"/>
        <w:keepLines w:val="0"/>
        <w:pageBreakBefore w:val="0"/>
        <w:widowControl w:val="0"/>
        <w:kinsoku/>
        <w:wordWrap/>
        <w:overflowPunct/>
        <w:topLinePunct w:val="0"/>
        <w:autoSpaceDE/>
        <w:autoSpaceDN/>
        <w:bidi w:val="0"/>
        <w:spacing w:line="420" w:lineRule="exact"/>
        <w:ind w:firstLine="210" w:firstLineChars="100"/>
        <w:textAlignment w:val="auto"/>
        <w:rPr>
          <w:rFonts w:ascii="宋体" w:hAnsi="宋体" w:eastAsia="宋体" w:cs="宋体"/>
          <w:iCs/>
          <w:color w:val="auto"/>
          <w:szCs w:val="21"/>
        </w:rPr>
      </w:pPr>
      <w:r>
        <w:rPr>
          <w:rFonts w:hint="eastAsia" w:ascii="宋体" w:hAnsi="宋体" w:eastAsia="宋体" w:cs="宋体"/>
          <w:iCs/>
          <w:color w:val="auto"/>
          <w:szCs w:val="21"/>
        </w:rPr>
        <w:t>2、支持中小企业：中小企业享受预留采购份额或价格折扣。</w:t>
      </w:r>
    </w:p>
    <w:p w14:paraId="237DD1FB">
      <w:pPr>
        <w:keepNext w:val="0"/>
        <w:keepLines w:val="0"/>
        <w:pageBreakBefore w:val="0"/>
        <w:widowControl w:val="0"/>
        <w:kinsoku/>
        <w:wordWrap/>
        <w:overflowPunct/>
        <w:topLinePunct w:val="0"/>
        <w:autoSpaceDE/>
        <w:autoSpaceDN/>
        <w:bidi w:val="0"/>
        <w:spacing w:line="420" w:lineRule="exact"/>
        <w:ind w:firstLine="211" w:firstLineChars="100"/>
        <w:textAlignment w:val="auto"/>
        <w:rPr>
          <w:rFonts w:ascii="宋体" w:hAnsi="宋体" w:eastAsia="宋体" w:cs="宋体"/>
          <w:b/>
          <w:color w:val="auto"/>
          <w:kern w:val="1"/>
          <w:szCs w:val="21"/>
        </w:rPr>
      </w:pPr>
      <w:r>
        <w:rPr>
          <w:rFonts w:hint="eastAsia" w:ascii="宋体" w:hAnsi="宋体" w:eastAsia="宋体" w:cs="宋体"/>
          <w:b/>
          <w:color w:val="auto"/>
          <w:kern w:val="1"/>
          <w:szCs w:val="21"/>
        </w:rPr>
        <w:t>四、供应商资格条件：</w:t>
      </w:r>
    </w:p>
    <w:p w14:paraId="7CC5849B">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eastAsia="宋体" w:cs="Times New Roman"/>
          <w:color w:val="auto"/>
          <w:szCs w:val="21"/>
        </w:rPr>
      </w:pPr>
      <w:r>
        <w:rPr>
          <w:rFonts w:hint="eastAsia" w:ascii="宋体" w:hAnsi="宋体" w:eastAsia="宋体" w:cs="宋体"/>
          <w:bCs/>
          <w:color w:val="auto"/>
          <w:kern w:val="1"/>
          <w:szCs w:val="21"/>
        </w:rPr>
        <w:t>1、满足《中华人民共和国政府采购法》第二十二条规定；</w:t>
      </w:r>
      <w:r>
        <w:rPr>
          <w:rFonts w:hint="eastAsia" w:ascii="宋体" w:hAnsi="宋体" w:eastAsia="宋体" w:cs="Times New Roman"/>
          <w:color w:val="auto"/>
          <w:szCs w:val="21"/>
        </w:rPr>
        <w:t>即：</w:t>
      </w:r>
    </w:p>
    <w:p w14:paraId="47F1C1BC">
      <w:pPr>
        <w:keepNext w:val="0"/>
        <w:keepLines w:val="0"/>
        <w:pageBreakBefore w:val="0"/>
        <w:widowControl w:val="0"/>
        <w:kinsoku/>
        <w:wordWrap/>
        <w:overflowPunct/>
        <w:topLinePunct w:val="0"/>
        <w:autoSpaceDE/>
        <w:autoSpaceDN/>
        <w:bidi w:val="0"/>
        <w:adjustRightInd w:val="0"/>
        <w:snapToGrid w:val="0"/>
        <w:spacing w:before="50" w:line="420" w:lineRule="exact"/>
        <w:ind w:firstLine="420" w:firstLineChars="200"/>
        <w:textAlignment w:val="auto"/>
        <w:rPr>
          <w:rFonts w:ascii="宋体" w:hAnsi="宋体" w:eastAsia="宋体" w:cs="Times New Roman"/>
          <w:color w:val="auto"/>
          <w:szCs w:val="21"/>
        </w:rPr>
      </w:pPr>
      <w:r>
        <w:rPr>
          <w:rFonts w:hint="eastAsia" w:ascii="宋体" w:hAnsi="宋体" w:eastAsia="宋体" w:cs="Times New Roman"/>
          <w:color w:val="auto"/>
          <w:szCs w:val="21"/>
        </w:rPr>
        <w:t>（1）具有独立承担民事责任的能力；</w:t>
      </w:r>
    </w:p>
    <w:p w14:paraId="4077A961">
      <w:pPr>
        <w:keepNext w:val="0"/>
        <w:keepLines w:val="0"/>
        <w:pageBreakBefore w:val="0"/>
        <w:widowControl w:val="0"/>
        <w:kinsoku/>
        <w:wordWrap/>
        <w:overflowPunct/>
        <w:topLinePunct w:val="0"/>
        <w:autoSpaceDE/>
        <w:autoSpaceDN/>
        <w:bidi w:val="0"/>
        <w:adjustRightInd w:val="0"/>
        <w:snapToGrid w:val="0"/>
        <w:spacing w:before="50" w:line="420" w:lineRule="exact"/>
        <w:ind w:firstLine="420" w:firstLineChars="200"/>
        <w:textAlignment w:val="auto"/>
        <w:rPr>
          <w:rFonts w:ascii="宋体" w:hAnsi="宋体" w:eastAsia="宋体" w:cs="Times New Roman"/>
          <w:color w:val="auto"/>
          <w:szCs w:val="21"/>
        </w:rPr>
      </w:pPr>
      <w:r>
        <w:rPr>
          <w:rFonts w:hint="eastAsia" w:ascii="宋体" w:hAnsi="宋体" w:eastAsia="宋体" w:cs="Times New Roman"/>
          <w:color w:val="auto"/>
          <w:szCs w:val="21"/>
        </w:rPr>
        <w:t>（2）具有良好的商业信誉和健全的财务会计制度；</w:t>
      </w:r>
    </w:p>
    <w:p w14:paraId="7EE57311">
      <w:pPr>
        <w:keepNext w:val="0"/>
        <w:keepLines w:val="0"/>
        <w:pageBreakBefore w:val="0"/>
        <w:widowControl w:val="0"/>
        <w:kinsoku/>
        <w:wordWrap/>
        <w:overflowPunct/>
        <w:topLinePunct w:val="0"/>
        <w:autoSpaceDE/>
        <w:autoSpaceDN/>
        <w:bidi w:val="0"/>
        <w:adjustRightInd w:val="0"/>
        <w:snapToGrid w:val="0"/>
        <w:spacing w:before="50" w:line="420" w:lineRule="exact"/>
        <w:ind w:firstLine="420" w:firstLineChars="200"/>
        <w:textAlignment w:val="auto"/>
        <w:rPr>
          <w:rFonts w:ascii="宋体" w:hAnsi="宋体" w:eastAsia="宋体" w:cs="Times New Roman"/>
          <w:color w:val="auto"/>
          <w:szCs w:val="21"/>
        </w:rPr>
      </w:pPr>
      <w:r>
        <w:rPr>
          <w:rFonts w:hint="eastAsia" w:ascii="宋体" w:hAnsi="宋体" w:eastAsia="宋体" w:cs="Times New Roman"/>
          <w:color w:val="auto"/>
          <w:szCs w:val="21"/>
        </w:rPr>
        <w:t>（3）具有履行合同所必需的设备和专业技术能力；</w:t>
      </w:r>
    </w:p>
    <w:p w14:paraId="4A7C12F0">
      <w:pPr>
        <w:keepNext w:val="0"/>
        <w:keepLines w:val="0"/>
        <w:pageBreakBefore w:val="0"/>
        <w:widowControl w:val="0"/>
        <w:kinsoku/>
        <w:wordWrap/>
        <w:overflowPunct/>
        <w:topLinePunct w:val="0"/>
        <w:autoSpaceDE/>
        <w:autoSpaceDN/>
        <w:bidi w:val="0"/>
        <w:adjustRightInd w:val="0"/>
        <w:snapToGrid w:val="0"/>
        <w:spacing w:before="50" w:line="420" w:lineRule="exact"/>
        <w:ind w:firstLine="420" w:firstLineChars="200"/>
        <w:textAlignment w:val="auto"/>
        <w:rPr>
          <w:rFonts w:ascii="宋体" w:hAnsi="宋体" w:eastAsia="宋体" w:cs="Times New Roman"/>
          <w:color w:val="auto"/>
          <w:szCs w:val="21"/>
        </w:rPr>
      </w:pPr>
      <w:r>
        <w:rPr>
          <w:rFonts w:hint="eastAsia" w:ascii="宋体" w:hAnsi="宋体" w:eastAsia="宋体" w:cs="Times New Roman"/>
          <w:color w:val="auto"/>
          <w:szCs w:val="21"/>
        </w:rPr>
        <w:t>（4）有依法缴纳税收和社会保障资金的良好记录；</w:t>
      </w:r>
    </w:p>
    <w:p w14:paraId="3BCAAB02">
      <w:pPr>
        <w:keepNext w:val="0"/>
        <w:keepLines w:val="0"/>
        <w:pageBreakBefore w:val="0"/>
        <w:widowControl w:val="0"/>
        <w:kinsoku/>
        <w:wordWrap/>
        <w:overflowPunct/>
        <w:topLinePunct w:val="0"/>
        <w:autoSpaceDE/>
        <w:autoSpaceDN/>
        <w:bidi w:val="0"/>
        <w:adjustRightInd w:val="0"/>
        <w:snapToGrid w:val="0"/>
        <w:spacing w:before="50" w:line="420" w:lineRule="exact"/>
        <w:ind w:firstLine="420" w:firstLineChars="200"/>
        <w:textAlignment w:val="auto"/>
        <w:rPr>
          <w:rFonts w:ascii="宋体" w:hAnsi="宋体" w:eastAsia="宋体" w:cs="Times New Roman"/>
          <w:color w:val="auto"/>
          <w:szCs w:val="21"/>
        </w:rPr>
      </w:pPr>
      <w:r>
        <w:rPr>
          <w:rFonts w:hint="eastAsia" w:ascii="宋体" w:hAnsi="宋体" w:eastAsia="宋体" w:cs="Times New Roman"/>
          <w:color w:val="auto"/>
          <w:szCs w:val="21"/>
        </w:rPr>
        <w:t>（5）参加政府采购活动前三年内，在经营活动中没有重大违法记录；</w:t>
      </w:r>
    </w:p>
    <w:p w14:paraId="083FA6D7">
      <w:pPr>
        <w:keepNext w:val="0"/>
        <w:keepLines w:val="0"/>
        <w:pageBreakBefore w:val="0"/>
        <w:widowControl w:val="0"/>
        <w:kinsoku/>
        <w:wordWrap/>
        <w:overflowPunct/>
        <w:topLinePunct w:val="0"/>
        <w:autoSpaceDE/>
        <w:autoSpaceDN/>
        <w:bidi w:val="0"/>
        <w:adjustRightInd w:val="0"/>
        <w:snapToGrid w:val="0"/>
        <w:spacing w:before="50" w:line="420" w:lineRule="exact"/>
        <w:ind w:firstLine="420" w:firstLineChars="200"/>
        <w:textAlignment w:val="auto"/>
        <w:rPr>
          <w:rFonts w:ascii="宋体" w:hAnsi="宋体" w:eastAsia="宋体" w:cs="宋体"/>
          <w:bCs/>
          <w:color w:val="auto"/>
          <w:kern w:val="1"/>
          <w:szCs w:val="21"/>
        </w:rPr>
      </w:pPr>
      <w:r>
        <w:rPr>
          <w:rFonts w:hint="eastAsia" w:ascii="宋体" w:hAnsi="宋体" w:eastAsia="宋体" w:cs="Times New Roman"/>
          <w:color w:val="auto"/>
          <w:szCs w:val="21"/>
        </w:rPr>
        <w:t>（6）法律、行政法规规定的其他条件。</w:t>
      </w:r>
    </w:p>
    <w:p w14:paraId="3E9D2F91">
      <w:pPr>
        <w:keepNext w:val="0"/>
        <w:keepLines w:val="0"/>
        <w:pageBreakBefore w:val="0"/>
        <w:widowControl w:val="0"/>
        <w:kinsoku/>
        <w:wordWrap/>
        <w:overflowPunct/>
        <w:topLinePunct w:val="0"/>
        <w:autoSpaceDE/>
        <w:autoSpaceDN/>
        <w:bidi w:val="0"/>
        <w:spacing w:line="420" w:lineRule="exact"/>
        <w:ind w:firstLine="426"/>
        <w:textAlignment w:val="auto"/>
        <w:rPr>
          <w:rFonts w:ascii="宋体" w:hAnsi="宋体" w:eastAsia="宋体" w:cs="宋体"/>
          <w:bCs/>
          <w:color w:val="auto"/>
          <w:kern w:val="1"/>
          <w:szCs w:val="21"/>
        </w:rPr>
      </w:pPr>
      <w:r>
        <w:rPr>
          <w:rFonts w:hint="eastAsia" w:ascii="宋体" w:hAnsi="宋体" w:eastAsia="宋体" w:cs="宋体"/>
          <w:bCs/>
          <w:color w:val="auto"/>
          <w:kern w:val="1"/>
          <w:szCs w:val="21"/>
        </w:rPr>
        <w:t>2、落实政府采购政策需满足的资格要求：</w:t>
      </w:r>
    </w:p>
    <w:p w14:paraId="7E52CF6D">
      <w:pPr>
        <w:keepNext w:val="0"/>
        <w:keepLines w:val="0"/>
        <w:pageBreakBefore w:val="0"/>
        <w:widowControl w:val="0"/>
        <w:kinsoku/>
        <w:wordWrap/>
        <w:overflowPunct/>
        <w:topLinePunct w:val="0"/>
        <w:autoSpaceDE/>
        <w:autoSpaceDN/>
        <w:bidi w:val="0"/>
        <w:spacing w:line="420" w:lineRule="exact"/>
        <w:ind w:firstLine="426"/>
        <w:textAlignment w:val="auto"/>
        <w:rPr>
          <w:rFonts w:ascii="宋体" w:hAnsi="宋体" w:eastAsia="宋体" w:cs="宋体"/>
          <w:bCs/>
          <w:color w:val="auto"/>
          <w:kern w:val="1"/>
          <w:szCs w:val="21"/>
        </w:rPr>
      </w:pPr>
      <w:r>
        <w:rPr>
          <w:rFonts w:hint="eastAsia" w:ascii="宋体" w:hAnsi="宋体" w:eastAsia="宋体" w:cs="宋体"/>
          <w:iCs/>
          <w:color w:val="auto"/>
          <w:szCs w:val="21"/>
        </w:rPr>
        <w:sym w:font="Wingdings" w:char="00FE"/>
      </w:r>
      <w:r>
        <w:rPr>
          <w:rFonts w:hint="eastAsia" w:ascii="宋体" w:hAnsi="宋体" w:eastAsia="宋体" w:cs="宋体"/>
          <w:bCs/>
          <w:color w:val="auto"/>
          <w:kern w:val="1"/>
          <w:szCs w:val="21"/>
        </w:rPr>
        <w:t>专门面向：</w:t>
      </w:r>
      <w:r>
        <w:rPr>
          <w:rFonts w:hint="eastAsia" w:ascii="宋体" w:hAnsi="宋体" w:eastAsia="宋体" w:cs="宋体"/>
          <w:iCs/>
          <w:color w:val="auto"/>
          <w:szCs w:val="21"/>
        </w:rPr>
        <w:sym w:font="Wingdings" w:char="00FE"/>
      </w:r>
      <w:r>
        <w:rPr>
          <w:rFonts w:hint="eastAsia" w:ascii="宋体" w:hAnsi="宋体" w:eastAsia="宋体" w:cs="宋体"/>
          <w:bCs/>
          <w:color w:val="auto"/>
          <w:kern w:val="1"/>
          <w:szCs w:val="21"/>
        </w:rPr>
        <w:t xml:space="preserve">中小企业  </w:t>
      </w:r>
      <w:r>
        <w:rPr>
          <w:rFonts w:hint="eastAsia" w:ascii="宋体" w:hAnsi="宋体" w:eastAsia="宋体" w:cs="宋体"/>
          <w:iCs/>
          <w:color w:val="auto"/>
          <w:szCs w:val="21"/>
        </w:rPr>
        <w:sym w:font="Wingdings" w:char="00FE"/>
      </w:r>
      <w:r>
        <w:rPr>
          <w:rFonts w:hint="eastAsia" w:ascii="宋体" w:hAnsi="宋体" w:eastAsia="宋体" w:cs="宋体"/>
          <w:bCs/>
          <w:color w:val="auto"/>
          <w:kern w:val="1"/>
          <w:szCs w:val="21"/>
        </w:rPr>
        <w:t xml:space="preserve">小微企业 </w:t>
      </w:r>
      <w:r>
        <w:rPr>
          <w:rFonts w:hint="eastAsia" w:ascii="宋体" w:hAnsi="宋体" w:eastAsia="宋体" w:cs="宋体"/>
          <w:iCs/>
          <w:color w:val="auto"/>
          <w:szCs w:val="21"/>
        </w:rPr>
        <w:sym w:font="Wingdings" w:char="00FE"/>
      </w:r>
      <w:r>
        <w:rPr>
          <w:rFonts w:hint="eastAsia" w:ascii="宋体" w:hAnsi="宋体" w:eastAsia="宋体" w:cs="宋体"/>
          <w:bCs/>
          <w:color w:val="auto"/>
          <w:kern w:val="1"/>
          <w:szCs w:val="21"/>
        </w:rPr>
        <w:t xml:space="preserve">监狱企业 </w:t>
      </w:r>
      <w:r>
        <w:rPr>
          <w:rFonts w:hint="eastAsia" w:ascii="宋体" w:hAnsi="宋体" w:eastAsia="宋体" w:cs="宋体"/>
          <w:iCs/>
          <w:color w:val="auto"/>
          <w:szCs w:val="21"/>
        </w:rPr>
        <w:sym w:font="Wingdings" w:char="00FE"/>
      </w:r>
      <w:r>
        <w:rPr>
          <w:rFonts w:hint="eastAsia" w:ascii="宋体" w:hAnsi="宋体" w:eastAsia="宋体" w:cs="宋体"/>
          <w:bCs/>
          <w:color w:val="auto"/>
          <w:kern w:val="1"/>
          <w:szCs w:val="21"/>
        </w:rPr>
        <w:t xml:space="preserve"> 福利性单位。</w:t>
      </w:r>
    </w:p>
    <w:p w14:paraId="50D5715B">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eastAsia="宋体" w:cs="宋体"/>
          <w:bCs/>
          <w:color w:val="auto"/>
          <w:szCs w:val="21"/>
        </w:rPr>
      </w:pPr>
      <w:r>
        <w:rPr>
          <w:rFonts w:hint="eastAsia" w:ascii="宋体" w:hAnsi="宋体" w:eastAsia="宋体" w:cs="宋体"/>
          <w:iCs/>
          <w:color w:val="auto"/>
          <w:szCs w:val="21"/>
        </w:rPr>
        <w:sym w:font="Wingdings" w:char="00A8"/>
      </w:r>
      <w:r>
        <w:rPr>
          <w:rFonts w:hint="eastAsia" w:ascii="宋体" w:hAnsi="宋体" w:eastAsia="宋体" w:cs="宋体"/>
          <w:iCs/>
          <w:color w:val="auto"/>
          <w:szCs w:val="21"/>
        </w:rPr>
        <w:t>强制</w:t>
      </w:r>
      <w:r>
        <w:rPr>
          <w:rFonts w:hint="eastAsia" w:ascii="宋体" w:hAnsi="宋体" w:eastAsia="宋体" w:cs="宋体"/>
          <w:bCs/>
          <w:color w:val="auto"/>
          <w:szCs w:val="21"/>
        </w:rPr>
        <w:t>分包：大型企业应将采购份额的</w:t>
      </w:r>
      <w:r>
        <w:rPr>
          <w:rFonts w:hint="eastAsia" w:ascii="宋体" w:hAnsi="宋体" w:eastAsia="宋体" w:cs="宋体"/>
          <w:bCs/>
          <w:color w:val="auto"/>
          <w:szCs w:val="21"/>
          <w:u w:val="single"/>
        </w:rPr>
        <w:t xml:space="preserve">   /  </w:t>
      </w:r>
      <w:r>
        <w:rPr>
          <w:rFonts w:hint="eastAsia" w:ascii="宋体" w:hAnsi="宋体" w:eastAsia="宋体" w:cs="宋体"/>
          <w:bCs/>
          <w:color w:val="auto"/>
          <w:szCs w:val="21"/>
        </w:rPr>
        <w:t>%分包给中小企业。</w:t>
      </w:r>
    </w:p>
    <w:p w14:paraId="188C774B">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int="eastAsia" w:ascii="宋体" w:hAnsi="宋体" w:eastAsia="宋体" w:cs="宋体"/>
          <w:bCs/>
          <w:color w:val="auto"/>
          <w:kern w:val="1"/>
          <w:szCs w:val="21"/>
          <w:highlight w:val="none"/>
        </w:rPr>
      </w:pPr>
      <w:r>
        <w:rPr>
          <w:rFonts w:hint="eastAsia" w:ascii="宋体" w:hAnsi="宋体" w:eastAsia="宋体" w:cs="宋体"/>
          <w:bCs/>
          <w:color w:val="auto"/>
          <w:kern w:val="1"/>
          <w:szCs w:val="21"/>
          <w:highlight w:val="none"/>
        </w:rPr>
        <w:t>供应商特定资格条件：</w:t>
      </w:r>
      <w:bookmarkStart w:id="6" w:name="OLE_LINK1"/>
      <w:bookmarkEnd w:id="6"/>
      <w:bookmarkStart w:id="7" w:name="OLE_LINK2"/>
      <w:bookmarkEnd w:id="7"/>
    </w:p>
    <w:p w14:paraId="77B3452A">
      <w:pPr>
        <w:keepNext w:val="0"/>
        <w:keepLines w:val="0"/>
        <w:pageBreakBefore w:val="0"/>
        <w:widowControl w:val="0"/>
        <w:kinsoku/>
        <w:wordWrap/>
        <w:overflowPunct/>
        <w:topLinePunct w:val="0"/>
        <w:autoSpaceDE/>
        <w:autoSpaceDN/>
        <w:bidi w:val="0"/>
        <w:spacing w:line="420" w:lineRule="exact"/>
        <w:ind w:firstLine="426"/>
        <w:textAlignment w:val="auto"/>
        <w:rPr>
          <w:rFonts w:hint="eastAsia" w:ascii="宋体" w:hAnsi="宋体" w:eastAsia="宋体" w:cs="宋体"/>
          <w:b w:val="0"/>
          <w:bCs/>
          <w:color w:val="auto"/>
          <w:kern w:val="1"/>
          <w:szCs w:val="21"/>
        </w:rPr>
      </w:pPr>
      <w:r>
        <w:rPr>
          <w:rFonts w:hint="eastAsia" w:ascii="宋体" w:hAnsi="宋体" w:eastAsia="宋体" w:cs="宋体"/>
          <w:b w:val="0"/>
          <w:bCs/>
          <w:color w:val="auto"/>
          <w:kern w:val="1"/>
          <w:szCs w:val="21"/>
          <w:lang w:eastAsia="zh-CN"/>
        </w:rPr>
        <w:t>（</w:t>
      </w:r>
      <w:r>
        <w:rPr>
          <w:rFonts w:hint="eastAsia" w:ascii="宋体" w:hAnsi="宋体" w:eastAsia="宋体" w:cs="宋体"/>
          <w:b w:val="0"/>
          <w:bCs/>
          <w:color w:val="auto"/>
          <w:kern w:val="1"/>
          <w:szCs w:val="21"/>
          <w:lang w:val="en-US" w:eastAsia="zh-CN"/>
        </w:rPr>
        <w:t>1</w:t>
      </w:r>
      <w:r>
        <w:rPr>
          <w:rFonts w:hint="eastAsia" w:ascii="宋体" w:hAnsi="宋体" w:eastAsia="宋体" w:cs="宋体"/>
          <w:b w:val="0"/>
          <w:bCs/>
          <w:color w:val="auto"/>
          <w:kern w:val="1"/>
          <w:szCs w:val="21"/>
          <w:lang w:eastAsia="zh-CN"/>
        </w:rPr>
        <w:t>）投标人须具备建筑装修装饰工程专业承包二级及以上的企业资质，且安全生产许可证处于有效期；湖南省外企业须具有入湘施工登记证（处于有效期内）或按照湘建建【2015】190号文件要求办理省外入湘企业基本情况登记（以“湖南省住房和城乡建设网”查询为准）；</w:t>
      </w:r>
    </w:p>
    <w:p w14:paraId="61EDCA64">
      <w:pPr>
        <w:keepNext w:val="0"/>
        <w:keepLines w:val="0"/>
        <w:pageBreakBefore w:val="0"/>
        <w:widowControl w:val="0"/>
        <w:kinsoku/>
        <w:wordWrap/>
        <w:overflowPunct/>
        <w:topLinePunct w:val="0"/>
        <w:autoSpaceDE/>
        <w:autoSpaceDN/>
        <w:bidi w:val="0"/>
        <w:spacing w:line="420" w:lineRule="exact"/>
        <w:ind w:firstLine="426"/>
        <w:textAlignment w:val="auto"/>
        <w:rPr>
          <w:rFonts w:hint="eastAsia" w:ascii="Times New Roman" w:hAnsi="Times New Roman" w:eastAsia="宋体" w:cs="Times New Roman"/>
        </w:rPr>
      </w:pPr>
      <w:r>
        <w:rPr>
          <w:rFonts w:hint="eastAsia" w:ascii="宋体" w:hAnsi="宋体" w:eastAsia="宋体" w:cs="宋体"/>
          <w:b w:val="0"/>
          <w:bCs/>
          <w:color w:val="auto"/>
          <w:kern w:val="1"/>
          <w:szCs w:val="21"/>
          <w:lang w:eastAsia="zh-CN"/>
        </w:rPr>
        <w:t>（</w:t>
      </w:r>
      <w:r>
        <w:rPr>
          <w:rFonts w:hint="eastAsia" w:ascii="宋体" w:hAnsi="宋体" w:eastAsia="宋体" w:cs="宋体"/>
          <w:b w:val="0"/>
          <w:bCs/>
          <w:color w:val="auto"/>
          <w:kern w:val="1"/>
          <w:szCs w:val="21"/>
          <w:lang w:val="en-US" w:eastAsia="zh-CN"/>
        </w:rPr>
        <w:t>2</w:t>
      </w:r>
      <w:r>
        <w:rPr>
          <w:rFonts w:hint="eastAsia" w:ascii="宋体" w:hAnsi="宋体" w:eastAsia="宋体" w:cs="宋体"/>
          <w:b w:val="0"/>
          <w:bCs/>
          <w:color w:val="auto"/>
          <w:kern w:val="1"/>
          <w:szCs w:val="21"/>
          <w:lang w:eastAsia="zh-CN"/>
        </w:rPr>
        <w:t>）拟任项目负责人具有建筑工程专业贰级及以上注册建造师执业资格并具备有效的Ｂ类安全生产考核合格证书，证书注册单位与投标供应商一致且无在建工程；施工项目部关键岗位其他人员采用承诺制，承诺中标后不低于湖南省建筑工程施工项目部和现场监理部关键岗位人员配备管理办法（湘建建〔2020〕208号）文件规定的最低标准，关键岗位人员不得有在建项目</w:t>
      </w:r>
      <w:r>
        <w:rPr>
          <w:rFonts w:hint="eastAsia" w:ascii="宋体" w:hAnsi="宋体" w:eastAsia="宋体" w:cs="宋体"/>
          <w:b w:val="0"/>
          <w:bCs/>
          <w:color w:val="auto"/>
          <w:kern w:val="1"/>
          <w:szCs w:val="21"/>
        </w:rPr>
        <w:t>；</w:t>
      </w:r>
    </w:p>
    <w:p w14:paraId="6ABAC519">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eastAsia="宋体" w:cs="宋体"/>
          <w:color w:val="auto"/>
          <w:szCs w:val="21"/>
        </w:rPr>
      </w:pPr>
      <w:r>
        <w:rPr>
          <w:rFonts w:hint="eastAsia" w:ascii="宋体" w:hAnsi="宋体" w:eastAsia="宋体" w:cs="宋体"/>
          <w:color w:val="auto"/>
          <w:szCs w:val="21"/>
        </w:rPr>
        <w:t>4、单位负责人为同一人或者存在直接控股、管理关系的不同供应商，不得参加同一合同项下的政府采购活动。</w:t>
      </w:r>
    </w:p>
    <w:p w14:paraId="68970A3C">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eastAsia="宋体" w:cs="宋体"/>
          <w:color w:val="auto"/>
          <w:szCs w:val="21"/>
        </w:rPr>
      </w:pPr>
      <w:r>
        <w:rPr>
          <w:rFonts w:hint="eastAsia" w:ascii="宋体" w:hAnsi="宋体" w:eastAsia="宋体" w:cs="宋体"/>
          <w:color w:val="auto"/>
          <w:szCs w:val="21"/>
        </w:rPr>
        <w:t>5、为本采购项目提供整体设计、规范编制或者项目管理、监理、检测等服务的，不得再参加此项目的其他采购活动。</w:t>
      </w:r>
    </w:p>
    <w:p w14:paraId="2B10D37C">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eastAsia="宋体" w:cs="宋体"/>
          <w:color w:val="auto"/>
          <w:szCs w:val="21"/>
        </w:rPr>
      </w:pPr>
      <w:r>
        <w:rPr>
          <w:rFonts w:hint="eastAsia" w:ascii="宋体" w:hAnsi="宋体" w:eastAsia="宋体" w:cs="宋体"/>
          <w:color w:val="auto"/>
          <w:szCs w:val="21"/>
        </w:rPr>
        <w:t>6、列入失信被执行人、重大税收违法失信主体名单、政府采购严重违法失信行为记录名单的，拒绝其参与政府采购活动。</w:t>
      </w:r>
    </w:p>
    <w:p w14:paraId="58A426E8">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eastAsia="宋体" w:cs="宋体"/>
          <w:color w:val="auto"/>
          <w:szCs w:val="21"/>
        </w:rPr>
      </w:pPr>
      <w:r>
        <w:rPr>
          <w:rFonts w:hint="eastAsia" w:ascii="宋体" w:hAnsi="宋体" w:eastAsia="宋体" w:cs="宋体"/>
          <w:color w:val="auto"/>
          <w:szCs w:val="21"/>
        </w:rPr>
        <w:t>7、联合体响应。本次采购</w:t>
      </w:r>
      <w:r>
        <w:rPr>
          <w:rFonts w:hint="eastAsia" w:ascii="宋体" w:hAnsi="宋体" w:eastAsia="宋体" w:cs="宋体"/>
          <w:color w:val="auto"/>
          <w:szCs w:val="21"/>
          <w:u w:val="single"/>
        </w:rPr>
        <w:t xml:space="preserve">   不接受  </w:t>
      </w:r>
      <w:r>
        <w:rPr>
          <w:rFonts w:hint="eastAsia" w:ascii="宋体" w:hAnsi="宋体" w:eastAsia="宋体" w:cs="宋体"/>
          <w:color w:val="auto"/>
          <w:szCs w:val="21"/>
        </w:rPr>
        <w:t>(接受或不接受)联合体响应。接受联合体响应的，联合体应当具备下列条件：</w:t>
      </w:r>
      <w:r>
        <w:rPr>
          <w:rFonts w:hint="eastAsia" w:ascii="宋体" w:hAnsi="宋体" w:eastAsia="宋体" w:cs="宋体"/>
          <w:color w:val="auto"/>
          <w:szCs w:val="21"/>
          <w:u w:val="single"/>
        </w:rPr>
        <w:t xml:space="preserve">    /   </w:t>
      </w:r>
      <w:r>
        <w:rPr>
          <w:rFonts w:hint="eastAsia" w:ascii="宋体" w:hAnsi="宋体" w:eastAsia="宋体" w:cs="宋体"/>
          <w:color w:val="auto"/>
          <w:szCs w:val="21"/>
        </w:rPr>
        <w:t>。</w:t>
      </w:r>
    </w:p>
    <w:p w14:paraId="64C7092C">
      <w:pPr>
        <w:widowControl/>
        <w:autoSpaceDE w:val="0"/>
        <w:ind w:left="152"/>
        <w:jc w:val="left"/>
        <w:rPr>
          <w:rFonts w:ascii="宋体" w:hAnsi="宋体" w:eastAsia="宋体" w:cs="宋体"/>
          <w:color w:val="auto"/>
          <w:szCs w:val="21"/>
        </w:rPr>
      </w:pPr>
      <w:r>
        <w:rPr>
          <w:rFonts w:hint="eastAsia" w:ascii="宋体" w:hAnsi="宋体" w:eastAsia="宋体" w:cs="宋体"/>
          <w:b/>
          <w:bCs/>
          <w:color w:val="auto"/>
          <w:szCs w:val="21"/>
          <w:lang w:val="en-US" w:eastAsia="zh-CN"/>
        </w:rPr>
        <w:t>五</w:t>
      </w:r>
      <w:r>
        <w:rPr>
          <w:rFonts w:hint="eastAsia" w:ascii="宋体" w:hAnsi="宋体" w:eastAsia="宋体" w:cs="宋体"/>
          <w:b/>
          <w:bCs/>
          <w:color w:val="auto"/>
          <w:szCs w:val="21"/>
        </w:rPr>
        <w:t>、获取磋商文件的时间、地点及方式</w:t>
      </w:r>
    </w:p>
    <w:p w14:paraId="5B67A64A">
      <w:pPr>
        <w:widowControl/>
        <w:autoSpaceDE w:val="0"/>
        <w:ind w:left="304" w:firstLine="480"/>
        <w:jc w:val="left"/>
        <w:rPr>
          <w:rFonts w:ascii="宋体" w:hAnsi="宋体" w:eastAsia="宋体" w:cs="宋体"/>
          <w:color w:val="auto"/>
          <w:szCs w:val="21"/>
        </w:rPr>
      </w:pPr>
      <w:r>
        <w:rPr>
          <w:rFonts w:hint="eastAsia" w:ascii="宋体" w:hAnsi="宋体" w:eastAsia="宋体" w:cs="宋体"/>
          <w:color w:val="auto"/>
          <w:szCs w:val="21"/>
        </w:rPr>
        <w:t>1、获取磋商文件的时间：自</w:t>
      </w:r>
      <w:r>
        <w:rPr>
          <w:rFonts w:hint="eastAsia" w:ascii="宋体" w:hAnsi="宋体" w:eastAsia="宋体" w:cs="宋体"/>
          <w:color w:val="auto"/>
          <w:szCs w:val="21"/>
          <w:u w:val="single"/>
        </w:rPr>
        <w:t>202</w:t>
      </w:r>
      <w:r>
        <w:rPr>
          <w:rFonts w:hint="eastAsia" w:ascii="宋体" w:hAnsi="宋体" w:eastAsia="宋体" w:cs="宋体"/>
          <w:color w:val="auto"/>
          <w:szCs w:val="21"/>
          <w:u w:val="single"/>
          <w:lang w:val="en-US" w:eastAsia="zh-CN"/>
        </w:rPr>
        <w:t>6</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10</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10</w:t>
      </w:r>
      <w:r>
        <w:rPr>
          <w:rFonts w:hint="eastAsia" w:ascii="宋体" w:hAnsi="宋体" w:eastAsia="宋体" w:cs="宋体"/>
          <w:color w:val="auto"/>
          <w:szCs w:val="21"/>
        </w:rPr>
        <w:t>日</w:t>
      </w:r>
      <w:r>
        <w:rPr>
          <w:rFonts w:hint="eastAsia" w:ascii="宋体" w:hAnsi="宋体" w:eastAsia="宋体" w:cs="宋体"/>
          <w:color w:val="auto"/>
          <w:szCs w:val="21"/>
          <w:u w:val="single"/>
        </w:rPr>
        <w:t>起至202</w:t>
      </w:r>
      <w:r>
        <w:rPr>
          <w:rFonts w:hint="eastAsia" w:ascii="宋体" w:hAnsi="宋体" w:eastAsia="宋体" w:cs="宋体"/>
          <w:color w:val="auto"/>
          <w:szCs w:val="21"/>
          <w:u w:val="single"/>
          <w:lang w:val="en-US" w:eastAsia="zh-CN"/>
        </w:rPr>
        <w:t>6</w:t>
      </w:r>
      <w:r>
        <w:rPr>
          <w:rFonts w:hint="eastAsia" w:ascii="宋体" w:hAnsi="宋体" w:eastAsia="宋体" w:cs="宋体"/>
          <w:color w:val="auto"/>
          <w:szCs w:val="21"/>
        </w:rPr>
        <w:t>年</w:t>
      </w:r>
      <w:r>
        <w:rPr>
          <w:rFonts w:hint="eastAsia" w:ascii="宋体" w:hAnsi="宋体" w:eastAsia="宋体" w:cs="宋体"/>
          <w:color w:val="auto"/>
          <w:szCs w:val="21"/>
          <w:u w:val="single"/>
          <w:lang w:val="en-US" w:eastAsia="zh-CN"/>
        </w:rPr>
        <w:t>10</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15</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日，每日</w:t>
      </w:r>
      <w:r>
        <w:rPr>
          <w:rFonts w:hint="eastAsia" w:ascii="宋体" w:hAnsi="宋体" w:eastAsia="宋体" w:cs="宋体"/>
          <w:color w:val="auto"/>
          <w:szCs w:val="21"/>
          <w:u w:val="single"/>
        </w:rPr>
        <w:t>09</w:t>
      </w:r>
      <w:r>
        <w:rPr>
          <w:rFonts w:hint="eastAsia" w:ascii="宋体" w:hAnsi="宋体" w:eastAsia="宋体" w:cs="宋体"/>
          <w:color w:val="auto"/>
          <w:szCs w:val="21"/>
        </w:rPr>
        <w:t>时</w:t>
      </w:r>
      <w:r>
        <w:rPr>
          <w:rFonts w:hint="eastAsia" w:ascii="宋体" w:hAnsi="宋体" w:eastAsia="宋体" w:cs="宋体"/>
          <w:color w:val="auto"/>
          <w:szCs w:val="21"/>
          <w:u w:val="single"/>
          <w:lang w:val="en-US" w:eastAsia="zh-CN"/>
        </w:rPr>
        <w:t>00</w:t>
      </w:r>
      <w:r>
        <w:rPr>
          <w:rFonts w:hint="eastAsia" w:ascii="宋体" w:hAnsi="宋体" w:eastAsia="宋体" w:cs="宋体"/>
          <w:color w:val="auto"/>
          <w:szCs w:val="21"/>
        </w:rPr>
        <w:t>分至</w:t>
      </w:r>
      <w:r>
        <w:rPr>
          <w:rFonts w:hint="eastAsia" w:ascii="宋体" w:hAnsi="宋体" w:eastAsia="宋体" w:cs="宋体"/>
          <w:color w:val="auto"/>
          <w:szCs w:val="21"/>
          <w:u w:val="single"/>
          <w:lang w:val="en-US" w:eastAsia="zh-CN"/>
        </w:rPr>
        <w:t>12</w:t>
      </w:r>
      <w:r>
        <w:rPr>
          <w:rFonts w:hint="eastAsia" w:ascii="宋体" w:hAnsi="宋体" w:eastAsia="宋体" w:cs="宋体"/>
          <w:color w:val="auto"/>
          <w:szCs w:val="21"/>
        </w:rPr>
        <w:t>时</w:t>
      </w:r>
      <w:r>
        <w:rPr>
          <w:rFonts w:hint="eastAsia" w:ascii="宋体" w:hAnsi="宋体" w:eastAsia="宋体" w:cs="宋体"/>
          <w:color w:val="auto"/>
          <w:szCs w:val="21"/>
          <w:u w:val="single"/>
          <w:lang w:val="en-US" w:eastAsia="zh-CN"/>
        </w:rPr>
        <w:t>00</w:t>
      </w:r>
      <w:r>
        <w:rPr>
          <w:rFonts w:hint="eastAsia" w:ascii="宋体" w:hAnsi="宋体" w:eastAsia="宋体" w:cs="宋体"/>
          <w:color w:val="auto"/>
          <w:szCs w:val="21"/>
        </w:rPr>
        <w:t>分、</w:t>
      </w:r>
      <w:r>
        <w:rPr>
          <w:rFonts w:hint="eastAsia" w:ascii="宋体" w:hAnsi="宋体" w:eastAsia="宋体" w:cs="宋体"/>
          <w:color w:val="auto"/>
          <w:szCs w:val="21"/>
          <w:u w:val="single"/>
        </w:rPr>
        <w:t>14</w:t>
      </w:r>
      <w:r>
        <w:rPr>
          <w:rFonts w:hint="eastAsia" w:ascii="宋体" w:hAnsi="宋体" w:eastAsia="宋体" w:cs="宋体"/>
          <w:color w:val="auto"/>
          <w:szCs w:val="21"/>
        </w:rPr>
        <w:t>时</w:t>
      </w:r>
      <w:r>
        <w:rPr>
          <w:rFonts w:hint="eastAsia" w:ascii="宋体" w:hAnsi="宋体" w:eastAsia="宋体" w:cs="宋体"/>
          <w:color w:val="auto"/>
          <w:szCs w:val="21"/>
          <w:u w:val="single"/>
        </w:rPr>
        <w:t>30</w:t>
      </w:r>
      <w:r>
        <w:rPr>
          <w:rFonts w:hint="eastAsia" w:ascii="宋体" w:hAnsi="宋体" w:eastAsia="宋体" w:cs="宋体"/>
          <w:color w:val="auto"/>
          <w:szCs w:val="21"/>
        </w:rPr>
        <w:t>分至</w:t>
      </w:r>
      <w:r>
        <w:rPr>
          <w:rFonts w:hint="eastAsia" w:ascii="宋体" w:hAnsi="宋体" w:eastAsia="宋体" w:cs="宋体"/>
          <w:color w:val="auto"/>
          <w:szCs w:val="21"/>
          <w:u w:val="single"/>
        </w:rPr>
        <w:t>17</w:t>
      </w:r>
      <w:r>
        <w:rPr>
          <w:rFonts w:hint="eastAsia" w:ascii="宋体" w:hAnsi="宋体" w:eastAsia="宋体" w:cs="宋体"/>
          <w:color w:val="auto"/>
          <w:szCs w:val="21"/>
        </w:rPr>
        <w:t>时</w:t>
      </w:r>
      <w:r>
        <w:rPr>
          <w:rFonts w:hint="eastAsia" w:ascii="宋体" w:hAnsi="宋体" w:eastAsia="宋体" w:cs="宋体"/>
          <w:color w:val="auto"/>
          <w:szCs w:val="21"/>
          <w:u w:val="single"/>
          <w:lang w:val="en-US" w:eastAsia="zh-CN"/>
        </w:rPr>
        <w:t>3</w:t>
      </w:r>
      <w:r>
        <w:rPr>
          <w:rFonts w:hint="eastAsia" w:ascii="宋体" w:hAnsi="宋体" w:eastAsia="宋体" w:cs="宋体"/>
          <w:color w:val="auto"/>
          <w:szCs w:val="21"/>
          <w:u w:val="single"/>
        </w:rPr>
        <w:t>0</w:t>
      </w:r>
      <w:r>
        <w:rPr>
          <w:rFonts w:hint="eastAsia" w:ascii="宋体" w:hAnsi="宋体" w:eastAsia="宋体" w:cs="宋体"/>
          <w:color w:val="auto"/>
          <w:szCs w:val="21"/>
        </w:rPr>
        <w:t>分(北京时间，节假日休息)；</w:t>
      </w:r>
    </w:p>
    <w:p w14:paraId="627E193F">
      <w:pPr>
        <w:widowControl/>
        <w:autoSpaceDE w:val="0"/>
        <w:ind w:left="304" w:firstLine="480"/>
        <w:jc w:val="left"/>
        <w:rPr>
          <w:rFonts w:ascii="宋体" w:hAnsi="宋体" w:eastAsia="宋体" w:cs="宋体"/>
          <w:color w:val="auto"/>
          <w:szCs w:val="21"/>
        </w:rPr>
      </w:pPr>
      <w:r>
        <w:rPr>
          <w:rFonts w:hint="eastAsia" w:ascii="宋体" w:hAnsi="宋体" w:eastAsia="宋体" w:cs="宋体"/>
          <w:color w:val="auto"/>
          <w:szCs w:val="21"/>
        </w:rPr>
        <w:t>2、获取磋商文件的地点：</w:t>
      </w:r>
      <w:r>
        <w:rPr>
          <w:rFonts w:hint="eastAsia" w:ascii="宋体" w:hAnsi="宋体" w:eastAsia="宋体" w:cs="宋体"/>
          <w:color w:val="auto"/>
          <w:szCs w:val="21"/>
          <w:u w:val="single"/>
          <w:lang w:val="en-US" w:eastAsia="zh-CN"/>
        </w:rPr>
        <w:t>天鉴国际工程管理有限公司（怀化市湖天开发区世纪花园主楼B座8楼827室）</w:t>
      </w:r>
      <w:r>
        <w:rPr>
          <w:rFonts w:hint="eastAsia" w:ascii="宋体" w:hAnsi="宋体" w:eastAsia="宋体" w:cs="宋体"/>
          <w:color w:val="auto"/>
          <w:szCs w:val="21"/>
        </w:rPr>
        <w:t>；</w:t>
      </w:r>
    </w:p>
    <w:p w14:paraId="1CE8F141">
      <w:pPr>
        <w:widowControl/>
        <w:autoSpaceDE w:val="0"/>
        <w:ind w:left="304" w:firstLine="480"/>
        <w:jc w:val="left"/>
        <w:rPr>
          <w:rFonts w:ascii="宋体" w:hAnsi="宋体" w:eastAsia="宋体" w:cs="宋体"/>
          <w:color w:val="auto"/>
          <w:szCs w:val="21"/>
        </w:rPr>
      </w:pPr>
      <w:r>
        <w:rPr>
          <w:rFonts w:hint="eastAsia" w:ascii="宋体" w:hAnsi="宋体" w:eastAsia="宋体" w:cs="宋体"/>
          <w:color w:val="auto"/>
          <w:szCs w:val="21"/>
        </w:rPr>
        <w:t>3、获取磋商文件的方式：现场报名,报名领取采购文件。本项目不接受邮购采购文件。</w:t>
      </w:r>
    </w:p>
    <w:p w14:paraId="0B3CE60D">
      <w:pPr>
        <w:widowControl/>
        <w:autoSpaceDE w:val="0"/>
        <w:ind w:left="304" w:firstLine="480"/>
        <w:jc w:val="left"/>
        <w:rPr>
          <w:rFonts w:hint="eastAsia" w:ascii="宋体" w:hAnsi="宋体" w:eastAsia="宋体" w:cs="宋体"/>
          <w:color w:val="auto"/>
          <w:szCs w:val="21"/>
        </w:rPr>
      </w:pPr>
      <w:r>
        <w:rPr>
          <w:rFonts w:hint="eastAsia" w:ascii="宋体" w:hAnsi="宋体" w:eastAsia="宋体" w:cs="宋体"/>
          <w:color w:val="auto"/>
          <w:szCs w:val="21"/>
        </w:rPr>
        <w:t>4、请投标单位的法定代表人或委托代理人</w:t>
      </w:r>
      <w:r>
        <w:rPr>
          <w:rFonts w:hint="eastAsia" w:ascii="宋体" w:hAnsi="宋体" w:eastAsia="宋体" w:cs="宋体"/>
          <w:i w:val="0"/>
          <w:iCs w:val="0"/>
          <w:caps w:val="0"/>
          <w:color w:val="000000"/>
          <w:spacing w:val="0"/>
          <w:sz w:val="21"/>
          <w:szCs w:val="21"/>
        </w:rPr>
        <w:t>持法定代表人身份证明或者持法定代表人授权委托书(附法定代表人身份证明)、本人身份证原件、营业执照（副本）、《湖南省政府采购供应商资格承诺函》</w:t>
      </w:r>
      <w:r>
        <w:rPr>
          <w:rFonts w:hint="eastAsia" w:ascii="宋体" w:hAnsi="宋体" w:eastAsia="宋体" w:cs="宋体"/>
          <w:i w:val="0"/>
          <w:iCs w:val="0"/>
          <w:caps w:val="0"/>
          <w:color w:val="000000"/>
          <w:spacing w:val="0"/>
          <w:sz w:val="21"/>
          <w:szCs w:val="21"/>
          <w:lang w:eastAsia="zh-CN"/>
        </w:rPr>
        <w:t>、《</w:t>
      </w:r>
      <w:r>
        <w:rPr>
          <w:rFonts w:hint="eastAsia" w:ascii="宋体" w:hAnsi="宋体" w:eastAsia="宋体" w:cs="宋体"/>
          <w:color w:val="auto"/>
          <w:szCs w:val="21"/>
        </w:rPr>
        <w:t>供应商资格声明原件</w:t>
      </w:r>
      <w:r>
        <w:rPr>
          <w:rFonts w:hint="eastAsia" w:ascii="宋体" w:hAnsi="宋体" w:eastAsia="宋体" w:cs="宋体"/>
          <w:i w:val="0"/>
          <w:iCs w:val="0"/>
          <w:caps w:val="0"/>
          <w:color w:val="000000"/>
          <w:spacing w:val="0"/>
          <w:sz w:val="21"/>
          <w:szCs w:val="21"/>
          <w:lang w:eastAsia="zh-CN"/>
        </w:rPr>
        <w:t>》</w:t>
      </w:r>
      <w:r>
        <w:rPr>
          <w:rFonts w:hint="eastAsia" w:ascii="宋体" w:hAnsi="宋体" w:eastAsia="宋体" w:cs="宋体"/>
          <w:color w:val="auto"/>
          <w:szCs w:val="21"/>
        </w:rPr>
        <w:t>一份领取磋商文件。</w:t>
      </w:r>
    </w:p>
    <w:p w14:paraId="608E3226">
      <w:pPr>
        <w:widowControl/>
        <w:autoSpaceDE w:val="0"/>
        <w:ind w:left="304" w:firstLine="480"/>
        <w:jc w:val="left"/>
        <w:rPr>
          <w:rFonts w:hint="eastAsia" w:ascii="宋体" w:hAnsi="宋体" w:eastAsia="宋体" w:cs="宋体"/>
          <w:b/>
          <w:bCs/>
          <w:i w:val="0"/>
          <w:iCs w:val="0"/>
          <w:caps w:val="0"/>
          <w:color w:val="000000"/>
          <w:spacing w:val="0"/>
          <w:sz w:val="21"/>
          <w:szCs w:val="21"/>
        </w:rPr>
      </w:pPr>
      <w:r>
        <w:rPr>
          <w:rFonts w:hint="eastAsia" w:ascii="宋体" w:hAnsi="宋体" w:eastAsia="宋体" w:cs="宋体"/>
          <w:b/>
          <w:bCs/>
          <w:i w:val="0"/>
          <w:iCs w:val="0"/>
          <w:caps w:val="0"/>
          <w:color w:val="000000"/>
          <w:spacing w:val="0"/>
          <w:sz w:val="21"/>
          <w:szCs w:val="21"/>
        </w:rPr>
        <w:t>注：为贯彻落实（湘财购〔2022〕17号）文，积极推行“承诺+信用管理”的供应商资格审查办法，要求供应商提供的相关财务状况、缴纳税收和社保等证明材料可改为书面承诺，符合政府采购的资格条件即可参加政府采购活动。提供虚假承诺的供应商将以虚假资料谋取中标（成交）的违法行为，被列入不良记录名单。</w:t>
      </w:r>
    </w:p>
    <w:p w14:paraId="0DAEA976">
      <w:pPr>
        <w:widowControl/>
        <w:autoSpaceDE w:val="0"/>
        <w:ind w:left="152"/>
        <w:jc w:val="left"/>
        <w:rPr>
          <w:rFonts w:ascii="宋体" w:hAnsi="宋体" w:eastAsia="宋体" w:cs="宋体"/>
          <w:color w:val="auto"/>
          <w:kern w:val="2"/>
          <w:szCs w:val="21"/>
        </w:rPr>
      </w:pPr>
      <w:r>
        <w:rPr>
          <w:rFonts w:hint="eastAsia" w:ascii="宋体" w:hAnsi="宋体" w:eastAsia="宋体" w:cs="宋体"/>
          <w:b/>
          <w:bCs/>
          <w:color w:val="auto"/>
          <w:szCs w:val="21"/>
          <w:lang w:val="en-US" w:eastAsia="zh-CN"/>
        </w:rPr>
        <w:t>六</w:t>
      </w:r>
      <w:r>
        <w:rPr>
          <w:rFonts w:hint="eastAsia" w:ascii="宋体" w:hAnsi="宋体" w:eastAsia="宋体" w:cs="宋体"/>
          <w:b/>
          <w:bCs/>
          <w:color w:val="auto"/>
          <w:szCs w:val="21"/>
        </w:rPr>
        <w:t>、响应文件提交的截止时间、开启时间及地点</w:t>
      </w:r>
    </w:p>
    <w:p w14:paraId="47A3C8E0">
      <w:pPr>
        <w:widowControl/>
        <w:autoSpaceDE w:val="0"/>
        <w:ind w:left="304" w:firstLine="480"/>
        <w:jc w:val="left"/>
        <w:rPr>
          <w:rFonts w:ascii="宋体" w:hAnsi="宋体" w:eastAsia="宋体" w:cs="宋体"/>
          <w:color w:val="auto"/>
          <w:szCs w:val="21"/>
        </w:rPr>
      </w:pPr>
      <w:r>
        <w:rPr>
          <w:rFonts w:hint="eastAsia" w:ascii="宋体" w:hAnsi="宋体" w:eastAsia="宋体" w:cs="宋体"/>
          <w:color w:val="auto"/>
          <w:szCs w:val="21"/>
        </w:rPr>
        <w:t>1、提交截止时间：</w:t>
      </w:r>
      <w:r>
        <w:rPr>
          <w:rFonts w:hint="eastAsia" w:ascii="宋体" w:hAnsi="宋体" w:eastAsia="宋体" w:cs="宋体"/>
          <w:color w:val="auto"/>
          <w:u w:val="single"/>
        </w:rPr>
        <w:t>202</w:t>
      </w:r>
      <w:r>
        <w:rPr>
          <w:rFonts w:hint="eastAsia" w:ascii="宋体" w:hAnsi="宋体" w:eastAsia="宋体" w:cs="宋体"/>
          <w:color w:val="auto"/>
          <w:u w:val="single"/>
          <w:lang w:val="en-US" w:eastAsia="zh-CN"/>
        </w:rPr>
        <w:t>6</w:t>
      </w:r>
      <w:r>
        <w:rPr>
          <w:rFonts w:hint="eastAsia" w:ascii="宋体" w:hAnsi="宋体" w:eastAsia="宋体" w:cs="宋体"/>
          <w:color w:val="auto"/>
        </w:rPr>
        <w:t>年</w:t>
      </w:r>
      <w:r>
        <w:rPr>
          <w:rFonts w:hint="eastAsia" w:ascii="宋体" w:hAnsi="宋体" w:eastAsia="宋体" w:cs="宋体"/>
          <w:color w:val="auto"/>
          <w:u w:val="single"/>
          <w:lang w:val="en-US" w:eastAsia="zh-CN"/>
        </w:rPr>
        <w:t>10</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lang w:val="en-US" w:eastAsia="zh-CN"/>
        </w:rPr>
        <w:t xml:space="preserve"> 21 </w:t>
      </w:r>
      <w:r>
        <w:rPr>
          <w:rFonts w:hint="eastAsia" w:ascii="宋体" w:hAnsi="宋体" w:eastAsia="宋体" w:cs="宋体"/>
          <w:color w:val="auto"/>
        </w:rPr>
        <w:t>日</w:t>
      </w:r>
      <w:r>
        <w:rPr>
          <w:rFonts w:hint="eastAsia" w:ascii="宋体" w:hAnsi="宋体" w:eastAsia="宋体" w:cs="宋体"/>
          <w:color w:val="auto"/>
          <w:u w:val="single"/>
          <w:lang w:val="en-US" w:eastAsia="zh-CN"/>
        </w:rPr>
        <w:t xml:space="preserve"> 10：00</w:t>
      </w:r>
      <w:r>
        <w:rPr>
          <w:rFonts w:hint="eastAsia" w:ascii="宋体" w:hAnsi="宋体" w:eastAsia="宋体" w:cs="宋体"/>
          <w:color w:val="auto"/>
        </w:rPr>
        <w:t>分（北京时间）</w:t>
      </w:r>
      <w:r>
        <w:rPr>
          <w:rFonts w:hint="eastAsia" w:ascii="宋体" w:hAnsi="宋体" w:eastAsia="宋体" w:cs="宋体"/>
          <w:color w:val="auto"/>
          <w:szCs w:val="21"/>
        </w:rPr>
        <w:t>。</w:t>
      </w:r>
    </w:p>
    <w:p w14:paraId="65209387">
      <w:pPr>
        <w:widowControl/>
        <w:autoSpaceDE w:val="0"/>
        <w:ind w:left="304" w:firstLine="480"/>
        <w:jc w:val="left"/>
        <w:rPr>
          <w:rFonts w:ascii="宋体" w:hAnsi="宋体" w:eastAsia="宋体" w:cs="宋体"/>
          <w:color w:val="auto"/>
          <w:szCs w:val="21"/>
        </w:rPr>
      </w:pPr>
      <w:r>
        <w:rPr>
          <w:rFonts w:hint="eastAsia" w:ascii="宋体" w:hAnsi="宋体" w:eastAsia="宋体" w:cs="宋体"/>
          <w:color w:val="auto"/>
          <w:szCs w:val="21"/>
        </w:rPr>
        <w:t>2、开标时间：同投标截止时间</w:t>
      </w:r>
    </w:p>
    <w:p w14:paraId="1E03643A">
      <w:pPr>
        <w:widowControl/>
        <w:autoSpaceDE w:val="0"/>
        <w:ind w:left="304" w:firstLine="480"/>
        <w:jc w:val="left"/>
        <w:rPr>
          <w:rFonts w:ascii="宋体" w:hAnsi="宋体" w:eastAsia="宋体" w:cs="宋体"/>
          <w:color w:val="auto"/>
          <w:szCs w:val="21"/>
        </w:rPr>
      </w:pPr>
      <w:r>
        <w:rPr>
          <w:rFonts w:hint="eastAsia" w:ascii="宋体" w:hAnsi="宋体" w:eastAsia="宋体" w:cs="宋体"/>
          <w:color w:val="auto"/>
          <w:szCs w:val="21"/>
        </w:rPr>
        <w:t>3、递交投标文件及开标地点：</w:t>
      </w:r>
      <w:r>
        <w:rPr>
          <w:rFonts w:hint="eastAsia" w:ascii="宋体" w:hAnsi="宋体" w:eastAsia="宋体" w:cs="宋体"/>
          <w:color w:val="auto"/>
          <w:szCs w:val="21"/>
          <w:u w:val="single"/>
          <w:lang w:val="en-US" w:eastAsia="zh-CN"/>
        </w:rPr>
        <w:t>天鉴国际工程管理有限公司（怀化市湖天开发区世纪花园主楼B座8楼827室）</w:t>
      </w:r>
      <w:r>
        <w:rPr>
          <w:rFonts w:hint="eastAsia" w:ascii="宋体" w:hAnsi="宋体" w:eastAsia="宋体" w:cs="宋体"/>
          <w:color w:val="auto"/>
          <w:szCs w:val="21"/>
        </w:rPr>
        <w:t>。</w:t>
      </w:r>
    </w:p>
    <w:p w14:paraId="0A367268">
      <w:pPr>
        <w:widowControl/>
        <w:autoSpaceDE w:val="0"/>
        <w:ind w:left="304" w:firstLine="480"/>
        <w:jc w:val="left"/>
        <w:rPr>
          <w:rFonts w:ascii="宋体" w:hAnsi="宋体" w:eastAsia="宋体" w:cs="宋体"/>
          <w:color w:val="auto"/>
          <w:szCs w:val="21"/>
        </w:rPr>
      </w:pPr>
      <w:r>
        <w:rPr>
          <w:rFonts w:hint="eastAsia" w:ascii="宋体" w:hAnsi="宋体" w:eastAsia="宋体" w:cs="宋体"/>
          <w:color w:val="auto"/>
          <w:szCs w:val="21"/>
        </w:rPr>
        <w:t>4、逾期送达或者不按招标文件要求密封的投标文件，采购代理机构将拒绝接收。</w:t>
      </w:r>
    </w:p>
    <w:p w14:paraId="35011F1E">
      <w:pPr>
        <w:widowControl/>
        <w:autoSpaceDE w:val="0"/>
        <w:ind w:left="152"/>
        <w:jc w:val="left"/>
        <w:rPr>
          <w:rFonts w:ascii="宋体" w:hAnsi="宋体" w:eastAsia="宋体" w:cs="宋体"/>
          <w:color w:val="auto"/>
          <w:kern w:val="2"/>
          <w:szCs w:val="21"/>
        </w:rPr>
      </w:pPr>
      <w:r>
        <w:rPr>
          <w:rFonts w:hint="eastAsia" w:ascii="宋体" w:hAnsi="宋体" w:eastAsia="宋体" w:cs="宋体"/>
          <w:b/>
          <w:bCs/>
          <w:color w:val="auto"/>
          <w:szCs w:val="21"/>
          <w:lang w:val="en-US" w:eastAsia="zh-CN"/>
        </w:rPr>
        <w:t>七</w:t>
      </w:r>
      <w:r>
        <w:rPr>
          <w:rFonts w:hint="eastAsia" w:ascii="宋体" w:hAnsi="宋体" w:eastAsia="宋体" w:cs="宋体"/>
          <w:b/>
          <w:bCs/>
          <w:color w:val="auto"/>
          <w:szCs w:val="21"/>
        </w:rPr>
        <w:t>、公告期限</w:t>
      </w:r>
    </w:p>
    <w:p w14:paraId="70A00F9E">
      <w:pPr>
        <w:widowControl/>
        <w:autoSpaceDE w:val="0"/>
        <w:ind w:left="152" w:firstLine="424"/>
        <w:jc w:val="left"/>
        <w:rPr>
          <w:rFonts w:ascii="宋体" w:hAnsi="宋体" w:eastAsia="宋体" w:cs="宋体"/>
          <w:color w:val="auto"/>
          <w:szCs w:val="21"/>
        </w:rPr>
      </w:pPr>
      <w:r>
        <w:rPr>
          <w:rFonts w:hint="eastAsia" w:ascii="宋体" w:hAnsi="宋体" w:eastAsia="宋体" w:cs="宋体"/>
          <w:color w:val="auto"/>
          <w:szCs w:val="21"/>
        </w:rPr>
        <w:t>1、本招标公告在中国湖南政府采购网（www.ccgp-hunan.gov.cn）发布。公告期限从本招标公告发布之日起5个工作日。</w:t>
      </w:r>
    </w:p>
    <w:p w14:paraId="4113D8AF">
      <w:pPr>
        <w:widowControl/>
        <w:autoSpaceDE w:val="0"/>
        <w:ind w:left="152" w:firstLine="424"/>
        <w:jc w:val="left"/>
        <w:rPr>
          <w:rFonts w:ascii="宋体" w:hAnsi="宋体" w:eastAsia="宋体" w:cs="宋体"/>
          <w:color w:val="auto"/>
          <w:szCs w:val="21"/>
        </w:rPr>
      </w:pPr>
      <w:r>
        <w:rPr>
          <w:rFonts w:hint="eastAsia" w:ascii="宋体" w:hAnsi="宋体" w:eastAsia="宋体" w:cs="宋体"/>
          <w:color w:val="auto"/>
          <w:szCs w:val="21"/>
        </w:rPr>
        <w:t>2、在其他媒体发布的招标公告，公告内容以本招标公告指定媒体发布的公告为准；公告期限自本招标公告指定媒体最先发布公告之日起算。</w:t>
      </w:r>
    </w:p>
    <w:p w14:paraId="66372EE0">
      <w:pPr>
        <w:widowControl/>
        <w:autoSpaceDE w:val="0"/>
        <w:ind w:left="152"/>
        <w:jc w:val="left"/>
        <w:rPr>
          <w:rFonts w:ascii="宋体" w:hAnsi="宋体" w:eastAsia="宋体" w:cs="宋体"/>
          <w:color w:val="auto"/>
          <w:szCs w:val="21"/>
        </w:rPr>
      </w:pPr>
      <w:r>
        <w:rPr>
          <w:rFonts w:hint="eastAsia" w:ascii="宋体" w:hAnsi="宋体" w:eastAsia="宋体" w:cs="宋体"/>
          <w:b/>
          <w:bCs/>
          <w:color w:val="auto"/>
          <w:szCs w:val="21"/>
          <w:lang w:val="en-US" w:eastAsia="zh-CN"/>
        </w:rPr>
        <w:t>八</w:t>
      </w:r>
      <w:r>
        <w:rPr>
          <w:rFonts w:hint="eastAsia" w:ascii="宋体" w:hAnsi="宋体" w:eastAsia="宋体" w:cs="宋体"/>
          <w:b/>
          <w:bCs/>
          <w:color w:val="auto"/>
          <w:szCs w:val="21"/>
        </w:rPr>
        <w:t>、疑问及质疑</w:t>
      </w:r>
    </w:p>
    <w:p w14:paraId="7A07F4DE">
      <w:pPr>
        <w:widowControl/>
        <w:autoSpaceDE w:val="0"/>
        <w:ind w:left="152" w:firstLine="424"/>
        <w:jc w:val="left"/>
        <w:rPr>
          <w:rFonts w:ascii="宋体" w:hAnsi="宋体" w:eastAsia="宋体" w:cs="宋体"/>
          <w:color w:val="auto"/>
          <w:szCs w:val="21"/>
        </w:rPr>
      </w:pPr>
      <w:r>
        <w:rPr>
          <w:rFonts w:hint="eastAsia" w:ascii="宋体" w:hAnsi="宋体" w:eastAsia="宋体" w:cs="宋体"/>
          <w:color w:val="auto"/>
          <w:szCs w:val="21"/>
        </w:rPr>
        <w:t>1、供应商对政府采购活动事项如有疑问的，可以向采购人、采购代理机构提出询问。采购人、采购代理机构将在3个工作日内作出答复。</w:t>
      </w:r>
    </w:p>
    <w:p w14:paraId="1A6B0CC7">
      <w:pPr>
        <w:widowControl/>
        <w:autoSpaceDE w:val="0"/>
        <w:ind w:left="152" w:firstLine="424"/>
        <w:jc w:val="left"/>
        <w:rPr>
          <w:rFonts w:ascii="宋体" w:hAnsi="宋体" w:eastAsia="宋体" w:cs="宋体"/>
          <w:color w:val="auto"/>
          <w:szCs w:val="21"/>
        </w:rPr>
      </w:pPr>
      <w:r>
        <w:rPr>
          <w:rFonts w:hint="eastAsia" w:ascii="宋体" w:hAnsi="宋体" w:eastAsia="宋体" w:cs="宋体"/>
          <w:color w:val="auto"/>
          <w:szCs w:val="21"/>
        </w:rPr>
        <w:t>2、供应商认为邀请通知使自己的合法权益受到损害的，可以在收到本邀请函之日起7个工作日内，按《湖南省财政厅关于印发＜政府采购质疑答复和投诉处理操作规程＞的通知》(湘财购〔2019〕20号)规定，以书面形式向采购人、采购代理机构提出质疑。</w:t>
      </w:r>
    </w:p>
    <w:p w14:paraId="5A1B1FC0">
      <w:pPr>
        <w:widowControl/>
        <w:autoSpaceDE w:val="0"/>
        <w:ind w:left="152"/>
        <w:jc w:val="left"/>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九、磋商说明</w:t>
      </w:r>
    </w:p>
    <w:p w14:paraId="3F910E80">
      <w:pPr>
        <w:widowControl/>
        <w:autoSpaceDE w:val="0"/>
        <w:ind w:left="152"/>
        <w:jc w:val="left"/>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1、磋商邀请选项：</w:t>
      </w:r>
      <w:r>
        <w:rPr>
          <w:rFonts w:hint="eastAsia" w:ascii="宋体" w:hAnsi="宋体" w:eastAsia="宋体" w:cs="宋体"/>
          <w:iCs/>
          <w:color w:val="auto"/>
        </w:rPr>
        <w:sym w:font="Wingdings" w:char="00FE"/>
      </w:r>
      <w:r>
        <w:rPr>
          <w:rFonts w:hint="eastAsia" w:ascii="宋体" w:hAnsi="宋体" w:eastAsia="宋体" w:cs="宋体"/>
          <w:b/>
          <w:bCs/>
          <w:color w:val="auto"/>
          <w:szCs w:val="21"/>
          <w:lang w:val="en-US" w:eastAsia="zh-CN"/>
        </w:rPr>
        <w:t>表示选择，</w:t>
      </w:r>
      <w:r>
        <w:rPr>
          <w:rFonts w:hint="eastAsia" w:ascii="宋体" w:hAnsi="宋体" w:eastAsia="宋体" w:cs="宋体"/>
          <w:iCs/>
          <w:color w:val="auto"/>
        </w:rPr>
        <w:sym w:font="Wingdings" w:char="00A8"/>
      </w:r>
      <w:r>
        <w:rPr>
          <w:rFonts w:hint="eastAsia" w:ascii="宋体" w:hAnsi="宋体" w:eastAsia="宋体" w:cs="宋体"/>
          <w:b/>
          <w:bCs/>
          <w:color w:val="auto"/>
          <w:szCs w:val="21"/>
          <w:lang w:val="en-US" w:eastAsia="zh-CN"/>
        </w:rPr>
        <w:t>表示未选择。</w:t>
      </w:r>
    </w:p>
    <w:p w14:paraId="53A23F94">
      <w:pPr>
        <w:widowControl/>
        <w:autoSpaceDE w:val="0"/>
        <w:ind w:left="152"/>
        <w:jc w:val="left"/>
        <w:rPr>
          <w:rFonts w:hint="eastAsia" w:ascii="宋体" w:hAnsi="宋体" w:eastAsia="宋体" w:cs="宋体"/>
          <w:b/>
          <w:bCs/>
          <w:color w:val="auto"/>
          <w:szCs w:val="21"/>
          <w:lang w:val="en-US" w:eastAsia="zh-CN"/>
        </w:rPr>
      </w:pPr>
    </w:p>
    <w:p w14:paraId="392757A4">
      <w:pPr>
        <w:widowControl/>
        <w:autoSpaceDE w:val="0"/>
        <w:ind w:left="152"/>
        <w:jc w:val="left"/>
        <w:rPr>
          <w:rFonts w:ascii="宋体" w:hAnsi="宋体" w:eastAsia="宋体" w:cs="宋体"/>
          <w:color w:val="auto"/>
          <w:szCs w:val="21"/>
        </w:rPr>
      </w:pPr>
      <w:r>
        <w:rPr>
          <w:rFonts w:hint="eastAsia" w:ascii="宋体" w:hAnsi="宋体" w:eastAsia="宋体" w:cs="宋体"/>
          <w:b/>
          <w:bCs/>
          <w:color w:val="auto"/>
          <w:szCs w:val="21"/>
          <w:lang w:val="en-US" w:eastAsia="zh-CN"/>
        </w:rPr>
        <w:t>十</w:t>
      </w:r>
      <w:r>
        <w:rPr>
          <w:rFonts w:hint="eastAsia" w:ascii="宋体" w:hAnsi="宋体" w:eastAsia="宋体" w:cs="宋体"/>
          <w:b/>
          <w:bCs/>
          <w:color w:val="auto"/>
          <w:szCs w:val="21"/>
        </w:rPr>
        <w:t>、联系方式</w:t>
      </w:r>
    </w:p>
    <w:p w14:paraId="1A7F48C7">
      <w:pPr>
        <w:widowControl/>
        <w:autoSpaceDE w:val="0"/>
        <w:ind w:left="152" w:firstLine="472"/>
        <w:jc w:val="left"/>
        <w:rPr>
          <w:rFonts w:ascii="宋体" w:hAnsi="宋体" w:eastAsia="宋体" w:cs="宋体"/>
          <w:color w:val="auto"/>
          <w:szCs w:val="21"/>
        </w:rPr>
      </w:pPr>
      <w:r>
        <w:rPr>
          <w:rFonts w:hint="eastAsia" w:ascii="宋体" w:hAnsi="宋体" w:eastAsia="宋体" w:cs="宋体"/>
          <w:b/>
          <w:bCs/>
          <w:color w:val="auto"/>
          <w:szCs w:val="21"/>
        </w:rPr>
        <w:t>1</w:t>
      </w:r>
      <w:r>
        <w:rPr>
          <w:rFonts w:hint="eastAsia" w:ascii="宋体" w:hAnsi="宋体" w:eastAsia="宋体" w:cs="宋体"/>
          <w:color w:val="auto"/>
          <w:szCs w:val="21"/>
        </w:rPr>
        <w:t>、</w:t>
      </w:r>
      <w:r>
        <w:rPr>
          <w:rFonts w:hint="eastAsia" w:ascii="宋体" w:hAnsi="宋体" w:eastAsia="宋体" w:cs="宋体"/>
          <w:b/>
          <w:bCs/>
          <w:color w:val="auto"/>
          <w:szCs w:val="21"/>
        </w:rPr>
        <w:t>采购人信息</w:t>
      </w:r>
    </w:p>
    <w:p w14:paraId="10FD3687">
      <w:pPr>
        <w:widowControl/>
        <w:autoSpaceDE w:val="0"/>
        <w:ind w:left="152" w:firstLine="470"/>
        <w:jc w:val="left"/>
        <w:rPr>
          <w:rFonts w:ascii="宋体" w:hAnsi="宋体" w:eastAsia="宋体" w:cs="宋体"/>
          <w:color w:val="auto"/>
          <w:szCs w:val="21"/>
        </w:rPr>
      </w:pPr>
      <w:r>
        <w:rPr>
          <w:rFonts w:hint="eastAsia" w:ascii="宋体" w:hAnsi="宋体" w:eastAsia="宋体" w:cs="宋体"/>
          <w:color w:val="auto"/>
          <w:szCs w:val="21"/>
        </w:rPr>
        <w:t>（1）名  称：</w:t>
      </w:r>
      <w:r>
        <w:rPr>
          <w:rFonts w:hint="eastAsia" w:ascii="宋体" w:hAnsi="宋体" w:eastAsia="宋体" w:cs="宋体"/>
          <w:color w:val="auto"/>
          <w:szCs w:val="21"/>
          <w:u w:val="single"/>
          <w:lang w:eastAsia="zh-CN"/>
        </w:rPr>
        <w:t>怀化铁路运输检察院</w:t>
      </w:r>
    </w:p>
    <w:p w14:paraId="314C502C">
      <w:pPr>
        <w:widowControl/>
        <w:autoSpaceDE w:val="0"/>
        <w:ind w:left="152" w:firstLine="480"/>
        <w:jc w:val="left"/>
        <w:rPr>
          <w:rFonts w:hint="default" w:ascii="宋体" w:hAnsi="宋体" w:eastAsia="宋体" w:cs="宋体"/>
          <w:color w:val="auto"/>
          <w:szCs w:val="21"/>
          <w:u w:val="single"/>
          <w:lang w:val="en-US" w:eastAsia="zh-CN"/>
        </w:rPr>
      </w:pPr>
      <w:r>
        <w:rPr>
          <w:rFonts w:hint="eastAsia" w:ascii="宋体" w:hAnsi="宋体" w:eastAsia="宋体" w:cs="宋体"/>
          <w:color w:val="auto"/>
          <w:szCs w:val="21"/>
        </w:rPr>
        <w:t>（2）地  址：</w:t>
      </w:r>
      <w:r>
        <w:rPr>
          <w:rFonts w:hint="eastAsia" w:ascii="宋体" w:hAnsi="宋体" w:eastAsia="宋体" w:cs="宋体"/>
          <w:color w:val="auto"/>
          <w:szCs w:val="21"/>
          <w:u w:val="single"/>
          <w:lang w:val="en-US" w:eastAsia="zh-CN"/>
        </w:rPr>
        <w:t xml:space="preserve">怀化市鹤城区湖天北路16号  </w:t>
      </w:r>
    </w:p>
    <w:p w14:paraId="532652A1">
      <w:pPr>
        <w:widowControl/>
        <w:autoSpaceDE w:val="0"/>
        <w:ind w:left="152" w:firstLine="480"/>
        <w:jc w:val="left"/>
        <w:rPr>
          <w:rFonts w:ascii="宋体" w:hAnsi="宋体" w:eastAsia="宋体" w:cs="宋体"/>
          <w:color w:val="auto"/>
          <w:kern w:val="2"/>
          <w:szCs w:val="21"/>
        </w:rPr>
      </w:pPr>
      <w:r>
        <w:rPr>
          <w:rFonts w:hint="eastAsia" w:ascii="宋体" w:hAnsi="宋体" w:eastAsia="宋体" w:cs="宋体"/>
          <w:color w:val="auto"/>
          <w:szCs w:val="21"/>
        </w:rPr>
        <w:t>（3）联系人：</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eastAsia="zh-CN"/>
        </w:rPr>
        <w:t>舒先生</w:t>
      </w:r>
      <w:r>
        <w:rPr>
          <w:rFonts w:hint="eastAsia" w:ascii="宋体" w:hAnsi="宋体" w:eastAsia="宋体" w:cs="宋体"/>
          <w:color w:val="auto"/>
          <w:szCs w:val="21"/>
          <w:u w:val="single"/>
        </w:rPr>
        <w:t xml:space="preserve">  </w:t>
      </w:r>
    </w:p>
    <w:p w14:paraId="5744F885">
      <w:pPr>
        <w:widowControl/>
        <w:autoSpaceDE w:val="0"/>
        <w:ind w:left="152" w:firstLine="480"/>
        <w:jc w:val="left"/>
        <w:rPr>
          <w:rFonts w:ascii="宋体" w:hAnsi="宋体" w:eastAsia="宋体" w:cs="宋体"/>
          <w:color w:val="auto"/>
          <w:szCs w:val="21"/>
        </w:rPr>
      </w:pPr>
      <w:r>
        <w:rPr>
          <w:rFonts w:hint="eastAsia" w:ascii="宋体" w:hAnsi="宋体" w:eastAsia="宋体" w:cs="宋体"/>
          <w:color w:val="auto"/>
          <w:szCs w:val="21"/>
        </w:rPr>
        <w:t>（4）邮  编：</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418000</w:t>
      </w:r>
      <w:r>
        <w:rPr>
          <w:rFonts w:hint="eastAsia" w:ascii="宋体" w:hAnsi="宋体" w:eastAsia="宋体" w:cs="宋体"/>
          <w:color w:val="auto"/>
          <w:szCs w:val="21"/>
          <w:u w:val="single"/>
        </w:rPr>
        <w:t xml:space="preserve">  </w:t>
      </w:r>
    </w:p>
    <w:p w14:paraId="1C8E69D8">
      <w:pPr>
        <w:widowControl/>
        <w:autoSpaceDE w:val="0"/>
        <w:ind w:left="152" w:firstLine="480"/>
        <w:jc w:val="left"/>
        <w:rPr>
          <w:rFonts w:ascii="宋体" w:hAnsi="宋体" w:eastAsia="宋体" w:cs="宋体"/>
          <w:color w:val="auto"/>
          <w:szCs w:val="21"/>
          <w:u w:val="single"/>
        </w:rPr>
      </w:pPr>
      <w:r>
        <w:rPr>
          <w:rFonts w:hint="eastAsia" w:ascii="宋体" w:hAnsi="宋体" w:eastAsia="宋体" w:cs="宋体"/>
          <w:color w:val="auto"/>
          <w:szCs w:val="21"/>
        </w:rPr>
        <w:t>（5）电  话：</w:t>
      </w:r>
      <w:r>
        <w:rPr>
          <w:rFonts w:hint="eastAsia" w:ascii="宋体" w:hAnsi="宋体" w:eastAsia="宋体" w:cs="宋体"/>
          <w:color w:val="auto"/>
          <w:szCs w:val="21"/>
          <w:u w:val="single"/>
          <w:lang w:val="en-US" w:eastAsia="zh-CN"/>
        </w:rPr>
        <w:t>15107450708</w:t>
      </w:r>
      <w:r>
        <w:rPr>
          <w:rFonts w:hint="eastAsia" w:ascii="宋体" w:hAnsi="宋体" w:eastAsia="宋体" w:cs="宋体"/>
          <w:color w:val="auto"/>
          <w:szCs w:val="21"/>
          <w:u w:val="single"/>
        </w:rPr>
        <w:t xml:space="preserve"> </w:t>
      </w:r>
    </w:p>
    <w:p w14:paraId="281B1D02">
      <w:pPr>
        <w:widowControl/>
        <w:autoSpaceDE w:val="0"/>
        <w:ind w:left="152" w:firstLine="480"/>
        <w:jc w:val="left"/>
        <w:rPr>
          <w:rFonts w:ascii="宋体" w:hAnsi="宋体" w:eastAsia="宋体" w:cs="宋体"/>
          <w:color w:val="auto"/>
          <w:szCs w:val="21"/>
        </w:rPr>
      </w:pPr>
      <w:r>
        <w:rPr>
          <w:rFonts w:hint="eastAsia" w:ascii="宋体" w:hAnsi="宋体" w:eastAsia="宋体" w:cs="宋体"/>
          <w:color w:val="auto"/>
          <w:szCs w:val="21"/>
        </w:rPr>
        <w:t>（6）电子邮箱：</w:t>
      </w:r>
      <w:r>
        <w:rPr>
          <w:rFonts w:hint="eastAsia" w:ascii="宋体" w:hAnsi="宋体" w:eastAsia="宋体" w:cs="宋体"/>
          <w:color w:val="auto"/>
          <w:szCs w:val="21"/>
          <w:u w:val="single"/>
        </w:rPr>
        <w:t xml:space="preserve"> / </w:t>
      </w:r>
    </w:p>
    <w:p w14:paraId="5F775B63">
      <w:pPr>
        <w:widowControl/>
        <w:autoSpaceDE w:val="0"/>
        <w:ind w:left="152" w:firstLine="472"/>
        <w:jc w:val="left"/>
        <w:rPr>
          <w:rFonts w:ascii="宋体" w:hAnsi="宋体" w:eastAsia="宋体" w:cs="宋体"/>
          <w:color w:val="auto"/>
          <w:szCs w:val="21"/>
        </w:rPr>
      </w:pPr>
      <w:r>
        <w:rPr>
          <w:rFonts w:hint="eastAsia" w:ascii="宋体" w:hAnsi="宋体" w:eastAsia="宋体" w:cs="宋体"/>
          <w:b/>
          <w:bCs/>
          <w:color w:val="auto"/>
          <w:szCs w:val="21"/>
        </w:rPr>
        <w:t>2</w:t>
      </w:r>
      <w:r>
        <w:rPr>
          <w:rFonts w:hint="eastAsia" w:ascii="宋体" w:hAnsi="宋体" w:eastAsia="宋体" w:cs="宋体"/>
          <w:color w:val="auto"/>
          <w:szCs w:val="21"/>
        </w:rPr>
        <w:t>、</w:t>
      </w:r>
      <w:r>
        <w:rPr>
          <w:rFonts w:hint="eastAsia" w:ascii="宋体" w:hAnsi="宋体" w:eastAsia="宋体" w:cs="宋体"/>
          <w:b/>
          <w:bCs/>
          <w:color w:val="auto"/>
          <w:szCs w:val="21"/>
        </w:rPr>
        <w:t>采购代理机构信息</w:t>
      </w:r>
    </w:p>
    <w:p w14:paraId="66F16E6A">
      <w:pPr>
        <w:widowControl/>
        <w:autoSpaceDE w:val="0"/>
        <w:ind w:left="152" w:firstLine="470"/>
        <w:jc w:val="left"/>
        <w:rPr>
          <w:rFonts w:ascii="宋体" w:hAnsi="宋体" w:eastAsia="宋体" w:cs="宋体"/>
          <w:color w:val="auto"/>
          <w:szCs w:val="21"/>
        </w:rPr>
      </w:pPr>
      <w:r>
        <w:rPr>
          <w:rFonts w:hint="eastAsia" w:ascii="宋体" w:hAnsi="宋体" w:eastAsia="宋体" w:cs="宋体"/>
          <w:color w:val="auto"/>
          <w:szCs w:val="21"/>
        </w:rPr>
        <w:t>（1）名  称：</w:t>
      </w:r>
      <w:r>
        <w:rPr>
          <w:rFonts w:hint="eastAsia" w:ascii="宋体" w:hAnsi="宋体" w:eastAsia="宋体" w:cs="宋体"/>
          <w:color w:val="auto"/>
          <w:szCs w:val="21"/>
          <w:u w:val="single"/>
          <w:lang w:val="en-US" w:eastAsia="zh-CN"/>
        </w:rPr>
        <w:t>天鉴国际工程管理有限公司</w:t>
      </w:r>
    </w:p>
    <w:p w14:paraId="278EF7AA">
      <w:pPr>
        <w:widowControl/>
        <w:autoSpaceDE w:val="0"/>
        <w:ind w:left="152" w:firstLine="480"/>
        <w:jc w:val="left"/>
        <w:rPr>
          <w:rFonts w:hint="eastAsia" w:ascii="宋体" w:hAnsi="宋体" w:eastAsia="宋体" w:cs="宋体"/>
          <w:color w:val="auto"/>
          <w:szCs w:val="21"/>
          <w:lang w:val="en-US" w:eastAsia="zh-CN"/>
        </w:rPr>
      </w:pPr>
      <w:r>
        <w:rPr>
          <w:rFonts w:hint="eastAsia" w:ascii="宋体" w:hAnsi="宋体" w:eastAsia="宋体" w:cs="宋体"/>
          <w:color w:val="auto"/>
          <w:szCs w:val="21"/>
        </w:rPr>
        <w:t>（2）地  址：</w:t>
      </w:r>
      <w:r>
        <w:rPr>
          <w:rFonts w:hint="eastAsia" w:ascii="宋体" w:hAnsi="宋体" w:eastAsia="宋体" w:cs="宋体"/>
          <w:color w:val="auto"/>
          <w:szCs w:val="21"/>
          <w:u w:val="single"/>
          <w:lang w:val="en-US" w:eastAsia="zh-CN"/>
        </w:rPr>
        <w:t>怀化市湖天开发区世纪花园主楼B座8楼827室</w:t>
      </w:r>
    </w:p>
    <w:p w14:paraId="1D543EED">
      <w:pPr>
        <w:widowControl/>
        <w:autoSpaceDE w:val="0"/>
        <w:ind w:left="152" w:firstLine="480"/>
        <w:jc w:val="left"/>
        <w:rPr>
          <w:rFonts w:ascii="宋体" w:hAnsi="宋体" w:eastAsia="宋体" w:cs="宋体"/>
          <w:color w:val="auto"/>
          <w:szCs w:val="21"/>
        </w:rPr>
      </w:pPr>
      <w:r>
        <w:rPr>
          <w:rFonts w:hint="eastAsia" w:ascii="宋体" w:hAnsi="宋体" w:eastAsia="宋体" w:cs="宋体"/>
          <w:color w:val="auto"/>
          <w:szCs w:val="21"/>
        </w:rPr>
        <w:t>（3）联系人：</w:t>
      </w:r>
      <w:r>
        <w:rPr>
          <w:rFonts w:hint="eastAsia" w:ascii="宋体" w:hAnsi="宋体" w:eastAsia="宋体" w:cs="宋体"/>
          <w:color w:val="auto"/>
          <w:szCs w:val="21"/>
          <w:u w:val="single"/>
          <w:lang w:val="en-US" w:eastAsia="zh-CN"/>
        </w:rPr>
        <w:t>金女士</w:t>
      </w:r>
    </w:p>
    <w:p w14:paraId="0976D2FC">
      <w:pPr>
        <w:widowControl/>
        <w:autoSpaceDE w:val="0"/>
        <w:ind w:left="152" w:firstLine="480"/>
        <w:jc w:val="left"/>
        <w:rPr>
          <w:rFonts w:ascii="宋体" w:hAnsi="宋体" w:eastAsia="宋体" w:cs="宋体"/>
          <w:color w:val="auto"/>
          <w:szCs w:val="21"/>
        </w:rPr>
      </w:pPr>
      <w:r>
        <w:rPr>
          <w:rFonts w:hint="eastAsia" w:ascii="宋体" w:hAnsi="宋体" w:eastAsia="宋体" w:cs="宋体"/>
          <w:color w:val="auto"/>
          <w:szCs w:val="21"/>
        </w:rPr>
        <w:t>（4）邮  编：</w:t>
      </w:r>
      <w:r>
        <w:rPr>
          <w:rFonts w:hint="eastAsia" w:ascii="宋体" w:hAnsi="宋体" w:eastAsia="宋体" w:cs="宋体"/>
          <w:color w:val="auto"/>
          <w:szCs w:val="21"/>
          <w:u w:val="single"/>
        </w:rPr>
        <w:t xml:space="preserve"> 418000 </w:t>
      </w:r>
    </w:p>
    <w:p w14:paraId="0180FEE6">
      <w:pPr>
        <w:widowControl/>
        <w:autoSpaceDE w:val="0"/>
        <w:ind w:left="152" w:firstLine="480"/>
        <w:jc w:val="left"/>
        <w:rPr>
          <w:rFonts w:hint="default" w:ascii="宋体" w:hAnsi="宋体" w:eastAsia="宋体" w:cs="宋体"/>
          <w:color w:val="auto"/>
          <w:szCs w:val="21"/>
          <w:u w:val="single"/>
          <w:lang w:val="en-US" w:eastAsia="zh-CN"/>
        </w:rPr>
      </w:pPr>
      <w:r>
        <w:rPr>
          <w:rFonts w:hint="eastAsia" w:ascii="宋体" w:hAnsi="宋体" w:eastAsia="宋体" w:cs="宋体"/>
          <w:color w:val="auto"/>
          <w:szCs w:val="21"/>
        </w:rPr>
        <w:t>（5）电  话：</w:t>
      </w:r>
      <w:r>
        <w:rPr>
          <w:rFonts w:hint="eastAsia" w:ascii="宋体" w:hAnsi="宋体" w:eastAsia="宋体" w:cs="宋体"/>
          <w:color w:val="auto"/>
          <w:szCs w:val="21"/>
          <w:u w:val="single"/>
          <w:lang w:val="en-US" w:eastAsia="zh-CN"/>
        </w:rPr>
        <w:t>13574595767</w:t>
      </w:r>
    </w:p>
    <w:p w14:paraId="76E1470F">
      <w:pPr>
        <w:widowControl/>
        <w:autoSpaceDE w:val="0"/>
        <w:ind w:left="152" w:firstLine="480"/>
        <w:jc w:val="left"/>
        <w:rPr>
          <w:rFonts w:ascii="宋体" w:hAnsi="宋体" w:eastAsia="宋体" w:cs="宋体"/>
          <w:color w:val="auto"/>
          <w:szCs w:val="21"/>
        </w:rPr>
      </w:pPr>
      <w:r>
        <w:rPr>
          <w:rFonts w:hint="eastAsia" w:ascii="宋体" w:hAnsi="宋体" w:eastAsia="宋体" w:cs="宋体"/>
          <w:color w:val="auto"/>
          <w:szCs w:val="21"/>
        </w:rPr>
        <w:t>（6）电子邮箱：</w:t>
      </w:r>
      <w:r>
        <w:rPr>
          <w:rFonts w:hint="eastAsia" w:ascii="宋体" w:hAnsi="宋体" w:eastAsia="宋体" w:cs="宋体"/>
          <w:color w:val="auto"/>
          <w:szCs w:val="21"/>
          <w:u w:val="single"/>
        </w:rPr>
        <w:t xml:space="preserve">   /   </w:t>
      </w:r>
    </w:p>
    <w:p w14:paraId="2DCE5E1E">
      <w:pPr>
        <w:widowControl/>
        <w:autoSpaceDE w:val="0"/>
        <w:ind w:left="152" w:firstLine="480"/>
        <w:jc w:val="left"/>
        <w:rPr>
          <w:rFonts w:ascii="宋体" w:hAnsi="宋体" w:cs="宋体"/>
          <w:color w:val="auto"/>
          <w:szCs w:val="21"/>
        </w:rPr>
      </w:pPr>
    </w:p>
    <w:p w14:paraId="2DFA28EF">
      <w:pPr>
        <w:spacing w:before="68" w:line="221" w:lineRule="auto"/>
        <w:rPr>
          <w:rFonts w:hint="default" w:ascii="宋体" w:hAnsi="宋体" w:cs="宋体"/>
          <w:color w:val="FF0000"/>
          <w:spacing w:val="-2"/>
          <w:sz w:val="21"/>
          <w:szCs w:val="21"/>
          <w:lang w:val="en-US" w:eastAsia="zh-CN"/>
        </w:rPr>
        <w:sectPr>
          <w:footerReference r:id="rId7" w:type="default"/>
          <w:pgSz w:w="11905" w:h="16839"/>
          <w:pgMar w:top="1431" w:right="1421" w:bottom="1355" w:left="1596" w:header="0" w:footer="1190" w:gutter="0"/>
          <w:pgNumType w:fmt="decimal" w:start="1"/>
          <w:cols w:space="720" w:num="1"/>
        </w:sectPr>
      </w:pPr>
    </w:p>
    <w:p w14:paraId="7A762E92">
      <w:pPr>
        <w:rPr>
          <w:rFonts w:ascii="黑体" w:hAnsi="仿宋" w:cs="宋体"/>
          <w:color w:val="auto"/>
          <w:szCs w:val="21"/>
        </w:rPr>
      </w:pPr>
      <w:r>
        <w:rPr>
          <w:rFonts w:hint="eastAsia" w:ascii="宋体" w:hAnsi="宋体" w:cs="宋体"/>
          <w:color w:val="auto"/>
          <w:spacing w:val="8"/>
          <w:sz w:val="20"/>
          <w:szCs w:val="20"/>
        </w:rPr>
        <w:t>附件一 湖南省政府采购供应商资格承诺函 </w:t>
      </w:r>
    </w:p>
    <w:p w14:paraId="3CD95E75">
      <w:pPr>
        <w:widowControl/>
        <w:adjustRightInd w:val="0"/>
        <w:snapToGrid w:val="0"/>
        <w:spacing w:beforeLines="150"/>
        <w:jc w:val="center"/>
        <w:outlineLvl w:val="1"/>
        <w:rPr>
          <w:rFonts w:ascii="宋体" w:hAnsi="宋体" w:cs="宋体"/>
          <w:color w:val="auto"/>
          <w:szCs w:val="21"/>
        </w:rPr>
      </w:pPr>
      <w:bookmarkStart w:id="8" w:name="_Toc5389"/>
      <w:r>
        <w:rPr>
          <w:rFonts w:hint="eastAsia" w:ascii="黑体" w:hAnsi="仿宋" w:eastAsia="黑体" w:cs="宋体"/>
          <w:b/>
          <w:color w:val="auto"/>
          <w:sz w:val="28"/>
          <w:szCs w:val="28"/>
        </w:rPr>
        <w:t>湖南省政府采购供应商资格承诺函(格式)</w:t>
      </w:r>
      <w:bookmarkEnd w:id="8"/>
    </w:p>
    <w:p w14:paraId="1BE71957">
      <w:pPr>
        <w:widowControl/>
        <w:spacing w:beforeLines="50"/>
        <w:ind w:firstLine="420" w:firstLineChars="200"/>
        <w:jc w:val="left"/>
        <w:rPr>
          <w:rFonts w:ascii="宋体" w:hAnsi="宋体" w:cs="宋体"/>
          <w:color w:val="auto"/>
          <w:szCs w:val="21"/>
        </w:rPr>
      </w:pPr>
      <w:r>
        <w:rPr>
          <w:rFonts w:hint="eastAsia" w:ascii="宋体" w:hAnsi="宋体" w:cs="宋体"/>
          <w:color w:val="auto"/>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7B18337C">
      <w:pPr>
        <w:widowControl/>
        <w:spacing w:beforeLines="50"/>
        <w:ind w:firstLine="420" w:firstLineChars="200"/>
        <w:jc w:val="left"/>
        <w:rPr>
          <w:rFonts w:ascii="宋体" w:hAnsi="宋体" w:cs="宋体"/>
          <w:color w:val="auto"/>
          <w:szCs w:val="21"/>
        </w:rPr>
      </w:pPr>
      <w:r>
        <w:rPr>
          <w:rFonts w:hint="eastAsia" w:ascii="宋体" w:hAnsi="宋体" w:cs="宋体"/>
          <w:color w:val="auto"/>
          <w:szCs w:val="21"/>
        </w:rPr>
        <w:t>按照《政府采购促进中小企业发展管理办法》(财库〔2020〕46号),本公司企业规模为: 大型口中型口小型□微型□。</w:t>
      </w:r>
    </w:p>
    <w:p w14:paraId="1F10B4CD">
      <w:pPr>
        <w:widowControl/>
        <w:spacing w:beforeLines="50"/>
        <w:ind w:firstLine="420" w:firstLineChars="200"/>
        <w:jc w:val="left"/>
        <w:rPr>
          <w:rFonts w:ascii="宋体" w:hAnsi="宋体" w:cs="宋体"/>
          <w:color w:val="auto"/>
          <w:szCs w:val="21"/>
        </w:rPr>
      </w:pPr>
    </w:p>
    <w:p w14:paraId="4434F16F">
      <w:pPr>
        <w:pStyle w:val="2"/>
        <w:rPr>
          <w:rFonts w:ascii="宋体" w:hAnsi="宋体" w:cs="宋体"/>
          <w:color w:val="auto"/>
          <w:szCs w:val="21"/>
        </w:rPr>
      </w:pPr>
    </w:p>
    <w:p w14:paraId="64411857"/>
    <w:p w14:paraId="418F8C97">
      <w:pPr>
        <w:pStyle w:val="110"/>
        <w:spacing w:line="400" w:lineRule="exact"/>
        <w:ind w:firstLine="420" w:firstLineChars="200"/>
        <w:rPr>
          <w:rFonts w:ascii="宋体" w:hAnsi="宋体" w:cs="宋体"/>
          <w:color w:val="auto"/>
          <w:szCs w:val="21"/>
        </w:rPr>
      </w:pPr>
      <w:r>
        <w:rPr>
          <w:rFonts w:hint="eastAsia" w:ascii="宋体" w:hAnsi="宋体" w:cs="宋体"/>
          <w:color w:val="auto"/>
          <w:szCs w:val="21"/>
        </w:rPr>
        <w:t>供应商名称(盖单位公章):</w:t>
      </w:r>
      <w:r>
        <w:rPr>
          <w:rFonts w:hint="eastAsia" w:ascii="宋体" w:hAnsi="宋体" w:cs="宋体"/>
          <w:color w:val="auto"/>
          <w:szCs w:val="21"/>
          <w:u w:val="single"/>
        </w:rPr>
        <w:t xml:space="preserve">                          </w:t>
      </w:r>
    </w:p>
    <w:p w14:paraId="23311DDD">
      <w:pPr>
        <w:pStyle w:val="110"/>
        <w:spacing w:line="400" w:lineRule="exact"/>
        <w:ind w:firstLine="420"/>
        <w:rPr>
          <w:rFonts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750894BB">
      <w:pPr>
        <w:pStyle w:val="110"/>
        <w:rPr>
          <w:color w:val="auto"/>
        </w:rPr>
      </w:pPr>
    </w:p>
    <w:p w14:paraId="5A919CDA">
      <w:pPr>
        <w:pStyle w:val="111"/>
        <w:spacing w:line="360" w:lineRule="auto"/>
        <w:rPr>
          <w:rFonts w:ascii="宋体" w:hAnsi="宋体" w:eastAsia="宋体" w:cs="宋体"/>
          <w:color w:val="auto"/>
          <w:sz w:val="21"/>
          <w:szCs w:val="21"/>
        </w:rPr>
      </w:pPr>
    </w:p>
    <w:p w14:paraId="1FC4D9D9">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机构代码：</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；注册登记机构</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66A23533">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有效期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；注册资本</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；地址</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4A7A0A15">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经济行业</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；经济性质</w:t>
      </w:r>
      <w:r>
        <w:rPr>
          <w:rFonts w:hint="eastAsia" w:ascii="宋体" w:hAnsi="宋体" w:eastAsia="宋体" w:cs="宋体"/>
          <w:color w:val="auto"/>
          <w:sz w:val="21"/>
          <w:szCs w:val="21"/>
          <w:u w:val="single"/>
        </w:rPr>
        <w:t xml:space="preserve">      </w:t>
      </w:r>
    </w:p>
    <w:p w14:paraId="19204B7B">
      <w:pPr>
        <w:pStyle w:val="111"/>
        <w:rPr>
          <w:rFonts w:ascii="仿宋_GB2312" w:hAnsi="仿宋_GB2312" w:eastAsia="仿宋_GB2312" w:cs="仿宋_GB2312"/>
          <w:color w:val="auto"/>
          <w:sz w:val="31"/>
          <w:szCs w:val="31"/>
        </w:rPr>
      </w:pPr>
    </w:p>
    <w:p w14:paraId="59B724F7">
      <w:pPr>
        <w:pStyle w:val="111"/>
        <w:spacing w:line="360" w:lineRule="auto"/>
        <w:rPr>
          <w:rFonts w:ascii="宋体" w:hAnsi="宋体" w:cs="宋体"/>
          <w:color w:val="auto"/>
          <w:szCs w:val="21"/>
          <w:u w:val="single"/>
        </w:rPr>
      </w:pPr>
      <w:r>
        <w:rPr>
          <w:rFonts w:hint="eastAsia" w:ascii="宋体" w:hAnsi="宋体" w:eastAsia="宋体" w:cs="宋体"/>
          <w:color w:val="auto"/>
          <w:sz w:val="21"/>
          <w:szCs w:val="21"/>
        </w:rPr>
        <w:t>法定代表人（负责人）姓名（签字）：</w:t>
      </w:r>
      <w:r>
        <w:rPr>
          <w:rFonts w:hint="eastAsia" w:ascii="宋体" w:hAnsi="宋体" w:cs="宋体"/>
          <w:color w:val="auto"/>
          <w:szCs w:val="21"/>
          <w:u w:val="single"/>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77D98D25">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身份证号：</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400CB513">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手机号：</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4664F7DA">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授权代表人姓名（签字）：</w:t>
      </w:r>
      <w:r>
        <w:rPr>
          <w:rFonts w:hint="eastAsia" w:ascii="宋体" w:hAnsi="宋体" w:cs="宋体"/>
          <w:color w:val="auto"/>
          <w:szCs w:val="21"/>
          <w:u w:val="single"/>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550DFFCB">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身份证号：</w:t>
      </w:r>
      <w:r>
        <w:rPr>
          <w:rFonts w:hint="eastAsia" w:ascii="宋体" w:hAnsi="宋体" w:cs="宋体"/>
          <w:color w:val="auto"/>
          <w:szCs w:val="21"/>
          <w:u w:val="single"/>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27EAE9D8">
      <w:pPr>
        <w:rPr>
          <w:color w:val="auto"/>
        </w:rPr>
      </w:pPr>
      <w:r>
        <w:rPr>
          <w:rFonts w:hint="eastAsia" w:ascii="宋体" w:hAnsi="宋体" w:cs="宋体"/>
          <w:color w:val="auto"/>
          <w:szCs w:val="21"/>
        </w:rPr>
        <w:t>手机号：</w:t>
      </w:r>
      <w:r>
        <w:rPr>
          <w:rFonts w:hint="eastAsia" w:ascii="宋体" w:hAnsi="宋体" w:cs="宋体"/>
          <w:color w:val="auto"/>
          <w:szCs w:val="21"/>
          <w:u w:val="single"/>
        </w:rPr>
        <w:t xml:space="preserve">                   </w:t>
      </w:r>
      <w:r>
        <w:rPr>
          <w:rFonts w:hint="eastAsia" w:ascii="宋体" w:hAnsi="宋体" w:cs="宋体"/>
          <w:color w:val="auto"/>
          <w:szCs w:val="21"/>
        </w:rPr>
        <w:t>。</w:t>
      </w:r>
    </w:p>
    <w:p w14:paraId="6EC3944D">
      <w:pPr>
        <w:rPr>
          <w:rFonts w:ascii="宋体" w:hAnsi="宋体" w:cs="宋体"/>
          <w:color w:val="auto"/>
          <w:spacing w:val="8"/>
          <w:sz w:val="20"/>
          <w:szCs w:val="20"/>
        </w:rPr>
      </w:pPr>
    </w:p>
    <w:p w14:paraId="44171195">
      <w:pPr>
        <w:pStyle w:val="2"/>
        <w:ind w:firstLine="432"/>
        <w:rPr>
          <w:rFonts w:ascii="宋体" w:hAnsi="宋体" w:cs="宋体"/>
          <w:color w:val="auto"/>
          <w:spacing w:val="8"/>
          <w:szCs w:val="20"/>
        </w:rPr>
      </w:pPr>
    </w:p>
    <w:p w14:paraId="6232B463">
      <w:pPr>
        <w:pStyle w:val="48"/>
        <w:ind w:left="0" w:firstLine="0"/>
        <w:outlineLvl w:val="9"/>
        <w:rPr>
          <w:rFonts w:ascii="宋体" w:hAnsi="宋体" w:cs="宋体"/>
          <w:color w:val="auto"/>
          <w:spacing w:val="8"/>
          <w:sz w:val="20"/>
        </w:rPr>
      </w:pPr>
    </w:p>
    <w:p w14:paraId="649738F3">
      <w:pPr>
        <w:pStyle w:val="25"/>
        <w:ind w:left="420"/>
        <w:outlineLvl w:val="9"/>
        <w:rPr>
          <w:rFonts w:ascii="宋体" w:hAnsi="宋体" w:cs="宋体"/>
          <w:color w:val="auto"/>
          <w:spacing w:val="8"/>
          <w:sz w:val="20"/>
        </w:rPr>
      </w:pPr>
    </w:p>
    <w:p w14:paraId="0544BD35">
      <w:pPr>
        <w:pStyle w:val="46"/>
        <w:ind w:firstLine="0"/>
        <w:rPr>
          <w:color w:val="auto"/>
        </w:rPr>
      </w:pPr>
    </w:p>
    <w:p w14:paraId="4E53564E">
      <w:pPr>
        <w:widowControl/>
        <w:spacing w:before="100" w:beforeAutospacing="1" w:after="100" w:afterAutospacing="1" w:line="290" w:lineRule="atLeast"/>
        <w:ind w:firstLine="242"/>
        <w:jc w:val="left"/>
        <w:rPr>
          <w:rFonts w:ascii="宋体" w:hAnsi="宋体" w:cs="宋体"/>
          <w:color w:val="auto"/>
          <w:szCs w:val="21"/>
        </w:rPr>
      </w:pPr>
      <w:r>
        <w:rPr>
          <w:rFonts w:hint="eastAsia" w:ascii="宋体" w:hAnsi="宋体" w:cs="宋体"/>
          <w:color w:val="auto"/>
          <w:szCs w:val="21"/>
        </w:rPr>
        <w:t>附件二 供应商资格声明(格式)</w:t>
      </w:r>
    </w:p>
    <w:p w14:paraId="79A9682B">
      <w:pPr>
        <w:widowControl/>
        <w:adjustRightInd w:val="0"/>
        <w:snapToGrid w:val="0"/>
        <w:spacing w:beforeLines="150"/>
        <w:jc w:val="center"/>
        <w:rPr>
          <w:rFonts w:ascii="黑体" w:hAnsi="仿宋" w:eastAsia="黑体" w:cs="宋体"/>
          <w:b/>
          <w:color w:val="auto"/>
          <w:sz w:val="28"/>
          <w:szCs w:val="28"/>
        </w:rPr>
      </w:pPr>
      <w:r>
        <w:rPr>
          <w:rFonts w:hint="eastAsia" w:ascii="黑体" w:hAnsi="仿宋" w:eastAsia="黑体" w:cs="宋体"/>
          <w:b/>
          <w:color w:val="auto"/>
          <w:sz w:val="28"/>
          <w:szCs w:val="28"/>
        </w:rPr>
        <w:t>供应商资格声明(格式)</w:t>
      </w:r>
    </w:p>
    <w:p w14:paraId="6E569658">
      <w:pPr>
        <w:widowControl/>
        <w:ind w:firstLine="242"/>
        <w:jc w:val="left"/>
        <w:rPr>
          <w:rFonts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            </w:t>
      </w:r>
      <w:r>
        <w:rPr>
          <w:rFonts w:hint="eastAsia" w:ascii="宋体" w:hAnsi="宋体" w:cs="宋体"/>
          <w:color w:val="auto"/>
          <w:szCs w:val="21"/>
        </w:rPr>
        <w:t>(采购人、采购代理机构)：</w:t>
      </w:r>
    </w:p>
    <w:p w14:paraId="03CC1B96">
      <w:pPr>
        <w:widowControl/>
        <w:ind w:firstLine="420"/>
        <w:jc w:val="left"/>
        <w:rPr>
          <w:rFonts w:ascii="宋体" w:hAnsi="宋体" w:cs="宋体"/>
          <w:color w:val="auto"/>
          <w:szCs w:val="21"/>
        </w:rPr>
      </w:pPr>
      <w:r>
        <w:rPr>
          <w:rFonts w:hint="eastAsia" w:ascii="宋体" w:hAnsi="宋体" w:cs="宋体"/>
          <w:color w:val="auto"/>
          <w:szCs w:val="21"/>
        </w:rPr>
        <w:t>按照《中华人民共和国政府采购法》及实施条例和</w:t>
      </w:r>
      <w:r>
        <w:rPr>
          <w:rFonts w:hint="eastAsia" w:ascii="宋体" w:hAnsi="宋体" w:cs="宋体"/>
          <w:color w:val="auto"/>
          <w:szCs w:val="21"/>
          <w:u w:val="single"/>
        </w:rPr>
        <w:t>         </w:t>
      </w:r>
      <w:r>
        <w:rPr>
          <w:rFonts w:hint="eastAsia" w:ascii="宋体" w:hAnsi="宋体" w:cs="宋体"/>
          <w:color w:val="auto"/>
          <w:szCs w:val="21"/>
        </w:rPr>
        <w:t>(项目名称)邀请公告的规定，我单位郑重声明如下：</w:t>
      </w:r>
    </w:p>
    <w:p w14:paraId="10BA3D44">
      <w:pPr>
        <w:widowControl/>
        <w:ind w:firstLine="420"/>
        <w:jc w:val="left"/>
        <w:rPr>
          <w:rFonts w:hint="eastAsia" w:ascii="宋体" w:hAnsi="宋体" w:eastAsia="宋体" w:cs="宋体"/>
          <w:color w:val="auto"/>
          <w:szCs w:val="21"/>
          <w:lang w:val="en-US" w:eastAsia="zh-CN"/>
        </w:rPr>
      </w:pPr>
      <w:r>
        <w:rPr>
          <w:rFonts w:hint="eastAsia" w:ascii="宋体" w:hAnsi="宋体" w:cs="宋体"/>
          <w:color w:val="auto"/>
          <w:szCs w:val="21"/>
        </w:rPr>
        <w:t>一、我单位是按照中华人民共和国法律规定登记注册的，注册地点为</w:t>
      </w:r>
      <w:r>
        <w:rPr>
          <w:rFonts w:hint="eastAsia" w:ascii="宋体" w:hAnsi="宋体" w:cs="宋体"/>
          <w:color w:val="auto"/>
          <w:szCs w:val="21"/>
          <w:u w:val="single"/>
        </w:rPr>
        <w:t>         </w:t>
      </w:r>
      <w:r>
        <w:rPr>
          <w:rFonts w:hint="eastAsia" w:ascii="宋体" w:hAnsi="宋体" w:cs="宋体"/>
          <w:color w:val="auto"/>
          <w:szCs w:val="21"/>
        </w:rPr>
        <w:t>，全称为</w:t>
      </w:r>
      <w:r>
        <w:rPr>
          <w:rFonts w:hint="eastAsia" w:ascii="宋体" w:hAnsi="宋体" w:cs="宋体"/>
          <w:color w:val="auto"/>
          <w:szCs w:val="21"/>
          <w:u w:val="single"/>
        </w:rPr>
        <w:t>        </w:t>
      </w:r>
      <w:r>
        <w:rPr>
          <w:rFonts w:hint="eastAsia" w:ascii="宋体" w:hAnsi="宋体" w:cs="宋体"/>
          <w:color w:val="auto"/>
          <w:szCs w:val="21"/>
        </w:rPr>
        <w:t>，统一社会信用代码为</w:t>
      </w:r>
      <w:r>
        <w:rPr>
          <w:rFonts w:hint="eastAsia" w:ascii="宋体" w:hAnsi="宋体" w:cs="宋体"/>
          <w:color w:val="auto"/>
          <w:szCs w:val="21"/>
          <w:u w:val="single"/>
        </w:rPr>
        <w:t>            </w:t>
      </w:r>
      <w:r>
        <w:rPr>
          <w:rFonts w:hint="eastAsia" w:ascii="宋体" w:hAnsi="宋体" w:cs="宋体"/>
          <w:color w:val="auto"/>
          <w:szCs w:val="21"/>
        </w:rPr>
        <w:t>，法定代表人（</w:t>
      </w:r>
      <w:r>
        <w:rPr>
          <w:rFonts w:hint="eastAsia" w:ascii="宋体" w:hAnsi="宋体" w:cs="宋体"/>
          <w:color w:val="auto"/>
          <w:spacing w:val="-2"/>
          <w:szCs w:val="21"/>
        </w:rPr>
        <w:t>单</w:t>
      </w:r>
      <w:r>
        <w:rPr>
          <w:rFonts w:hint="eastAsia" w:ascii="宋体" w:hAnsi="宋体" w:cs="宋体"/>
          <w:color w:val="auto"/>
          <w:szCs w:val="21"/>
        </w:rPr>
        <w:t>位</w:t>
      </w:r>
      <w:r>
        <w:rPr>
          <w:rFonts w:hint="eastAsia" w:ascii="宋体" w:hAnsi="宋体" w:cs="宋体"/>
          <w:color w:val="auto"/>
          <w:spacing w:val="-2"/>
          <w:szCs w:val="21"/>
        </w:rPr>
        <w:t>负</w:t>
      </w:r>
      <w:r>
        <w:rPr>
          <w:rFonts w:hint="eastAsia" w:ascii="宋体" w:hAnsi="宋体" w:cs="宋体"/>
          <w:color w:val="auto"/>
          <w:szCs w:val="21"/>
        </w:rPr>
        <w:t>责人</w:t>
      </w:r>
      <w:r>
        <w:rPr>
          <w:rFonts w:hint="eastAsia" w:ascii="宋体" w:hAnsi="宋体" w:cs="宋体"/>
          <w:color w:val="auto"/>
          <w:spacing w:val="-2"/>
          <w:szCs w:val="21"/>
        </w:rPr>
        <w:t>）</w:t>
      </w:r>
      <w:r>
        <w:rPr>
          <w:rFonts w:hint="eastAsia" w:ascii="宋体" w:hAnsi="宋体" w:cs="宋体"/>
          <w:color w:val="auto"/>
          <w:szCs w:val="21"/>
        </w:rPr>
        <w:t>为</w:t>
      </w:r>
      <w:r>
        <w:rPr>
          <w:rFonts w:hint="eastAsia" w:ascii="宋体" w:hAnsi="宋体" w:cs="宋体"/>
          <w:color w:val="auto"/>
          <w:szCs w:val="21"/>
          <w:u w:val="single"/>
        </w:rPr>
        <w:t>         </w:t>
      </w:r>
      <w:r>
        <w:rPr>
          <w:rFonts w:hint="eastAsia" w:ascii="宋体" w:hAnsi="宋体" w:cs="宋体"/>
          <w:color w:val="auto"/>
          <w:szCs w:val="21"/>
        </w:rPr>
        <w:t>，具有独立承担民事责任的能力。</w:t>
      </w:r>
      <w:r>
        <w:rPr>
          <w:rFonts w:hint="eastAsia" w:ascii="宋体" w:hAnsi="宋体" w:cs="宋体"/>
          <w:color w:val="auto"/>
          <w:szCs w:val="21"/>
          <w:lang w:val="en-US" w:eastAsia="zh-CN"/>
        </w:rPr>
        <w:t xml:space="preserve"> </w:t>
      </w:r>
    </w:p>
    <w:p w14:paraId="12AEF054">
      <w:pPr>
        <w:widowControl/>
        <w:ind w:firstLine="420"/>
        <w:jc w:val="left"/>
        <w:rPr>
          <w:rFonts w:ascii="宋体" w:hAnsi="宋体" w:cs="宋体"/>
          <w:color w:val="auto"/>
          <w:szCs w:val="21"/>
        </w:rPr>
      </w:pPr>
      <w:r>
        <w:rPr>
          <w:rFonts w:hint="eastAsia" w:ascii="宋体" w:hAnsi="宋体" w:cs="宋体"/>
          <w:color w:val="auto"/>
          <w:szCs w:val="21"/>
        </w:rPr>
        <w:t>二、我单位具有良好的商业信誉和健全的财务会计制度。</w:t>
      </w:r>
    </w:p>
    <w:p w14:paraId="50986CAB">
      <w:pPr>
        <w:widowControl/>
        <w:ind w:firstLine="420"/>
        <w:jc w:val="left"/>
        <w:rPr>
          <w:rFonts w:ascii="宋体" w:hAnsi="宋体" w:cs="宋体"/>
          <w:color w:val="auto"/>
          <w:szCs w:val="21"/>
        </w:rPr>
      </w:pPr>
      <w:r>
        <w:rPr>
          <w:rFonts w:hint="eastAsia" w:ascii="宋体" w:hAnsi="宋体" w:cs="宋体"/>
          <w:color w:val="auto"/>
          <w:szCs w:val="21"/>
        </w:rPr>
        <w:t>三、我单位依法进行纳税和社会保险申报并实际履行了义务。</w:t>
      </w:r>
    </w:p>
    <w:p w14:paraId="36CB3E61">
      <w:pPr>
        <w:widowControl/>
        <w:ind w:firstLine="420"/>
        <w:jc w:val="left"/>
        <w:rPr>
          <w:rFonts w:ascii="宋体" w:hAnsi="宋体" w:cs="宋体"/>
          <w:color w:val="auto"/>
          <w:szCs w:val="21"/>
        </w:rPr>
      </w:pPr>
      <w:r>
        <w:rPr>
          <w:rFonts w:hint="eastAsia" w:ascii="宋体" w:hAnsi="宋体" w:cs="宋体"/>
          <w:color w:val="auto"/>
          <w:szCs w:val="21"/>
        </w:rPr>
        <w:t>四、我单位具有履行本项目采购合同所必需的设备和专业技术能力，并具有履行合同的良好记录。</w:t>
      </w:r>
    </w:p>
    <w:p w14:paraId="2551A54C">
      <w:pPr>
        <w:widowControl/>
        <w:ind w:firstLine="420"/>
        <w:jc w:val="left"/>
        <w:rPr>
          <w:rFonts w:ascii="宋体" w:hAnsi="宋体" w:cs="宋体"/>
          <w:color w:val="auto"/>
          <w:szCs w:val="21"/>
        </w:rPr>
      </w:pPr>
      <w:r>
        <w:rPr>
          <w:rFonts w:hint="eastAsia" w:ascii="宋体" w:hAnsi="宋体" w:cs="宋体"/>
          <w:color w:val="auto"/>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3F19BE0A">
      <w:pPr>
        <w:widowControl/>
        <w:ind w:firstLine="420"/>
        <w:jc w:val="left"/>
        <w:rPr>
          <w:rFonts w:ascii="宋体" w:hAnsi="宋体" w:cs="宋体"/>
          <w:color w:val="auto"/>
          <w:szCs w:val="21"/>
        </w:rPr>
      </w:pPr>
      <w:r>
        <w:rPr>
          <w:rFonts w:hint="eastAsia" w:ascii="宋体" w:hAnsi="宋体" w:cs="宋体"/>
          <w:color w:val="auto"/>
          <w:szCs w:val="21"/>
        </w:rPr>
        <w:t>供应商在参加政府采购活动前3年内因违法经营被禁止在一定期限内参加政府采购活动，期限届满的，可以参加政府采购活动。</w:t>
      </w:r>
    </w:p>
    <w:p w14:paraId="6140F75A">
      <w:pPr>
        <w:widowControl/>
        <w:ind w:firstLine="420"/>
        <w:jc w:val="left"/>
        <w:outlineLvl w:val="1"/>
        <w:rPr>
          <w:rFonts w:ascii="宋体" w:hAnsi="宋体" w:cs="宋体"/>
          <w:color w:val="auto"/>
          <w:szCs w:val="21"/>
        </w:rPr>
      </w:pPr>
      <w:bookmarkStart w:id="9" w:name="_Toc15239"/>
      <w:r>
        <w:rPr>
          <w:rFonts w:hint="eastAsia" w:ascii="宋体" w:hAnsi="宋体" w:cs="宋体"/>
          <w:color w:val="auto"/>
          <w:szCs w:val="21"/>
        </w:rPr>
        <w:t>六、我单位具备法律、行政法规规定的其他条件。</w:t>
      </w:r>
      <w:bookmarkEnd w:id="9"/>
    </w:p>
    <w:p w14:paraId="7ECBD2A4">
      <w:pPr>
        <w:widowControl/>
        <w:ind w:firstLine="420"/>
        <w:jc w:val="left"/>
        <w:rPr>
          <w:rFonts w:ascii="宋体" w:hAnsi="宋体" w:cs="宋体"/>
          <w:color w:val="auto"/>
          <w:szCs w:val="21"/>
        </w:rPr>
      </w:pPr>
      <w:r>
        <w:rPr>
          <w:rFonts w:hint="eastAsia" w:ascii="宋体" w:hAnsi="宋体" w:cs="宋体"/>
          <w:color w:val="auto"/>
          <w:szCs w:val="21"/>
        </w:rPr>
        <w:t>七、与我单位存在“单位负责人为同一人或者存在直接控股、管理关系”的其他单位信息如下（如无，填写“无”）：</w:t>
      </w:r>
    </w:p>
    <w:p w14:paraId="24C65AA0">
      <w:pPr>
        <w:widowControl/>
        <w:ind w:firstLine="420"/>
        <w:jc w:val="left"/>
        <w:rPr>
          <w:rFonts w:ascii="宋体" w:hAnsi="宋体" w:cs="宋体"/>
          <w:color w:val="auto"/>
          <w:szCs w:val="21"/>
        </w:rPr>
      </w:pPr>
      <w:r>
        <w:rPr>
          <w:rFonts w:hint="eastAsia" w:ascii="宋体" w:hAnsi="宋体" w:cs="宋体"/>
          <w:color w:val="auto"/>
          <w:szCs w:val="21"/>
        </w:rPr>
        <w:t>1、与我单位的法定代表人（单位负责人）为同一人的其他单位如下：</w:t>
      </w:r>
      <w:r>
        <w:rPr>
          <w:rFonts w:hint="eastAsia" w:ascii="宋体" w:hAnsi="宋体" w:cs="宋体"/>
          <w:color w:val="auto"/>
          <w:szCs w:val="21"/>
          <w:u w:val="single"/>
        </w:rPr>
        <w:t>        </w:t>
      </w:r>
    </w:p>
    <w:p w14:paraId="2283113E">
      <w:pPr>
        <w:widowControl/>
        <w:ind w:firstLine="420"/>
        <w:jc w:val="left"/>
        <w:rPr>
          <w:rFonts w:ascii="宋体" w:hAnsi="宋体" w:cs="宋体"/>
          <w:color w:val="auto"/>
          <w:szCs w:val="21"/>
        </w:rPr>
      </w:pPr>
      <w:r>
        <w:rPr>
          <w:rFonts w:hint="eastAsia" w:ascii="宋体" w:hAnsi="宋体" w:cs="宋体"/>
          <w:color w:val="auto"/>
          <w:szCs w:val="21"/>
        </w:rPr>
        <w:t>2、我单位直接控股的其他单位如下：</w:t>
      </w:r>
      <w:r>
        <w:rPr>
          <w:rFonts w:hint="eastAsia" w:ascii="宋体" w:hAnsi="宋体" w:cs="宋体"/>
          <w:color w:val="auto"/>
          <w:szCs w:val="21"/>
          <w:u w:val="single"/>
        </w:rPr>
        <w:t>               </w:t>
      </w:r>
    </w:p>
    <w:p w14:paraId="34F97B5F">
      <w:pPr>
        <w:widowControl/>
        <w:ind w:firstLine="420"/>
        <w:jc w:val="left"/>
        <w:rPr>
          <w:rFonts w:ascii="宋体" w:hAnsi="宋体" w:cs="宋体"/>
          <w:color w:val="auto"/>
          <w:szCs w:val="21"/>
        </w:rPr>
      </w:pPr>
      <w:r>
        <w:rPr>
          <w:rFonts w:hint="eastAsia" w:ascii="宋体" w:hAnsi="宋体" w:cs="宋体"/>
          <w:color w:val="auto"/>
          <w:szCs w:val="21"/>
        </w:rPr>
        <w:t>3、与我单位存在管理关系的其他单位如下：</w:t>
      </w:r>
      <w:r>
        <w:rPr>
          <w:rFonts w:hint="eastAsia" w:ascii="宋体" w:hAnsi="宋体" w:cs="宋体"/>
          <w:color w:val="auto"/>
          <w:szCs w:val="21"/>
          <w:u w:val="single"/>
        </w:rPr>
        <w:t>               </w:t>
      </w:r>
    </w:p>
    <w:p w14:paraId="34498A5E">
      <w:pPr>
        <w:widowControl/>
        <w:ind w:firstLine="420"/>
        <w:jc w:val="left"/>
        <w:rPr>
          <w:rFonts w:ascii="宋体" w:hAnsi="宋体" w:cs="宋体"/>
          <w:color w:val="auto"/>
          <w:szCs w:val="21"/>
        </w:rPr>
      </w:pPr>
      <w:r>
        <w:rPr>
          <w:rFonts w:hint="eastAsia" w:ascii="宋体" w:hAnsi="宋体" w:cs="宋体"/>
          <w:color w:val="auto"/>
          <w:szCs w:val="21"/>
        </w:rPr>
        <w:t>八、我单位不属于为本项目提供整体设计、规范编制或者项目管理、监理、检测等服务的供应商。</w:t>
      </w:r>
    </w:p>
    <w:p w14:paraId="2A70E18A">
      <w:pPr>
        <w:widowControl/>
        <w:ind w:firstLine="420"/>
        <w:jc w:val="left"/>
        <w:outlineLvl w:val="1"/>
        <w:rPr>
          <w:rFonts w:ascii="宋体" w:hAnsi="宋体" w:cs="宋体"/>
          <w:color w:val="auto"/>
          <w:szCs w:val="21"/>
        </w:rPr>
      </w:pPr>
      <w:bookmarkStart w:id="10" w:name="_Toc7276"/>
      <w:r>
        <w:rPr>
          <w:rFonts w:hint="eastAsia" w:ascii="宋体" w:hAnsi="宋体" w:cs="宋体"/>
          <w:color w:val="auto"/>
          <w:szCs w:val="21"/>
        </w:rPr>
        <w:t>九、我单位无以下不良信用记录情形：</w:t>
      </w:r>
      <w:bookmarkEnd w:id="10"/>
    </w:p>
    <w:p w14:paraId="535E6513">
      <w:pPr>
        <w:widowControl/>
        <w:ind w:firstLine="420"/>
        <w:jc w:val="left"/>
        <w:rPr>
          <w:rFonts w:ascii="宋体" w:hAnsi="宋体" w:cs="宋体"/>
          <w:color w:val="auto"/>
          <w:szCs w:val="21"/>
        </w:rPr>
      </w:pPr>
      <w:r>
        <w:rPr>
          <w:rFonts w:hint="eastAsia" w:ascii="宋体" w:hAnsi="宋体" w:cs="宋体"/>
          <w:color w:val="auto"/>
          <w:szCs w:val="21"/>
        </w:rPr>
        <w:t>1、在“信用中国”网站被列入失信被执行人和重大税收违法案件当事人名单；</w:t>
      </w:r>
    </w:p>
    <w:p w14:paraId="4BC4F200">
      <w:pPr>
        <w:widowControl/>
        <w:ind w:firstLine="420"/>
        <w:jc w:val="left"/>
        <w:rPr>
          <w:rFonts w:ascii="宋体" w:hAnsi="宋体" w:cs="宋体"/>
          <w:color w:val="auto"/>
          <w:szCs w:val="21"/>
        </w:rPr>
      </w:pPr>
      <w:r>
        <w:rPr>
          <w:rFonts w:hint="eastAsia" w:ascii="宋体" w:hAnsi="宋体" w:cs="宋体"/>
          <w:color w:val="auto"/>
          <w:szCs w:val="21"/>
        </w:rPr>
        <w:t>2、在“中国政府采购网”网站被列入政府采购严重违法失信行为记录名单；</w:t>
      </w:r>
    </w:p>
    <w:p w14:paraId="3FC58C71">
      <w:pPr>
        <w:widowControl/>
        <w:ind w:firstLine="420"/>
        <w:jc w:val="left"/>
        <w:rPr>
          <w:rFonts w:ascii="宋体" w:hAnsi="宋体" w:cs="宋体"/>
          <w:color w:val="auto"/>
          <w:szCs w:val="21"/>
        </w:rPr>
      </w:pPr>
      <w:r>
        <w:rPr>
          <w:rFonts w:hint="eastAsia" w:ascii="宋体" w:hAnsi="宋体" w:cs="宋体"/>
          <w:color w:val="auto"/>
          <w:szCs w:val="21"/>
        </w:rPr>
        <w:t>3、不符合《政府采购法》第二十二条规定的条件。</w:t>
      </w:r>
    </w:p>
    <w:p w14:paraId="52D616CA">
      <w:pPr>
        <w:widowControl/>
        <w:ind w:firstLine="420"/>
        <w:jc w:val="left"/>
        <w:rPr>
          <w:rFonts w:ascii="宋体" w:hAnsi="宋体" w:cs="宋体"/>
          <w:color w:val="auto"/>
          <w:szCs w:val="21"/>
        </w:rPr>
      </w:pPr>
      <w:r>
        <w:rPr>
          <w:rFonts w:hint="eastAsia" w:ascii="宋体" w:hAnsi="宋体" w:cs="宋体"/>
          <w:color w:val="auto"/>
          <w:szCs w:val="21"/>
        </w:rPr>
        <w:t>我单位保证上述声明的事项都是真实的，如有虚假，我单位愿意承担相应的法律责任，并承担因此所造成的一切损失。</w:t>
      </w:r>
    </w:p>
    <w:p w14:paraId="31748796">
      <w:pPr>
        <w:widowControl/>
        <w:ind w:firstLine="242"/>
        <w:jc w:val="left"/>
        <w:rPr>
          <w:rFonts w:ascii="宋体" w:hAnsi="宋体" w:cs="宋体"/>
          <w:color w:val="auto"/>
          <w:szCs w:val="21"/>
        </w:rPr>
      </w:pPr>
      <w:r>
        <w:rPr>
          <w:rFonts w:hint="eastAsia" w:ascii="宋体" w:hAnsi="宋体" w:cs="宋体"/>
          <w:color w:val="auto"/>
          <w:szCs w:val="21"/>
        </w:rPr>
        <w:t>注：第三条“良好的商业信誉”是指供应商经营状况良好，无本承诺函第九条情形。</w:t>
      </w:r>
    </w:p>
    <w:p w14:paraId="3DF0E749">
      <w:pPr>
        <w:widowControl/>
        <w:ind w:firstLine="242"/>
        <w:jc w:val="left"/>
        <w:rPr>
          <w:rFonts w:ascii="宋体" w:hAnsi="宋体" w:cs="宋体"/>
          <w:color w:val="auto"/>
          <w:szCs w:val="21"/>
        </w:rPr>
      </w:pPr>
      <w:r>
        <w:rPr>
          <w:rFonts w:hint="eastAsia" w:ascii="宋体" w:hAnsi="宋体" w:cs="宋体"/>
          <w:color w:val="auto"/>
          <w:szCs w:val="21"/>
        </w:rPr>
        <w:t> </w:t>
      </w:r>
    </w:p>
    <w:p w14:paraId="1F4C8C70">
      <w:pPr>
        <w:widowControl/>
        <w:ind w:firstLine="242"/>
        <w:jc w:val="left"/>
        <w:rPr>
          <w:rFonts w:ascii="宋体" w:hAnsi="宋体" w:cs="宋体"/>
          <w:color w:val="auto"/>
          <w:szCs w:val="21"/>
        </w:rPr>
      </w:pPr>
      <w:r>
        <w:rPr>
          <w:rFonts w:hint="eastAsia" w:ascii="宋体" w:hAnsi="宋体" w:cs="宋体"/>
          <w:color w:val="auto"/>
          <w:szCs w:val="21"/>
        </w:rPr>
        <w:t>供应商名称（盖单位公章）：</w:t>
      </w:r>
    </w:p>
    <w:p w14:paraId="61D559F0">
      <w:pPr>
        <w:widowControl/>
        <w:ind w:firstLine="242"/>
        <w:jc w:val="left"/>
        <w:rPr>
          <w:rFonts w:ascii="宋体" w:hAnsi="宋体" w:cs="宋体"/>
          <w:color w:val="auto"/>
          <w:szCs w:val="21"/>
        </w:rPr>
      </w:pPr>
      <w:r>
        <w:rPr>
          <w:rFonts w:hint="eastAsia" w:ascii="宋体" w:hAnsi="宋体" w:cs="宋体"/>
          <w:color w:val="auto"/>
          <w:spacing w:val="-2"/>
          <w:szCs w:val="21"/>
        </w:rPr>
        <w:t>法</w:t>
      </w:r>
      <w:r>
        <w:rPr>
          <w:rFonts w:hint="eastAsia" w:ascii="宋体" w:hAnsi="宋体" w:cs="宋体"/>
          <w:color w:val="auto"/>
          <w:szCs w:val="21"/>
        </w:rPr>
        <w:t>定</w:t>
      </w:r>
      <w:r>
        <w:rPr>
          <w:rFonts w:hint="eastAsia" w:ascii="宋体" w:hAnsi="宋体" w:cs="宋体"/>
          <w:color w:val="auto"/>
          <w:spacing w:val="-2"/>
          <w:szCs w:val="21"/>
        </w:rPr>
        <w:t>代</w:t>
      </w:r>
      <w:r>
        <w:rPr>
          <w:rFonts w:hint="eastAsia" w:ascii="宋体" w:hAnsi="宋体" w:cs="宋体"/>
          <w:color w:val="auto"/>
          <w:szCs w:val="21"/>
        </w:rPr>
        <w:t>表</w:t>
      </w:r>
      <w:r>
        <w:rPr>
          <w:rFonts w:hint="eastAsia" w:ascii="宋体" w:hAnsi="宋体" w:cs="宋体"/>
          <w:color w:val="auto"/>
          <w:spacing w:val="-2"/>
          <w:szCs w:val="21"/>
        </w:rPr>
        <w:t>人</w:t>
      </w:r>
      <w:r>
        <w:rPr>
          <w:rFonts w:hint="eastAsia" w:ascii="宋体" w:hAnsi="宋体" w:cs="宋体"/>
          <w:color w:val="auto"/>
          <w:szCs w:val="21"/>
        </w:rPr>
        <w:t>（</w:t>
      </w:r>
      <w:r>
        <w:rPr>
          <w:rFonts w:hint="eastAsia" w:ascii="宋体" w:hAnsi="宋体" w:cs="宋体"/>
          <w:color w:val="auto"/>
          <w:spacing w:val="-2"/>
          <w:szCs w:val="21"/>
        </w:rPr>
        <w:t>单</w:t>
      </w:r>
      <w:r>
        <w:rPr>
          <w:rFonts w:hint="eastAsia" w:ascii="宋体" w:hAnsi="宋体" w:cs="宋体"/>
          <w:color w:val="auto"/>
          <w:szCs w:val="21"/>
        </w:rPr>
        <w:t>位</w:t>
      </w:r>
      <w:r>
        <w:rPr>
          <w:rFonts w:hint="eastAsia" w:ascii="宋体" w:hAnsi="宋体" w:cs="宋体"/>
          <w:color w:val="auto"/>
          <w:spacing w:val="-2"/>
          <w:szCs w:val="21"/>
        </w:rPr>
        <w:t>负</w:t>
      </w:r>
      <w:r>
        <w:rPr>
          <w:rFonts w:hint="eastAsia" w:ascii="宋体" w:hAnsi="宋体" w:cs="宋体"/>
          <w:color w:val="auto"/>
          <w:szCs w:val="21"/>
        </w:rPr>
        <w:t>责人</w:t>
      </w:r>
      <w:r>
        <w:rPr>
          <w:rFonts w:hint="eastAsia" w:ascii="宋体" w:hAnsi="宋体" w:cs="宋体"/>
          <w:color w:val="auto"/>
          <w:spacing w:val="-2"/>
          <w:szCs w:val="21"/>
        </w:rPr>
        <w:t>）</w:t>
      </w:r>
      <w:r>
        <w:rPr>
          <w:rFonts w:hint="eastAsia" w:ascii="宋体" w:hAnsi="宋体" w:cs="宋体"/>
          <w:color w:val="auto"/>
          <w:szCs w:val="21"/>
        </w:rPr>
        <w:t>或委托代理人：</w:t>
      </w:r>
      <w:r>
        <w:rPr>
          <w:rFonts w:hint="eastAsia" w:ascii="宋体" w:hAnsi="宋体" w:cs="宋体"/>
          <w:color w:val="auto"/>
          <w:szCs w:val="21"/>
          <w:u w:val="single"/>
        </w:rPr>
        <w:t>       </w:t>
      </w:r>
      <w:r>
        <w:rPr>
          <w:rFonts w:hint="eastAsia" w:ascii="宋体" w:hAnsi="宋体" w:cs="宋体"/>
          <w:color w:val="auto"/>
          <w:szCs w:val="21"/>
        </w:rPr>
        <w:t>（签字或印章）</w:t>
      </w:r>
    </w:p>
    <w:p w14:paraId="2CBB7D92">
      <w:pPr>
        <w:widowControl/>
        <w:ind w:firstLine="242"/>
        <w:jc w:val="left"/>
        <w:rPr>
          <w:rFonts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w:t>
      </w:r>
      <w:r>
        <w:rPr>
          <w:rFonts w:hint="eastAsia" w:ascii="宋体" w:hAnsi="宋体" w:cs="宋体"/>
          <w:color w:val="auto"/>
          <w:szCs w:val="21"/>
        </w:rPr>
        <w:t>年</w:t>
      </w:r>
      <w:r>
        <w:rPr>
          <w:rFonts w:hint="eastAsia" w:ascii="宋体" w:hAnsi="宋体" w:cs="宋体"/>
          <w:color w:val="auto"/>
          <w:szCs w:val="21"/>
          <w:u w:val="single"/>
        </w:rPr>
        <w:t>  </w:t>
      </w:r>
      <w:r>
        <w:rPr>
          <w:rFonts w:hint="eastAsia" w:ascii="宋体" w:hAnsi="宋体" w:cs="宋体"/>
          <w:color w:val="auto"/>
          <w:szCs w:val="21"/>
        </w:rPr>
        <w:t>月</w:t>
      </w:r>
      <w:r>
        <w:rPr>
          <w:rFonts w:hint="eastAsia" w:ascii="宋体" w:hAnsi="宋体" w:cs="宋体"/>
          <w:color w:val="auto"/>
          <w:szCs w:val="21"/>
          <w:u w:val="single"/>
        </w:rPr>
        <w:t>  </w:t>
      </w:r>
      <w:r>
        <w:rPr>
          <w:rFonts w:hint="eastAsia" w:ascii="宋体" w:hAnsi="宋体" w:cs="宋体"/>
          <w:color w:val="auto"/>
          <w:szCs w:val="21"/>
        </w:rPr>
        <w:t>日</w:t>
      </w:r>
    </w:p>
    <w:p w14:paraId="43477800"/>
    <w:p w14:paraId="1CDCA517">
      <w:pPr>
        <w:pStyle w:val="55"/>
        <w:rPr>
          <w:rFonts w:ascii="宋体" w:hAnsi="宋体" w:cs="宋体"/>
          <w:color w:val="auto"/>
        </w:rPr>
      </w:pPr>
    </w:p>
    <w:p w14:paraId="7EA5EB7D">
      <w:pPr>
        <w:pStyle w:val="55"/>
        <w:ind w:firstLine="480"/>
        <w:rPr>
          <w:rFonts w:ascii="宋体" w:hAnsi="宋体" w:cs="宋体"/>
          <w:color w:val="auto"/>
          <w:sz w:val="24"/>
          <w:szCs w:val="24"/>
          <w:u w:val="single"/>
        </w:rPr>
      </w:pPr>
    </w:p>
    <w:p w14:paraId="4810487A">
      <w:pPr>
        <w:pStyle w:val="6"/>
        <w:jc w:val="center"/>
        <w:rPr>
          <w:rFonts w:ascii="宋体" w:hAnsi="宋体" w:cs="宋体"/>
          <w:color w:val="auto"/>
          <w:kern w:val="1"/>
          <w:sz w:val="32"/>
          <w:szCs w:val="32"/>
          <w:lang w:val="zh-CN"/>
        </w:rPr>
      </w:pPr>
      <w:r>
        <w:rPr>
          <w:rFonts w:hint="eastAsia" w:ascii="宋体" w:hAnsi="宋体" w:cs="宋体"/>
          <w:color w:val="auto"/>
          <w:kern w:val="1"/>
          <w:sz w:val="32"/>
          <w:szCs w:val="32"/>
          <w:lang w:val="zh-CN"/>
        </w:rPr>
        <w:br w:type="page"/>
      </w:r>
      <w:bookmarkStart w:id="11" w:name="_Toc26351"/>
      <w:r>
        <w:rPr>
          <w:rFonts w:hint="eastAsia" w:ascii="宋体" w:hAnsi="宋体" w:cs="宋体"/>
          <w:color w:val="auto"/>
          <w:kern w:val="1"/>
          <w:sz w:val="32"/>
          <w:szCs w:val="32"/>
          <w:lang w:val="zh-CN"/>
        </w:rPr>
        <w:t>第二章 磋商须知</w:t>
      </w:r>
      <w:bookmarkEnd w:id="11"/>
    </w:p>
    <w:p w14:paraId="61507B65">
      <w:pPr>
        <w:pStyle w:val="17"/>
        <w:outlineLvl w:val="1"/>
        <w:rPr>
          <w:rFonts w:cs="宋体"/>
          <w:b/>
          <w:color w:val="auto"/>
          <w:sz w:val="24"/>
          <w:szCs w:val="24"/>
        </w:rPr>
      </w:pPr>
      <w:bookmarkStart w:id="12" w:name="_Toc16706"/>
      <w:r>
        <w:rPr>
          <w:rFonts w:hint="eastAsia" w:cs="宋体"/>
          <w:b/>
          <w:color w:val="auto"/>
          <w:sz w:val="24"/>
          <w:szCs w:val="24"/>
        </w:rPr>
        <w:t>磋商须知前附表</w:t>
      </w:r>
      <w:bookmarkEnd w:id="12"/>
    </w:p>
    <w:p w14:paraId="0498633F">
      <w:pPr>
        <w:pStyle w:val="17"/>
        <w:rPr>
          <w:rFonts w:cs="宋体"/>
          <w:color w:val="auto"/>
        </w:rPr>
      </w:pPr>
      <w:r>
        <w:rPr>
          <w:rFonts w:hint="eastAsia" w:cs="宋体"/>
          <w:color w:val="auto"/>
        </w:rPr>
        <w:t>注： 请在方框□内划√选择，在“条款号”内限选一项。（本项目采用的条款用“■”标示）</w:t>
      </w:r>
    </w:p>
    <w:tbl>
      <w:tblPr>
        <w:tblStyle w:val="33"/>
        <w:tblW w:w="9532" w:type="dxa"/>
        <w:tblInd w:w="108" w:type="dxa"/>
        <w:tblLayout w:type="fixed"/>
        <w:tblCellMar>
          <w:top w:w="0" w:type="dxa"/>
          <w:left w:w="108" w:type="dxa"/>
          <w:bottom w:w="0" w:type="dxa"/>
          <w:right w:w="108" w:type="dxa"/>
        </w:tblCellMar>
      </w:tblPr>
      <w:tblGrid>
        <w:gridCol w:w="1932"/>
        <w:gridCol w:w="2019"/>
        <w:gridCol w:w="5581"/>
      </w:tblGrid>
      <w:tr w14:paraId="574DED83">
        <w:tblPrEx>
          <w:tblCellMar>
            <w:top w:w="0" w:type="dxa"/>
            <w:left w:w="108" w:type="dxa"/>
            <w:bottom w:w="0" w:type="dxa"/>
            <w:right w:w="108" w:type="dxa"/>
          </w:tblCellMar>
        </w:tblPrEx>
        <w:trPr>
          <w:cantSplit/>
          <w:trHeight w:val="3" w:hRule="atLeast"/>
          <w:tblHeader/>
        </w:trPr>
        <w:tc>
          <w:tcPr>
            <w:tcW w:w="1932" w:type="dxa"/>
            <w:tcBorders>
              <w:top w:val="double" w:color="000000" w:sz="4" w:space="0"/>
              <w:left w:val="double" w:color="000000" w:sz="4" w:space="0"/>
              <w:bottom w:val="single" w:color="000000" w:sz="6" w:space="0"/>
              <w:right w:val="single" w:color="000000" w:sz="6" w:space="0"/>
            </w:tcBorders>
            <w:vAlign w:val="center"/>
          </w:tcPr>
          <w:p w14:paraId="0136D6DE">
            <w:pPr>
              <w:jc w:val="center"/>
              <w:rPr>
                <w:rFonts w:ascii="宋体" w:hAnsi="宋体" w:cs="宋体"/>
                <w:b/>
                <w:color w:val="auto"/>
                <w:kern w:val="1"/>
                <w:szCs w:val="21"/>
              </w:rPr>
            </w:pPr>
            <w:r>
              <w:rPr>
                <w:rFonts w:hint="eastAsia" w:ascii="宋体" w:hAnsi="宋体" w:cs="宋体"/>
                <w:b/>
                <w:color w:val="auto"/>
                <w:kern w:val="1"/>
                <w:szCs w:val="21"/>
              </w:rPr>
              <w:t>条款号</w:t>
            </w:r>
          </w:p>
        </w:tc>
        <w:tc>
          <w:tcPr>
            <w:tcW w:w="2019" w:type="dxa"/>
            <w:tcBorders>
              <w:top w:val="double" w:color="000000" w:sz="4" w:space="0"/>
              <w:left w:val="single" w:color="000000" w:sz="6" w:space="0"/>
              <w:bottom w:val="single" w:color="000000" w:sz="6" w:space="0"/>
              <w:right w:val="single" w:color="000000" w:sz="6" w:space="0"/>
            </w:tcBorders>
            <w:vAlign w:val="center"/>
          </w:tcPr>
          <w:p w14:paraId="40035B61">
            <w:pPr>
              <w:jc w:val="center"/>
              <w:rPr>
                <w:rFonts w:ascii="宋体" w:hAnsi="宋体" w:cs="宋体"/>
                <w:b/>
                <w:color w:val="auto"/>
                <w:kern w:val="1"/>
                <w:szCs w:val="21"/>
              </w:rPr>
            </w:pPr>
            <w:r>
              <w:rPr>
                <w:rFonts w:hint="eastAsia" w:ascii="宋体" w:hAnsi="宋体" w:cs="宋体"/>
                <w:b/>
                <w:color w:val="auto"/>
                <w:kern w:val="1"/>
                <w:szCs w:val="21"/>
              </w:rPr>
              <w:t>条款名称</w:t>
            </w:r>
          </w:p>
        </w:tc>
        <w:tc>
          <w:tcPr>
            <w:tcW w:w="5581" w:type="dxa"/>
            <w:tcBorders>
              <w:top w:val="double" w:color="000000" w:sz="4" w:space="0"/>
              <w:left w:val="single" w:color="000000" w:sz="6" w:space="0"/>
              <w:bottom w:val="single" w:color="000000" w:sz="6" w:space="0"/>
              <w:right w:val="double" w:color="000000" w:sz="4" w:space="0"/>
            </w:tcBorders>
            <w:vAlign w:val="center"/>
          </w:tcPr>
          <w:p w14:paraId="6D9E7C0F">
            <w:pPr>
              <w:jc w:val="center"/>
              <w:rPr>
                <w:rFonts w:ascii="宋体" w:hAnsi="宋体" w:cs="宋体"/>
                <w:b/>
                <w:color w:val="auto"/>
                <w:kern w:val="1"/>
                <w:szCs w:val="21"/>
              </w:rPr>
            </w:pPr>
            <w:r>
              <w:rPr>
                <w:rFonts w:hint="eastAsia" w:ascii="宋体" w:hAnsi="宋体" w:cs="宋体"/>
                <w:b/>
                <w:color w:val="auto"/>
                <w:kern w:val="1"/>
                <w:szCs w:val="21"/>
              </w:rPr>
              <w:t>编列内容规定</w:t>
            </w:r>
          </w:p>
        </w:tc>
      </w:tr>
      <w:tr w14:paraId="4C3C09BA">
        <w:tblPrEx>
          <w:tblCellMar>
            <w:top w:w="0" w:type="dxa"/>
            <w:left w:w="108" w:type="dxa"/>
            <w:bottom w:w="0" w:type="dxa"/>
            <w:right w:w="108" w:type="dxa"/>
          </w:tblCellMar>
        </w:tblPrEx>
        <w:trPr>
          <w:cantSplit/>
          <w:trHeight w:val="90" w:hRule="atLeast"/>
        </w:trPr>
        <w:tc>
          <w:tcPr>
            <w:tcW w:w="9532" w:type="dxa"/>
            <w:gridSpan w:val="3"/>
            <w:tcBorders>
              <w:top w:val="single" w:color="000000" w:sz="6" w:space="0"/>
              <w:left w:val="double" w:color="000000" w:sz="4" w:space="0"/>
              <w:bottom w:val="single" w:color="000000" w:sz="6" w:space="0"/>
              <w:right w:val="double" w:color="000000" w:sz="4" w:space="0"/>
            </w:tcBorders>
            <w:vAlign w:val="center"/>
          </w:tcPr>
          <w:p w14:paraId="3D901C34">
            <w:pPr>
              <w:rPr>
                <w:rFonts w:ascii="宋体" w:hAnsi="宋体" w:cs="宋体"/>
                <w:color w:val="auto"/>
                <w:kern w:val="1"/>
                <w:szCs w:val="21"/>
              </w:rPr>
            </w:pPr>
            <w:r>
              <w:rPr>
                <w:rFonts w:hint="eastAsia" w:ascii="宋体" w:hAnsi="宋体" w:cs="宋体"/>
                <w:b/>
                <w:color w:val="auto"/>
                <w:kern w:val="1"/>
                <w:szCs w:val="21"/>
              </w:rPr>
              <w:t>一、说明</w:t>
            </w:r>
          </w:p>
        </w:tc>
      </w:tr>
      <w:tr w14:paraId="592ED921">
        <w:tblPrEx>
          <w:tblCellMar>
            <w:top w:w="0" w:type="dxa"/>
            <w:left w:w="108" w:type="dxa"/>
            <w:bottom w:w="0" w:type="dxa"/>
            <w:right w:w="108" w:type="dxa"/>
          </w:tblCellMar>
        </w:tblPrEx>
        <w:trPr>
          <w:cantSplit/>
          <w:trHeight w:val="411"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7FFB2257">
            <w:pPr>
              <w:jc w:val="center"/>
              <w:rPr>
                <w:rFonts w:ascii="宋体" w:hAnsi="宋体" w:cs="宋体"/>
                <w:color w:val="auto"/>
                <w:kern w:val="1"/>
                <w:szCs w:val="21"/>
              </w:rPr>
            </w:pPr>
            <w:r>
              <w:rPr>
                <w:rFonts w:hint="eastAsia" w:ascii="宋体" w:hAnsi="宋体" w:cs="宋体"/>
                <w:color w:val="auto"/>
                <w:kern w:val="1"/>
                <w:szCs w:val="21"/>
              </w:rPr>
              <w:t>第二章第1.1款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12B5DB31">
            <w:pPr>
              <w:rPr>
                <w:rFonts w:ascii="宋体" w:hAnsi="宋体" w:cs="宋体"/>
                <w:color w:val="auto"/>
                <w:kern w:val="1"/>
                <w:szCs w:val="21"/>
              </w:rPr>
            </w:pPr>
            <w:r>
              <w:rPr>
                <w:rFonts w:hint="eastAsia" w:ascii="宋体" w:hAnsi="宋体" w:cs="宋体"/>
                <w:color w:val="auto"/>
                <w:kern w:val="1"/>
                <w:szCs w:val="21"/>
              </w:rPr>
              <w:t>采购项目</w:t>
            </w:r>
          </w:p>
        </w:tc>
        <w:tc>
          <w:tcPr>
            <w:tcW w:w="5581" w:type="dxa"/>
            <w:tcBorders>
              <w:top w:val="single" w:color="000000" w:sz="6" w:space="0"/>
              <w:left w:val="single" w:color="000000" w:sz="6" w:space="0"/>
              <w:bottom w:val="single" w:color="000000" w:sz="6" w:space="0"/>
              <w:right w:val="double" w:color="000000" w:sz="4" w:space="0"/>
            </w:tcBorders>
            <w:vAlign w:val="center"/>
          </w:tcPr>
          <w:p w14:paraId="03D4E708">
            <w:pPr>
              <w:rPr>
                <w:rFonts w:ascii="宋体" w:hAnsi="宋体" w:cs="宋体"/>
                <w:color w:val="auto"/>
                <w:kern w:val="1"/>
                <w:szCs w:val="21"/>
              </w:rPr>
            </w:pPr>
            <w:r>
              <w:rPr>
                <w:rFonts w:hint="eastAsia" w:ascii="宋体" w:hAnsi="宋体" w:cs="宋体"/>
                <w:color w:val="auto"/>
                <w:kern w:val="1"/>
                <w:szCs w:val="21"/>
                <w:lang w:eastAsia="zh-CN"/>
              </w:rPr>
              <w:t>怀化铁路运输检察院六楼南区改造项目</w:t>
            </w:r>
          </w:p>
        </w:tc>
      </w:tr>
      <w:tr w14:paraId="0BDBAF0A">
        <w:tblPrEx>
          <w:tblCellMar>
            <w:top w:w="0" w:type="dxa"/>
            <w:left w:w="108" w:type="dxa"/>
            <w:bottom w:w="0" w:type="dxa"/>
            <w:right w:w="108" w:type="dxa"/>
          </w:tblCellMar>
        </w:tblPrEx>
        <w:trPr>
          <w:cantSplit/>
          <w:trHeight w:val="1292"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14D34DE8">
            <w:pPr>
              <w:adjustRightInd w:val="0"/>
              <w:snapToGrid w:val="0"/>
              <w:jc w:val="center"/>
              <w:rPr>
                <w:rFonts w:ascii="宋体" w:hAnsi="宋体" w:cs="宋体"/>
                <w:color w:val="auto"/>
                <w:szCs w:val="21"/>
              </w:rPr>
            </w:pPr>
            <w:r>
              <w:rPr>
                <w:rFonts w:hint="eastAsia" w:ascii="宋体" w:hAnsi="宋体" w:cs="宋体"/>
                <w:color w:val="auto"/>
                <w:szCs w:val="21"/>
              </w:rPr>
              <w:t>第二章第2.1</w:t>
            </w:r>
            <w:r>
              <w:rPr>
                <w:rFonts w:hint="eastAsia" w:ascii="宋体" w:hAnsi="宋体" w:cs="宋体"/>
                <w:color w:val="auto"/>
                <w:szCs w:val="21"/>
                <w:lang w:val="zh-CN"/>
              </w:rPr>
              <w:t>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0454FA41">
            <w:pPr>
              <w:adjustRightInd w:val="0"/>
              <w:snapToGrid w:val="0"/>
              <w:jc w:val="left"/>
              <w:rPr>
                <w:rFonts w:ascii="宋体" w:hAnsi="宋体" w:cs="宋体"/>
                <w:color w:val="auto"/>
                <w:szCs w:val="21"/>
              </w:rPr>
            </w:pPr>
            <w:r>
              <w:rPr>
                <w:rFonts w:hint="eastAsia" w:ascii="宋体" w:hAnsi="宋体" w:cs="宋体"/>
                <w:color w:val="auto"/>
                <w:szCs w:val="21"/>
              </w:rPr>
              <w:t>采购人</w:t>
            </w:r>
          </w:p>
        </w:tc>
        <w:tc>
          <w:tcPr>
            <w:tcW w:w="5581" w:type="dxa"/>
            <w:tcBorders>
              <w:top w:val="single" w:color="000000" w:sz="6" w:space="0"/>
              <w:left w:val="single" w:color="000000" w:sz="6" w:space="0"/>
              <w:bottom w:val="single" w:color="000000" w:sz="6" w:space="0"/>
              <w:right w:val="double" w:color="000000" w:sz="4" w:space="0"/>
            </w:tcBorders>
            <w:vAlign w:val="center"/>
          </w:tcPr>
          <w:p w14:paraId="01C50021">
            <w:pPr>
              <w:spacing w:line="276" w:lineRule="auto"/>
              <w:rPr>
                <w:rFonts w:ascii="宋体" w:hAnsi="宋体" w:cs="宋体"/>
                <w:color w:val="auto"/>
                <w:szCs w:val="21"/>
              </w:rPr>
            </w:pPr>
            <w:r>
              <w:rPr>
                <w:rFonts w:hint="eastAsia" w:ascii="宋体" w:hAnsi="宋体" w:cs="宋体"/>
                <w:color w:val="auto"/>
                <w:szCs w:val="21"/>
              </w:rPr>
              <w:t>采购人名称：</w:t>
            </w:r>
            <w:r>
              <w:rPr>
                <w:rFonts w:hint="eastAsia" w:ascii="宋体" w:hAnsi="宋体" w:cs="宋体"/>
                <w:color w:val="auto"/>
                <w:szCs w:val="21"/>
                <w:lang w:eastAsia="zh-CN"/>
              </w:rPr>
              <w:t>怀化铁路运输检察院</w:t>
            </w:r>
          </w:p>
          <w:p w14:paraId="1663311C">
            <w:pPr>
              <w:spacing w:line="276" w:lineRule="auto"/>
              <w:rPr>
                <w:rFonts w:hint="eastAsia" w:ascii="宋体" w:hAnsi="宋体" w:eastAsia="宋体" w:cs="宋体"/>
                <w:color w:val="auto"/>
                <w:szCs w:val="21"/>
                <w:lang w:val="en-US" w:eastAsia="zh-CN"/>
              </w:rPr>
            </w:pPr>
            <w:r>
              <w:rPr>
                <w:rFonts w:hint="eastAsia" w:ascii="宋体" w:hAnsi="宋体" w:cs="宋体"/>
                <w:color w:val="auto"/>
                <w:szCs w:val="21"/>
              </w:rPr>
              <w:t>联系人：</w:t>
            </w:r>
            <w:r>
              <w:rPr>
                <w:rFonts w:hint="eastAsia" w:ascii="宋体" w:hAnsi="宋体" w:cs="宋体"/>
                <w:color w:val="auto"/>
                <w:szCs w:val="21"/>
                <w:lang w:eastAsia="zh-CN"/>
              </w:rPr>
              <w:t>舒先生</w:t>
            </w:r>
          </w:p>
          <w:p w14:paraId="72304EB8">
            <w:pPr>
              <w:spacing w:line="276" w:lineRule="auto"/>
              <w:rPr>
                <w:rFonts w:hint="default" w:ascii="宋体" w:hAnsi="宋体" w:cs="宋体"/>
                <w:color w:val="auto"/>
                <w:szCs w:val="21"/>
                <w:lang w:val="en-US"/>
              </w:rPr>
            </w:pPr>
            <w:r>
              <w:rPr>
                <w:rFonts w:hint="eastAsia" w:ascii="宋体" w:hAnsi="宋体" w:cs="宋体"/>
                <w:color w:val="auto"/>
                <w:szCs w:val="21"/>
              </w:rPr>
              <w:t>电  话：</w:t>
            </w:r>
            <w:r>
              <w:rPr>
                <w:rFonts w:hint="eastAsia" w:ascii="宋体" w:hAnsi="宋体" w:cs="宋体"/>
                <w:color w:val="auto"/>
                <w:szCs w:val="21"/>
                <w:lang w:val="en-US" w:eastAsia="zh-CN"/>
              </w:rPr>
              <w:t>15127450708</w:t>
            </w:r>
          </w:p>
          <w:p w14:paraId="4CC81DB1">
            <w:pPr>
              <w:spacing w:line="276" w:lineRule="auto"/>
              <w:rPr>
                <w:rFonts w:ascii="宋体" w:hAnsi="宋体" w:cs="宋体"/>
                <w:color w:val="auto"/>
              </w:rPr>
            </w:pPr>
            <w:r>
              <w:rPr>
                <w:rFonts w:hint="eastAsia" w:ascii="宋体" w:hAnsi="宋体" w:cs="宋体"/>
                <w:color w:val="auto"/>
                <w:szCs w:val="21"/>
              </w:rPr>
              <w:t>地址：</w:t>
            </w:r>
            <w:r>
              <w:rPr>
                <w:rFonts w:hint="eastAsia" w:ascii="宋体" w:hAnsi="宋体" w:cs="宋体"/>
                <w:color w:val="auto"/>
                <w:szCs w:val="21"/>
                <w:lang w:val="en-US" w:eastAsia="zh-CN"/>
              </w:rPr>
              <w:t xml:space="preserve"> 怀化市鹤城区湖天北路16号</w:t>
            </w:r>
          </w:p>
        </w:tc>
      </w:tr>
      <w:tr w14:paraId="25079799">
        <w:tblPrEx>
          <w:tblCellMar>
            <w:top w:w="0" w:type="dxa"/>
            <w:left w:w="108" w:type="dxa"/>
            <w:bottom w:w="0" w:type="dxa"/>
            <w:right w:w="108" w:type="dxa"/>
          </w:tblCellMar>
        </w:tblPrEx>
        <w:trPr>
          <w:cantSplit/>
          <w:trHeight w:val="1428"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3C054EF0">
            <w:pPr>
              <w:adjustRightInd w:val="0"/>
              <w:snapToGrid w:val="0"/>
              <w:jc w:val="center"/>
              <w:rPr>
                <w:rFonts w:ascii="宋体" w:hAnsi="宋体" w:cs="宋体"/>
                <w:color w:val="auto"/>
                <w:szCs w:val="21"/>
              </w:rPr>
            </w:pPr>
            <w:r>
              <w:rPr>
                <w:rFonts w:hint="eastAsia" w:ascii="宋体" w:hAnsi="宋体" w:cs="宋体"/>
                <w:color w:val="auto"/>
                <w:szCs w:val="21"/>
              </w:rPr>
              <w:t>第二章第2.2</w:t>
            </w:r>
            <w:r>
              <w:rPr>
                <w:rFonts w:hint="eastAsia" w:ascii="宋体" w:hAnsi="宋体" w:cs="宋体"/>
                <w:color w:val="auto"/>
                <w:szCs w:val="21"/>
                <w:lang w:val="zh-CN"/>
              </w:rPr>
              <w:t>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18010AA6">
            <w:pPr>
              <w:adjustRightInd w:val="0"/>
              <w:snapToGrid w:val="0"/>
              <w:rPr>
                <w:rFonts w:ascii="宋体" w:hAnsi="宋体" w:cs="宋体"/>
                <w:color w:val="auto"/>
                <w:szCs w:val="21"/>
              </w:rPr>
            </w:pPr>
            <w:r>
              <w:rPr>
                <w:rFonts w:hint="eastAsia" w:ascii="宋体" w:hAnsi="宋体" w:cs="宋体"/>
                <w:color w:val="auto"/>
                <w:szCs w:val="21"/>
              </w:rPr>
              <w:t>采购代理机构</w:t>
            </w:r>
          </w:p>
        </w:tc>
        <w:tc>
          <w:tcPr>
            <w:tcW w:w="5581" w:type="dxa"/>
            <w:tcBorders>
              <w:top w:val="single" w:color="000000" w:sz="6" w:space="0"/>
              <w:left w:val="single" w:color="000000" w:sz="6" w:space="0"/>
              <w:bottom w:val="single" w:color="000000" w:sz="6" w:space="0"/>
              <w:right w:val="double" w:color="000000" w:sz="4" w:space="0"/>
            </w:tcBorders>
            <w:vAlign w:val="center"/>
          </w:tcPr>
          <w:p w14:paraId="463ECC75">
            <w:pPr>
              <w:spacing w:line="276" w:lineRule="auto"/>
              <w:rPr>
                <w:rFonts w:ascii="宋体" w:hAnsi="宋体" w:cs="宋体"/>
                <w:color w:val="auto"/>
                <w:szCs w:val="21"/>
              </w:rPr>
            </w:pPr>
            <w:r>
              <w:rPr>
                <w:rFonts w:hint="eastAsia" w:ascii="宋体" w:hAnsi="宋体" w:cs="宋体"/>
                <w:color w:val="auto"/>
                <w:szCs w:val="21"/>
              </w:rPr>
              <w:t>招标代理机构：</w:t>
            </w:r>
            <w:r>
              <w:rPr>
                <w:rFonts w:hint="eastAsia" w:ascii="宋体" w:hAnsi="宋体" w:cs="宋体"/>
                <w:color w:val="auto"/>
                <w:szCs w:val="21"/>
                <w:lang w:val="en-US" w:eastAsia="zh-CN"/>
              </w:rPr>
              <w:t>天鉴国际工程管理有限公司</w:t>
            </w:r>
            <w:r>
              <w:rPr>
                <w:rFonts w:hint="eastAsia" w:ascii="宋体" w:hAnsi="宋体" w:cs="宋体"/>
                <w:color w:val="auto"/>
                <w:szCs w:val="21"/>
              </w:rPr>
              <w:t xml:space="preserve"> </w:t>
            </w:r>
          </w:p>
          <w:p w14:paraId="03925039">
            <w:pPr>
              <w:spacing w:line="276" w:lineRule="auto"/>
              <w:rPr>
                <w:rFonts w:ascii="宋体" w:hAnsi="宋体" w:cs="宋体"/>
                <w:color w:val="auto"/>
                <w:szCs w:val="21"/>
              </w:rPr>
            </w:pPr>
            <w:r>
              <w:rPr>
                <w:rFonts w:hint="eastAsia" w:ascii="宋体" w:hAnsi="宋体" w:cs="宋体"/>
                <w:color w:val="auto"/>
                <w:szCs w:val="21"/>
              </w:rPr>
              <w:t>地   址：</w:t>
            </w:r>
            <w:r>
              <w:rPr>
                <w:rFonts w:hint="eastAsia" w:ascii="宋体" w:hAnsi="宋体" w:cs="宋体"/>
                <w:color w:val="auto"/>
                <w:szCs w:val="21"/>
                <w:lang w:val="en-US" w:eastAsia="zh-CN"/>
              </w:rPr>
              <w:t>怀化市湖天开发区世纪花园主楼B座8楼827室</w:t>
            </w:r>
          </w:p>
          <w:p w14:paraId="300D2459">
            <w:pPr>
              <w:spacing w:line="276" w:lineRule="auto"/>
              <w:rPr>
                <w:rFonts w:ascii="宋体" w:hAnsi="宋体" w:cs="宋体"/>
                <w:color w:val="auto"/>
                <w:szCs w:val="21"/>
              </w:rPr>
            </w:pPr>
            <w:r>
              <w:rPr>
                <w:rFonts w:hint="eastAsia" w:ascii="宋体" w:hAnsi="宋体" w:cs="宋体"/>
                <w:color w:val="auto"/>
                <w:szCs w:val="21"/>
              </w:rPr>
              <w:t>联 系 人：</w:t>
            </w:r>
            <w:r>
              <w:rPr>
                <w:rFonts w:hint="eastAsia" w:ascii="宋体" w:hAnsi="宋体" w:cs="宋体"/>
                <w:color w:val="auto"/>
                <w:szCs w:val="21"/>
                <w:lang w:eastAsia="zh-CN"/>
              </w:rPr>
              <w:t>金</w:t>
            </w:r>
            <w:r>
              <w:rPr>
                <w:rFonts w:hint="eastAsia" w:ascii="宋体" w:hAnsi="宋体" w:cs="宋体"/>
                <w:color w:val="auto"/>
                <w:szCs w:val="21"/>
              </w:rPr>
              <w:t xml:space="preserve">女士 </w:t>
            </w:r>
          </w:p>
          <w:p w14:paraId="5297FA3A">
            <w:pPr>
              <w:adjustRightInd w:val="0"/>
              <w:snapToGrid w:val="0"/>
              <w:spacing w:line="276" w:lineRule="auto"/>
              <w:rPr>
                <w:rFonts w:hint="default" w:ascii="宋体" w:hAnsi="宋体" w:eastAsia="宋体" w:cs="宋体"/>
                <w:color w:val="auto"/>
                <w:szCs w:val="21"/>
                <w:lang w:val="en-US" w:eastAsia="zh-CN"/>
              </w:rPr>
            </w:pPr>
            <w:r>
              <w:rPr>
                <w:rFonts w:hint="eastAsia" w:ascii="宋体" w:hAnsi="宋体" w:cs="宋体"/>
                <w:color w:val="auto"/>
                <w:szCs w:val="21"/>
              </w:rPr>
              <w:t>电    话：</w:t>
            </w:r>
            <w:r>
              <w:rPr>
                <w:rFonts w:hint="eastAsia" w:ascii="宋体" w:hAnsi="宋体" w:cs="宋体"/>
                <w:color w:val="auto"/>
                <w:szCs w:val="21"/>
                <w:lang w:val="en-US" w:eastAsia="zh-CN"/>
              </w:rPr>
              <w:t>13574595767</w:t>
            </w:r>
          </w:p>
        </w:tc>
      </w:tr>
      <w:tr w14:paraId="0AD3E4D9">
        <w:tblPrEx>
          <w:tblCellMar>
            <w:top w:w="0" w:type="dxa"/>
            <w:left w:w="108" w:type="dxa"/>
            <w:bottom w:w="0" w:type="dxa"/>
            <w:right w:w="108" w:type="dxa"/>
          </w:tblCellMar>
        </w:tblPrEx>
        <w:trPr>
          <w:cantSplit/>
          <w:trHeight w:val="397" w:hRule="atLeast"/>
        </w:trPr>
        <w:tc>
          <w:tcPr>
            <w:tcW w:w="1932" w:type="dxa"/>
            <w:vMerge w:val="restart"/>
            <w:tcBorders>
              <w:top w:val="single" w:color="000000" w:sz="6" w:space="0"/>
              <w:left w:val="double" w:color="000000" w:sz="4" w:space="0"/>
              <w:right w:val="single" w:color="000000" w:sz="6" w:space="0"/>
            </w:tcBorders>
            <w:vAlign w:val="center"/>
          </w:tcPr>
          <w:p w14:paraId="73C9416D">
            <w:pPr>
              <w:adjustRightInd w:val="0"/>
              <w:snapToGrid w:val="0"/>
              <w:jc w:val="center"/>
              <w:rPr>
                <w:rFonts w:ascii="宋体" w:hAnsi="宋体" w:cs="宋体"/>
                <w:color w:val="auto"/>
                <w:szCs w:val="21"/>
              </w:rPr>
            </w:pPr>
            <w:r>
              <w:rPr>
                <w:rFonts w:hint="eastAsia" w:ascii="宋体" w:hAnsi="宋体" w:cs="宋体"/>
                <w:color w:val="auto"/>
                <w:szCs w:val="21"/>
              </w:rPr>
              <w:t>第二章第2.3款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35E4E2F2">
            <w:pPr>
              <w:adjustRightInd w:val="0"/>
              <w:snapToGrid w:val="0"/>
              <w:rPr>
                <w:rFonts w:ascii="宋体" w:hAnsi="宋体" w:cs="宋体"/>
                <w:bCs/>
                <w:color w:val="auto"/>
                <w:szCs w:val="21"/>
              </w:rPr>
            </w:pPr>
            <w:r>
              <w:rPr>
                <w:rFonts w:hint="eastAsia" w:ascii="宋体" w:hAnsi="宋体" w:cs="宋体"/>
                <w:color w:val="auto"/>
                <w:szCs w:val="21"/>
              </w:rPr>
              <w:t>供应商的邀请方式</w:t>
            </w:r>
          </w:p>
        </w:tc>
        <w:tc>
          <w:tcPr>
            <w:tcW w:w="5581" w:type="dxa"/>
            <w:tcBorders>
              <w:top w:val="single" w:color="000000" w:sz="6" w:space="0"/>
              <w:left w:val="single" w:color="000000" w:sz="6" w:space="0"/>
              <w:bottom w:val="single" w:color="000000" w:sz="6" w:space="0"/>
              <w:right w:val="double" w:color="000000" w:sz="4" w:space="0"/>
            </w:tcBorders>
            <w:vAlign w:val="center"/>
          </w:tcPr>
          <w:p w14:paraId="4072D8C9">
            <w:pPr>
              <w:pStyle w:val="30"/>
              <w:adjustRightInd w:val="0"/>
              <w:snapToGrid w:val="0"/>
              <w:spacing w:before="0" w:beforeAutospacing="0" w:after="0" w:afterAutospacing="0"/>
              <w:rPr>
                <w:color w:val="auto"/>
                <w:sz w:val="21"/>
                <w:szCs w:val="21"/>
              </w:rPr>
            </w:pPr>
            <w:r>
              <w:rPr>
                <w:rFonts w:hint="eastAsia"/>
                <w:color w:val="auto"/>
                <w:sz w:val="21"/>
                <w:szCs w:val="21"/>
              </w:rPr>
              <w:t>■发布公告</w:t>
            </w:r>
          </w:p>
          <w:p w14:paraId="3176FEEF">
            <w:pPr>
              <w:pStyle w:val="30"/>
              <w:adjustRightInd w:val="0"/>
              <w:snapToGrid w:val="0"/>
              <w:spacing w:before="0" w:beforeAutospacing="0" w:after="0" w:afterAutospacing="0"/>
              <w:rPr>
                <w:color w:val="auto"/>
                <w:sz w:val="21"/>
                <w:szCs w:val="21"/>
              </w:rPr>
            </w:pPr>
            <w:r>
              <w:rPr>
                <w:rFonts w:hint="eastAsia"/>
                <w:color w:val="auto"/>
                <w:sz w:val="21"/>
                <w:szCs w:val="21"/>
              </w:rPr>
              <w:t>□从省级以上财政部门建立的供应商库中随机抽取</w:t>
            </w:r>
          </w:p>
          <w:p w14:paraId="420DAB9A">
            <w:pPr>
              <w:pStyle w:val="30"/>
              <w:adjustRightInd w:val="0"/>
              <w:snapToGrid w:val="0"/>
              <w:spacing w:before="0" w:beforeAutospacing="0" w:after="0" w:afterAutospacing="0"/>
              <w:rPr>
                <w:color w:val="auto"/>
                <w:sz w:val="21"/>
                <w:szCs w:val="21"/>
              </w:rPr>
            </w:pPr>
            <w:r>
              <w:rPr>
                <w:rFonts w:hint="eastAsia"/>
                <w:color w:val="auto"/>
                <w:sz w:val="21"/>
                <w:szCs w:val="21"/>
              </w:rPr>
              <w:t>□采购人和评审专家分别书面推荐的方式</w:t>
            </w:r>
          </w:p>
        </w:tc>
      </w:tr>
      <w:tr w14:paraId="512974BB">
        <w:tblPrEx>
          <w:tblCellMar>
            <w:top w:w="0" w:type="dxa"/>
            <w:left w:w="108" w:type="dxa"/>
            <w:bottom w:w="0" w:type="dxa"/>
            <w:right w:w="108" w:type="dxa"/>
          </w:tblCellMar>
        </w:tblPrEx>
        <w:trPr>
          <w:trHeight w:val="997" w:hRule="atLeast"/>
        </w:trPr>
        <w:tc>
          <w:tcPr>
            <w:tcW w:w="1932" w:type="dxa"/>
            <w:vMerge w:val="continue"/>
            <w:tcBorders>
              <w:left w:val="double" w:color="000000" w:sz="4" w:space="0"/>
              <w:bottom w:val="single" w:color="000000" w:sz="6" w:space="0"/>
              <w:right w:val="single" w:color="000000" w:sz="6" w:space="0"/>
            </w:tcBorders>
            <w:vAlign w:val="center"/>
          </w:tcPr>
          <w:p w14:paraId="1BA6DAA5">
            <w:pPr>
              <w:adjustRightInd w:val="0"/>
              <w:snapToGrid w:val="0"/>
              <w:jc w:val="center"/>
              <w:rPr>
                <w:rFonts w:ascii="宋体" w:hAnsi="宋体" w:cs="宋体"/>
                <w:color w:val="auto"/>
                <w:szCs w:val="21"/>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5B6051B2">
            <w:pPr>
              <w:adjustRightInd w:val="0"/>
              <w:snapToGrid w:val="0"/>
              <w:rPr>
                <w:rFonts w:ascii="宋体" w:hAnsi="宋体" w:cs="宋体"/>
                <w:color w:val="auto"/>
                <w:szCs w:val="21"/>
              </w:rPr>
            </w:pPr>
            <w:r>
              <w:rPr>
                <w:rFonts w:hint="eastAsia" w:ascii="宋体" w:hAnsi="宋体" w:cs="宋体"/>
                <w:color w:val="auto"/>
                <w:szCs w:val="21"/>
              </w:rPr>
              <w:t>购买磋商文件时应提供的资料</w:t>
            </w:r>
          </w:p>
        </w:tc>
        <w:tc>
          <w:tcPr>
            <w:tcW w:w="5581" w:type="dxa"/>
            <w:tcBorders>
              <w:top w:val="single" w:color="000000" w:sz="6" w:space="0"/>
              <w:left w:val="single" w:color="000000" w:sz="6" w:space="0"/>
              <w:bottom w:val="single" w:color="000000" w:sz="6" w:space="0"/>
              <w:right w:val="double" w:color="000000" w:sz="4" w:space="0"/>
            </w:tcBorders>
            <w:vAlign w:val="center"/>
          </w:tcPr>
          <w:p w14:paraId="590B3FC3">
            <w:pPr>
              <w:adjustRightInd w:val="0"/>
              <w:snapToGrid w:val="0"/>
              <w:spacing w:line="276" w:lineRule="auto"/>
              <w:rPr>
                <w:rFonts w:ascii="宋体" w:hAnsi="宋体" w:cs="宋体"/>
                <w:bCs/>
                <w:color w:val="auto"/>
                <w:szCs w:val="21"/>
              </w:rPr>
            </w:pPr>
            <w:r>
              <w:rPr>
                <w:rFonts w:hint="eastAsia" w:ascii="宋体" w:hAnsi="宋体" w:cs="宋体"/>
                <w:bCs/>
                <w:color w:val="auto"/>
                <w:szCs w:val="21"/>
              </w:rPr>
              <w:t>报名领取磋商文件时，请投标经办人携带:</w:t>
            </w:r>
          </w:p>
          <w:p w14:paraId="65BAEF57">
            <w:pPr>
              <w:adjustRightInd w:val="0"/>
              <w:snapToGrid w:val="0"/>
              <w:spacing w:line="276" w:lineRule="auto"/>
              <w:rPr>
                <w:rFonts w:ascii="宋体" w:hAnsi="宋体" w:cs="宋体"/>
                <w:bCs/>
                <w:color w:val="auto"/>
                <w:szCs w:val="21"/>
              </w:rPr>
            </w:pPr>
            <w:r>
              <w:rPr>
                <w:rFonts w:hint="eastAsia" w:ascii="宋体" w:hAnsi="宋体" w:cs="宋体"/>
                <w:bCs/>
                <w:color w:val="auto"/>
                <w:szCs w:val="21"/>
              </w:rPr>
              <w:t>①法定代表人身份证明原件或者授权委托书原件并附法定代表人身份证明原件；</w:t>
            </w:r>
          </w:p>
          <w:p w14:paraId="67488364">
            <w:pPr>
              <w:adjustRightInd w:val="0"/>
              <w:snapToGrid w:val="0"/>
              <w:spacing w:line="276" w:lineRule="auto"/>
              <w:rPr>
                <w:rFonts w:ascii="宋体" w:hAnsi="宋体" w:cs="宋体"/>
                <w:bCs/>
                <w:color w:val="auto"/>
                <w:szCs w:val="21"/>
              </w:rPr>
            </w:pPr>
            <w:r>
              <w:rPr>
                <w:rFonts w:hint="eastAsia" w:ascii="宋体" w:hAnsi="宋体" w:cs="宋体"/>
                <w:bCs/>
                <w:color w:val="auto"/>
                <w:szCs w:val="21"/>
              </w:rPr>
              <w:t>②湖南省政府采购供应商资格承诺函原件；格式见附件一；</w:t>
            </w:r>
          </w:p>
          <w:p w14:paraId="77814BFD">
            <w:pPr>
              <w:adjustRightInd w:val="0"/>
              <w:snapToGrid w:val="0"/>
              <w:spacing w:line="276" w:lineRule="auto"/>
              <w:rPr>
                <w:rFonts w:ascii="宋体" w:hAnsi="宋体" w:cs="宋体"/>
                <w:bCs/>
                <w:color w:val="auto"/>
                <w:szCs w:val="21"/>
              </w:rPr>
            </w:pPr>
            <w:r>
              <w:rPr>
                <w:rFonts w:hint="eastAsia" w:ascii="宋体" w:hAnsi="宋体" w:cs="宋体"/>
                <w:bCs/>
                <w:color w:val="auto"/>
                <w:szCs w:val="21"/>
              </w:rPr>
              <w:t>③供应商资格声明（格式）原件；格式见附件二；</w:t>
            </w:r>
          </w:p>
          <w:p w14:paraId="181FB641">
            <w:pPr>
              <w:adjustRightInd w:val="0"/>
              <w:snapToGrid w:val="0"/>
              <w:spacing w:line="276" w:lineRule="auto"/>
              <w:rPr>
                <w:rFonts w:ascii="宋体" w:hAnsi="宋体" w:cs="宋体"/>
                <w:color w:val="auto"/>
                <w:szCs w:val="21"/>
              </w:rPr>
            </w:pPr>
            <w:r>
              <w:rPr>
                <w:rFonts w:hint="eastAsia" w:ascii="宋体" w:hAnsi="宋体" w:cs="宋体"/>
                <w:bCs/>
                <w:color w:val="auto"/>
                <w:szCs w:val="21"/>
              </w:rPr>
              <w:t>④营业执照复印件。</w:t>
            </w:r>
          </w:p>
        </w:tc>
      </w:tr>
      <w:tr w14:paraId="640DC704">
        <w:tblPrEx>
          <w:tblCellMar>
            <w:top w:w="0" w:type="dxa"/>
            <w:left w:w="108" w:type="dxa"/>
            <w:bottom w:w="0" w:type="dxa"/>
            <w:right w:w="108" w:type="dxa"/>
          </w:tblCellMar>
        </w:tblPrEx>
        <w:trPr>
          <w:trHeight w:val="698" w:hRule="atLeast"/>
        </w:trPr>
        <w:tc>
          <w:tcPr>
            <w:tcW w:w="1932" w:type="dxa"/>
            <w:tcBorders>
              <w:left w:val="double" w:color="000000" w:sz="4" w:space="0"/>
              <w:bottom w:val="single" w:color="000000" w:sz="6" w:space="0"/>
              <w:right w:val="single" w:color="000000" w:sz="6" w:space="0"/>
            </w:tcBorders>
            <w:vAlign w:val="center"/>
          </w:tcPr>
          <w:p w14:paraId="44CA5558">
            <w:pPr>
              <w:adjustRightInd w:val="0"/>
              <w:snapToGrid w:val="0"/>
              <w:jc w:val="center"/>
              <w:rPr>
                <w:rFonts w:ascii="宋体" w:hAnsi="宋体" w:cs="宋体"/>
                <w:color w:val="auto"/>
                <w:szCs w:val="21"/>
              </w:rPr>
            </w:pPr>
            <w:r>
              <w:rPr>
                <w:rFonts w:hint="eastAsia" w:ascii="宋体" w:hAnsi="宋体" w:cs="宋体"/>
                <w:color w:val="auto"/>
                <w:szCs w:val="21"/>
              </w:rPr>
              <w:t>第二章第3.1</w:t>
            </w:r>
            <w:r>
              <w:rPr>
                <w:rFonts w:hint="eastAsia" w:ascii="宋体" w:hAnsi="宋体" w:cs="宋体"/>
                <w:color w:val="auto"/>
                <w:szCs w:val="21"/>
                <w:lang w:val="zh-CN"/>
              </w:rPr>
              <w:t>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73C92B25">
            <w:pPr>
              <w:adjustRightInd w:val="0"/>
              <w:snapToGrid w:val="0"/>
              <w:jc w:val="left"/>
              <w:rPr>
                <w:rFonts w:ascii="宋体" w:hAnsi="宋体" w:cs="宋体"/>
                <w:color w:val="auto"/>
                <w:szCs w:val="21"/>
              </w:rPr>
            </w:pPr>
            <w:r>
              <w:rPr>
                <w:rFonts w:hint="eastAsia" w:ascii="宋体" w:hAnsi="宋体" w:cs="宋体"/>
                <w:bCs/>
                <w:color w:val="auto"/>
                <w:szCs w:val="21"/>
              </w:rPr>
              <w:t>供应商</w:t>
            </w:r>
            <w:r>
              <w:rPr>
                <w:rFonts w:hint="eastAsia" w:ascii="宋体" w:hAnsi="宋体" w:cs="宋体"/>
                <w:color w:val="auto"/>
                <w:szCs w:val="21"/>
              </w:rPr>
              <w:t>资格条件</w:t>
            </w:r>
          </w:p>
        </w:tc>
        <w:tc>
          <w:tcPr>
            <w:tcW w:w="5581" w:type="dxa"/>
            <w:tcBorders>
              <w:top w:val="single" w:color="000000" w:sz="6" w:space="0"/>
              <w:left w:val="single" w:color="000000" w:sz="6" w:space="0"/>
              <w:bottom w:val="single" w:color="000000" w:sz="6" w:space="0"/>
              <w:right w:val="double" w:color="000000" w:sz="4" w:space="0"/>
            </w:tcBorders>
            <w:vAlign w:val="center"/>
          </w:tcPr>
          <w:p w14:paraId="3366CFE9">
            <w:pPr>
              <w:adjustRightInd w:val="0"/>
              <w:snapToGrid w:val="0"/>
              <w:rPr>
                <w:rFonts w:ascii="宋体" w:hAnsi="宋体" w:cs="宋体"/>
                <w:color w:val="auto"/>
                <w:szCs w:val="21"/>
              </w:rPr>
            </w:pPr>
            <w:r>
              <w:rPr>
                <w:rFonts w:hint="eastAsia" w:ascii="宋体" w:hAnsi="宋体" w:cs="宋体"/>
                <w:bCs/>
                <w:color w:val="auto"/>
                <w:kern w:val="1"/>
                <w:szCs w:val="21"/>
              </w:rPr>
              <w:t>1、满足《中华人民共和国政府采购法》第二十二条规定；</w:t>
            </w:r>
            <w:r>
              <w:rPr>
                <w:rFonts w:hint="eastAsia" w:ascii="宋体" w:hAnsi="宋体" w:cs="宋体"/>
                <w:color w:val="auto"/>
                <w:szCs w:val="21"/>
              </w:rPr>
              <w:t>即：</w:t>
            </w:r>
          </w:p>
          <w:p w14:paraId="5D61980B">
            <w:pPr>
              <w:adjustRightInd w:val="0"/>
              <w:snapToGrid w:val="0"/>
              <w:rPr>
                <w:rFonts w:ascii="宋体" w:hAnsi="宋体" w:cs="宋体"/>
                <w:color w:val="auto"/>
                <w:szCs w:val="21"/>
              </w:rPr>
            </w:pPr>
            <w:r>
              <w:rPr>
                <w:rFonts w:hint="eastAsia" w:ascii="宋体" w:hAnsi="宋体" w:cs="宋体"/>
                <w:color w:val="auto"/>
                <w:szCs w:val="21"/>
              </w:rPr>
              <w:t>（1）具有独立承担民事责任的能力；</w:t>
            </w:r>
          </w:p>
          <w:p w14:paraId="1B725C35">
            <w:pPr>
              <w:adjustRightInd w:val="0"/>
              <w:snapToGrid w:val="0"/>
              <w:rPr>
                <w:rFonts w:ascii="宋体" w:hAnsi="宋体" w:cs="宋体"/>
                <w:color w:val="auto"/>
                <w:szCs w:val="21"/>
              </w:rPr>
            </w:pPr>
            <w:r>
              <w:rPr>
                <w:rFonts w:hint="eastAsia" w:ascii="宋体" w:hAnsi="宋体" w:cs="宋体"/>
                <w:color w:val="auto"/>
                <w:szCs w:val="21"/>
              </w:rPr>
              <w:t>（2）具有良好的商业信誉和健全的财务会计制度；</w:t>
            </w:r>
          </w:p>
          <w:p w14:paraId="509AA19B">
            <w:pPr>
              <w:adjustRightInd w:val="0"/>
              <w:snapToGrid w:val="0"/>
              <w:rPr>
                <w:rFonts w:ascii="宋体" w:hAnsi="宋体" w:cs="宋体"/>
                <w:color w:val="auto"/>
                <w:szCs w:val="21"/>
              </w:rPr>
            </w:pPr>
            <w:r>
              <w:rPr>
                <w:rFonts w:hint="eastAsia" w:ascii="宋体" w:hAnsi="宋体" w:cs="宋体"/>
                <w:color w:val="auto"/>
                <w:szCs w:val="21"/>
              </w:rPr>
              <w:t>（3）具有履行合同所必需的设备和专业技术能力；</w:t>
            </w:r>
          </w:p>
          <w:p w14:paraId="5AD65519">
            <w:pPr>
              <w:adjustRightInd w:val="0"/>
              <w:snapToGrid w:val="0"/>
              <w:rPr>
                <w:rFonts w:ascii="宋体" w:hAnsi="宋体" w:cs="宋体"/>
                <w:color w:val="auto"/>
                <w:szCs w:val="21"/>
              </w:rPr>
            </w:pPr>
            <w:r>
              <w:rPr>
                <w:rFonts w:hint="eastAsia" w:ascii="宋体" w:hAnsi="宋体" w:cs="宋体"/>
                <w:color w:val="auto"/>
                <w:szCs w:val="21"/>
              </w:rPr>
              <w:t>（4）有依法缴纳税收和社会保障资金的良好记录。</w:t>
            </w:r>
          </w:p>
          <w:p w14:paraId="387BB6C1">
            <w:pPr>
              <w:adjustRightInd w:val="0"/>
              <w:snapToGrid w:val="0"/>
              <w:rPr>
                <w:rFonts w:ascii="宋体" w:hAnsi="宋体" w:cs="宋体"/>
                <w:color w:val="auto"/>
                <w:szCs w:val="21"/>
              </w:rPr>
            </w:pPr>
            <w:r>
              <w:rPr>
                <w:rFonts w:hint="eastAsia" w:ascii="宋体" w:hAnsi="宋体" w:cs="宋体"/>
                <w:color w:val="auto"/>
                <w:szCs w:val="21"/>
              </w:rPr>
              <w:t>（5）参加政府采购活动前三年内，在经营活动中没有重大违法记录。</w:t>
            </w:r>
          </w:p>
          <w:p w14:paraId="7A758DF1">
            <w:pPr>
              <w:adjustRightInd w:val="0"/>
              <w:snapToGrid w:val="0"/>
              <w:rPr>
                <w:rFonts w:ascii="宋体" w:hAnsi="宋体" w:cs="宋体"/>
                <w:bCs/>
                <w:color w:val="auto"/>
                <w:kern w:val="1"/>
                <w:szCs w:val="21"/>
              </w:rPr>
            </w:pPr>
            <w:r>
              <w:rPr>
                <w:rFonts w:hint="eastAsia" w:ascii="宋体" w:hAnsi="宋体" w:cs="宋体"/>
                <w:color w:val="auto"/>
                <w:szCs w:val="21"/>
              </w:rPr>
              <w:t>（6）法律、行政法规规定的其他条件。</w:t>
            </w:r>
          </w:p>
          <w:p w14:paraId="33CD2F04">
            <w:pPr>
              <w:keepNext w:val="0"/>
              <w:keepLines w:val="0"/>
              <w:pageBreakBefore w:val="0"/>
              <w:widowControl w:val="0"/>
              <w:kinsoku/>
              <w:wordWrap/>
              <w:overflowPunct/>
              <w:topLinePunct w:val="0"/>
              <w:autoSpaceDE/>
              <w:autoSpaceDN/>
              <w:bidi w:val="0"/>
              <w:spacing w:line="420" w:lineRule="exact"/>
              <w:textAlignment w:val="auto"/>
              <w:rPr>
                <w:rFonts w:ascii="宋体" w:hAnsi="宋体" w:cs="宋体"/>
                <w:bCs/>
                <w:color w:val="auto"/>
                <w:kern w:val="1"/>
                <w:szCs w:val="21"/>
              </w:rPr>
            </w:pPr>
            <w:r>
              <w:rPr>
                <w:rFonts w:hint="eastAsia" w:ascii="宋体" w:hAnsi="宋体" w:cs="宋体"/>
                <w:bCs/>
                <w:color w:val="auto"/>
                <w:kern w:val="1"/>
                <w:szCs w:val="21"/>
              </w:rPr>
              <w:t>2、落实政府采购政策需满足的资格要求：</w:t>
            </w:r>
          </w:p>
          <w:p w14:paraId="1B9FB99C">
            <w:pPr>
              <w:keepNext w:val="0"/>
              <w:keepLines w:val="0"/>
              <w:pageBreakBefore w:val="0"/>
              <w:widowControl w:val="0"/>
              <w:kinsoku/>
              <w:wordWrap/>
              <w:overflowPunct/>
              <w:topLinePunct w:val="0"/>
              <w:autoSpaceDE/>
              <w:autoSpaceDN/>
              <w:bidi w:val="0"/>
              <w:spacing w:line="420" w:lineRule="exact"/>
              <w:textAlignment w:val="auto"/>
              <w:rPr>
                <w:rFonts w:ascii="宋体" w:hAnsi="宋体" w:cs="宋体"/>
                <w:bCs/>
                <w:color w:val="auto"/>
                <w:kern w:val="1"/>
                <w:szCs w:val="21"/>
              </w:rPr>
            </w:pPr>
            <w:r>
              <w:rPr>
                <w:rFonts w:hint="eastAsia" w:ascii="宋体" w:hAnsi="宋体" w:cs="宋体"/>
                <w:iCs/>
                <w:color w:val="auto"/>
                <w:szCs w:val="21"/>
              </w:rPr>
              <w:sym w:font="Wingdings" w:char="00FE"/>
            </w:r>
            <w:r>
              <w:rPr>
                <w:rFonts w:hint="eastAsia" w:ascii="宋体" w:hAnsi="宋体" w:cs="宋体"/>
                <w:bCs/>
                <w:color w:val="auto"/>
                <w:kern w:val="1"/>
                <w:szCs w:val="21"/>
              </w:rPr>
              <w:t>专门面向：</w:t>
            </w:r>
            <w:r>
              <w:rPr>
                <w:rFonts w:hint="eastAsia" w:ascii="宋体" w:hAnsi="宋体" w:cs="宋体"/>
                <w:iCs/>
                <w:color w:val="auto"/>
                <w:szCs w:val="21"/>
              </w:rPr>
              <w:sym w:font="Wingdings" w:char="00FE"/>
            </w:r>
            <w:r>
              <w:rPr>
                <w:rFonts w:hint="eastAsia" w:ascii="宋体" w:hAnsi="宋体" w:cs="宋体"/>
                <w:bCs/>
                <w:color w:val="auto"/>
                <w:kern w:val="1"/>
                <w:szCs w:val="21"/>
              </w:rPr>
              <w:t xml:space="preserve">中小企业  </w:t>
            </w:r>
            <w:r>
              <w:rPr>
                <w:rFonts w:hint="eastAsia" w:ascii="宋体" w:hAnsi="宋体" w:cs="宋体"/>
                <w:iCs/>
                <w:color w:val="auto"/>
                <w:szCs w:val="21"/>
              </w:rPr>
              <w:sym w:font="Wingdings" w:char="00FE"/>
            </w:r>
            <w:r>
              <w:rPr>
                <w:rFonts w:hint="eastAsia" w:ascii="宋体" w:hAnsi="宋体" w:cs="宋体"/>
                <w:bCs/>
                <w:color w:val="auto"/>
                <w:kern w:val="1"/>
                <w:szCs w:val="21"/>
              </w:rPr>
              <w:t xml:space="preserve">小微企业 </w:t>
            </w:r>
            <w:r>
              <w:rPr>
                <w:rFonts w:hint="eastAsia" w:ascii="宋体" w:hAnsi="宋体" w:cs="宋体"/>
                <w:iCs/>
                <w:color w:val="auto"/>
                <w:szCs w:val="21"/>
              </w:rPr>
              <w:sym w:font="Wingdings" w:char="00FE"/>
            </w:r>
            <w:r>
              <w:rPr>
                <w:rFonts w:hint="eastAsia" w:ascii="宋体" w:hAnsi="宋体" w:cs="宋体"/>
                <w:bCs/>
                <w:color w:val="auto"/>
                <w:kern w:val="1"/>
                <w:szCs w:val="21"/>
              </w:rPr>
              <w:t xml:space="preserve">监狱企业 </w:t>
            </w:r>
            <w:r>
              <w:rPr>
                <w:rFonts w:hint="eastAsia" w:ascii="宋体" w:hAnsi="宋体" w:cs="宋体"/>
                <w:iCs/>
                <w:color w:val="auto"/>
                <w:szCs w:val="21"/>
              </w:rPr>
              <w:sym w:font="Wingdings" w:char="00FE"/>
            </w:r>
            <w:r>
              <w:rPr>
                <w:rFonts w:hint="eastAsia" w:ascii="宋体" w:hAnsi="宋体" w:cs="宋体"/>
                <w:bCs/>
                <w:color w:val="auto"/>
                <w:kern w:val="1"/>
                <w:szCs w:val="21"/>
              </w:rPr>
              <w:t xml:space="preserve"> 福利性单位。</w:t>
            </w:r>
          </w:p>
          <w:p w14:paraId="57646257">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ascii="宋体" w:hAnsi="宋体" w:cs="宋体"/>
                <w:bCs/>
                <w:color w:val="auto"/>
                <w:szCs w:val="21"/>
              </w:rPr>
            </w:pPr>
            <w:r>
              <w:rPr>
                <w:rFonts w:hint="eastAsia" w:ascii="宋体" w:hAnsi="宋体" w:cs="宋体"/>
                <w:iCs/>
                <w:color w:val="auto"/>
                <w:szCs w:val="21"/>
              </w:rPr>
              <w:sym w:font="Wingdings" w:char="00A8"/>
            </w:r>
            <w:r>
              <w:rPr>
                <w:rFonts w:hint="eastAsia" w:ascii="宋体" w:hAnsi="宋体" w:cs="宋体"/>
                <w:iCs/>
                <w:color w:val="auto"/>
                <w:szCs w:val="21"/>
              </w:rPr>
              <w:t>强制</w:t>
            </w:r>
            <w:r>
              <w:rPr>
                <w:rFonts w:hint="eastAsia" w:ascii="宋体" w:hAnsi="宋体" w:cs="宋体"/>
                <w:bCs/>
                <w:color w:val="auto"/>
                <w:szCs w:val="21"/>
              </w:rPr>
              <w:t>分包：大型企业应将采购份额的</w:t>
            </w:r>
            <w:r>
              <w:rPr>
                <w:rFonts w:hint="eastAsia" w:ascii="宋体" w:hAnsi="宋体" w:cs="宋体"/>
                <w:bCs/>
                <w:color w:val="auto"/>
                <w:szCs w:val="21"/>
                <w:u w:val="single"/>
              </w:rPr>
              <w:t xml:space="preserve">   /  </w:t>
            </w:r>
            <w:r>
              <w:rPr>
                <w:rFonts w:hint="eastAsia" w:ascii="宋体" w:hAnsi="宋体" w:cs="宋体"/>
                <w:bCs/>
                <w:color w:val="auto"/>
                <w:szCs w:val="21"/>
              </w:rPr>
              <w:t>%分包给中小企业。</w:t>
            </w:r>
          </w:p>
          <w:p w14:paraId="7E905D2E">
            <w:pPr>
              <w:keepNext w:val="0"/>
              <w:keepLines w:val="0"/>
              <w:pageBreakBefore w:val="0"/>
              <w:widowControl w:val="0"/>
              <w:kinsoku/>
              <w:wordWrap/>
              <w:overflowPunct/>
              <w:topLinePunct w:val="0"/>
              <w:autoSpaceDE/>
              <w:autoSpaceDN/>
              <w:bidi w:val="0"/>
              <w:spacing w:line="420" w:lineRule="exact"/>
              <w:ind w:firstLine="426"/>
              <w:textAlignment w:val="auto"/>
              <w:rPr>
                <w:rFonts w:hint="eastAsia" w:ascii="宋体" w:hAnsi="宋体" w:cs="宋体"/>
                <w:bCs/>
                <w:color w:val="auto"/>
                <w:kern w:val="1"/>
                <w:szCs w:val="21"/>
              </w:rPr>
            </w:pPr>
            <w:r>
              <w:rPr>
                <w:rFonts w:hint="eastAsia" w:ascii="宋体" w:hAnsi="宋体" w:cs="宋体"/>
                <w:bCs/>
                <w:color w:val="auto"/>
                <w:kern w:val="1"/>
                <w:szCs w:val="21"/>
                <w:lang w:val="en-US" w:eastAsia="zh-CN"/>
              </w:rPr>
              <w:t>3、</w:t>
            </w:r>
            <w:r>
              <w:rPr>
                <w:rFonts w:hint="eastAsia" w:ascii="宋体" w:hAnsi="宋体" w:cs="宋体"/>
                <w:bCs/>
                <w:color w:val="auto"/>
                <w:kern w:val="1"/>
                <w:szCs w:val="21"/>
              </w:rPr>
              <w:t>供应商特定资格条件：</w:t>
            </w:r>
          </w:p>
          <w:p w14:paraId="0BC54AC2">
            <w:pPr>
              <w:keepNext w:val="0"/>
              <w:keepLines w:val="0"/>
              <w:pageBreakBefore w:val="0"/>
              <w:widowControl w:val="0"/>
              <w:kinsoku/>
              <w:wordWrap/>
              <w:overflowPunct/>
              <w:topLinePunct w:val="0"/>
              <w:autoSpaceDE/>
              <w:autoSpaceDN/>
              <w:bidi w:val="0"/>
              <w:spacing w:line="420" w:lineRule="exact"/>
              <w:ind w:firstLine="426"/>
              <w:textAlignment w:val="auto"/>
              <w:rPr>
                <w:rFonts w:hint="eastAsia" w:ascii="宋体" w:hAnsi="宋体" w:eastAsia="宋体" w:cs="宋体"/>
                <w:b w:val="0"/>
                <w:bCs/>
                <w:color w:val="auto"/>
                <w:kern w:val="1"/>
                <w:szCs w:val="21"/>
              </w:rPr>
            </w:pPr>
            <w:r>
              <w:rPr>
                <w:rFonts w:hint="eastAsia" w:ascii="宋体" w:hAnsi="宋体" w:eastAsia="宋体" w:cs="宋体"/>
                <w:b w:val="0"/>
                <w:bCs/>
                <w:color w:val="auto"/>
                <w:kern w:val="1"/>
                <w:szCs w:val="21"/>
                <w:lang w:eastAsia="zh-CN"/>
              </w:rPr>
              <w:t>（</w:t>
            </w:r>
            <w:r>
              <w:rPr>
                <w:rFonts w:hint="eastAsia" w:ascii="宋体" w:hAnsi="宋体" w:eastAsia="宋体" w:cs="宋体"/>
                <w:b w:val="0"/>
                <w:bCs/>
                <w:color w:val="auto"/>
                <w:kern w:val="1"/>
                <w:szCs w:val="21"/>
                <w:lang w:val="en-US" w:eastAsia="zh-CN"/>
              </w:rPr>
              <w:t>1</w:t>
            </w:r>
            <w:r>
              <w:rPr>
                <w:rFonts w:hint="eastAsia" w:ascii="宋体" w:hAnsi="宋体" w:eastAsia="宋体" w:cs="宋体"/>
                <w:b w:val="0"/>
                <w:bCs/>
                <w:color w:val="auto"/>
                <w:kern w:val="1"/>
                <w:szCs w:val="21"/>
                <w:lang w:eastAsia="zh-CN"/>
              </w:rPr>
              <w:t>）投标人须具备建筑装修装饰工程专业承包二级及以上的企业资质，且安全生产许可证处于有效期；湖南省外企业须具有入湘施工登记证（处于有效期内）或按照湘建建【2015】190号文件要求办理省外入湘企业基本情况登记（以“湖南省住房和城乡建设网”查询为准）；</w:t>
            </w:r>
          </w:p>
          <w:p w14:paraId="6F216128">
            <w:pPr>
              <w:keepNext w:val="0"/>
              <w:keepLines w:val="0"/>
              <w:pageBreakBefore w:val="0"/>
              <w:widowControl w:val="0"/>
              <w:kinsoku/>
              <w:wordWrap/>
              <w:overflowPunct/>
              <w:topLinePunct w:val="0"/>
              <w:autoSpaceDE/>
              <w:autoSpaceDN/>
              <w:bidi w:val="0"/>
              <w:spacing w:line="420" w:lineRule="exact"/>
              <w:ind w:firstLine="426"/>
              <w:textAlignment w:val="auto"/>
              <w:rPr>
                <w:rFonts w:hint="eastAsia" w:ascii="宋体" w:hAnsi="宋体" w:eastAsia="宋体" w:cs="宋体"/>
                <w:b w:val="0"/>
                <w:bCs/>
                <w:color w:val="auto"/>
                <w:kern w:val="1"/>
                <w:szCs w:val="21"/>
                <w:lang w:eastAsia="zh-CN"/>
              </w:rPr>
            </w:pPr>
            <w:r>
              <w:rPr>
                <w:rFonts w:hint="eastAsia" w:ascii="宋体" w:hAnsi="宋体" w:eastAsia="宋体" w:cs="宋体"/>
                <w:b w:val="0"/>
                <w:bCs/>
                <w:color w:val="auto"/>
                <w:kern w:val="1"/>
                <w:szCs w:val="21"/>
                <w:lang w:eastAsia="zh-CN"/>
              </w:rPr>
              <w:t>（</w:t>
            </w:r>
            <w:r>
              <w:rPr>
                <w:rFonts w:hint="eastAsia" w:ascii="宋体" w:hAnsi="宋体" w:eastAsia="宋体" w:cs="宋体"/>
                <w:b w:val="0"/>
                <w:bCs/>
                <w:color w:val="auto"/>
                <w:kern w:val="1"/>
                <w:szCs w:val="21"/>
                <w:lang w:val="en-US" w:eastAsia="zh-CN"/>
              </w:rPr>
              <w:t>2</w:t>
            </w:r>
            <w:r>
              <w:rPr>
                <w:rFonts w:hint="eastAsia" w:ascii="宋体" w:hAnsi="宋体" w:eastAsia="宋体" w:cs="宋体"/>
                <w:b w:val="0"/>
                <w:bCs/>
                <w:color w:val="auto"/>
                <w:kern w:val="1"/>
                <w:szCs w:val="21"/>
                <w:lang w:eastAsia="zh-CN"/>
              </w:rPr>
              <w:t>）拟任项目负责人具有建筑工程专业贰级及以上注册建造师执业资格并具备有效的Ｂ类安全生产考核合格证书，证书注册单位与投标供应商一致且无在建工程；施工项目部关键岗位其他人员采用承诺制，承诺中标后不低于湖南省建筑工程施工项目部和现场监理部关键岗位人员配备管理办法（湘建建〔2020〕208号）文件规定的最低标准，关键岗位人员不得有在建项目</w:t>
            </w:r>
            <w:r>
              <w:rPr>
                <w:rFonts w:hint="eastAsia" w:ascii="宋体" w:hAnsi="宋体" w:eastAsia="宋体" w:cs="宋体"/>
                <w:b w:val="0"/>
                <w:bCs/>
                <w:color w:val="auto"/>
                <w:kern w:val="1"/>
                <w:szCs w:val="21"/>
              </w:rPr>
              <w:t>；</w:t>
            </w:r>
          </w:p>
          <w:p w14:paraId="091BF9D6">
            <w:pPr>
              <w:keepNext w:val="0"/>
              <w:keepLines w:val="0"/>
              <w:pageBreakBefore w:val="0"/>
              <w:widowControl w:val="0"/>
              <w:kinsoku/>
              <w:wordWrap/>
              <w:overflowPunct/>
              <w:topLinePunct w:val="0"/>
              <w:autoSpaceDE/>
              <w:autoSpaceDN/>
              <w:bidi w:val="0"/>
              <w:spacing w:line="420" w:lineRule="exact"/>
              <w:ind w:firstLine="426"/>
              <w:textAlignment w:val="auto"/>
              <w:rPr>
                <w:rFonts w:hint="eastAsia" w:ascii="宋体" w:hAnsi="宋体" w:eastAsia="宋体" w:cs="宋体"/>
                <w:b w:val="0"/>
                <w:bCs/>
                <w:color w:val="auto"/>
                <w:kern w:val="1"/>
                <w:szCs w:val="21"/>
                <w:lang w:eastAsia="zh-CN"/>
              </w:rPr>
            </w:pPr>
            <w:r>
              <w:rPr>
                <w:rFonts w:hint="eastAsia" w:ascii="宋体" w:hAnsi="宋体" w:eastAsia="宋体" w:cs="宋体"/>
                <w:b w:val="0"/>
                <w:bCs/>
                <w:color w:val="auto"/>
                <w:kern w:val="1"/>
                <w:szCs w:val="21"/>
                <w:lang w:eastAsia="zh-CN"/>
              </w:rPr>
              <w:t>4、单位负责人为同一人或者存在直接控股、管理关系的不同供应商，不得参加同一合同项下的政府采购活动。</w:t>
            </w:r>
          </w:p>
          <w:p w14:paraId="020B6791">
            <w:pPr>
              <w:keepNext w:val="0"/>
              <w:keepLines w:val="0"/>
              <w:pageBreakBefore w:val="0"/>
              <w:widowControl w:val="0"/>
              <w:kinsoku/>
              <w:wordWrap/>
              <w:overflowPunct/>
              <w:topLinePunct w:val="0"/>
              <w:autoSpaceDE/>
              <w:autoSpaceDN/>
              <w:bidi w:val="0"/>
              <w:spacing w:line="420" w:lineRule="exact"/>
              <w:ind w:firstLine="426"/>
              <w:textAlignment w:val="auto"/>
              <w:rPr>
                <w:rFonts w:hint="eastAsia" w:ascii="宋体" w:hAnsi="宋体" w:eastAsia="宋体" w:cs="宋体"/>
                <w:b w:val="0"/>
                <w:bCs/>
                <w:color w:val="auto"/>
                <w:kern w:val="1"/>
                <w:szCs w:val="21"/>
                <w:lang w:eastAsia="zh-CN"/>
              </w:rPr>
            </w:pPr>
            <w:r>
              <w:rPr>
                <w:rFonts w:hint="eastAsia" w:ascii="宋体" w:hAnsi="宋体" w:eastAsia="宋体" w:cs="宋体"/>
                <w:b w:val="0"/>
                <w:bCs/>
                <w:color w:val="auto"/>
                <w:kern w:val="1"/>
                <w:szCs w:val="21"/>
                <w:lang w:eastAsia="zh-CN"/>
              </w:rPr>
              <w:t>5、为本采购项目提供整体设计、规范编制或者项目管理、监理、检测等服务的，不得再参加此项目的其他采购活动。</w:t>
            </w:r>
          </w:p>
          <w:p w14:paraId="323DC2A7">
            <w:pPr>
              <w:keepNext w:val="0"/>
              <w:keepLines w:val="0"/>
              <w:pageBreakBefore w:val="0"/>
              <w:widowControl w:val="0"/>
              <w:kinsoku/>
              <w:wordWrap/>
              <w:overflowPunct/>
              <w:topLinePunct w:val="0"/>
              <w:autoSpaceDE/>
              <w:autoSpaceDN/>
              <w:bidi w:val="0"/>
              <w:spacing w:line="420" w:lineRule="exact"/>
              <w:ind w:firstLine="426"/>
              <w:textAlignment w:val="auto"/>
              <w:rPr>
                <w:rFonts w:hint="eastAsia" w:ascii="宋体" w:hAnsi="宋体" w:eastAsia="宋体" w:cs="宋体"/>
                <w:b w:val="0"/>
                <w:bCs/>
                <w:color w:val="auto"/>
                <w:kern w:val="1"/>
                <w:szCs w:val="21"/>
                <w:lang w:eastAsia="zh-CN"/>
              </w:rPr>
            </w:pPr>
            <w:r>
              <w:rPr>
                <w:rFonts w:hint="eastAsia" w:ascii="宋体" w:hAnsi="宋体" w:eastAsia="宋体" w:cs="宋体"/>
                <w:b w:val="0"/>
                <w:bCs/>
                <w:color w:val="auto"/>
                <w:kern w:val="1"/>
                <w:szCs w:val="21"/>
                <w:lang w:eastAsia="zh-CN"/>
              </w:rPr>
              <w:t>6、列入失信被执行人、重大税收违法失信主体名单、政府采购严重违法失信行为记录名单的，拒绝其参与政府采购活动。</w:t>
            </w:r>
          </w:p>
          <w:p w14:paraId="21611AE2">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bCs/>
                <w:color w:val="auto"/>
                <w:szCs w:val="21"/>
              </w:rPr>
            </w:pPr>
            <w:r>
              <w:rPr>
                <w:rFonts w:hint="eastAsia" w:ascii="宋体" w:hAnsi="宋体" w:cs="宋体"/>
                <w:color w:val="auto"/>
                <w:szCs w:val="21"/>
              </w:rPr>
              <w:t>7、联合体响应。本次采购</w:t>
            </w:r>
            <w:r>
              <w:rPr>
                <w:rFonts w:hint="eastAsia" w:ascii="宋体" w:hAnsi="宋体" w:cs="宋体"/>
                <w:color w:val="auto"/>
                <w:szCs w:val="21"/>
                <w:u w:val="single"/>
              </w:rPr>
              <w:t xml:space="preserve">   不接受  </w:t>
            </w:r>
            <w:r>
              <w:rPr>
                <w:rFonts w:hint="eastAsia" w:ascii="宋体" w:hAnsi="宋体" w:cs="宋体"/>
                <w:color w:val="auto"/>
                <w:szCs w:val="21"/>
              </w:rPr>
              <w:t>(接受或不接受)联合体响应。接受联合体响应的，联合体应当具备下列条件：</w:t>
            </w:r>
            <w:r>
              <w:rPr>
                <w:rFonts w:hint="eastAsia" w:ascii="宋体" w:hAnsi="宋体" w:cs="宋体"/>
                <w:color w:val="auto"/>
                <w:szCs w:val="21"/>
                <w:u w:val="single"/>
              </w:rPr>
              <w:t xml:space="preserve">    /   </w:t>
            </w:r>
            <w:r>
              <w:rPr>
                <w:rFonts w:hint="eastAsia" w:ascii="宋体" w:hAnsi="宋体" w:cs="宋体"/>
                <w:color w:val="auto"/>
                <w:szCs w:val="21"/>
              </w:rPr>
              <w:t>。</w:t>
            </w:r>
          </w:p>
        </w:tc>
      </w:tr>
      <w:tr w14:paraId="1FE4C2D6">
        <w:tblPrEx>
          <w:tblCellMar>
            <w:top w:w="0" w:type="dxa"/>
            <w:left w:w="108" w:type="dxa"/>
            <w:bottom w:w="0" w:type="dxa"/>
            <w:right w:w="108" w:type="dxa"/>
          </w:tblCellMar>
        </w:tblPrEx>
        <w:trPr>
          <w:cantSplit/>
          <w:trHeight w:val="556"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1BB7D751">
            <w:pPr>
              <w:jc w:val="center"/>
              <w:rPr>
                <w:rFonts w:ascii="宋体" w:hAnsi="宋体" w:cs="宋体"/>
                <w:color w:val="auto"/>
                <w:kern w:val="1"/>
                <w:szCs w:val="21"/>
              </w:rPr>
            </w:pPr>
            <w:r>
              <w:rPr>
                <w:rFonts w:hint="eastAsia" w:ascii="宋体" w:hAnsi="宋体" w:cs="宋体"/>
                <w:color w:val="auto"/>
                <w:kern w:val="1"/>
                <w:szCs w:val="21"/>
              </w:rPr>
              <w:t>第二章第6.1款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6D9233D0">
            <w:pPr>
              <w:jc w:val="left"/>
              <w:rPr>
                <w:rFonts w:ascii="宋体" w:hAnsi="宋体" w:cs="宋体"/>
                <w:color w:val="auto"/>
                <w:kern w:val="1"/>
                <w:szCs w:val="21"/>
              </w:rPr>
            </w:pPr>
            <w:r>
              <w:rPr>
                <w:rFonts w:hint="eastAsia" w:ascii="宋体" w:hAnsi="宋体" w:cs="宋体"/>
                <w:color w:val="auto"/>
                <w:kern w:val="1"/>
                <w:szCs w:val="21"/>
              </w:rPr>
              <w:t>联合体形式</w:t>
            </w:r>
          </w:p>
        </w:tc>
        <w:tc>
          <w:tcPr>
            <w:tcW w:w="5581" w:type="dxa"/>
            <w:tcBorders>
              <w:top w:val="single" w:color="000000" w:sz="6" w:space="0"/>
              <w:left w:val="single" w:color="000000" w:sz="6" w:space="0"/>
              <w:bottom w:val="single" w:color="000000" w:sz="6" w:space="0"/>
              <w:right w:val="double" w:color="000000" w:sz="4" w:space="0"/>
            </w:tcBorders>
            <w:vAlign w:val="center"/>
          </w:tcPr>
          <w:p w14:paraId="6E68520B">
            <w:pPr>
              <w:rPr>
                <w:rFonts w:ascii="宋体" w:hAnsi="宋体" w:cs="宋体"/>
                <w:color w:val="auto"/>
              </w:rPr>
            </w:pPr>
            <w:r>
              <w:rPr>
                <w:rFonts w:hint="eastAsia" w:ascii="宋体" w:hAnsi="宋体" w:cs="宋体"/>
                <w:color w:val="auto"/>
              </w:rPr>
              <w:t>■不接受</w:t>
            </w:r>
          </w:p>
          <w:p w14:paraId="77136C01">
            <w:pPr>
              <w:rPr>
                <w:rFonts w:ascii="宋体" w:hAnsi="宋体" w:cs="宋体"/>
                <w:color w:val="auto"/>
              </w:rPr>
            </w:pPr>
            <w:r>
              <w:rPr>
                <w:rFonts w:hint="eastAsia" w:ascii="宋体" w:hAnsi="宋体" w:cs="宋体"/>
                <w:color w:val="auto"/>
                <w:lang w:eastAsia="zh-CN"/>
              </w:rPr>
              <w:t>□</w:t>
            </w:r>
            <w:r>
              <w:rPr>
                <w:rFonts w:hint="eastAsia" w:ascii="宋体" w:hAnsi="宋体" w:cs="宋体"/>
                <w:color w:val="auto"/>
              </w:rPr>
              <w:t>接受</w:t>
            </w:r>
          </w:p>
        </w:tc>
      </w:tr>
      <w:tr w14:paraId="6EE8AF40">
        <w:tblPrEx>
          <w:tblCellMar>
            <w:top w:w="0" w:type="dxa"/>
            <w:left w:w="108" w:type="dxa"/>
            <w:bottom w:w="0" w:type="dxa"/>
            <w:right w:w="108" w:type="dxa"/>
          </w:tblCellMar>
        </w:tblPrEx>
        <w:trPr>
          <w:cantSplit/>
          <w:trHeight w:val="810"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2E60241C">
            <w:pPr>
              <w:adjustRightInd w:val="0"/>
              <w:snapToGrid w:val="0"/>
              <w:jc w:val="center"/>
              <w:rPr>
                <w:rFonts w:ascii="宋体" w:hAnsi="宋体" w:cs="宋体"/>
                <w:color w:val="auto"/>
                <w:kern w:val="1"/>
                <w:szCs w:val="21"/>
              </w:rPr>
            </w:pPr>
            <w:r>
              <w:rPr>
                <w:rFonts w:hint="eastAsia" w:ascii="宋体" w:hAnsi="宋体" w:cs="宋体"/>
                <w:color w:val="auto"/>
                <w:szCs w:val="21"/>
              </w:rPr>
              <w:t>第二章第6.2款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796CD342">
            <w:pPr>
              <w:adjustRightInd w:val="0"/>
              <w:snapToGrid w:val="0"/>
              <w:rPr>
                <w:rFonts w:ascii="宋体" w:hAnsi="宋体" w:cs="宋体"/>
                <w:color w:val="auto"/>
                <w:kern w:val="1"/>
                <w:szCs w:val="21"/>
              </w:rPr>
            </w:pPr>
            <w:r>
              <w:rPr>
                <w:rFonts w:hint="eastAsia" w:ascii="宋体" w:hAnsi="宋体" w:cs="宋体"/>
                <w:color w:val="auto"/>
                <w:szCs w:val="21"/>
              </w:rPr>
              <w:t>对联合体各方的要求</w:t>
            </w:r>
          </w:p>
        </w:tc>
        <w:tc>
          <w:tcPr>
            <w:tcW w:w="5581" w:type="dxa"/>
            <w:tcBorders>
              <w:top w:val="single" w:color="000000" w:sz="6" w:space="0"/>
              <w:left w:val="single" w:color="000000" w:sz="6" w:space="0"/>
              <w:bottom w:val="single" w:color="000000" w:sz="6" w:space="0"/>
              <w:right w:val="double" w:color="000000" w:sz="4" w:space="0"/>
            </w:tcBorders>
            <w:vAlign w:val="center"/>
          </w:tcPr>
          <w:p w14:paraId="65EE6ED8">
            <w:pPr>
              <w:pStyle w:val="2"/>
              <w:spacing w:after="0"/>
              <w:ind w:left="0" w:leftChars="0" w:firstLine="0" w:firstLineChars="0"/>
              <w:jc w:val="left"/>
              <w:rPr>
                <w:rFonts w:ascii="宋体" w:hAnsi="宋体" w:cs="宋体"/>
                <w:color w:val="auto"/>
                <w:sz w:val="21"/>
                <w:szCs w:val="21"/>
              </w:rPr>
            </w:pPr>
            <w:r>
              <w:rPr>
                <w:rFonts w:hint="eastAsia" w:ascii="宋体" w:hAnsi="宋体" w:cs="宋体"/>
                <w:color w:val="auto"/>
                <w:szCs w:val="21"/>
              </w:rPr>
              <w:t>/</w:t>
            </w:r>
          </w:p>
        </w:tc>
      </w:tr>
      <w:tr w14:paraId="050E2D5B">
        <w:tblPrEx>
          <w:tblCellMar>
            <w:top w:w="0" w:type="dxa"/>
            <w:left w:w="108" w:type="dxa"/>
            <w:bottom w:w="0" w:type="dxa"/>
            <w:right w:w="108" w:type="dxa"/>
          </w:tblCellMar>
        </w:tblPrEx>
        <w:trPr>
          <w:cantSplit/>
          <w:trHeight w:val="770"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18E3E65E">
            <w:pPr>
              <w:jc w:val="center"/>
              <w:rPr>
                <w:rFonts w:ascii="宋体" w:hAnsi="宋体" w:cs="宋体"/>
                <w:color w:val="auto"/>
                <w:kern w:val="1"/>
                <w:szCs w:val="21"/>
              </w:rPr>
            </w:pPr>
            <w:r>
              <w:rPr>
                <w:rFonts w:hint="eastAsia" w:ascii="宋体" w:hAnsi="宋体" w:cs="宋体"/>
                <w:color w:val="auto"/>
                <w:kern w:val="1"/>
                <w:szCs w:val="21"/>
              </w:rPr>
              <w:t>第二章第7.1款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03DCDFD1">
            <w:pPr>
              <w:jc w:val="left"/>
              <w:rPr>
                <w:rFonts w:ascii="宋体" w:hAnsi="宋体" w:cs="宋体"/>
                <w:color w:val="auto"/>
                <w:kern w:val="1"/>
                <w:szCs w:val="21"/>
              </w:rPr>
            </w:pPr>
            <w:r>
              <w:rPr>
                <w:rFonts w:hint="eastAsia" w:ascii="宋体" w:hAnsi="宋体" w:cs="宋体"/>
                <w:color w:val="auto"/>
                <w:kern w:val="1"/>
                <w:szCs w:val="21"/>
              </w:rPr>
              <w:t>现场勘察</w:t>
            </w:r>
          </w:p>
        </w:tc>
        <w:tc>
          <w:tcPr>
            <w:tcW w:w="5581" w:type="dxa"/>
            <w:tcBorders>
              <w:top w:val="single" w:color="000000" w:sz="6" w:space="0"/>
              <w:left w:val="single" w:color="000000" w:sz="6" w:space="0"/>
              <w:bottom w:val="single" w:color="000000" w:sz="6" w:space="0"/>
              <w:right w:val="double" w:color="000000" w:sz="4" w:space="0"/>
            </w:tcBorders>
            <w:vAlign w:val="center"/>
          </w:tcPr>
          <w:p w14:paraId="7DF663DC">
            <w:pPr>
              <w:spacing w:line="240" w:lineRule="auto"/>
              <w:jc w:val="left"/>
              <w:rPr>
                <w:rFonts w:ascii="宋体" w:hAnsi="宋体" w:cs="宋体"/>
                <w:color w:val="auto"/>
                <w:kern w:val="1"/>
                <w:szCs w:val="21"/>
              </w:rPr>
            </w:pPr>
            <w:r>
              <w:rPr>
                <w:rFonts w:hint="eastAsia" w:ascii="宋体" w:hAnsi="宋体" w:cs="宋体"/>
                <w:color w:val="auto"/>
                <w:kern w:val="1"/>
                <w:szCs w:val="21"/>
              </w:rPr>
              <w:t>■ 采购人不统一组织，请供应商自行勘察，</w:t>
            </w:r>
            <w:r>
              <w:rPr>
                <w:rFonts w:hint="eastAsia" w:ascii="宋体" w:hAnsi="宋体" w:cs="宋体"/>
                <w:color w:val="auto"/>
                <w:szCs w:val="21"/>
              </w:rPr>
              <w:t>费用自理</w:t>
            </w:r>
          </w:p>
          <w:p w14:paraId="609975A0">
            <w:pPr>
              <w:spacing w:line="240" w:lineRule="auto"/>
              <w:jc w:val="left"/>
              <w:rPr>
                <w:rFonts w:ascii="宋体" w:hAnsi="宋体" w:cs="宋体"/>
                <w:color w:val="auto"/>
                <w:kern w:val="1"/>
                <w:szCs w:val="21"/>
              </w:rPr>
            </w:pPr>
            <w:r>
              <w:rPr>
                <w:rFonts w:hint="eastAsia" w:ascii="宋体" w:hAnsi="宋体" w:cs="宋体"/>
                <w:color w:val="auto"/>
                <w:kern w:val="1"/>
                <w:szCs w:val="21"/>
              </w:rPr>
              <w:t>□ 采购人组织</w:t>
            </w:r>
          </w:p>
        </w:tc>
      </w:tr>
      <w:tr w14:paraId="2123197D">
        <w:tblPrEx>
          <w:tblCellMar>
            <w:top w:w="0" w:type="dxa"/>
            <w:left w:w="108" w:type="dxa"/>
            <w:bottom w:w="0" w:type="dxa"/>
            <w:right w:w="108" w:type="dxa"/>
          </w:tblCellMar>
        </w:tblPrEx>
        <w:trPr>
          <w:cantSplit/>
          <w:trHeight w:val="835"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76965AD4">
            <w:pPr>
              <w:jc w:val="center"/>
              <w:rPr>
                <w:rFonts w:ascii="宋体" w:hAnsi="宋体" w:cs="宋体"/>
                <w:color w:val="auto"/>
                <w:kern w:val="1"/>
                <w:szCs w:val="21"/>
              </w:rPr>
            </w:pPr>
            <w:r>
              <w:rPr>
                <w:rFonts w:hint="eastAsia" w:ascii="宋体" w:hAnsi="宋体" w:cs="宋体"/>
                <w:color w:val="auto"/>
                <w:kern w:val="1"/>
                <w:szCs w:val="21"/>
              </w:rPr>
              <w:t>第二章第8.1款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778A7F35">
            <w:pPr>
              <w:pStyle w:val="17"/>
              <w:rPr>
                <w:rFonts w:cs="宋体"/>
                <w:color w:val="auto"/>
              </w:rPr>
            </w:pPr>
            <w:r>
              <w:rPr>
                <w:rFonts w:hint="eastAsia" w:cs="宋体"/>
                <w:color w:val="auto"/>
              </w:rPr>
              <w:t>采购进口产品</w:t>
            </w:r>
          </w:p>
        </w:tc>
        <w:tc>
          <w:tcPr>
            <w:tcW w:w="5581" w:type="dxa"/>
            <w:tcBorders>
              <w:top w:val="single" w:color="000000" w:sz="6" w:space="0"/>
              <w:left w:val="single" w:color="000000" w:sz="6" w:space="0"/>
              <w:bottom w:val="single" w:color="000000" w:sz="6" w:space="0"/>
              <w:right w:val="double" w:color="000000" w:sz="4" w:space="0"/>
            </w:tcBorders>
            <w:vAlign w:val="center"/>
          </w:tcPr>
          <w:p w14:paraId="4B4AF068">
            <w:pPr>
              <w:spacing w:before="156" w:line="240" w:lineRule="auto"/>
              <w:rPr>
                <w:rFonts w:ascii="宋体" w:hAnsi="宋体" w:cs="宋体"/>
                <w:color w:val="auto"/>
                <w:kern w:val="1"/>
                <w:szCs w:val="21"/>
              </w:rPr>
            </w:pPr>
            <w:r>
              <w:rPr>
                <w:rFonts w:hint="eastAsia" w:ascii="宋体" w:hAnsi="宋体" w:cs="宋体"/>
                <w:color w:val="auto"/>
                <w:kern w:val="1"/>
                <w:szCs w:val="21"/>
              </w:rPr>
              <w:t>■ 本采购项目</w:t>
            </w:r>
            <w:r>
              <w:rPr>
                <w:rFonts w:hint="eastAsia" w:ascii="宋体" w:hAnsi="宋体" w:cs="宋体"/>
                <w:color w:val="auto"/>
                <w:szCs w:val="21"/>
              </w:rPr>
              <w:t>拒绝进口产品参加投标</w:t>
            </w:r>
          </w:p>
          <w:p w14:paraId="21E3C205">
            <w:pPr>
              <w:spacing w:line="240" w:lineRule="auto"/>
              <w:jc w:val="left"/>
              <w:rPr>
                <w:rFonts w:ascii="宋体" w:hAnsi="宋体" w:cs="宋体"/>
                <w:color w:val="auto"/>
                <w:kern w:val="1"/>
                <w:szCs w:val="21"/>
              </w:rPr>
            </w:pPr>
            <w:r>
              <w:rPr>
                <w:rFonts w:hint="eastAsia" w:ascii="宋体" w:hAnsi="宋体" w:cs="宋体"/>
                <w:color w:val="auto"/>
                <w:kern w:val="1"/>
                <w:szCs w:val="21"/>
              </w:rPr>
              <w:t>□ 本采购项目已经</w:t>
            </w:r>
            <w:r>
              <w:rPr>
                <w:rFonts w:hint="eastAsia" w:ascii="宋体" w:hAnsi="宋体" w:cs="宋体"/>
                <w:color w:val="auto"/>
                <w:szCs w:val="21"/>
              </w:rPr>
              <w:t>财政部门审核同意购买进口产品</w:t>
            </w:r>
          </w:p>
        </w:tc>
      </w:tr>
      <w:tr w14:paraId="66D4E8CA">
        <w:tblPrEx>
          <w:tblCellMar>
            <w:top w:w="0" w:type="dxa"/>
            <w:left w:w="108" w:type="dxa"/>
            <w:bottom w:w="0" w:type="dxa"/>
            <w:right w:w="108" w:type="dxa"/>
          </w:tblCellMar>
        </w:tblPrEx>
        <w:trPr>
          <w:cantSplit/>
          <w:trHeight w:val="1011"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3999F490">
            <w:pPr>
              <w:jc w:val="center"/>
              <w:rPr>
                <w:rFonts w:ascii="宋体" w:hAnsi="宋体" w:cs="宋体"/>
                <w:color w:val="auto"/>
                <w:kern w:val="1"/>
                <w:szCs w:val="21"/>
              </w:rPr>
            </w:pPr>
            <w:r>
              <w:rPr>
                <w:rFonts w:hint="eastAsia" w:ascii="宋体" w:hAnsi="宋体" w:cs="宋体"/>
                <w:color w:val="auto"/>
                <w:kern w:val="1"/>
                <w:szCs w:val="21"/>
              </w:rPr>
              <w:t>第二章第9.1</w:t>
            </w:r>
            <w:r>
              <w:rPr>
                <w:rFonts w:hint="eastAsia" w:ascii="宋体" w:hAnsi="宋体" w:cs="宋体"/>
                <w:color w:val="auto"/>
                <w:szCs w:val="21"/>
                <w:lang w:val="zh-CN"/>
              </w:rPr>
              <w:t>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7BE9A349">
            <w:pPr>
              <w:pStyle w:val="17"/>
              <w:rPr>
                <w:rFonts w:cs="宋体"/>
                <w:color w:val="auto"/>
              </w:rPr>
            </w:pPr>
            <w:r>
              <w:rPr>
                <w:rFonts w:hint="eastAsia" w:cs="宋体"/>
                <w:color w:val="auto"/>
              </w:rPr>
              <w:t>强制采购节能产品</w:t>
            </w:r>
          </w:p>
        </w:tc>
        <w:tc>
          <w:tcPr>
            <w:tcW w:w="5581" w:type="dxa"/>
            <w:tcBorders>
              <w:top w:val="single" w:color="000000" w:sz="6" w:space="0"/>
              <w:left w:val="single" w:color="000000" w:sz="6" w:space="0"/>
              <w:bottom w:val="single" w:color="000000" w:sz="6" w:space="0"/>
              <w:right w:val="double" w:color="000000" w:sz="4" w:space="0"/>
            </w:tcBorders>
            <w:vAlign w:val="center"/>
          </w:tcPr>
          <w:p w14:paraId="5E243759">
            <w:pPr>
              <w:spacing w:line="240" w:lineRule="auto"/>
              <w:rPr>
                <w:rFonts w:ascii="宋体" w:hAnsi="宋体" w:cs="宋体"/>
                <w:color w:val="auto"/>
                <w:kern w:val="1"/>
                <w:szCs w:val="21"/>
              </w:rPr>
            </w:pPr>
            <w:r>
              <w:rPr>
                <w:rFonts w:hint="eastAsia" w:ascii="宋体" w:hAnsi="宋体" w:cs="宋体"/>
                <w:color w:val="auto"/>
                <w:kern w:val="1"/>
                <w:szCs w:val="21"/>
              </w:rPr>
              <w:t>■ 否</w:t>
            </w:r>
          </w:p>
          <w:p w14:paraId="4ABA8C14">
            <w:pPr>
              <w:spacing w:line="240" w:lineRule="auto"/>
              <w:rPr>
                <w:rFonts w:ascii="宋体" w:hAnsi="宋体" w:cs="宋体"/>
                <w:color w:val="auto"/>
                <w:kern w:val="1"/>
                <w:szCs w:val="21"/>
              </w:rPr>
            </w:pPr>
            <w:r>
              <w:rPr>
                <w:rFonts w:hint="eastAsia" w:ascii="宋体" w:hAnsi="宋体" w:cs="宋体"/>
                <w:color w:val="auto"/>
                <w:kern w:val="1"/>
                <w:szCs w:val="21"/>
              </w:rPr>
              <w:t>□ 是，采购《节能产品政府采购清单》(最新一期) 内的产品。</w:t>
            </w:r>
          </w:p>
        </w:tc>
      </w:tr>
      <w:tr w14:paraId="446030DC">
        <w:tblPrEx>
          <w:tblCellMar>
            <w:top w:w="0" w:type="dxa"/>
            <w:left w:w="108" w:type="dxa"/>
            <w:bottom w:w="0" w:type="dxa"/>
            <w:right w:w="108" w:type="dxa"/>
          </w:tblCellMar>
        </w:tblPrEx>
        <w:trPr>
          <w:cantSplit/>
          <w:trHeight w:val="1966" w:hRule="atLeast"/>
        </w:trPr>
        <w:tc>
          <w:tcPr>
            <w:tcW w:w="1932" w:type="dxa"/>
            <w:tcBorders>
              <w:top w:val="single" w:color="000000" w:sz="6" w:space="0"/>
              <w:left w:val="double" w:color="000000" w:sz="4" w:space="0"/>
              <w:bottom w:val="single" w:color="auto" w:sz="4" w:space="0"/>
              <w:right w:val="single" w:color="000000" w:sz="6" w:space="0"/>
            </w:tcBorders>
            <w:vAlign w:val="center"/>
          </w:tcPr>
          <w:p w14:paraId="115CB06C">
            <w:pPr>
              <w:adjustRightInd w:val="0"/>
              <w:snapToGrid w:val="0"/>
              <w:jc w:val="center"/>
              <w:rPr>
                <w:rFonts w:ascii="宋体" w:hAnsi="宋体" w:cs="宋体"/>
                <w:color w:val="auto"/>
                <w:kern w:val="1"/>
                <w:szCs w:val="21"/>
              </w:rPr>
            </w:pPr>
            <w:r>
              <w:rPr>
                <w:rFonts w:hint="eastAsia" w:ascii="宋体" w:hAnsi="宋体" w:cs="宋体"/>
                <w:color w:val="auto"/>
                <w:szCs w:val="21"/>
              </w:rPr>
              <w:t>第二章第9.2款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3694C9B5">
            <w:pPr>
              <w:adjustRightInd w:val="0"/>
              <w:snapToGrid w:val="0"/>
              <w:rPr>
                <w:rFonts w:ascii="宋体" w:hAnsi="宋体" w:cs="宋体"/>
                <w:color w:val="auto"/>
                <w:szCs w:val="21"/>
              </w:rPr>
            </w:pPr>
            <w:r>
              <w:rPr>
                <w:rFonts w:hint="eastAsia" w:ascii="宋体" w:hAnsi="宋体" w:cs="宋体"/>
                <w:color w:val="auto"/>
                <w:szCs w:val="21"/>
              </w:rPr>
              <w:t>政府采购优先采购：</w:t>
            </w:r>
          </w:p>
          <w:p w14:paraId="170028FF">
            <w:pPr>
              <w:adjustRightInd w:val="0"/>
              <w:snapToGrid w:val="0"/>
              <w:rPr>
                <w:rFonts w:ascii="宋体" w:hAnsi="宋体" w:cs="宋体"/>
                <w:color w:val="auto"/>
                <w:szCs w:val="21"/>
              </w:rPr>
            </w:pPr>
            <w:r>
              <w:rPr>
                <w:rFonts w:hint="eastAsia" w:ascii="宋体" w:hAnsi="宋体" w:cs="宋体"/>
                <w:color w:val="auto"/>
                <w:szCs w:val="21"/>
              </w:rPr>
              <w:t>1、非强制采购的节能产品；</w:t>
            </w:r>
          </w:p>
          <w:p w14:paraId="0F03C658">
            <w:pPr>
              <w:adjustRightInd w:val="0"/>
              <w:snapToGrid w:val="0"/>
              <w:rPr>
                <w:rFonts w:ascii="宋体" w:hAnsi="宋体" w:cs="宋体"/>
                <w:color w:val="auto"/>
                <w:szCs w:val="21"/>
              </w:rPr>
            </w:pPr>
            <w:r>
              <w:rPr>
                <w:rFonts w:hint="eastAsia" w:ascii="宋体" w:hAnsi="宋体" w:cs="宋体"/>
                <w:color w:val="auto"/>
                <w:szCs w:val="21"/>
              </w:rPr>
              <w:t>2、环境标志产品；</w:t>
            </w:r>
          </w:p>
          <w:p w14:paraId="0EFCD820">
            <w:pPr>
              <w:adjustRightInd w:val="0"/>
              <w:snapToGrid w:val="0"/>
              <w:rPr>
                <w:rFonts w:ascii="宋体" w:hAnsi="宋体" w:cs="宋体"/>
                <w:color w:val="auto"/>
              </w:rPr>
            </w:pPr>
          </w:p>
        </w:tc>
        <w:tc>
          <w:tcPr>
            <w:tcW w:w="5581" w:type="dxa"/>
            <w:tcBorders>
              <w:top w:val="single" w:color="000000" w:sz="6" w:space="0"/>
              <w:left w:val="single" w:color="000000" w:sz="6" w:space="0"/>
              <w:bottom w:val="single" w:color="000000" w:sz="6" w:space="0"/>
              <w:right w:val="double" w:color="000000" w:sz="4" w:space="0"/>
            </w:tcBorders>
            <w:vAlign w:val="center"/>
          </w:tcPr>
          <w:p w14:paraId="71144F5F">
            <w:pPr>
              <w:adjustRightInd w:val="0"/>
              <w:snapToGrid w:val="0"/>
              <w:spacing w:line="400" w:lineRule="exact"/>
              <w:rPr>
                <w:color w:val="auto"/>
              </w:rPr>
            </w:pPr>
            <w:r>
              <w:rPr>
                <w:rFonts w:hint="eastAsia" w:ascii="宋体" w:hAnsi="宋体" w:cs="宋体"/>
                <w:color w:val="auto"/>
                <w:kern w:val="1"/>
                <w:szCs w:val="21"/>
              </w:rPr>
              <w:t xml:space="preserve">□ </w:t>
            </w:r>
            <w:r>
              <w:rPr>
                <w:rFonts w:hint="eastAsia"/>
                <w:color w:val="auto"/>
              </w:rPr>
              <w:t>采购产品为《节能产品政府采购品目清单》内非标记★符号的，分别给予技术和价格项标准总分值4%-8%的加分。本项目具体加分比例分别为 ：技术%、商务%、价格%。</w:t>
            </w:r>
          </w:p>
          <w:p w14:paraId="0DE7C96B">
            <w:pPr>
              <w:adjustRightInd w:val="0"/>
              <w:snapToGrid w:val="0"/>
              <w:spacing w:line="400" w:lineRule="exact"/>
              <w:rPr>
                <w:rFonts w:ascii="宋体" w:hAnsi="宋体" w:cs="宋体"/>
                <w:color w:val="auto"/>
                <w:kern w:val="1"/>
                <w:szCs w:val="21"/>
              </w:rPr>
            </w:pPr>
            <w:r>
              <w:rPr>
                <w:rFonts w:hint="eastAsia" w:ascii="宋体" w:hAnsi="宋体" w:cs="宋体"/>
                <w:color w:val="auto"/>
                <w:kern w:val="1"/>
                <w:szCs w:val="21"/>
              </w:rPr>
              <w:t xml:space="preserve">□ </w:t>
            </w:r>
            <w:r>
              <w:rPr>
                <w:rFonts w:hint="eastAsia"/>
                <w:color w:val="auto"/>
              </w:rPr>
              <w:t>采购产品为《环境标志产品政府采购品目清单》内的，分别给予技术和价格项标准总分值4%-8%的加分。本项目具体加分比例分别为 ：技术%、商务%、价格%。</w:t>
            </w:r>
          </w:p>
        </w:tc>
      </w:tr>
      <w:tr w14:paraId="58B89F84">
        <w:tblPrEx>
          <w:tblCellMar>
            <w:top w:w="0" w:type="dxa"/>
            <w:left w:w="108" w:type="dxa"/>
            <w:bottom w:w="0" w:type="dxa"/>
            <w:right w:w="108" w:type="dxa"/>
          </w:tblCellMar>
        </w:tblPrEx>
        <w:trPr>
          <w:cantSplit/>
          <w:trHeight w:val="2724" w:hRule="atLeast"/>
        </w:trPr>
        <w:tc>
          <w:tcPr>
            <w:tcW w:w="1932" w:type="dxa"/>
            <w:tcBorders>
              <w:top w:val="single" w:color="auto" w:sz="4" w:space="0"/>
              <w:left w:val="double" w:color="000000" w:sz="4" w:space="0"/>
              <w:bottom w:val="single" w:color="000000" w:sz="6" w:space="0"/>
              <w:right w:val="single" w:color="000000" w:sz="6" w:space="0"/>
            </w:tcBorders>
            <w:vAlign w:val="center"/>
          </w:tcPr>
          <w:p w14:paraId="3AEB6AA9">
            <w:pPr>
              <w:adjustRightInd w:val="0"/>
              <w:snapToGrid w:val="0"/>
              <w:jc w:val="center"/>
              <w:rPr>
                <w:rFonts w:ascii="宋体" w:hAnsi="宋体" w:cs="宋体"/>
                <w:color w:val="auto"/>
                <w:szCs w:val="21"/>
              </w:rPr>
            </w:pPr>
            <w:r>
              <w:rPr>
                <w:rFonts w:hint="eastAsia" w:ascii="宋体" w:hAnsi="宋体" w:cs="宋体"/>
                <w:color w:val="auto"/>
                <w:szCs w:val="21"/>
              </w:rPr>
              <w:t>第二章第9.3款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35CD21C6">
            <w:pPr>
              <w:adjustRightInd w:val="0"/>
              <w:snapToGrid w:val="0"/>
              <w:rPr>
                <w:rFonts w:ascii="宋体" w:hAnsi="宋体" w:cs="宋体"/>
                <w:color w:val="auto"/>
                <w:szCs w:val="21"/>
              </w:rPr>
            </w:pPr>
            <w:r>
              <w:rPr>
                <w:rFonts w:hint="eastAsia" w:ascii="宋体" w:hAnsi="宋体" w:cs="宋体"/>
                <w:color w:val="auto"/>
                <w:szCs w:val="21"/>
              </w:rPr>
              <w:t>价格评审优惠：</w:t>
            </w:r>
          </w:p>
          <w:p w14:paraId="4F37A5CE">
            <w:pPr>
              <w:adjustRightInd w:val="0"/>
              <w:snapToGrid w:val="0"/>
              <w:rPr>
                <w:rFonts w:ascii="宋体" w:hAnsi="宋体" w:cs="宋体"/>
                <w:color w:val="auto"/>
                <w:szCs w:val="21"/>
              </w:rPr>
            </w:pPr>
            <w:r>
              <w:rPr>
                <w:rFonts w:hint="eastAsia" w:ascii="宋体" w:hAnsi="宋体" w:cs="宋体"/>
                <w:bCs/>
                <w:color w:val="auto"/>
                <w:szCs w:val="21"/>
              </w:rPr>
              <w:t>支持</w:t>
            </w:r>
            <w:r>
              <w:rPr>
                <w:rFonts w:hint="eastAsia" w:ascii="宋体" w:hAnsi="宋体" w:cs="宋体"/>
                <w:color w:val="auto"/>
                <w:szCs w:val="21"/>
              </w:rPr>
              <w:t>中小企业发展（包括政府采购支持监狱企业发展、政府采购促进残疾人就业）；</w:t>
            </w:r>
          </w:p>
        </w:tc>
        <w:tc>
          <w:tcPr>
            <w:tcW w:w="5581" w:type="dxa"/>
            <w:tcBorders>
              <w:top w:val="single" w:color="000000" w:sz="6" w:space="0"/>
              <w:left w:val="single" w:color="000000" w:sz="6" w:space="0"/>
              <w:bottom w:val="single" w:color="000000" w:sz="6" w:space="0"/>
              <w:right w:val="double" w:color="000000" w:sz="4" w:space="0"/>
            </w:tcBorders>
            <w:vAlign w:val="center"/>
          </w:tcPr>
          <w:p w14:paraId="1A1D7E77">
            <w:pPr>
              <w:adjustRightInd w:val="0"/>
              <w:snapToGrid w:val="0"/>
              <w:spacing w:line="320" w:lineRule="exact"/>
              <w:rPr>
                <w:rFonts w:ascii="宋体" w:hAnsi="宋体" w:cs="宋体"/>
                <w:color w:val="auto"/>
                <w:szCs w:val="21"/>
                <w:highlight w:val="none"/>
              </w:rPr>
            </w:pPr>
            <w:r>
              <w:rPr>
                <w:rFonts w:hint="eastAsia" w:hAnsi="宋体" w:cs="宋体"/>
                <w:color w:val="auto"/>
                <w:szCs w:val="20"/>
                <w:highlight w:val="none"/>
              </w:rPr>
              <w:t>■</w:t>
            </w:r>
            <w:r>
              <w:rPr>
                <w:rFonts w:hint="eastAsia" w:ascii="宋体" w:hAnsi="宋体" w:cs="宋体"/>
                <w:color w:val="auto"/>
                <w:szCs w:val="21"/>
                <w:highlight w:val="none"/>
              </w:rPr>
              <w:t>专门面向</w:t>
            </w:r>
            <w:r>
              <w:rPr>
                <w:rFonts w:hint="eastAsia" w:ascii="宋体" w:hAnsi="宋体" w:cs="宋体"/>
                <w:color w:val="auto"/>
                <w:szCs w:val="21"/>
                <w:highlight w:val="none"/>
                <w:lang w:eastAsia="zh-CN"/>
              </w:rPr>
              <w:t>中</w:t>
            </w:r>
            <w:r>
              <w:rPr>
                <w:rFonts w:hint="eastAsia" w:ascii="宋体" w:hAnsi="宋体" w:cs="宋体"/>
                <w:color w:val="auto"/>
                <w:szCs w:val="21"/>
                <w:highlight w:val="none"/>
              </w:rPr>
              <w:t>小微企业采购（应同时在采购公告中注明）。</w:t>
            </w:r>
          </w:p>
          <w:p w14:paraId="4E552CC0">
            <w:pPr>
              <w:adjustRightInd w:val="0"/>
              <w:snapToGrid w:val="0"/>
              <w:spacing w:line="400" w:lineRule="exact"/>
              <w:rPr>
                <w:color w:val="auto"/>
                <w:highlight w:val="none"/>
              </w:rPr>
            </w:pPr>
            <w:r>
              <w:rPr>
                <w:rFonts w:hint="eastAsia" w:ascii="MS Mincho" w:hAnsi="MS Mincho" w:cs="MS Mincho"/>
                <w:snapToGrid w:val="0"/>
                <w:color w:val="auto"/>
                <w:highlight w:val="none"/>
                <w:lang w:eastAsia="zh-CN"/>
              </w:rPr>
              <w:t>□</w:t>
            </w:r>
            <w:r>
              <w:rPr>
                <w:rFonts w:hint="eastAsia"/>
                <w:color w:val="auto"/>
                <w:highlight w:val="none"/>
              </w:rPr>
              <w:t>非专门面向中小企业采购，且符合政府采购促进中小企业发展相关规定的：</w:t>
            </w:r>
          </w:p>
          <w:p w14:paraId="40121E61">
            <w:pPr>
              <w:adjustRightInd w:val="0"/>
              <w:snapToGrid w:val="0"/>
              <w:spacing w:line="400" w:lineRule="exact"/>
              <w:rPr>
                <w:color w:val="auto"/>
              </w:rPr>
            </w:pPr>
            <w:r>
              <w:rPr>
                <w:rFonts w:hint="eastAsia"/>
                <w:color w:val="auto"/>
              </w:rPr>
              <w:t>（1）给予小型和微型企业产品的价格给予10%-20%的扣除，用扣除后的价格参与评审，本项目具体扣除比例为</w:t>
            </w:r>
            <w:r>
              <w:rPr>
                <w:rFonts w:hint="eastAsia"/>
                <w:color w:val="auto"/>
                <w:u w:val="single"/>
              </w:rPr>
              <w:t xml:space="preserve"> </w:t>
            </w:r>
            <w:r>
              <w:rPr>
                <w:rFonts w:hint="eastAsia"/>
                <w:color w:val="auto"/>
                <w:u w:val="single"/>
                <w:lang w:val="en-US" w:eastAsia="zh-CN"/>
              </w:rPr>
              <w:t>/</w:t>
            </w:r>
            <w:r>
              <w:rPr>
                <w:rFonts w:hint="eastAsia"/>
                <w:color w:val="auto"/>
                <w:u w:val="single"/>
              </w:rPr>
              <w:t>％</w:t>
            </w:r>
            <w:r>
              <w:rPr>
                <w:rFonts w:hint="eastAsia"/>
                <w:color w:val="auto"/>
              </w:rPr>
              <w:t>。</w:t>
            </w:r>
          </w:p>
          <w:p w14:paraId="39A172ED">
            <w:pPr>
              <w:adjustRightInd w:val="0"/>
              <w:snapToGrid w:val="0"/>
              <w:spacing w:line="400" w:lineRule="exact"/>
              <w:rPr>
                <w:color w:val="auto"/>
              </w:rPr>
            </w:pPr>
            <w:r>
              <w:rPr>
                <w:rFonts w:hint="eastAsia"/>
                <w:color w:val="auto"/>
              </w:rPr>
              <w:t>（2）给予联合体4%-6%的价格扣除，用扣除后的价格参与评审，本项目具体扣除比例为</w:t>
            </w:r>
            <w:r>
              <w:rPr>
                <w:rFonts w:hint="eastAsia"/>
                <w:color w:val="auto"/>
                <w:u w:val="single"/>
              </w:rPr>
              <w:t xml:space="preserve"> </w:t>
            </w:r>
            <w:r>
              <w:rPr>
                <w:rFonts w:hint="eastAsia"/>
                <w:color w:val="auto"/>
                <w:u w:val="single"/>
                <w:lang w:val="en-US" w:eastAsia="zh-CN"/>
              </w:rPr>
              <w:t>/</w:t>
            </w:r>
            <w:r>
              <w:rPr>
                <w:rFonts w:hint="eastAsia"/>
                <w:color w:val="auto"/>
                <w:u w:val="single"/>
              </w:rPr>
              <w:t>%</w:t>
            </w:r>
            <w:r>
              <w:rPr>
                <w:rFonts w:hint="eastAsia"/>
                <w:color w:val="auto"/>
              </w:rPr>
              <w:t>。</w:t>
            </w:r>
          </w:p>
          <w:p w14:paraId="364F2F92">
            <w:pPr>
              <w:adjustRightInd w:val="0"/>
              <w:snapToGrid w:val="0"/>
              <w:spacing w:line="400" w:lineRule="exact"/>
              <w:rPr>
                <w:color w:val="auto"/>
              </w:rPr>
            </w:pPr>
            <w:r>
              <w:rPr>
                <w:rFonts w:hint="eastAsia"/>
                <w:color w:val="auto"/>
              </w:rPr>
              <w:t>（3）提供由省级以上监狱管理局、戒毒管理局（含新疆生产建设兵团）出具的属于监狱企业证明文件的，视同为小型和微型企业享受</w:t>
            </w:r>
            <w:r>
              <w:rPr>
                <w:rFonts w:hint="eastAsia"/>
                <w:color w:val="auto"/>
                <w:u w:val="single"/>
              </w:rPr>
              <w:t xml:space="preserve"> </w:t>
            </w:r>
            <w:r>
              <w:rPr>
                <w:rFonts w:hint="eastAsia"/>
                <w:color w:val="auto"/>
                <w:u w:val="single"/>
                <w:lang w:val="en-US" w:eastAsia="zh-CN"/>
              </w:rPr>
              <w:t>/</w:t>
            </w:r>
            <w:r>
              <w:rPr>
                <w:rFonts w:hint="eastAsia"/>
                <w:color w:val="auto"/>
                <w:u w:val="single"/>
              </w:rPr>
              <w:t>%</w:t>
            </w:r>
            <w:r>
              <w:rPr>
                <w:rFonts w:hint="eastAsia"/>
                <w:color w:val="auto"/>
              </w:rPr>
              <w:t xml:space="preserve"> 的价格扣除。</w:t>
            </w:r>
          </w:p>
          <w:p w14:paraId="3ECCE374">
            <w:pPr>
              <w:adjustRightInd w:val="0"/>
              <w:snapToGrid w:val="0"/>
              <w:spacing w:line="276" w:lineRule="auto"/>
              <w:rPr>
                <w:rFonts w:ascii="宋体" w:hAnsi="宋体" w:cs="宋体"/>
                <w:color w:val="auto"/>
                <w:szCs w:val="21"/>
              </w:rPr>
            </w:pPr>
            <w:r>
              <w:rPr>
                <w:rFonts w:hint="eastAsia"/>
                <w:color w:val="auto"/>
              </w:rPr>
              <w:t>（4）符合享受政府采购支持政策的残疾人福利性单位条件且提供《残疾人福利性单位声明函》的，视同为小型和微型企业享受</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w:t>
            </w:r>
            <w:r>
              <w:rPr>
                <w:rFonts w:hint="eastAsia"/>
                <w:color w:val="auto"/>
              </w:rPr>
              <w:t xml:space="preserve"> 的价格扣除。</w:t>
            </w:r>
          </w:p>
        </w:tc>
      </w:tr>
      <w:tr w14:paraId="343DA310">
        <w:tblPrEx>
          <w:tblCellMar>
            <w:top w:w="0" w:type="dxa"/>
            <w:left w:w="108" w:type="dxa"/>
            <w:bottom w:w="0" w:type="dxa"/>
            <w:right w:w="108" w:type="dxa"/>
          </w:tblCellMar>
        </w:tblPrEx>
        <w:trPr>
          <w:cantSplit/>
        </w:trPr>
        <w:tc>
          <w:tcPr>
            <w:tcW w:w="1932" w:type="dxa"/>
            <w:vMerge w:val="restart"/>
            <w:tcBorders>
              <w:top w:val="single" w:color="000000" w:sz="6" w:space="0"/>
              <w:left w:val="double" w:color="000000" w:sz="4" w:space="0"/>
              <w:bottom w:val="single" w:color="000000" w:sz="6" w:space="0"/>
              <w:right w:val="single" w:color="000000" w:sz="6" w:space="0"/>
            </w:tcBorders>
            <w:vAlign w:val="center"/>
          </w:tcPr>
          <w:p w14:paraId="6AD60D3B">
            <w:pPr>
              <w:adjustRightInd w:val="0"/>
              <w:snapToGrid w:val="0"/>
              <w:jc w:val="center"/>
              <w:rPr>
                <w:rFonts w:ascii="宋体" w:hAnsi="宋体" w:cs="宋体"/>
                <w:color w:val="auto"/>
                <w:kern w:val="1"/>
                <w:szCs w:val="21"/>
              </w:rPr>
            </w:pPr>
            <w:r>
              <w:rPr>
                <w:rFonts w:hint="eastAsia" w:ascii="宋体" w:hAnsi="宋体" w:cs="宋体"/>
                <w:color w:val="auto"/>
                <w:szCs w:val="21"/>
              </w:rPr>
              <w:t>第二章第9.7款</w:t>
            </w:r>
          </w:p>
        </w:tc>
        <w:tc>
          <w:tcPr>
            <w:tcW w:w="2019" w:type="dxa"/>
            <w:tcBorders>
              <w:top w:val="single" w:color="000000" w:sz="6" w:space="0"/>
              <w:left w:val="single" w:color="000000" w:sz="6" w:space="0"/>
              <w:bottom w:val="single" w:color="000000" w:sz="4" w:space="0"/>
              <w:right w:val="single" w:color="000000" w:sz="6" w:space="0"/>
            </w:tcBorders>
            <w:vAlign w:val="center"/>
          </w:tcPr>
          <w:p w14:paraId="78459560">
            <w:pPr>
              <w:adjustRightInd w:val="0"/>
              <w:snapToGrid w:val="0"/>
              <w:rPr>
                <w:rFonts w:ascii="宋体" w:hAnsi="宋体" w:cs="宋体"/>
                <w:color w:val="auto"/>
              </w:rPr>
            </w:pPr>
            <w:r>
              <w:rPr>
                <w:rFonts w:hint="eastAsia" w:ascii="宋体" w:hAnsi="宋体" w:cs="宋体"/>
                <w:bCs/>
                <w:color w:val="auto"/>
                <w:szCs w:val="21"/>
              </w:rPr>
              <w:t>政府采购支持中小企业融资</w:t>
            </w:r>
          </w:p>
        </w:tc>
        <w:tc>
          <w:tcPr>
            <w:tcW w:w="5581" w:type="dxa"/>
            <w:tcBorders>
              <w:top w:val="single" w:color="000000" w:sz="6" w:space="0"/>
              <w:left w:val="single" w:color="000000" w:sz="6" w:space="0"/>
              <w:bottom w:val="single" w:color="000000" w:sz="6" w:space="0"/>
              <w:right w:val="double" w:color="000000" w:sz="4" w:space="0"/>
            </w:tcBorders>
            <w:vAlign w:val="center"/>
          </w:tcPr>
          <w:p w14:paraId="5F6D63A3">
            <w:pPr>
              <w:pStyle w:val="17"/>
              <w:spacing w:line="276" w:lineRule="auto"/>
              <w:rPr>
                <w:rFonts w:cs="宋体"/>
                <w:color w:val="auto"/>
              </w:rPr>
            </w:pPr>
            <w:r>
              <w:rPr>
                <w:rFonts w:hint="eastAsia" w:cs="宋体"/>
                <w:color w:val="auto"/>
              </w:rPr>
              <w:t>有融资需求的，可查询中国湖南政府采购网办事指南专栏中相关业务简介。</w:t>
            </w:r>
          </w:p>
        </w:tc>
      </w:tr>
      <w:tr w14:paraId="264D218C">
        <w:tblPrEx>
          <w:tblCellMar>
            <w:top w:w="0" w:type="dxa"/>
            <w:left w:w="108" w:type="dxa"/>
            <w:bottom w:w="0" w:type="dxa"/>
            <w:right w:w="108" w:type="dxa"/>
          </w:tblCellMar>
        </w:tblPrEx>
        <w:trPr>
          <w:cantSplit/>
          <w:trHeight w:val="810" w:hRule="atLeast"/>
        </w:trPr>
        <w:tc>
          <w:tcPr>
            <w:tcW w:w="1932" w:type="dxa"/>
            <w:vMerge w:val="continue"/>
            <w:tcBorders>
              <w:top w:val="single" w:color="000000" w:sz="6" w:space="0"/>
              <w:left w:val="double" w:color="000000" w:sz="4" w:space="0"/>
              <w:bottom w:val="single" w:color="000000" w:sz="6" w:space="0"/>
              <w:right w:val="single" w:color="000000" w:sz="6" w:space="0"/>
            </w:tcBorders>
            <w:vAlign w:val="center"/>
          </w:tcPr>
          <w:p w14:paraId="23DF18A1">
            <w:pPr>
              <w:spacing w:line="240" w:lineRule="auto"/>
              <w:jc w:val="left"/>
              <w:rPr>
                <w:rFonts w:ascii="宋体" w:hAnsi="宋体" w:cs="宋体"/>
                <w:color w:val="auto"/>
                <w:kern w:val="1"/>
                <w:szCs w:val="21"/>
              </w:rPr>
            </w:pPr>
          </w:p>
        </w:tc>
        <w:tc>
          <w:tcPr>
            <w:tcW w:w="2019" w:type="dxa"/>
            <w:tcBorders>
              <w:top w:val="single" w:color="000000" w:sz="4" w:space="0"/>
              <w:left w:val="single" w:color="000000" w:sz="6" w:space="0"/>
              <w:bottom w:val="single" w:color="000000" w:sz="4" w:space="0"/>
              <w:right w:val="single" w:color="000000" w:sz="6" w:space="0"/>
            </w:tcBorders>
            <w:vAlign w:val="center"/>
          </w:tcPr>
          <w:p w14:paraId="0C86AF81">
            <w:pPr>
              <w:rPr>
                <w:rFonts w:ascii="宋体" w:hAnsi="宋体" w:cs="宋体"/>
                <w:color w:val="auto"/>
                <w:kern w:val="1"/>
                <w:szCs w:val="21"/>
              </w:rPr>
            </w:pPr>
            <w:r>
              <w:rPr>
                <w:rFonts w:hint="eastAsia" w:ascii="宋体" w:hAnsi="宋体" w:cs="宋体"/>
                <w:bCs/>
                <w:color w:val="auto"/>
                <w:szCs w:val="21"/>
              </w:rPr>
              <w:t>政府采购信用担保</w:t>
            </w:r>
          </w:p>
        </w:tc>
        <w:tc>
          <w:tcPr>
            <w:tcW w:w="5581" w:type="dxa"/>
            <w:tcBorders>
              <w:top w:val="single" w:color="000000" w:sz="4" w:space="0"/>
              <w:left w:val="single" w:color="000000" w:sz="6" w:space="0"/>
              <w:bottom w:val="single" w:color="000000" w:sz="4" w:space="0"/>
              <w:right w:val="double" w:color="000000" w:sz="4" w:space="0"/>
            </w:tcBorders>
            <w:vAlign w:val="center"/>
          </w:tcPr>
          <w:p w14:paraId="0EC93D83">
            <w:pPr>
              <w:spacing w:line="276" w:lineRule="auto"/>
              <w:rPr>
                <w:rFonts w:ascii="宋体" w:hAnsi="宋体" w:cs="宋体"/>
                <w:color w:val="auto"/>
                <w:kern w:val="1"/>
                <w:szCs w:val="21"/>
              </w:rPr>
            </w:pPr>
            <w:r>
              <w:rPr>
                <w:rFonts w:hint="eastAsia" w:ascii="宋体" w:hAnsi="宋体" w:cs="宋体"/>
                <w:color w:val="auto"/>
                <w:kern w:val="1"/>
                <w:szCs w:val="21"/>
              </w:rPr>
              <w:t>有担保需求的，可查询中国湖南政府采购网办事指南专栏中相关业务简介。</w:t>
            </w:r>
          </w:p>
        </w:tc>
      </w:tr>
      <w:tr w14:paraId="2DB05D40">
        <w:tblPrEx>
          <w:tblCellMar>
            <w:top w:w="0" w:type="dxa"/>
            <w:left w:w="108" w:type="dxa"/>
            <w:bottom w:w="0" w:type="dxa"/>
            <w:right w:w="108" w:type="dxa"/>
          </w:tblCellMar>
        </w:tblPrEx>
        <w:trPr>
          <w:cantSplit/>
          <w:trHeight w:val="1" w:hRule="atLeast"/>
        </w:trPr>
        <w:tc>
          <w:tcPr>
            <w:tcW w:w="9532" w:type="dxa"/>
            <w:gridSpan w:val="3"/>
            <w:tcBorders>
              <w:top w:val="single" w:color="000000" w:sz="6" w:space="0"/>
              <w:left w:val="double" w:color="000000" w:sz="4" w:space="0"/>
              <w:bottom w:val="single" w:color="000000" w:sz="6" w:space="0"/>
              <w:right w:val="double" w:color="000000" w:sz="4" w:space="0"/>
            </w:tcBorders>
            <w:vAlign w:val="center"/>
          </w:tcPr>
          <w:p w14:paraId="726B2384">
            <w:pPr>
              <w:rPr>
                <w:rFonts w:ascii="宋体" w:hAnsi="宋体" w:cs="宋体"/>
                <w:b/>
                <w:color w:val="auto"/>
                <w:kern w:val="1"/>
                <w:szCs w:val="21"/>
              </w:rPr>
            </w:pPr>
            <w:r>
              <w:rPr>
                <w:rFonts w:hint="eastAsia" w:ascii="宋体" w:hAnsi="宋体" w:cs="宋体"/>
                <w:b/>
                <w:color w:val="auto"/>
                <w:kern w:val="1"/>
                <w:szCs w:val="21"/>
              </w:rPr>
              <w:t>二、磋商文件</w:t>
            </w:r>
          </w:p>
        </w:tc>
      </w:tr>
      <w:tr w14:paraId="6AE0D424">
        <w:tblPrEx>
          <w:tblCellMar>
            <w:top w:w="0" w:type="dxa"/>
            <w:left w:w="108" w:type="dxa"/>
            <w:bottom w:w="0" w:type="dxa"/>
            <w:right w:w="108" w:type="dxa"/>
          </w:tblCellMar>
        </w:tblPrEx>
        <w:trPr>
          <w:cantSplit/>
          <w:trHeight w:val="1"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33D7593E">
            <w:pPr>
              <w:jc w:val="center"/>
              <w:rPr>
                <w:rFonts w:ascii="宋体" w:hAnsi="宋体" w:cs="宋体"/>
                <w:color w:val="auto"/>
                <w:kern w:val="1"/>
                <w:szCs w:val="21"/>
              </w:rPr>
            </w:pPr>
            <w:r>
              <w:rPr>
                <w:rFonts w:hint="eastAsia" w:ascii="宋体" w:hAnsi="宋体" w:cs="宋体"/>
                <w:color w:val="auto"/>
                <w:kern w:val="1"/>
                <w:szCs w:val="21"/>
              </w:rPr>
              <w:t>第二章第10.2款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3CD32739">
            <w:pPr>
              <w:jc w:val="left"/>
              <w:rPr>
                <w:rFonts w:ascii="宋体" w:hAnsi="宋体" w:cs="宋体"/>
                <w:color w:val="auto"/>
                <w:kern w:val="1"/>
                <w:szCs w:val="21"/>
              </w:rPr>
            </w:pPr>
            <w:r>
              <w:rPr>
                <w:rFonts w:hint="eastAsia" w:ascii="宋体" w:hAnsi="宋体" w:cs="宋体"/>
                <w:color w:val="auto"/>
                <w:kern w:val="1"/>
                <w:szCs w:val="21"/>
              </w:rPr>
              <w:t>磋商文件的可能实质性变动内容</w:t>
            </w:r>
          </w:p>
        </w:tc>
        <w:tc>
          <w:tcPr>
            <w:tcW w:w="5581" w:type="dxa"/>
            <w:tcBorders>
              <w:top w:val="single" w:color="000000" w:sz="6" w:space="0"/>
              <w:left w:val="single" w:color="000000" w:sz="6" w:space="0"/>
              <w:bottom w:val="single" w:color="000000" w:sz="6" w:space="0"/>
              <w:right w:val="double" w:color="000000" w:sz="4" w:space="0"/>
            </w:tcBorders>
            <w:vAlign w:val="center"/>
          </w:tcPr>
          <w:p w14:paraId="2A7400FC">
            <w:pPr>
              <w:rPr>
                <w:rFonts w:ascii="宋体" w:hAnsi="宋体" w:cs="宋体"/>
                <w:color w:val="auto"/>
                <w:kern w:val="1"/>
                <w:szCs w:val="21"/>
              </w:rPr>
            </w:pPr>
            <w:r>
              <w:rPr>
                <w:rFonts w:hint="eastAsia" w:hAnsi="宋体" w:cs="宋体"/>
                <w:color w:val="auto"/>
                <w:szCs w:val="20"/>
                <w:highlight w:val="none"/>
              </w:rPr>
              <w:t>■</w:t>
            </w:r>
            <w:r>
              <w:rPr>
                <w:rFonts w:hint="eastAsia" w:ascii="宋体" w:hAnsi="宋体" w:cs="宋体"/>
                <w:color w:val="auto"/>
                <w:kern w:val="1"/>
                <w:szCs w:val="21"/>
                <w:lang w:val="en-US" w:eastAsia="zh-CN"/>
              </w:rPr>
              <w:t xml:space="preserve">不变动 </w:t>
            </w:r>
          </w:p>
          <w:p w14:paraId="39812A40">
            <w:pPr>
              <w:rPr>
                <w:rFonts w:ascii="宋体" w:hAnsi="宋体" w:cs="宋体"/>
                <w:color w:val="auto"/>
                <w:kern w:val="1"/>
                <w:szCs w:val="21"/>
              </w:rPr>
            </w:pPr>
            <w:r>
              <w:rPr>
                <w:rFonts w:hint="eastAsia" w:ascii="宋体" w:hAnsi="宋体" w:cs="宋体"/>
                <w:color w:val="auto"/>
                <w:kern w:val="1"/>
                <w:szCs w:val="21"/>
              </w:rPr>
              <w:t>□</w:t>
            </w:r>
            <w:r>
              <w:rPr>
                <w:rFonts w:hint="eastAsia" w:ascii="宋体" w:hAnsi="宋体" w:cs="宋体"/>
                <w:color w:val="auto"/>
                <w:kern w:val="1"/>
                <w:szCs w:val="21"/>
                <w:lang w:val="en-US" w:eastAsia="zh-CN"/>
              </w:rPr>
              <w:t xml:space="preserve">可能实质性变动内容：磋商文件中技术标准及要求中的技 </w:t>
            </w:r>
          </w:p>
          <w:p w14:paraId="08BE5B78">
            <w:pPr>
              <w:rPr>
                <w:rFonts w:ascii="宋体" w:hAnsi="宋体" w:cs="宋体"/>
                <w:color w:val="auto"/>
                <w:kern w:val="1"/>
                <w:szCs w:val="21"/>
              </w:rPr>
            </w:pPr>
            <w:r>
              <w:rPr>
                <w:rFonts w:hint="eastAsia" w:ascii="宋体" w:hAnsi="宋体" w:cs="宋体"/>
                <w:color w:val="auto"/>
                <w:kern w:val="1"/>
                <w:szCs w:val="21"/>
                <w:lang w:val="en-US" w:eastAsia="zh-CN"/>
              </w:rPr>
              <w:t>术、服务要求以及合同草案条款</w:t>
            </w:r>
          </w:p>
        </w:tc>
      </w:tr>
      <w:tr w14:paraId="18609A3B">
        <w:tblPrEx>
          <w:tblCellMar>
            <w:top w:w="0" w:type="dxa"/>
            <w:left w:w="108" w:type="dxa"/>
            <w:bottom w:w="0" w:type="dxa"/>
            <w:right w:w="108" w:type="dxa"/>
          </w:tblCellMar>
        </w:tblPrEx>
        <w:trPr>
          <w:cantSplit/>
          <w:trHeight w:val="1"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0E42148D">
            <w:pPr>
              <w:jc w:val="center"/>
              <w:rPr>
                <w:rFonts w:ascii="宋体" w:hAnsi="宋体" w:cs="宋体"/>
                <w:color w:val="auto"/>
                <w:kern w:val="1"/>
                <w:szCs w:val="21"/>
              </w:rPr>
            </w:pPr>
            <w:r>
              <w:rPr>
                <w:rFonts w:hint="eastAsia" w:ascii="宋体" w:hAnsi="宋体" w:cs="宋体"/>
                <w:color w:val="auto"/>
                <w:kern w:val="1"/>
                <w:szCs w:val="21"/>
              </w:rPr>
              <w:t>第二章第11.1款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1DB527E3">
            <w:pPr>
              <w:rPr>
                <w:rFonts w:ascii="宋体" w:hAnsi="宋体" w:cs="宋体"/>
                <w:color w:val="auto"/>
                <w:kern w:val="1"/>
                <w:szCs w:val="21"/>
              </w:rPr>
            </w:pPr>
            <w:r>
              <w:rPr>
                <w:rFonts w:hint="eastAsia" w:ascii="宋体" w:hAnsi="宋体" w:cs="宋体"/>
                <w:color w:val="auto"/>
                <w:kern w:val="1"/>
                <w:szCs w:val="21"/>
              </w:rPr>
              <w:t>提交首次响应文件的截止时间</w:t>
            </w:r>
          </w:p>
        </w:tc>
        <w:tc>
          <w:tcPr>
            <w:tcW w:w="5581" w:type="dxa"/>
            <w:tcBorders>
              <w:top w:val="single" w:color="000000" w:sz="6" w:space="0"/>
              <w:left w:val="single" w:color="000000" w:sz="6" w:space="0"/>
              <w:bottom w:val="single" w:color="000000" w:sz="6" w:space="0"/>
              <w:right w:val="double" w:color="000000" w:sz="4" w:space="0"/>
            </w:tcBorders>
            <w:vAlign w:val="center"/>
          </w:tcPr>
          <w:p w14:paraId="17E5985E">
            <w:pPr>
              <w:spacing w:line="276" w:lineRule="auto"/>
              <w:ind w:left="17" w:leftChars="8"/>
              <w:rPr>
                <w:rFonts w:ascii="宋体" w:hAnsi="宋体" w:cs="宋体"/>
                <w:color w:val="auto"/>
                <w:kern w:val="1"/>
                <w:szCs w:val="21"/>
              </w:rPr>
            </w:pPr>
            <w:r>
              <w:rPr>
                <w:rFonts w:hint="eastAsia" w:ascii="宋体" w:hAnsi="宋体" w:cs="宋体"/>
                <w:color w:val="auto"/>
                <w:kern w:val="1"/>
                <w:szCs w:val="21"/>
                <w:u w:val="single"/>
              </w:rPr>
              <w:t>202</w:t>
            </w:r>
            <w:r>
              <w:rPr>
                <w:rFonts w:hint="eastAsia" w:ascii="宋体" w:hAnsi="宋体" w:cs="宋体"/>
                <w:color w:val="auto"/>
                <w:kern w:val="1"/>
                <w:szCs w:val="21"/>
                <w:u w:val="single"/>
                <w:lang w:val="en-US" w:eastAsia="zh-CN"/>
              </w:rPr>
              <w:t>6</w:t>
            </w:r>
            <w:r>
              <w:rPr>
                <w:rFonts w:hint="eastAsia" w:ascii="宋体" w:hAnsi="宋体" w:cs="宋体"/>
                <w:color w:val="auto"/>
                <w:kern w:val="1"/>
                <w:szCs w:val="21"/>
                <w:u w:val="single"/>
              </w:rPr>
              <w:t>年</w:t>
            </w:r>
            <w:r>
              <w:rPr>
                <w:rFonts w:hint="eastAsia" w:ascii="宋体" w:hAnsi="宋体" w:cs="宋体"/>
                <w:color w:val="auto"/>
                <w:kern w:val="1"/>
                <w:szCs w:val="21"/>
                <w:u w:val="single"/>
                <w:lang w:val="en-US" w:eastAsia="zh-CN"/>
              </w:rPr>
              <w:t>10</w:t>
            </w:r>
            <w:r>
              <w:rPr>
                <w:rFonts w:hint="eastAsia" w:ascii="宋体" w:hAnsi="宋体" w:cs="宋体"/>
                <w:color w:val="auto"/>
                <w:kern w:val="1"/>
                <w:szCs w:val="21"/>
                <w:u w:val="single"/>
              </w:rPr>
              <w:t>月</w:t>
            </w:r>
            <w:r>
              <w:rPr>
                <w:rFonts w:hint="eastAsia" w:ascii="宋体" w:hAnsi="宋体" w:cs="宋体"/>
                <w:color w:val="auto"/>
                <w:kern w:val="1"/>
                <w:szCs w:val="21"/>
                <w:u w:val="single"/>
                <w:lang w:val="en-US" w:eastAsia="zh-CN"/>
              </w:rPr>
              <w:t xml:space="preserve">21 </w:t>
            </w:r>
            <w:r>
              <w:rPr>
                <w:rFonts w:hint="eastAsia" w:ascii="宋体" w:hAnsi="宋体" w:cs="宋体"/>
                <w:color w:val="auto"/>
                <w:kern w:val="1"/>
                <w:szCs w:val="21"/>
                <w:u w:val="single"/>
              </w:rPr>
              <w:t>日</w:t>
            </w:r>
            <w:r>
              <w:rPr>
                <w:rFonts w:hint="eastAsia" w:ascii="宋体" w:hAnsi="宋体" w:cs="宋体"/>
                <w:color w:val="auto"/>
                <w:kern w:val="1"/>
                <w:szCs w:val="21"/>
                <w:u w:val="single"/>
                <w:lang w:val="en-US" w:eastAsia="zh-CN"/>
              </w:rPr>
              <w:t xml:space="preserve"> 10 </w:t>
            </w:r>
            <w:r>
              <w:rPr>
                <w:rFonts w:hint="eastAsia" w:ascii="宋体" w:hAnsi="宋体" w:cs="宋体"/>
                <w:color w:val="auto"/>
                <w:kern w:val="1"/>
                <w:szCs w:val="21"/>
                <w:u w:val="single"/>
              </w:rPr>
              <w:t xml:space="preserve">时 </w:t>
            </w:r>
            <w:r>
              <w:rPr>
                <w:rFonts w:hint="eastAsia" w:ascii="宋体" w:hAnsi="宋体" w:cs="宋体"/>
                <w:color w:val="auto"/>
                <w:kern w:val="1"/>
                <w:szCs w:val="21"/>
                <w:u w:val="single"/>
                <w:lang w:val="en-US" w:eastAsia="zh-CN"/>
              </w:rPr>
              <w:t>00</w:t>
            </w:r>
            <w:r>
              <w:rPr>
                <w:rFonts w:hint="eastAsia" w:ascii="宋体" w:hAnsi="宋体" w:cs="宋体"/>
                <w:color w:val="auto"/>
                <w:kern w:val="1"/>
                <w:szCs w:val="21"/>
                <w:u w:val="single"/>
              </w:rPr>
              <w:t xml:space="preserve">分 </w:t>
            </w:r>
            <w:r>
              <w:rPr>
                <w:rFonts w:hint="eastAsia" w:ascii="宋体" w:hAnsi="宋体" w:cs="宋体"/>
                <w:color w:val="auto"/>
                <w:kern w:val="1"/>
                <w:szCs w:val="21"/>
              </w:rPr>
              <w:t>(北京时间)</w:t>
            </w:r>
          </w:p>
        </w:tc>
      </w:tr>
      <w:tr w14:paraId="08A857B4">
        <w:tblPrEx>
          <w:tblCellMar>
            <w:top w:w="0" w:type="dxa"/>
            <w:left w:w="108" w:type="dxa"/>
            <w:bottom w:w="0" w:type="dxa"/>
            <w:right w:w="108" w:type="dxa"/>
          </w:tblCellMar>
        </w:tblPrEx>
        <w:trPr>
          <w:cantSplit/>
          <w:trHeight w:val="468" w:hRule="atLeast"/>
        </w:trPr>
        <w:tc>
          <w:tcPr>
            <w:tcW w:w="9532" w:type="dxa"/>
            <w:gridSpan w:val="3"/>
            <w:tcBorders>
              <w:top w:val="single" w:color="000000" w:sz="6" w:space="0"/>
              <w:left w:val="double" w:color="000000" w:sz="4" w:space="0"/>
              <w:bottom w:val="single" w:color="000000" w:sz="6" w:space="0"/>
              <w:right w:val="double" w:color="000000" w:sz="4" w:space="0"/>
            </w:tcBorders>
            <w:vAlign w:val="center"/>
          </w:tcPr>
          <w:p w14:paraId="2F5A844C">
            <w:pPr>
              <w:rPr>
                <w:rFonts w:ascii="宋体" w:hAnsi="宋体" w:cs="宋体"/>
                <w:color w:val="auto"/>
                <w:kern w:val="1"/>
                <w:szCs w:val="21"/>
              </w:rPr>
            </w:pPr>
            <w:r>
              <w:rPr>
                <w:rFonts w:hint="eastAsia" w:ascii="宋体" w:hAnsi="宋体" w:cs="宋体"/>
                <w:b/>
                <w:color w:val="auto"/>
                <w:kern w:val="1"/>
                <w:szCs w:val="21"/>
              </w:rPr>
              <w:t>三、响应文件的编写</w:t>
            </w:r>
          </w:p>
        </w:tc>
      </w:tr>
      <w:tr w14:paraId="67734C70">
        <w:tblPrEx>
          <w:tblCellMar>
            <w:top w:w="0" w:type="dxa"/>
            <w:left w:w="108" w:type="dxa"/>
            <w:bottom w:w="0" w:type="dxa"/>
            <w:right w:w="108" w:type="dxa"/>
          </w:tblCellMar>
        </w:tblPrEx>
        <w:trPr>
          <w:cantSplit/>
          <w:trHeight w:val="806"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756B5B5C">
            <w:pPr>
              <w:jc w:val="center"/>
              <w:rPr>
                <w:rFonts w:ascii="宋体" w:hAnsi="宋体" w:cs="宋体"/>
                <w:color w:val="auto"/>
                <w:kern w:val="1"/>
                <w:szCs w:val="21"/>
              </w:rPr>
            </w:pPr>
            <w:r>
              <w:rPr>
                <w:rFonts w:hint="eastAsia" w:ascii="宋体" w:hAnsi="宋体" w:cs="宋体"/>
                <w:color w:val="auto"/>
                <w:kern w:val="1"/>
                <w:szCs w:val="21"/>
              </w:rPr>
              <w:t>第二章第15.4款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25EC2BB9">
            <w:pPr>
              <w:rPr>
                <w:rFonts w:ascii="宋体" w:hAnsi="宋体" w:cs="宋体"/>
                <w:color w:val="auto"/>
                <w:kern w:val="1"/>
                <w:szCs w:val="21"/>
              </w:rPr>
            </w:pPr>
            <w:r>
              <w:rPr>
                <w:rFonts w:hint="eastAsia" w:ascii="宋体" w:hAnsi="宋体" w:cs="宋体"/>
                <w:color w:val="auto"/>
                <w:kern w:val="1"/>
                <w:szCs w:val="21"/>
              </w:rPr>
              <w:t>采购预算</w:t>
            </w:r>
          </w:p>
        </w:tc>
        <w:tc>
          <w:tcPr>
            <w:tcW w:w="5581" w:type="dxa"/>
            <w:tcBorders>
              <w:top w:val="single" w:color="000000" w:sz="6" w:space="0"/>
              <w:left w:val="single" w:color="000000" w:sz="6" w:space="0"/>
              <w:bottom w:val="single" w:color="000000" w:sz="6" w:space="0"/>
              <w:right w:val="double" w:color="000000" w:sz="4" w:space="0"/>
            </w:tcBorders>
            <w:vAlign w:val="center"/>
          </w:tcPr>
          <w:p w14:paraId="3916CC75">
            <w:pPr>
              <w:spacing w:line="276" w:lineRule="auto"/>
              <w:rPr>
                <w:rFonts w:ascii="宋体" w:hAnsi="宋体" w:cs="宋体"/>
                <w:color w:val="auto"/>
                <w:kern w:val="1"/>
                <w:szCs w:val="21"/>
              </w:rPr>
            </w:pPr>
            <w:r>
              <w:rPr>
                <w:rFonts w:hint="eastAsia" w:ascii="宋体" w:hAnsi="宋体" w:cs="宋体"/>
                <w:color w:val="auto"/>
                <w:kern w:val="1"/>
                <w:szCs w:val="21"/>
              </w:rPr>
              <w:t>采购预算</w:t>
            </w:r>
            <w:r>
              <w:rPr>
                <w:rFonts w:hint="eastAsia" w:ascii="宋体" w:hAnsi="宋体" w:cs="宋体"/>
                <w:color w:val="000000" w:themeColor="text1"/>
                <w:kern w:val="1"/>
                <w:szCs w:val="21"/>
                <w14:textFill>
                  <w14:solidFill>
                    <w14:schemeClr w14:val="tx1"/>
                  </w14:solidFill>
                </w14:textFill>
              </w:rPr>
              <w:t>：¥</w:t>
            </w:r>
            <w:r>
              <w:rPr>
                <w:rFonts w:hint="eastAsia" w:ascii="宋体" w:hAnsi="宋体" w:cs="宋体"/>
                <w:color w:val="000000" w:themeColor="text1"/>
                <w:kern w:val="1"/>
                <w:szCs w:val="21"/>
                <w:u w:val="none"/>
                <w:lang w:val="en-US" w:eastAsia="zh-CN"/>
                <w14:textFill>
                  <w14:solidFill>
                    <w14:schemeClr w14:val="tx1"/>
                  </w14:solidFill>
                </w14:textFill>
              </w:rPr>
              <w:t xml:space="preserve"> 2040200.00元 </w:t>
            </w:r>
          </w:p>
        </w:tc>
      </w:tr>
      <w:tr w14:paraId="77BEC4F7">
        <w:tblPrEx>
          <w:tblCellMar>
            <w:top w:w="0" w:type="dxa"/>
            <w:left w:w="108" w:type="dxa"/>
            <w:bottom w:w="0" w:type="dxa"/>
            <w:right w:w="108" w:type="dxa"/>
          </w:tblCellMar>
        </w:tblPrEx>
        <w:trPr>
          <w:cantSplit/>
          <w:trHeight w:val="2"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40F03D9C">
            <w:pPr>
              <w:jc w:val="center"/>
              <w:rPr>
                <w:rFonts w:ascii="宋体" w:hAnsi="宋体" w:cs="宋体"/>
                <w:color w:val="auto"/>
                <w:kern w:val="1"/>
                <w:szCs w:val="21"/>
              </w:rPr>
            </w:pPr>
            <w:r>
              <w:rPr>
                <w:rFonts w:hint="eastAsia" w:ascii="宋体" w:hAnsi="宋体" w:cs="宋体"/>
                <w:color w:val="auto"/>
                <w:kern w:val="1"/>
                <w:szCs w:val="21"/>
              </w:rPr>
              <w:t>第二章第17.1款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05834964">
            <w:pPr>
              <w:ind w:left="-533" w:firstLine="533"/>
              <w:rPr>
                <w:rFonts w:ascii="宋体" w:hAnsi="宋体" w:cs="宋体"/>
                <w:color w:val="auto"/>
                <w:kern w:val="1"/>
                <w:szCs w:val="21"/>
              </w:rPr>
            </w:pPr>
            <w:r>
              <w:rPr>
                <w:rFonts w:hint="eastAsia" w:ascii="宋体" w:hAnsi="宋体" w:cs="宋体"/>
                <w:color w:val="auto"/>
                <w:kern w:val="1"/>
                <w:szCs w:val="21"/>
              </w:rPr>
              <w:t>磋商保证金</w:t>
            </w:r>
          </w:p>
        </w:tc>
        <w:tc>
          <w:tcPr>
            <w:tcW w:w="5581" w:type="dxa"/>
            <w:tcBorders>
              <w:top w:val="single" w:color="000000" w:sz="6" w:space="0"/>
              <w:left w:val="single" w:color="000000" w:sz="6" w:space="0"/>
              <w:bottom w:val="single" w:color="000000" w:sz="6" w:space="0"/>
              <w:right w:val="double" w:color="000000" w:sz="4" w:space="0"/>
            </w:tcBorders>
            <w:vAlign w:val="center"/>
          </w:tcPr>
          <w:p w14:paraId="20C7F7F9">
            <w:pPr>
              <w:spacing w:line="276" w:lineRule="auto"/>
              <w:rPr>
                <w:rFonts w:ascii="宋体" w:hAnsi="宋体" w:cs="宋体"/>
                <w:color w:val="auto"/>
                <w:kern w:val="1"/>
                <w:szCs w:val="21"/>
              </w:rPr>
            </w:pPr>
            <w:r>
              <w:rPr>
                <w:rFonts w:hint="eastAsia" w:ascii="宋体" w:hAnsi="宋体" w:cs="宋体"/>
                <w:color w:val="auto"/>
                <w:kern w:val="1"/>
                <w:szCs w:val="21"/>
              </w:rPr>
              <w:t>■ 不要求提供</w:t>
            </w:r>
          </w:p>
          <w:p w14:paraId="1CEC08FE">
            <w:pPr>
              <w:spacing w:line="276" w:lineRule="auto"/>
              <w:rPr>
                <w:rFonts w:ascii="宋体" w:hAnsi="宋体" w:cs="宋体"/>
                <w:color w:val="auto"/>
                <w:kern w:val="1"/>
                <w:szCs w:val="21"/>
              </w:rPr>
            </w:pPr>
            <w:r>
              <w:rPr>
                <w:rFonts w:hint="eastAsia" w:ascii="宋体" w:hAnsi="宋体" w:cs="宋体"/>
                <w:color w:val="auto"/>
                <w:kern w:val="1"/>
                <w:szCs w:val="21"/>
              </w:rPr>
              <w:t>□要求提供，数额为：</w:t>
            </w:r>
            <w:r>
              <w:rPr>
                <w:rFonts w:hint="eastAsia" w:ascii="宋体" w:hAnsi="宋体" w:cs="宋体"/>
                <w:color w:val="auto"/>
                <w:kern w:val="1"/>
                <w:szCs w:val="21"/>
                <w:u w:val="single"/>
              </w:rPr>
              <w:t xml:space="preserve"> / 元</w:t>
            </w:r>
            <w:r>
              <w:rPr>
                <w:rFonts w:hint="eastAsia" w:ascii="宋体" w:hAnsi="宋体" w:cs="宋体"/>
                <w:color w:val="auto"/>
                <w:kern w:val="1"/>
                <w:szCs w:val="21"/>
              </w:rPr>
              <w:t>。缴纳方式：</w:t>
            </w:r>
          </w:p>
          <w:p w14:paraId="541F4E4B">
            <w:pPr>
              <w:spacing w:line="276" w:lineRule="auto"/>
              <w:rPr>
                <w:rFonts w:ascii="宋体" w:hAnsi="宋体" w:cs="宋体"/>
                <w:color w:val="auto"/>
                <w:kern w:val="1"/>
                <w:szCs w:val="21"/>
              </w:rPr>
            </w:pPr>
            <w:r>
              <w:rPr>
                <w:rFonts w:hint="eastAsia" w:ascii="宋体" w:hAnsi="宋体" w:cs="宋体"/>
                <w:color w:val="auto"/>
                <w:kern w:val="1"/>
                <w:szCs w:val="21"/>
              </w:rPr>
              <w:t>1、从</w:t>
            </w:r>
            <w:r>
              <w:rPr>
                <w:rFonts w:hint="eastAsia" w:ascii="宋体" w:hAnsi="宋体" w:cs="宋体"/>
                <w:bCs/>
                <w:color w:val="auto"/>
                <w:kern w:val="1"/>
                <w:szCs w:val="21"/>
              </w:rPr>
              <w:t>投标人</w:t>
            </w:r>
            <w:r>
              <w:rPr>
                <w:rFonts w:hint="eastAsia" w:ascii="宋体" w:hAnsi="宋体" w:cs="宋体"/>
                <w:color w:val="auto"/>
                <w:kern w:val="1"/>
                <w:szCs w:val="21"/>
              </w:rPr>
              <w:t>基本帐户以支票、汇票、本票等形式缴入到如下托管帐户，并在进帐单用途栏或备注栏中注明“</w:t>
            </w:r>
            <w:r>
              <w:rPr>
                <w:rFonts w:hint="eastAsia" w:ascii="宋体" w:hAnsi="宋体" w:cs="宋体"/>
                <w:color w:val="auto"/>
                <w:kern w:val="1"/>
                <w:szCs w:val="21"/>
                <w:u w:val="single"/>
              </w:rPr>
              <w:t>/</w:t>
            </w:r>
            <w:r>
              <w:rPr>
                <w:rFonts w:hint="eastAsia" w:ascii="宋体" w:hAnsi="宋体" w:cs="宋体"/>
                <w:color w:val="auto"/>
                <w:kern w:val="1"/>
                <w:szCs w:val="21"/>
              </w:rPr>
              <w:t>”。查询已经到账，视为已缴纳。</w:t>
            </w:r>
          </w:p>
          <w:p w14:paraId="40CA55B1">
            <w:pPr>
              <w:spacing w:line="276" w:lineRule="auto"/>
              <w:rPr>
                <w:rFonts w:ascii="宋体" w:hAnsi="宋体" w:cs="宋体"/>
                <w:color w:val="auto"/>
              </w:rPr>
            </w:pPr>
            <w:r>
              <w:rPr>
                <w:rFonts w:hint="eastAsia" w:ascii="宋体" w:hAnsi="宋体" w:cs="宋体"/>
                <w:color w:val="auto"/>
              </w:rPr>
              <w:t>账户名称：/</w:t>
            </w:r>
          </w:p>
          <w:p w14:paraId="028189B2">
            <w:pPr>
              <w:spacing w:line="276" w:lineRule="auto"/>
              <w:rPr>
                <w:rFonts w:ascii="宋体" w:hAnsi="宋体" w:cs="宋体"/>
                <w:color w:val="auto"/>
              </w:rPr>
            </w:pPr>
            <w:r>
              <w:rPr>
                <w:rFonts w:hint="eastAsia" w:ascii="宋体" w:hAnsi="宋体" w:cs="宋体"/>
                <w:color w:val="auto"/>
              </w:rPr>
              <w:t>开户银行：/</w:t>
            </w:r>
          </w:p>
          <w:p w14:paraId="371B8B62">
            <w:pPr>
              <w:spacing w:line="276" w:lineRule="auto"/>
              <w:rPr>
                <w:rFonts w:ascii="宋体" w:hAnsi="宋体" w:cs="宋体"/>
                <w:color w:val="auto"/>
              </w:rPr>
            </w:pPr>
            <w:r>
              <w:rPr>
                <w:rFonts w:hint="eastAsia" w:ascii="宋体" w:hAnsi="宋体" w:cs="宋体"/>
                <w:color w:val="auto"/>
              </w:rPr>
              <w:t>账    号：/</w:t>
            </w:r>
          </w:p>
          <w:p w14:paraId="2F7AFEF7">
            <w:pPr>
              <w:spacing w:line="276" w:lineRule="auto"/>
              <w:rPr>
                <w:rFonts w:ascii="宋体" w:hAnsi="宋体" w:cs="宋体"/>
                <w:color w:val="auto"/>
                <w:kern w:val="1"/>
                <w:szCs w:val="21"/>
              </w:rPr>
            </w:pPr>
            <w:r>
              <w:rPr>
                <w:rFonts w:hint="eastAsia" w:ascii="宋体" w:hAnsi="宋体" w:cs="宋体"/>
                <w:color w:val="auto"/>
              </w:rPr>
              <w:t>2、缴纳时间：须在</w:t>
            </w:r>
            <w:r>
              <w:rPr>
                <w:rFonts w:hint="eastAsia" w:ascii="宋体" w:hAnsi="宋体" w:cs="宋体"/>
                <w:color w:val="auto"/>
                <w:kern w:val="1"/>
                <w:szCs w:val="21"/>
              </w:rPr>
              <w:t>提交首次响应文件的截止时间前转入磋商保证金的托管账户，以到账为准，开标时现场查验。</w:t>
            </w:r>
          </w:p>
        </w:tc>
      </w:tr>
      <w:tr w14:paraId="46323345">
        <w:tblPrEx>
          <w:tblCellMar>
            <w:top w:w="0" w:type="dxa"/>
            <w:left w:w="108" w:type="dxa"/>
            <w:bottom w:w="0" w:type="dxa"/>
            <w:right w:w="108" w:type="dxa"/>
          </w:tblCellMar>
        </w:tblPrEx>
        <w:trPr>
          <w:cantSplit/>
          <w:trHeight w:val="664"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0D217B30">
            <w:pPr>
              <w:jc w:val="center"/>
              <w:rPr>
                <w:rFonts w:ascii="宋体" w:hAnsi="宋体" w:cs="宋体"/>
                <w:color w:val="auto"/>
                <w:kern w:val="1"/>
                <w:szCs w:val="21"/>
              </w:rPr>
            </w:pPr>
            <w:r>
              <w:rPr>
                <w:rFonts w:hint="eastAsia" w:ascii="宋体" w:hAnsi="宋体" w:cs="宋体"/>
                <w:color w:val="auto"/>
                <w:kern w:val="1"/>
                <w:szCs w:val="21"/>
              </w:rPr>
              <w:t>第二章第18.1款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7640AB0C">
            <w:pPr>
              <w:rPr>
                <w:rFonts w:ascii="宋体" w:hAnsi="宋体" w:cs="宋体"/>
                <w:color w:val="auto"/>
                <w:kern w:val="1"/>
                <w:szCs w:val="21"/>
              </w:rPr>
            </w:pPr>
            <w:r>
              <w:rPr>
                <w:rFonts w:hint="eastAsia" w:ascii="宋体" w:hAnsi="宋体" w:cs="宋体"/>
                <w:color w:val="auto"/>
                <w:kern w:val="1"/>
                <w:szCs w:val="21"/>
              </w:rPr>
              <w:t>响应文件有效期</w:t>
            </w:r>
          </w:p>
        </w:tc>
        <w:tc>
          <w:tcPr>
            <w:tcW w:w="5581" w:type="dxa"/>
            <w:tcBorders>
              <w:top w:val="single" w:color="000000" w:sz="6" w:space="0"/>
              <w:left w:val="single" w:color="000000" w:sz="6" w:space="0"/>
              <w:bottom w:val="single" w:color="000000" w:sz="6" w:space="0"/>
              <w:right w:val="double" w:color="000000" w:sz="4" w:space="0"/>
            </w:tcBorders>
            <w:vAlign w:val="center"/>
          </w:tcPr>
          <w:p w14:paraId="6916CE45">
            <w:pPr>
              <w:spacing w:line="276" w:lineRule="auto"/>
              <w:rPr>
                <w:rFonts w:ascii="宋体" w:hAnsi="宋体" w:cs="宋体"/>
                <w:color w:val="auto"/>
                <w:kern w:val="1"/>
                <w:szCs w:val="21"/>
              </w:rPr>
            </w:pPr>
            <w:r>
              <w:rPr>
                <w:rFonts w:hint="eastAsia" w:ascii="宋体" w:hAnsi="宋体" w:cs="宋体"/>
                <w:color w:val="auto"/>
                <w:kern w:val="1"/>
                <w:szCs w:val="21"/>
              </w:rPr>
              <w:t>90日（日历日）</w:t>
            </w:r>
          </w:p>
        </w:tc>
      </w:tr>
      <w:tr w14:paraId="61322DC3">
        <w:tblPrEx>
          <w:tblCellMar>
            <w:top w:w="0" w:type="dxa"/>
            <w:left w:w="108" w:type="dxa"/>
            <w:bottom w:w="0" w:type="dxa"/>
            <w:right w:w="108" w:type="dxa"/>
          </w:tblCellMar>
        </w:tblPrEx>
        <w:trPr>
          <w:cantSplit/>
          <w:trHeight w:val="571"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58545D4D">
            <w:pPr>
              <w:jc w:val="center"/>
              <w:rPr>
                <w:rFonts w:ascii="宋体" w:hAnsi="宋体" w:cs="宋体"/>
                <w:color w:val="auto"/>
                <w:kern w:val="1"/>
                <w:szCs w:val="21"/>
              </w:rPr>
            </w:pPr>
            <w:r>
              <w:rPr>
                <w:rFonts w:hint="eastAsia" w:ascii="宋体" w:hAnsi="宋体" w:cs="宋体"/>
                <w:color w:val="auto"/>
                <w:kern w:val="1"/>
                <w:szCs w:val="21"/>
              </w:rPr>
              <w:t>第二章第19.1款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1C083347">
            <w:pPr>
              <w:rPr>
                <w:rFonts w:ascii="宋体" w:hAnsi="宋体" w:cs="宋体"/>
                <w:color w:val="auto"/>
                <w:kern w:val="1"/>
                <w:szCs w:val="21"/>
              </w:rPr>
            </w:pPr>
            <w:r>
              <w:rPr>
                <w:rFonts w:hint="eastAsia" w:ascii="宋体" w:hAnsi="宋体" w:cs="宋体"/>
                <w:bCs/>
                <w:color w:val="auto"/>
                <w:kern w:val="1"/>
                <w:szCs w:val="21"/>
              </w:rPr>
              <w:t>响应</w:t>
            </w:r>
            <w:r>
              <w:rPr>
                <w:rFonts w:hint="eastAsia" w:ascii="宋体" w:hAnsi="宋体" w:cs="宋体"/>
                <w:color w:val="auto"/>
                <w:kern w:val="1"/>
                <w:szCs w:val="21"/>
              </w:rPr>
              <w:t>文件副本份数</w:t>
            </w:r>
          </w:p>
        </w:tc>
        <w:tc>
          <w:tcPr>
            <w:tcW w:w="5581" w:type="dxa"/>
            <w:tcBorders>
              <w:top w:val="single" w:color="000000" w:sz="6" w:space="0"/>
              <w:left w:val="single" w:color="000000" w:sz="6" w:space="0"/>
              <w:bottom w:val="single" w:color="000000" w:sz="6" w:space="0"/>
              <w:right w:val="double" w:color="000000" w:sz="4" w:space="0"/>
            </w:tcBorders>
            <w:vAlign w:val="center"/>
          </w:tcPr>
          <w:p w14:paraId="15792927">
            <w:pPr>
              <w:spacing w:line="276" w:lineRule="auto"/>
              <w:rPr>
                <w:rFonts w:ascii="宋体" w:hAnsi="宋体" w:cs="宋体"/>
                <w:color w:val="auto"/>
                <w:szCs w:val="21"/>
              </w:rPr>
            </w:pPr>
            <w:r>
              <w:rPr>
                <w:rFonts w:hint="eastAsia" w:ascii="宋体" w:hAnsi="宋体" w:cs="宋体"/>
                <w:color w:val="auto"/>
                <w:szCs w:val="21"/>
              </w:rPr>
              <w:t>一正</w:t>
            </w:r>
            <w:r>
              <w:rPr>
                <w:rFonts w:hint="eastAsia" w:ascii="宋体" w:hAnsi="宋体" w:cs="宋体"/>
                <w:color w:val="auto"/>
                <w:szCs w:val="21"/>
                <w:lang w:eastAsia="zh-CN"/>
              </w:rPr>
              <w:t>二</w:t>
            </w:r>
            <w:r>
              <w:rPr>
                <w:rFonts w:hint="eastAsia" w:ascii="宋体" w:hAnsi="宋体" w:cs="宋体"/>
                <w:color w:val="auto"/>
                <w:szCs w:val="21"/>
              </w:rPr>
              <w:t>副，密封包装，胶装成册；</w:t>
            </w:r>
          </w:p>
          <w:p w14:paraId="68F5C5F1">
            <w:pPr>
              <w:spacing w:line="276" w:lineRule="auto"/>
              <w:rPr>
                <w:rFonts w:ascii="宋体" w:hAnsi="宋体" w:cs="宋体"/>
                <w:color w:val="auto"/>
                <w:kern w:val="1"/>
                <w:szCs w:val="21"/>
                <w:u w:val="single"/>
              </w:rPr>
            </w:pPr>
            <w:r>
              <w:rPr>
                <w:rFonts w:hint="eastAsia" w:ascii="宋体" w:hAnsi="宋体" w:cs="宋体"/>
                <w:color w:val="auto"/>
                <w:szCs w:val="21"/>
              </w:rPr>
              <w:t>电子文档一份, 为所有文件的盖章扫描件，单独密封，装入响应文件正本密封袋中 (U盘装，并标注项目名称、投标单位名称，未提交投标文件电子档的其投标无效)。</w:t>
            </w:r>
          </w:p>
        </w:tc>
      </w:tr>
      <w:tr w14:paraId="27C78D38">
        <w:tblPrEx>
          <w:tblCellMar>
            <w:top w:w="0" w:type="dxa"/>
            <w:left w:w="108" w:type="dxa"/>
            <w:bottom w:w="0" w:type="dxa"/>
            <w:right w:w="108" w:type="dxa"/>
          </w:tblCellMar>
        </w:tblPrEx>
        <w:trPr>
          <w:cantSplit/>
          <w:trHeight w:val="540" w:hRule="atLeast"/>
        </w:trPr>
        <w:tc>
          <w:tcPr>
            <w:tcW w:w="9532" w:type="dxa"/>
            <w:gridSpan w:val="3"/>
            <w:tcBorders>
              <w:top w:val="single" w:color="000000" w:sz="6" w:space="0"/>
              <w:left w:val="double" w:color="000000" w:sz="4" w:space="0"/>
              <w:bottom w:val="single" w:color="000000" w:sz="6" w:space="0"/>
              <w:right w:val="double" w:color="000000" w:sz="4" w:space="0"/>
            </w:tcBorders>
            <w:vAlign w:val="center"/>
          </w:tcPr>
          <w:p w14:paraId="5D7AE6DB">
            <w:pPr>
              <w:rPr>
                <w:rFonts w:ascii="宋体" w:hAnsi="宋体" w:cs="宋体"/>
                <w:b/>
                <w:color w:val="auto"/>
                <w:kern w:val="1"/>
                <w:szCs w:val="21"/>
              </w:rPr>
            </w:pPr>
            <w:r>
              <w:rPr>
                <w:rFonts w:hint="eastAsia" w:ascii="宋体" w:hAnsi="宋体" w:cs="宋体"/>
                <w:b/>
                <w:color w:val="auto"/>
                <w:kern w:val="1"/>
                <w:szCs w:val="21"/>
              </w:rPr>
              <w:t>四、响应文件的递交</w:t>
            </w:r>
          </w:p>
        </w:tc>
      </w:tr>
      <w:tr w14:paraId="28D90DA4">
        <w:tblPrEx>
          <w:tblCellMar>
            <w:top w:w="0" w:type="dxa"/>
            <w:left w:w="108" w:type="dxa"/>
            <w:bottom w:w="0" w:type="dxa"/>
            <w:right w:w="108" w:type="dxa"/>
          </w:tblCellMar>
        </w:tblPrEx>
        <w:trPr>
          <w:cantSplit/>
          <w:trHeight w:val="9"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4B607EF2">
            <w:pPr>
              <w:jc w:val="center"/>
              <w:rPr>
                <w:rFonts w:ascii="宋体" w:hAnsi="宋体" w:cs="宋体"/>
                <w:color w:val="auto"/>
                <w:kern w:val="1"/>
                <w:szCs w:val="21"/>
              </w:rPr>
            </w:pPr>
            <w:r>
              <w:rPr>
                <w:rFonts w:hint="eastAsia" w:ascii="宋体" w:hAnsi="宋体" w:cs="宋体"/>
                <w:color w:val="auto"/>
                <w:kern w:val="1"/>
                <w:szCs w:val="21"/>
              </w:rPr>
              <w:t>第二章第20.2款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02F6446B">
            <w:pPr>
              <w:rPr>
                <w:rFonts w:ascii="宋体" w:hAnsi="宋体" w:cs="宋体"/>
                <w:color w:val="auto"/>
                <w:kern w:val="1"/>
                <w:szCs w:val="21"/>
              </w:rPr>
            </w:pPr>
            <w:r>
              <w:rPr>
                <w:rFonts w:hint="eastAsia" w:ascii="宋体" w:hAnsi="宋体" w:cs="宋体"/>
                <w:color w:val="auto"/>
                <w:kern w:val="1"/>
                <w:szCs w:val="21"/>
              </w:rPr>
              <w:t>封套上应载明的信息</w:t>
            </w:r>
          </w:p>
        </w:tc>
        <w:tc>
          <w:tcPr>
            <w:tcW w:w="5581" w:type="dxa"/>
            <w:tcBorders>
              <w:top w:val="single" w:color="000000" w:sz="6" w:space="0"/>
              <w:left w:val="single" w:color="000000" w:sz="6" w:space="0"/>
              <w:bottom w:val="single" w:color="000000" w:sz="6" w:space="0"/>
              <w:right w:val="double" w:color="000000" w:sz="4" w:space="0"/>
            </w:tcBorders>
            <w:vAlign w:val="center"/>
          </w:tcPr>
          <w:p w14:paraId="13F5E11F">
            <w:pPr>
              <w:pStyle w:val="120"/>
              <w:tabs>
                <w:tab w:val="left" w:pos="2621"/>
              </w:tabs>
              <w:spacing w:before="30" w:line="228" w:lineRule="auto"/>
              <w:ind w:left="101"/>
            </w:pPr>
            <w:r>
              <w:rPr>
                <w:u w:val="single" w:color="auto"/>
              </w:rPr>
              <w:tab/>
            </w:r>
            <w:r>
              <w:rPr>
                <w:spacing w:val="-78"/>
              </w:rPr>
              <w:t xml:space="preserve"> </w:t>
            </w:r>
            <w:r>
              <w:rPr>
                <w:rFonts w:ascii="Times New Roman" w:hAnsi="Times New Roman" w:eastAsia="宋体" w:cs="Times New Roman"/>
                <w:color w:val="000000"/>
                <w:sz w:val="21"/>
                <w:szCs w:val="24"/>
                <w:lang w:val="en-US" w:eastAsia="zh-CN" w:bidi="ar-SA"/>
              </w:rPr>
              <w:t>响应文件</w:t>
            </w:r>
          </w:p>
          <w:p w14:paraId="5CD57052">
            <w:pPr>
              <w:pStyle w:val="120"/>
              <w:spacing w:before="26" w:line="250" w:lineRule="auto"/>
              <w:ind w:left="109"/>
            </w:pPr>
            <w:r>
              <w:rPr>
                <w:rFonts w:ascii="Times New Roman" w:hAnsi="Times New Roman" w:eastAsia="宋体" w:cs="Times New Roman"/>
                <w:color w:val="000000"/>
                <w:sz w:val="21"/>
                <w:szCs w:val="24"/>
                <w:lang w:val="en-US" w:eastAsia="zh-CN" w:bidi="ar-SA"/>
              </w:rPr>
              <w:t>采购项目名称：</w:t>
            </w:r>
            <w:r>
              <w:rPr>
                <w:u w:val="single" w:color="auto"/>
              </w:rPr>
              <w:t xml:space="preserve">                        </w:t>
            </w:r>
          </w:p>
          <w:p w14:paraId="415E5572">
            <w:pPr>
              <w:pStyle w:val="120"/>
              <w:spacing w:line="227" w:lineRule="auto"/>
              <w:ind w:left="109"/>
            </w:pPr>
            <w:r>
              <w:rPr>
                <w:rFonts w:ascii="Times New Roman" w:hAnsi="Times New Roman" w:eastAsia="宋体" w:cs="Times New Roman"/>
                <w:color w:val="000000"/>
                <w:sz w:val="21"/>
                <w:szCs w:val="24"/>
                <w:lang w:val="en-US" w:eastAsia="zh-CN" w:bidi="ar-SA"/>
              </w:rPr>
              <w:t xml:space="preserve">政府采购计划编号： </w:t>
            </w:r>
            <w:r>
              <w:rPr>
                <w:u w:val="single" w:color="auto"/>
              </w:rPr>
              <w:t xml:space="preserve">             </w:t>
            </w:r>
          </w:p>
          <w:p w14:paraId="58E953DC">
            <w:pPr>
              <w:pStyle w:val="120"/>
              <w:spacing w:before="26" w:line="228" w:lineRule="auto"/>
              <w:ind w:left="109"/>
            </w:pPr>
            <w:r>
              <w:rPr>
                <w:rFonts w:ascii="Times New Roman" w:hAnsi="Times New Roman" w:eastAsia="宋体" w:cs="Times New Roman"/>
                <w:color w:val="000000"/>
                <w:sz w:val="21"/>
                <w:szCs w:val="24"/>
                <w:lang w:val="en-US" w:eastAsia="zh-CN" w:bidi="ar-SA"/>
              </w:rPr>
              <w:t xml:space="preserve">采购人名称：  </w:t>
            </w:r>
            <w:r>
              <w:rPr>
                <w:u w:val="single" w:color="auto"/>
              </w:rPr>
              <w:t xml:space="preserve">             </w:t>
            </w:r>
          </w:p>
          <w:p w14:paraId="70EEE419">
            <w:pPr>
              <w:pStyle w:val="120"/>
              <w:spacing w:before="24" w:line="228" w:lineRule="auto"/>
              <w:ind w:left="110"/>
            </w:pPr>
            <w:r>
              <w:rPr>
                <w:rFonts w:ascii="Times New Roman" w:hAnsi="Times New Roman" w:eastAsia="宋体" w:cs="Times New Roman"/>
                <w:color w:val="000000"/>
                <w:sz w:val="21"/>
                <w:szCs w:val="24"/>
                <w:lang w:val="en-US" w:eastAsia="zh-CN" w:bidi="ar-SA"/>
              </w:rPr>
              <w:t xml:space="preserve">供应商名称（公章）：  </w:t>
            </w:r>
            <w:r>
              <w:rPr>
                <w:u w:val="single" w:color="auto"/>
              </w:rPr>
              <w:t xml:space="preserve">              </w:t>
            </w:r>
          </w:p>
          <w:p w14:paraId="0D5EFE2A">
            <w:pPr>
              <w:spacing w:line="276" w:lineRule="auto"/>
              <w:rPr>
                <w:rFonts w:ascii="宋体" w:hAnsi="宋体" w:cs="宋体"/>
                <w:color w:val="auto"/>
                <w:kern w:val="1"/>
                <w:szCs w:val="21"/>
              </w:rPr>
            </w:pPr>
            <w:r>
              <w:t>在</w:t>
            </w:r>
            <w:r>
              <w:rPr>
                <w:spacing w:val="10"/>
              </w:rPr>
              <w:t xml:space="preserve">    </w:t>
            </w:r>
            <w:r>
              <w:t>年</w:t>
            </w:r>
            <w:r>
              <w:rPr>
                <w:spacing w:val="9"/>
              </w:rPr>
              <w:t xml:space="preserve">   </w:t>
            </w:r>
            <w:r>
              <w:t>月</w:t>
            </w:r>
            <w:r>
              <w:rPr>
                <w:spacing w:val="21"/>
              </w:rPr>
              <w:t xml:space="preserve">   </w:t>
            </w:r>
            <w:r>
              <w:t>日</w:t>
            </w:r>
            <w:r>
              <w:rPr>
                <w:spacing w:val="11"/>
              </w:rPr>
              <w:t xml:space="preserve">   </w:t>
            </w:r>
            <w:r>
              <w:t>时</w:t>
            </w:r>
            <w:r>
              <w:rPr>
                <w:spacing w:val="9"/>
              </w:rPr>
              <w:t xml:space="preserve">   </w:t>
            </w:r>
            <w:r>
              <w:t>分之前不得启封</w:t>
            </w:r>
          </w:p>
        </w:tc>
      </w:tr>
      <w:tr w14:paraId="743B6790">
        <w:tblPrEx>
          <w:tblCellMar>
            <w:top w:w="0" w:type="dxa"/>
            <w:left w:w="108" w:type="dxa"/>
            <w:bottom w:w="0" w:type="dxa"/>
            <w:right w:w="108" w:type="dxa"/>
          </w:tblCellMar>
        </w:tblPrEx>
        <w:trPr>
          <w:cantSplit/>
          <w:trHeight w:val="3"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1FE57CB8">
            <w:pPr>
              <w:jc w:val="center"/>
              <w:rPr>
                <w:rFonts w:ascii="宋体" w:hAnsi="宋体" w:cs="宋体"/>
                <w:color w:val="auto"/>
                <w:kern w:val="1"/>
                <w:szCs w:val="21"/>
              </w:rPr>
            </w:pPr>
            <w:r>
              <w:rPr>
                <w:rFonts w:hint="eastAsia" w:ascii="宋体" w:hAnsi="宋体" w:cs="宋体"/>
                <w:color w:val="auto"/>
                <w:kern w:val="1"/>
                <w:szCs w:val="21"/>
              </w:rPr>
              <w:t>第二章第22.1款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56077BAF">
            <w:pPr>
              <w:rPr>
                <w:rFonts w:ascii="宋体" w:hAnsi="宋体" w:cs="宋体"/>
                <w:color w:val="auto"/>
                <w:kern w:val="1"/>
                <w:szCs w:val="21"/>
              </w:rPr>
            </w:pPr>
            <w:r>
              <w:rPr>
                <w:rFonts w:hint="eastAsia" w:ascii="宋体" w:hAnsi="宋体" w:cs="宋体"/>
                <w:color w:val="auto"/>
                <w:kern w:val="1"/>
                <w:szCs w:val="21"/>
              </w:rPr>
              <w:t>响应文件的递交地点</w:t>
            </w:r>
          </w:p>
        </w:tc>
        <w:tc>
          <w:tcPr>
            <w:tcW w:w="5581" w:type="dxa"/>
            <w:tcBorders>
              <w:top w:val="single" w:color="000000" w:sz="6" w:space="0"/>
              <w:left w:val="single" w:color="000000" w:sz="6" w:space="0"/>
              <w:bottom w:val="single" w:color="000000" w:sz="6" w:space="0"/>
              <w:right w:val="double" w:color="000000" w:sz="4" w:space="0"/>
            </w:tcBorders>
            <w:vAlign w:val="center"/>
          </w:tcPr>
          <w:p w14:paraId="76678D30">
            <w:pPr>
              <w:spacing w:line="276" w:lineRule="auto"/>
              <w:rPr>
                <w:rFonts w:ascii="宋体" w:hAnsi="宋体" w:cs="宋体"/>
                <w:color w:val="auto"/>
                <w:kern w:val="1"/>
                <w:szCs w:val="21"/>
              </w:rPr>
            </w:pPr>
            <w:r>
              <w:rPr>
                <w:rFonts w:hint="eastAsia" w:ascii="宋体" w:hAnsi="宋体" w:cs="宋体"/>
                <w:color w:val="auto"/>
                <w:szCs w:val="21"/>
                <w:lang w:val="en-US" w:eastAsia="zh-CN"/>
              </w:rPr>
              <w:t>天鉴国际工程管理有限公司（怀化市湖天开发区世纪花园主楼B座8楼827室）</w:t>
            </w:r>
          </w:p>
        </w:tc>
      </w:tr>
      <w:tr w14:paraId="1D930729">
        <w:tblPrEx>
          <w:tblCellMar>
            <w:top w:w="0" w:type="dxa"/>
            <w:left w:w="108" w:type="dxa"/>
            <w:bottom w:w="0" w:type="dxa"/>
            <w:right w:w="108" w:type="dxa"/>
          </w:tblCellMar>
        </w:tblPrEx>
        <w:trPr>
          <w:cantSplit/>
          <w:trHeight w:val="558" w:hRule="atLeast"/>
        </w:trPr>
        <w:tc>
          <w:tcPr>
            <w:tcW w:w="9532" w:type="dxa"/>
            <w:gridSpan w:val="3"/>
            <w:tcBorders>
              <w:top w:val="single" w:color="000000" w:sz="6" w:space="0"/>
              <w:left w:val="double" w:color="000000" w:sz="4" w:space="0"/>
              <w:bottom w:val="single" w:color="000000" w:sz="6" w:space="0"/>
              <w:right w:val="double" w:color="000000" w:sz="4" w:space="0"/>
            </w:tcBorders>
            <w:vAlign w:val="center"/>
          </w:tcPr>
          <w:p w14:paraId="300B23DE">
            <w:pPr>
              <w:rPr>
                <w:rFonts w:ascii="宋体" w:hAnsi="宋体" w:cs="宋体"/>
                <w:b/>
                <w:color w:val="auto"/>
                <w:kern w:val="1"/>
                <w:szCs w:val="21"/>
              </w:rPr>
            </w:pPr>
            <w:r>
              <w:rPr>
                <w:rFonts w:hint="eastAsia" w:ascii="宋体" w:hAnsi="宋体" w:cs="宋体"/>
                <w:b/>
                <w:color w:val="auto"/>
                <w:kern w:val="1"/>
                <w:szCs w:val="21"/>
              </w:rPr>
              <w:t>五、响应文件的磋商与评审</w:t>
            </w:r>
          </w:p>
        </w:tc>
      </w:tr>
      <w:tr w14:paraId="1DC87B20">
        <w:tblPrEx>
          <w:tblCellMar>
            <w:top w:w="0" w:type="dxa"/>
            <w:left w:w="108" w:type="dxa"/>
            <w:bottom w:w="0" w:type="dxa"/>
            <w:right w:w="108" w:type="dxa"/>
          </w:tblCellMar>
        </w:tblPrEx>
        <w:trPr>
          <w:cantSplit/>
          <w:trHeight w:val="566"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3D7B0921">
            <w:pPr>
              <w:jc w:val="center"/>
              <w:rPr>
                <w:rFonts w:ascii="宋体" w:hAnsi="宋体" w:cs="宋体"/>
                <w:color w:val="auto"/>
                <w:kern w:val="1"/>
                <w:szCs w:val="21"/>
              </w:rPr>
            </w:pPr>
            <w:r>
              <w:rPr>
                <w:rFonts w:hint="eastAsia" w:ascii="宋体" w:hAnsi="宋体" w:cs="宋体"/>
                <w:color w:val="auto"/>
                <w:kern w:val="1"/>
                <w:szCs w:val="21"/>
              </w:rPr>
              <w:t>第二章第29.2款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3D3CE81A">
            <w:pPr>
              <w:jc w:val="center"/>
              <w:rPr>
                <w:rFonts w:ascii="宋体" w:hAnsi="宋体" w:cs="宋体"/>
                <w:color w:val="auto"/>
                <w:kern w:val="1"/>
                <w:szCs w:val="21"/>
              </w:rPr>
            </w:pPr>
            <w:r>
              <w:rPr>
                <w:rFonts w:hint="eastAsia" w:ascii="宋体" w:hAnsi="宋体" w:cs="宋体"/>
                <w:color w:val="auto"/>
                <w:kern w:val="1"/>
                <w:szCs w:val="21"/>
              </w:rPr>
              <w:t>评审因素和标准</w:t>
            </w:r>
          </w:p>
        </w:tc>
        <w:tc>
          <w:tcPr>
            <w:tcW w:w="5581" w:type="dxa"/>
            <w:tcBorders>
              <w:top w:val="single" w:color="000000" w:sz="6" w:space="0"/>
              <w:left w:val="single" w:color="000000" w:sz="6" w:space="0"/>
              <w:bottom w:val="single" w:color="000000" w:sz="6" w:space="0"/>
              <w:right w:val="double" w:color="000000" w:sz="4" w:space="0"/>
            </w:tcBorders>
            <w:vAlign w:val="center"/>
          </w:tcPr>
          <w:p w14:paraId="4CDB541F">
            <w:pPr>
              <w:rPr>
                <w:rFonts w:ascii="宋体" w:hAnsi="宋体" w:cs="宋体"/>
                <w:color w:val="auto"/>
                <w:kern w:val="1"/>
                <w:szCs w:val="21"/>
              </w:rPr>
            </w:pPr>
            <w:r>
              <w:rPr>
                <w:rFonts w:hint="eastAsia" w:ascii="宋体" w:hAnsi="宋体" w:cs="宋体"/>
                <w:color w:val="auto"/>
                <w:kern w:val="1"/>
                <w:szCs w:val="21"/>
              </w:rPr>
              <w:t>见附页1。</w:t>
            </w:r>
          </w:p>
        </w:tc>
      </w:tr>
      <w:tr w14:paraId="5D96A99D">
        <w:tblPrEx>
          <w:tblCellMar>
            <w:top w:w="0" w:type="dxa"/>
            <w:left w:w="108" w:type="dxa"/>
            <w:bottom w:w="0" w:type="dxa"/>
            <w:right w:w="108" w:type="dxa"/>
          </w:tblCellMar>
        </w:tblPrEx>
        <w:trPr>
          <w:cantSplit/>
          <w:trHeight w:val="566"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0977961F">
            <w:pPr>
              <w:adjustRightInd w:val="0"/>
              <w:snapToGrid w:val="0"/>
              <w:jc w:val="center"/>
              <w:rPr>
                <w:rFonts w:ascii="宋体" w:hAnsi="宋体" w:cs="宋体"/>
                <w:color w:val="auto"/>
                <w:szCs w:val="21"/>
              </w:rPr>
            </w:pPr>
            <w:r>
              <w:rPr>
                <w:rFonts w:hint="eastAsia" w:ascii="宋体" w:hAnsi="宋体" w:cs="宋体"/>
                <w:color w:val="auto"/>
                <w:szCs w:val="21"/>
              </w:rPr>
              <w:t>第二章</w:t>
            </w:r>
          </w:p>
          <w:p w14:paraId="5E14B046">
            <w:pPr>
              <w:adjustRightInd w:val="0"/>
              <w:snapToGrid w:val="0"/>
              <w:jc w:val="center"/>
              <w:rPr>
                <w:rFonts w:ascii="宋体" w:hAnsi="宋体" w:cs="宋体"/>
                <w:color w:val="auto"/>
                <w:kern w:val="1"/>
                <w:szCs w:val="21"/>
              </w:rPr>
            </w:pPr>
            <w:r>
              <w:rPr>
                <w:rFonts w:hint="eastAsia" w:ascii="宋体" w:hAnsi="宋体" w:cs="宋体"/>
                <w:color w:val="auto"/>
                <w:szCs w:val="21"/>
              </w:rPr>
              <w:t>第29.3款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0F586EC8">
            <w:pPr>
              <w:adjustRightInd w:val="0"/>
              <w:snapToGrid w:val="0"/>
              <w:spacing w:beforeLines="50"/>
              <w:jc w:val="center"/>
              <w:rPr>
                <w:rFonts w:ascii="宋体" w:hAnsi="宋体" w:cs="宋体"/>
                <w:color w:val="auto"/>
                <w:kern w:val="1"/>
                <w:szCs w:val="21"/>
              </w:rPr>
            </w:pPr>
            <w:r>
              <w:rPr>
                <w:rFonts w:hint="eastAsia" w:ascii="宋体" w:hAnsi="宋体" w:cs="宋体"/>
                <w:color w:val="auto"/>
                <w:szCs w:val="21"/>
              </w:rPr>
              <w:t>最后报价调整</w:t>
            </w:r>
          </w:p>
        </w:tc>
        <w:tc>
          <w:tcPr>
            <w:tcW w:w="5581" w:type="dxa"/>
            <w:tcBorders>
              <w:top w:val="single" w:color="000000" w:sz="6" w:space="0"/>
              <w:left w:val="single" w:color="000000" w:sz="6" w:space="0"/>
              <w:bottom w:val="single" w:color="000000" w:sz="6" w:space="0"/>
              <w:right w:val="double" w:color="000000" w:sz="4" w:space="0"/>
            </w:tcBorders>
            <w:vAlign w:val="center"/>
          </w:tcPr>
          <w:p w14:paraId="6E2F698A">
            <w:pPr>
              <w:adjustRightInd w:val="0"/>
              <w:snapToGrid w:val="0"/>
              <w:spacing w:line="276" w:lineRule="auto"/>
              <w:rPr>
                <w:rFonts w:ascii="宋体" w:hAnsi="宋体" w:cs="宋体"/>
                <w:bCs/>
                <w:color w:val="auto"/>
                <w:szCs w:val="21"/>
              </w:rPr>
            </w:pPr>
            <w:r>
              <w:rPr>
                <w:rFonts w:hint="eastAsia" w:ascii="宋体" w:hAnsi="宋体" w:cs="宋体"/>
                <w:bCs/>
                <w:color w:val="auto"/>
                <w:szCs w:val="21"/>
              </w:rPr>
              <w:t>政府采购支持中小企业发展（货物类供应商和产品制造商应同时满足小型、微型企业的条件）：小型或微型企业，最后报价扣除比例为</w:t>
            </w:r>
            <w:r>
              <w:rPr>
                <w:rFonts w:hint="eastAsia" w:ascii="宋体" w:hAnsi="宋体" w:cs="宋体"/>
                <w:bCs/>
                <w:color w:val="auto"/>
                <w:szCs w:val="21"/>
                <w:u w:val="single"/>
                <w:lang w:val="en-US" w:eastAsia="zh-CN"/>
              </w:rPr>
              <w:t>/</w:t>
            </w:r>
            <w:r>
              <w:rPr>
                <w:rFonts w:hint="eastAsia" w:ascii="宋体" w:hAnsi="宋体" w:cs="宋体"/>
                <w:bCs/>
                <w:color w:val="auto"/>
                <w:szCs w:val="21"/>
              </w:rPr>
              <w:t>％；</w:t>
            </w:r>
          </w:p>
          <w:p w14:paraId="1DBD5A25">
            <w:pPr>
              <w:adjustRightInd w:val="0"/>
              <w:snapToGrid w:val="0"/>
              <w:spacing w:line="276" w:lineRule="auto"/>
              <w:rPr>
                <w:rFonts w:ascii="宋体" w:hAnsi="宋体" w:cs="宋体"/>
                <w:color w:val="auto"/>
                <w:kern w:val="1"/>
                <w:szCs w:val="21"/>
              </w:rPr>
            </w:pPr>
            <w:r>
              <w:rPr>
                <w:rFonts w:hint="eastAsia" w:ascii="宋体" w:hAnsi="宋体" w:cs="宋体"/>
                <w:bCs/>
                <w:color w:val="auto"/>
                <w:szCs w:val="21"/>
              </w:rPr>
              <w:t>评审时，用扣除后的最后报价计算价格分。</w:t>
            </w:r>
          </w:p>
        </w:tc>
      </w:tr>
      <w:tr w14:paraId="6A34885C">
        <w:tblPrEx>
          <w:tblCellMar>
            <w:top w:w="0" w:type="dxa"/>
            <w:left w:w="108" w:type="dxa"/>
            <w:bottom w:w="0" w:type="dxa"/>
            <w:right w:w="108" w:type="dxa"/>
          </w:tblCellMar>
        </w:tblPrEx>
        <w:trPr>
          <w:cantSplit/>
          <w:trHeight w:val="566"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0F139DD0">
            <w:pPr>
              <w:adjustRightInd w:val="0"/>
              <w:snapToGrid w:val="0"/>
              <w:jc w:val="center"/>
              <w:rPr>
                <w:rFonts w:ascii="宋体" w:hAnsi="宋体" w:cs="宋体"/>
                <w:color w:val="auto"/>
                <w:szCs w:val="21"/>
              </w:rPr>
            </w:pPr>
            <w:r>
              <w:rPr>
                <w:rFonts w:hint="eastAsia" w:ascii="宋体" w:hAnsi="宋体" w:cs="宋体"/>
                <w:color w:val="auto"/>
                <w:szCs w:val="21"/>
              </w:rPr>
              <w:t>第二章第29.6款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33154114">
            <w:pPr>
              <w:adjustRightInd w:val="0"/>
              <w:snapToGrid w:val="0"/>
              <w:spacing w:before="50"/>
              <w:jc w:val="center"/>
              <w:rPr>
                <w:rFonts w:ascii="宋体" w:hAnsi="宋体" w:cs="宋体"/>
                <w:color w:val="auto"/>
                <w:szCs w:val="21"/>
              </w:rPr>
            </w:pPr>
            <w:r>
              <w:rPr>
                <w:rFonts w:hint="eastAsia" w:ascii="宋体" w:hAnsi="宋体" w:cs="宋体"/>
                <w:color w:val="auto"/>
                <w:szCs w:val="21"/>
              </w:rPr>
              <w:t>多处或部分获得政府采购政策优惠的计算方法</w:t>
            </w:r>
          </w:p>
        </w:tc>
        <w:tc>
          <w:tcPr>
            <w:tcW w:w="5581" w:type="dxa"/>
            <w:tcBorders>
              <w:top w:val="single" w:color="000000" w:sz="6" w:space="0"/>
              <w:left w:val="single" w:color="000000" w:sz="6" w:space="0"/>
              <w:bottom w:val="single" w:color="000000" w:sz="6" w:space="0"/>
              <w:right w:val="double" w:color="000000" w:sz="4" w:space="0"/>
            </w:tcBorders>
            <w:vAlign w:val="center"/>
          </w:tcPr>
          <w:p w14:paraId="367DDECB">
            <w:pPr>
              <w:adjustRightInd w:val="0"/>
              <w:snapToGrid w:val="0"/>
              <w:rPr>
                <w:rFonts w:ascii="宋体" w:hAnsi="宋体" w:cs="宋体"/>
                <w:color w:val="auto"/>
                <w:szCs w:val="21"/>
              </w:rPr>
            </w:pPr>
            <w:r>
              <w:rPr>
                <w:rFonts w:hint="eastAsia" w:ascii="宋体" w:hAnsi="宋体" w:cs="宋体"/>
                <w:color w:val="auto"/>
                <w:szCs w:val="21"/>
              </w:rPr>
              <w:t>1、符合政府采购优先采购政策的，产品只能享受节能产品、环境标志产品等产品优惠中的一项(由供应商在响应文件中选择并填报政策功能编码，评审时进行加分)。</w:t>
            </w:r>
          </w:p>
          <w:p w14:paraId="104E7BAF">
            <w:pPr>
              <w:adjustRightInd w:val="0"/>
              <w:snapToGrid w:val="0"/>
              <w:rPr>
                <w:rFonts w:ascii="宋体" w:hAnsi="宋体" w:cs="宋体"/>
                <w:color w:val="auto"/>
                <w:szCs w:val="21"/>
              </w:rPr>
            </w:pPr>
            <w:r>
              <w:rPr>
                <w:rFonts w:hint="eastAsia" w:ascii="宋体" w:hAnsi="宋体" w:cs="宋体"/>
                <w:color w:val="auto"/>
                <w:szCs w:val="21"/>
              </w:rPr>
              <w:t>2、供应商享受支持中小企业发展政策优惠的，可以与同时享受节能产品、环境标志产品等产品优惠中的一项累加。</w:t>
            </w:r>
          </w:p>
          <w:p w14:paraId="2A07AEBA">
            <w:pPr>
              <w:spacing w:line="276" w:lineRule="auto"/>
              <w:rPr>
                <w:rFonts w:ascii="宋体" w:hAnsi="宋体" w:cs="宋体"/>
                <w:bCs/>
                <w:color w:val="auto"/>
                <w:szCs w:val="21"/>
              </w:rPr>
            </w:pPr>
            <w:r>
              <w:rPr>
                <w:rFonts w:hint="eastAsia" w:ascii="宋体" w:hAnsi="宋体" w:cs="宋体"/>
                <w:color w:val="auto"/>
                <w:szCs w:val="21"/>
              </w:rPr>
              <w:t>3、同一项目中部分产品属于优先采购政策的，评审时只对该部分产品的报价实行价格扣除或加分（按该部分产品的报价占总报价的百分比调整）。</w:t>
            </w:r>
          </w:p>
        </w:tc>
      </w:tr>
      <w:tr w14:paraId="7103EDB4">
        <w:tblPrEx>
          <w:tblCellMar>
            <w:top w:w="0" w:type="dxa"/>
            <w:left w:w="108" w:type="dxa"/>
            <w:bottom w:w="0" w:type="dxa"/>
            <w:right w:w="108" w:type="dxa"/>
          </w:tblCellMar>
        </w:tblPrEx>
        <w:trPr>
          <w:cantSplit/>
          <w:trHeight w:val="546" w:hRule="atLeast"/>
        </w:trPr>
        <w:tc>
          <w:tcPr>
            <w:tcW w:w="9532" w:type="dxa"/>
            <w:gridSpan w:val="3"/>
            <w:tcBorders>
              <w:top w:val="single" w:color="000000" w:sz="6" w:space="0"/>
              <w:left w:val="double" w:color="000000" w:sz="4" w:space="0"/>
              <w:bottom w:val="single" w:color="000000" w:sz="6" w:space="0"/>
              <w:right w:val="double" w:color="000000" w:sz="4" w:space="0"/>
            </w:tcBorders>
            <w:vAlign w:val="center"/>
          </w:tcPr>
          <w:p w14:paraId="2090030F">
            <w:pPr>
              <w:rPr>
                <w:rFonts w:ascii="宋体" w:hAnsi="宋体" w:cs="宋体"/>
                <w:color w:val="auto"/>
                <w:kern w:val="1"/>
                <w:szCs w:val="21"/>
              </w:rPr>
            </w:pPr>
            <w:r>
              <w:rPr>
                <w:rFonts w:hint="eastAsia" w:ascii="宋体" w:hAnsi="宋体" w:cs="宋体"/>
                <w:b/>
                <w:color w:val="auto"/>
                <w:kern w:val="1"/>
                <w:szCs w:val="21"/>
              </w:rPr>
              <w:t>六、成交结果信息公布与授予合同</w:t>
            </w:r>
          </w:p>
        </w:tc>
      </w:tr>
      <w:tr w14:paraId="35354F98">
        <w:tblPrEx>
          <w:tblCellMar>
            <w:top w:w="0" w:type="dxa"/>
            <w:left w:w="108" w:type="dxa"/>
            <w:bottom w:w="0" w:type="dxa"/>
            <w:right w:w="108" w:type="dxa"/>
          </w:tblCellMar>
        </w:tblPrEx>
        <w:trPr>
          <w:cantSplit/>
          <w:trHeight w:val="554"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27EDFA10">
            <w:pPr>
              <w:jc w:val="center"/>
              <w:rPr>
                <w:rFonts w:ascii="宋体" w:hAnsi="宋体" w:cs="宋体"/>
                <w:color w:val="auto"/>
                <w:kern w:val="1"/>
                <w:szCs w:val="21"/>
              </w:rPr>
            </w:pPr>
            <w:r>
              <w:rPr>
                <w:rFonts w:hint="eastAsia" w:ascii="宋体" w:hAnsi="宋体" w:cs="宋体"/>
                <w:color w:val="auto"/>
                <w:kern w:val="1"/>
                <w:szCs w:val="21"/>
              </w:rPr>
              <w:t>第二章第35.1款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28CA8031">
            <w:pPr>
              <w:jc w:val="left"/>
              <w:rPr>
                <w:rFonts w:ascii="宋体" w:hAnsi="宋体" w:cs="宋体"/>
                <w:color w:val="auto"/>
                <w:kern w:val="1"/>
                <w:szCs w:val="21"/>
              </w:rPr>
            </w:pPr>
            <w:r>
              <w:rPr>
                <w:rFonts w:hint="eastAsia" w:ascii="宋体" w:hAnsi="宋体" w:cs="宋体"/>
                <w:color w:val="auto"/>
                <w:kern w:val="1"/>
                <w:szCs w:val="21"/>
              </w:rPr>
              <w:t>财政部门指定的媒体</w:t>
            </w:r>
          </w:p>
        </w:tc>
        <w:tc>
          <w:tcPr>
            <w:tcW w:w="5581" w:type="dxa"/>
            <w:tcBorders>
              <w:top w:val="single" w:color="000000" w:sz="6" w:space="0"/>
              <w:left w:val="single" w:color="000000" w:sz="6" w:space="0"/>
              <w:bottom w:val="single" w:color="000000" w:sz="6" w:space="0"/>
              <w:right w:val="double" w:color="000000" w:sz="4" w:space="0"/>
            </w:tcBorders>
            <w:vAlign w:val="center"/>
          </w:tcPr>
          <w:p w14:paraId="4BED98EC">
            <w:pPr>
              <w:spacing w:line="276" w:lineRule="auto"/>
              <w:rPr>
                <w:rFonts w:ascii="宋体" w:hAnsi="宋体" w:cs="宋体"/>
                <w:color w:val="auto"/>
                <w:kern w:val="1"/>
                <w:szCs w:val="21"/>
                <w:u w:val="single"/>
              </w:rPr>
            </w:pPr>
            <w:r>
              <w:rPr>
                <w:rFonts w:hint="eastAsia" w:ascii="宋体" w:hAnsi="宋体" w:cs="宋体"/>
                <w:color w:val="auto"/>
                <w:szCs w:val="21"/>
              </w:rPr>
              <w:t>中国湖南政府采购网（www.ccgp-hunan.gov.cn）</w:t>
            </w:r>
          </w:p>
        </w:tc>
      </w:tr>
      <w:tr w14:paraId="2F4FAA1E">
        <w:tblPrEx>
          <w:tblCellMar>
            <w:top w:w="0" w:type="dxa"/>
            <w:left w:w="108" w:type="dxa"/>
            <w:bottom w:w="0" w:type="dxa"/>
            <w:right w:w="108" w:type="dxa"/>
          </w:tblCellMar>
        </w:tblPrEx>
        <w:trPr>
          <w:cantSplit/>
          <w:trHeight w:val="548"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47539F2A">
            <w:pPr>
              <w:jc w:val="center"/>
              <w:rPr>
                <w:rFonts w:ascii="宋体" w:hAnsi="宋体" w:cs="宋体"/>
                <w:color w:val="auto"/>
                <w:kern w:val="1"/>
                <w:szCs w:val="21"/>
              </w:rPr>
            </w:pPr>
            <w:r>
              <w:rPr>
                <w:rFonts w:hint="eastAsia" w:ascii="宋体" w:hAnsi="宋体" w:cs="宋体"/>
                <w:color w:val="auto"/>
                <w:kern w:val="1"/>
                <w:szCs w:val="21"/>
              </w:rPr>
              <w:t>第二章第37.3款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01AD1266">
            <w:pPr>
              <w:jc w:val="left"/>
              <w:rPr>
                <w:rFonts w:ascii="宋体" w:hAnsi="宋体" w:cs="宋体"/>
                <w:color w:val="auto"/>
                <w:kern w:val="1"/>
                <w:szCs w:val="21"/>
              </w:rPr>
            </w:pPr>
            <w:r>
              <w:rPr>
                <w:rFonts w:hint="eastAsia" w:ascii="宋体" w:hAnsi="宋体" w:cs="宋体"/>
                <w:color w:val="auto"/>
                <w:kern w:val="1"/>
                <w:szCs w:val="21"/>
              </w:rPr>
              <w:t>履约担保</w:t>
            </w:r>
          </w:p>
        </w:tc>
        <w:tc>
          <w:tcPr>
            <w:tcW w:w="5581" w:type="dxa"/>
            <w:tcBorders>
              <w:top w:val="single" w:color="000000" w:sz="6" w:space="0"/>
              <w:left w:val="single" w:color="000000" w:sz="6" w:space="0"/>
              <w:bottom w:val="single" w:color="000000" w:sz="6" w:space="0"/>
              <w:right w:val="double" w:color="000000" w:sz="4" w:space="0"/>
            </w:tcBorders>
            <w:vAlign w:val="center"/>
          </w:tcPr>
          <w:p w14:paraId="526F592D">
            <w:pPr>
              <w:spacing w:line="276" w:lineRule="auto"/>
              <w:rPr>
                <w:rFonts w:ascii="宋体" w:hAnsi="宋体" w:cs="宋体"/>
                <w:color w:val="auto"/>
                <w:kern w:val="1"/>
                <w:szCs w:val="21"/>
              </w:rPr>
            </w:pPr>
            <w:r>
              <w:rPr>
                <w:rFonts w:hint="eastAsia" w:ascii="宋体" w:hAnsi="宋体" w:cs="宋体"/>
                <w:color w:val="auto"/>
                <w:kern w:val="1"/>
                <w:szCs w:val="21"/>
              </w:rPr>
              <w:t>不要求提供</w:t>
            </w:r>
          </w:p>
        </w:tc>
      </w:tr>
      <w:tr w14:paraId="7061AE3E">
        <w:tblPrEx>
          <w:tblCellMar>
            <w:top w:w="0" w:type="dxa"/>
            <w:left w:w="108" w:type="dxa"/>
            <w:bottom w:w="0" w:type="dxa"/>
            <w:right w:w="108" w:type="dxa"/>
          </w:tblCellMar>
        </w:tblPrEx>
        <w:trPr>
          <w:cantSplit/>
          <w:trHeight w:val="570" w:hRule="atLeast"/>
        </w:trPr>
        <w:tc>
          <w:tcPr>
            <w:tcW w:w="9532" w:type="dxa"/>
            <w:gridSpan w:val="3"/>
            <w:tcBorders>
              <w:top w:val="single" w:color="000000" w:sz="6" w:space="0"/>
              <w:left w:val="double" w:color="000000" w:sz="4" w:space="0"/>
              <w:bottom w:val="single" w:color="000000" w:sz="6" w:space="0"/>
              <w:right w:val="double" w:color="000000" w:sz="4" w:space="0"/>
            </w:tcBorders>
            <w:vAlign w:val="center"/>
          </w:tcPr>
          <w:p w14:paraId="4E705593">
            <w:pPr>
              <w:spacing w:line="276" w:lineRule="auto"/>
              <w:rPr>
                <w:rFonts w:ascii="宋体" w:hAnsi="宋体" w:cs="宋体"/>
                <w:b/>
                <w:color w:val="auto"/>
                <w:kern w:val="1"/>
                <w:szCs w:val="21"/>
              </w:rPr>
            </w:pPr>
            <w:r>
              <w:rPr>
                <w:rFonts w:hint="eastAsia" w:ascii="宋体" w:hAnsi="宋体" w:cs="宋体"/>
                <w:b/>
                <w:color w:val="auto"/>
                <w:kern w:val="1"/>
                <w:szCs w:val="21"/>
              </w:rPr>
              <w:t>七、其他规定</w:t>
            </w:r>
          </w:p>
        </w:tc>
      </w:tr>
      <w:tr w14:paraId="4BD1B503">
        <w:tblPrEx>
          <w:tblCellMar>
            <w:top w:w="0" w:type="dxa"/>
            <w:left w:w="108" w:type="dxa"/>
            <w:bottom w:w="0" w:type="dxa"/>
            <w:right w:w="108" w:type="dxa"/>
          </w:tblCellMar>
        </w:tblPrEx>
        <w:trPr>
          <w:cantSplit/>
          <w:trHeight w:val="936" w:hRule="atLeast"/>
        </w:trPr>
        <w:tc>
          <w:tcPr>
            <w:tcW w:w="1932" w:type="dxa"/>
            <w:tcBorders>
              <w:top w:val="single" w:color="000000" w:sz="6" w:space="0"/>
              <w:left w:val="double" w:color="000000" w:sz="4" w:space="0"/>
              <w:bottom w:val="single" w:color="000000" w:sz="6" w:space="0"/>
              <w:right w:val="single" w:color="000000" w:sz="6" w:space="0"/>
            </w:tcBorders>
            <w:vAlign w:val="center"/>
          </w:tcPr>
          <w:p w14:paraId="612CC6C7">
            <w:pPr>
              <w:jc w:val="center"/>
              <w:rPr>
                <w:rFonts w:ascii="宋体" w:hAnsi="宋体" w:cs="宋体"/>
                <w:color w:val="auto"/>
                <w:kern w:val="1"/>
                <w:szCs w:val="21"/>
              </w:rPr>
            </w:pPr>
            <w:r>
              <w:rPr>
                <w:rFonts w:hint="eastAsia" w:ascii="宋体" w:hAnsi="宋体" w:cs="宋体"/>
                <w:color w:val="auto"/>
                <w:kern w:val="1"/>
                <w:szCs w:val="21"/>
              </w:rPr>
              <w:t>第二章第39.1款</w:t>
            </w:r>
          </w:p>
        </w:tc>
        <w:tc>
          <w:tcPr>
            <w:tcW w:w="2019" w:type="dxa"/>
            <w:tcBorders>
              <w:top w:val="single" w:color="000000" w:sz="6" w:space="0"/>
              <w:left w:val="single" w:color="000000" w:sz="6" w:space="0"/>
              <w:bottom w:val="single" w:color="000000" w:sz="6" w:space="0"/>
              <w:right w:val="single" w:color="000000" w:sz="6" w:space="0"/>
            </w:tcBorders>
            <w:vAlign w:val="center"/>
          </w:tcPr>
          <w:p w14:paraId="709B8A8F">
            <w:pPr>
              <w:rPr>
                <w:rFonts w:ascii="宋体" w:hAnsi="宋体" w:cs="宋体"/>
                <w:color w:val="auto"/>
                <w:kern w:val="1"/>
                <w:szCs w:val="21"/>
              </w:rPr>
            </w:pPr>
            <w:r>
              <w:rPr>
                <w:rFonts w:hint="eastAsia" w:ascii="宋体" w:hAnsi="宋体" w:cs="宋体"/>
                <w:color w:val="auto"/>
                <w:kern w:val="1"/>
                <w:szCs w:val="21"/>
              </w:rPr>
              <w:t>采购代理服务费</w:t>
            </w:r>
          </w:p>
        </w:tc>
        <w:tc>
          <w:tcPr>
            <w:tcW w:w="5581" w:type="dxa"/>
            <w:tcBorders>
              <w:top w:val="single" w:color="000000" w:sz="6" w:space="0"/>
              <w:left w:val="single" w:color="000000" w:sz="6" w:space="0"/>
              <w:bottom w:val="single" w:color="000000" w:sz="6" w:space="0"/>
              <w:right w:val="double" w:color="000000" w:sz="4" w:space="0"/>
            </w:tcBorders>
            <w:vAlign w:val="center"/>
          </w:tcPr>
          <w:p w14:paraId="131CA537">
            <w:pPr>
              <w:spacing w:line="276" w:lineRule="auto"/>
              <w:rPr>
                <w:rFonts w:ascii="宋体" w:hAnsi="宋体" w:cs="宋体"/>
                <w:color w:val="auto"/>
              </w:rPr>
            </w:pPr>
            <w:r>
              <w:rPr>
                <w:rFonts w:hint="eastAsia" w:ascii="宋体" w:hAnsi="宋体" w:cs="宋体"/>
                <w:color w:val="auto"/>
                <w:szCs w:val="21"/>
              </w:rPr>
              <w:t>招标代理服务费参照计价格【2002】1980号文件的标准费率收取</w:t>
            </w:r>
            <w:r>
              <w:rPr>
                <w:rFonts w:hint="eastAsia" w:ascii="宋体" w:hAnsi="宋体" w:cs="宋体"/>
                <w:color w:val="auto"/>
                <w:szCs w:val="21"/>
                <w:lang w:eastAsia="zh-CN"/>
              </w:rPr>
              <w:t>，由采购人支付。</w:t>
            </w:r>
          </w:p>
        </w:tc>
      </w:tr>
      <w:tr w14:paraId="48A64BD5">
        <w:tblPrEx>
          <w:tblCellMar>
            <w:top w:w="0" w:type="dxa"/>
            <w:left w:w="108" w:type="dxa"/>
            <w:bottom w:w="0" w:type="dxa"/>
            <w:right w:w="108" w:type="dxa"/>
          </w:tblCellMar>
        </w:tblPrEx>
        <w:trPr>
          <w:cantSplit/>
          <w:trHeight w:val="580" w:hRule="atLeast"/>
        </w:trPr>
        <w:tc>
          <w:tcPr>
            <w:tcW w:w="1932" w:type="dxa"/>
            <w:tcBorders>
              <w:top w:val="single" w:color="000000" w:sz="6" w:space="0"/>
              <w:left w:val="double" w:color="000000" w:sz="4" w:space="0"/>
              <w:bottom w:val="double" w:color="000000" w:sz="4" w:space="0"/>
              <w:right w:val="single" w:color="000000" w:sz="6" w:space="0"/>
            </w:tcBorders>
            <w:vAlign w:val="center"/>
          </w:tcPr>
          <w:p w14:paraId="209516A1">
            <w:pPr>
              <w:jc w:val="center"/>
              <w:rPr>
                <w:rFonts w:ascii="宋体" w:hAnsi="宋体" w:cs="宋体"/>
                <w:color w:val="auto"/>
                <w:kern w:val="1"/>
                <w:szCs w:val="21"/>
              </w:rPr>
            </w:pPr>
            <w:r>
              <w:rPr>
                <w:rFonts w:hint="eastAsia" w:ascii="宋体" w:hAnsi="宋体" w:cs="宋体"/>
                <w:color w:val="auto"/>
                <w:kern w:val="1"/>
                <w:szCs w:val="21"/>
              </w:rPr>
              <w:t>第二章第40.1款</w:t>
            </w:r>
          </w:p>
        </w:tc>
        <w:tc>
          <w:tcPr>
            <w:tcW w:w="2019" w:type="dxa"/>
            <w:tcBorders>
              <w:top w:val="single" w:color="000000" w:sz="6" w:space="0"/>
              <w:left w:val="single" w:color="000000" w:sz="6" w:space="0"/>
              <w:bottom w:val="double" w:color="000000" w:sz="4" w:space="0"/>
              <w:right w:val="single" w:color="000000" w:sz="6" w:space="0"/>
            </w:tcBorders>
            <w:vAlign w:val="center"/>
          </w:tcPr>
          <w:p w14:paraId="7F46B11E">
            <w:pPr>
              <w:rPr>
                <w:rFonts w:ascii="宋体" w:hAnsi="宋体" w:cs="宋体"/>
                <w:color w:val="auto"/>
                <w:kern w:val="1"/>
                <w:szCs w:val="21"/>
              </w:rPr>
            </w:pPr>
            <w:r>
              <w:rPr>
                <w:rFonts w:hint="eastAsia" w:ascii="宋体" w:hAnsi="宋体" w:cs="宋体"/>
                <w:color w:val="auto"/>
                <w:kern w:val="1"/>
                <w:szCs w:val="21"/>
              </w:rPr>
              <w:t>其他规定</w:t>
            </w:r>
          </w:p>
        </w:tc>
        <w:tc>
          <w:tcPr>
            <w:tcW w:w="5581" w:type="dxa"/>
            <w:tcBorders>
              <w:top w:val="single" w:color="000000" w:sz="6" w:space="0"/>
              <w:left w:val="single" w:color="000000" w:sz="6" w:space="0"/>
              <w:bottom w:val="double" w:color="000000" w:sz="4" w:space="0"/>
              <w:right w:val="double" w:color="000000" w:sz="4" w:space="0"/>
            </w:tcBorders>
            <w:vAlign w:val="center"/>
          </w:tcPr>
          <w:p w14:paraId="3F149F10">
            <w:pPr>
              <w:pStyle w:val="120"/>
              <w:spacing w:before="50" w:line="259" w:lineRule="auto"/>
              <w:ind w:left="112" w:right="118" w:hanging="1"/>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法人代表或授权代表须准时到会，出示身份证原件并签 名以示出席。</w:t>
            </w:r>
          </w:p>
          <w:p w14:paraId="16FA6B8B">
            <w:pPr>
              <w:pStyle w:val="120"/>
              <w:spacing w:before="63" w:line="258" w:lineRule="auto"/>
              <w:ind w:left="112" w:right="118" w:firstLine="13"/>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1、法人代表参加的，出示本人身份证原件，法定代表人身份证明复印件（加盖单位公章）。</w:t>
            </w:r>
          </w:p>
          <w:p w14:paraId="1F626927">
            <w:pPr>
              <w:pStyle w:val="120"/>
              <w:spacing w:before="64" w:line="268" w:lineRule="auto"/>
              <w:ind w:left="109" w:right="118" w:firstLine="3"/>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2、委托代理人参加的，出示委托代理人身份证原件、 授权委托书（加盖单位公章）、法定代表人身份证明复印件（加盖单位公章）。</w:t>
            </w:r>
          </w:p>
          <w:p w14:paraId="4B3EFF91">
            <w:pPr>
              <w:pStyle w:val="2"/>
              <w:spacing w:line="276" w:lineRule="auto"/>
              <w:ind w:left="0" w:leftChars="0" w:firstLine="0" w:firstLineChars="0"/>
              <w:rPr>
                <w:rFonts w:ascii="宋体" w:hAnsi="宋体" w:cs="宋体"/>
                <w:color w:val="auto"/>
                <w:sz w:val="21"/>
                <w:szCs w:val="21"/>
                <w:lang w:val="zh-CN"/>
              </w:rPr>
            </w:pPr>
            <w:r>
              <w:rPr>
                <w:rFonts w:hint="eastAsia" w:ascii="宋体" w:hAnsi="宋体" w:eastAsia="宋体" w:cs="宋体"/>
                <w:spacing w:val="7"/>
                <w14:textOutline w14:w="3795" w14:cap="sq" w14:cmpd="sng">
                  <w14:solidFill>
                    <w14:srgbClr w14:val="000000"/>
                  </w14:solidFill>
                  <w14:prstDash w14:val="solid"/>
                  <w14:bevel/>
                </w14:textOutline>
              </w:rPr>
              <w:t>开标现场要检验参会代表身份证明材料，以上资</w:t>
            </w:r>
            <w:r>
              <w:rPr>
                <w:rFonts w:hint="eastAsia" w:ascii="宋体" w:hAnsi="宋体" w:eastAsia="宋体" w:cs="宋体"/>
                <w:spacing w:val="6"/>
                <w14:textOutline w14:w="3795" w14:cap="sq" w14:cmpd="sng">
                  <w14:solidFill>
                    <w14:srgbClr w14:val="000000"/>
                  </w14:solidFill>
                  <w14:prstDash w14:val="solid"/>
                  <w14:bevel/>
                </w14:textOutline>
              </w:rPr>
              <w:t>料除投</w:t>
            </w:r>
            <w:r>
              <w:rPr>
                <w:rFonts w:hint="eastAsia" w:ascii="宋体" w:hAnsi="宋体" w:eastAsia="宋体" w:cs="宋体"/>
                <w:spacing w:val="7"/>
                <w14:textOutline w14:w="3795" w14:cap="sq" w14:cmpd="sng">
                  <w14:solidFill>
                    <w14:srgbClr w14:val="000000"/>
                  </w14:solidFill>
                  <w14:prstDash w14:val="solid"/>
                  <w14:bevel/>
                </w14:textOutline>
              </w:rPr>
              <w:t>标文件装订外，开标现场须单独手持一份，</w:t>
            </w:r>
            <w:r>
              <w:rPr>
                <w:rFonts w:hint="eastAsia" w:ascii="宋体" w:hAnsi="宋体" w:eastAsia="宋体" w:cs="宋体"/>
                <w:spacing w:val="6"/>
                <w14:textOutline w14:w="3795" w14:cap="sq" w14:cmpd="sng">
                  <w14:solidFill>
                    <w14:srgbClr w14:val="000000"/>
                  </w14:solidFill>
                  <w14:prstDash w14:val="solid"/>
                  <w14:bevel/>
                </w14:textOutline>
              </w:rPr>
              <w:t>便于身份验</w:t>
            </w:r>
            <w:r>
              <w:rPr>
                <w:rFonts w:hint="eastAsia" w:ascii="宋体" w:hAnsi="宋体" w:eastAsia="宋体" w:cs="宋体"/>
                <w:spacing w:val="7"/>
                <w14:textOutline w14:w="3795" w14:cap="sq" w14:cmpd="sng">
                  <w14:solidFill>
                    <w14:srgbClr w14:val="000000"/>
                  </w14:solidFill>
                  <w14:prstDash w14:val="solid"/>
                  <w14:bevel/>
                </w14:textOutline>
              </w:rPr>
              <w:t>证环节查验。</w:t>
            </w:r>
          </w:p>
        </w:tc>
      </w:tr>
    </w:tbl>
    <w:p w14:paraId="7394F6E5">
      <w:pPr>
        <w:jc w:val="center"/>
        <w:rPr>
          <w:rFonts w:ascii="宋体" w:hAnsi="宋体" w:cs="宋体"/>
          <w:b/>
          <w:color w:val="auto"/>
          <w:sz w:val="24"/>
        </w:rPr>
      </w:pPr>
      <w:r>
        <w:rPr>
          <w:rFonts w:hint="eastAsia" w:ascii="宋体" w:hAnsi="宋体" w:cs="宋体"/>
          <w:color w:val="auto"/>
        </w:rPr>
        <w:br w:type="page"/>
      </w:r>
      <w:r>
        <w:rPr>
          <w:rFonts w:hint="eastAsia" w:ascii="宋体" w:hAnsi="宋体" w:cs="宋体"/>
          <w:b/>
          <w:color w:val="auto"/>
          <w:sz w:val="24"/>
        </w:rPr>
        <w:t>磋商须知正文</w:t>
      </w:r>
    </w:p>
    <w:p w14:paraId="55CAD464">
      <w:pPr>
        <w:outlineLvl w:val="1"/>
        <w:rPr>
          <w:rFonts w:ascii="宋体" w:hAnsi="宋体" w:cs="宋体"/>
          <w:color w:val="auto"/>
          <w:kern w:val="1"/>
          <w:sz w:val="24"/>
        </w:rPr>
      </w:pPr>
      <w:bookmarkStart w:id="13" w:name="_Toc16486"/>
      <w:r>
        <w:rPr>
          <w:rFonts w:hint="eastAsia" w:ascii="宋体" w:hAnsi="宋体" w:cs="宋体"/>
          <w:color w:val="auto"/>
          <w:kern w:val="1"/>
          <w:sz w:val="24"/>
        </w:rPr>
        <w:t>一、说明</w:t>
      </w:r>
      <w:bookmarkEnd w:id="13"/>
    </w:p>
    <w:p w14:paraId="070B2D14">
      <w:pPr>
        <w:rPr>
          <w:rFonts w:ascii="宋体" w:hAnsi="宋体" w:cs="宋体"/>
          <w:b/>
          <w:color w:val="auto"/>
          <w:kern w:val="1"/>
          <w:szCs w:val="21"/>
        </w:rPr>
      </w:pPr>
      <w:r>
        <w:rPr>
          <w:rFonts w:hint="eastAsia" w:ascii="宋体" w:hAnsi="宋体" w:cs="宋体"/>
          <w:b/>
          <w:color w:val="auto"/>
          <w:kern w:val="1"/>
          <w:szCs w:val="21"/>
        </w:rPr>
        <w:t>1.适用范围</w:t>
      </w:r>
    </w:p>
    <w:p w14:paraId="4A801231">
      <w:pPr>
        <w:ind w:firstLine="420"/>
        <w:rPr>
          <w:rFonts w:ascii="宋体" w:hAnsi="宋体" w:cs="宋体"/>
          <w:color w:val="auto"/>
          <w:kern w:val="1"/>
          <w:szCs w:val="21"/>
        </w:rPr>
      </w:pPr>
      <w:r>
        <w:rPr>
          <w:rFonts w:hint="eastAsia" w:ascii="宋体" w:hAnsi="宋体" w:cs="宋体"/>
          <w:color w:val="auto"/>
          <w:kern w:val="1"/>
          <w:szCs w:val="21"/>
        </w:rPr>
        <w:t>1.1 本磋商文件仅适用于磋商须知前附表(以下简称【</w:t>
      </w:r>
      <w:r>
        <w:rPr>
          <w:rFonts w:hint="eastAsia" w:ascii="宋体" w:hAnsi="宋体" w:cs="宋体"/>
          <w:b/>
          <w:color w:val="auto"/>
          <w:kern w:val="1"/>
          <w:szCs w:val="21"/>
        </w:rPr>
        <w:t>磋商须知前附表】)</w:t>
      </w:r>
      <w:r>
        <w:rPr>
          <w:rFonts w:hint="eastAsia" w:ascii="宋体" w:hAnsi="宋体" w:cs="宋体"/>
          <w:color w:val="auto"/>
          <w:kern w:val="1"/>
          <w:szCs w:val="21"/>
        </w:rPr>
        <w:t>中所叙述的采购项目。</w:t>
      </w:r>
    </w:p>
    <w:p w14:paraId="021AED93">
      <w:pPr>
        <w:rPr>
          <w:rFonts w:ascii="宋体" w:hAnsi="宋体" w:cs="宋体"/>
          <w:b/>
          <w:color w:val="auto"/>
          <w:kern w:val="1"/>
          <w:szCs w:val="21"/>
        </w:rPr>
      </w:pPr>
      <w:r>
        <w:rPr>
          <w:rFonts w:hint="eastAsia" w:ascii="宋体" w:hAnsi="宋体" w:cs="宋体"/>
          <w:b/>
          <w:color w:val="auto"/>
          <w:kern w:val="1"/>
          <w:szCs w:val="21"/>
        </w:rPr>
        <w:t>2.定义</w:t>
      </w:r>
    </w:p>
    <w:p w14:paraId="6A9FA778">
      <w:pPr>
        <w:ind w:firstLine="420"/>
        <w:rPr>
          <w:rFonts w:ascii="宋体" w:hAnsi="宋体" w:cs="宋体"/>
          <w:b/>
          <w:color w:val="auto"/>
          <w:kern w:val="1"/>
          <w:szCs w:val="21"/>
        </w:rPr>
      </w:pPr>
      <w:r>
        <w:rPr>
          <w:rFonts w:hint="eastAsia" w:ascii="宋体" w:hAnsi="宋体" w:cs="宋体"/>
          <w:color w:val="auto"/>
          <w:kern w:val="1"/>
          <w:szCs w:val="21"/>
        </w:rPr>
        <w:t>2.1 “采购人”是指依法进行政府采购的国家机关、事业单位、团体组织。本次政府采购的采购人名称、地址、电话、联系人见</w:t>
      </w:r>
      <w:r>
        <w:rPr>
          <w:rFonts w:hint="eastAsia" w:ascii="宋体" w:hAnsi="宋体" w:cs="宋体"/>
          <w:b/>
          <w:color w:val="auto"/>
          <w:kern w:val="1"/>
          <w:szCs w:val="21"/>
        </w:rPr>
        <w:t>【</w:t>
      </w:r>
      <w:r>
        <w:rPr>
          <w:rFonts w:hint="eastAsia" w:ascii="宋体" w:hAnsi="宋体" w:cs="宋体"/>
          <w:color w:val="auto"/>
          <w:kern w:val="1"/>
          <w:szCs w:val="21"/>
        </w:rPr>
        <w:t>磋商邀请</w:t>
      </w:r>
      <w:r>
        <w:rPr>
          <w:rFonts w:hint="eastAsia" w:ascii="宋体" w:hAnsi="宋体" w:cs="宋体"/>
          <w:b/>
          <w:color w:val="auto"/>
          <w:kern w:val="1"/>
          <w:szCs w:val="21"/>
        </w:rPr>
        <w:t>】</w:t>
      </w:r>
      <w:r>
        <w:rPr>
          <w:rFonts w:hint="eastAsia" w:ascii="宋体" w:hAnsi="宋体" w:cs="宋体"/>
          <w:color w:val="auto"/>
          <w:kern w:val="1"/>
          <w:szCs w:val="21"/>
        </w:rPr>
        <w:t>。</w:t>
      </w:r>
    </w:p>
    <w:p w14:paraId="6770A6C6">
      <w:pPr>
        <w:ind w:firstLine="420"/>
        <w:rPr>
          <w:rFonts w:ascii="宋体" w:hAnsi="宋体" w:cs="宋体"/>
          <w:b/>
          <w:color w:val="auto"/>
          <w:kern w:val="1"/>
          <w:szCs w:val="21"/>
        </w:rPr>
      </w:pPr>
      <w:r>
        <w:rPr>
          <w:rFonts w:hint="eastAsia" w:ascii="宋体" w:hAnsi="宋体" w:cs="宋体"/>
          <w:color w:val="auto"/>
          <w:kern w:val="1"/>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color w:val="auto"/>
          <w:kern w:val="1"/>
          <w:szCs w:val="21"/>
        </w:rPr>
        <w:t>【</w:t>
      </w:r>
      <w:r>
        <w:rPr>
          <w:rFonts w:hint="eastAsia" w:ascii="宋体" w:hAnsi="宋体" w:cs="宋体"/>
          <w:color w:val="auto"/>
          <w:kern w:val="1"/>
          <w:szCs w:val="21"/>
        </w:rPr>
        <w:t>磋商邀请</w:t>
      </w:r>
      <w:r>
        <w:rPr>
          <w:rFonts w:hint="eastAsia" w:ascii="宋体" w:hAnsi="宋体" w:cs="宋体"/>
          <w:b/>
          <w:color w:val="auto"/>
          <w:kern w:val="1"/>
          <w:szCs w:val="21"/>
        </w:rPr>
        <w:t>】。</w:t>
      </w:r>
    </w:p>
    <w:p w14:paraId="7E01F3F5">
      <w:pPr>
        <w:ind w:firstLine="420"/>
        <w:rPr>
          <w:rFonts w:ascii="宋体" w:hAnsi="宋体" w:cs="宋体"/>
          <w:color w:val="auto"/>
          <w:szCs w:val="21"/>
        </w:rPr>
      </w:pPr>
      <w:r>
        <w:rPr>
          <w:rFonts w:hint="eastAsia" w:ascii="宋体" w:hAnsi="宋体" w:cs="宋体"/>
          <w:color w:val="auto"/>
          <w:kern w:val="1"/>
          <w:szCs w:val="21"/>
        </w:rPr>
        <w:t xml:space="preserve">2.3 </w:t>
      </w:r>
      <w:r>
        <w:rPr>
          <w:rFonts w:hint="eastAsia" w:ascii="宋体" w:hAnsi="宋体" w:cs="宋体"/>
          <w:color w:val="auto"/>
          <w:szCs w:val="21"/>
        </w:rPr>
        <w:t>“供应商”是指响应磋商文件要求、参加竞争性磋商采购的法人、其他组织或者自然人。本次政府采购项目采用</w:t>
      </w:r>
      <w:r>
        <w:rPr>
          <w:rFonts w:hint="eastAsia" w:ascii="宋体" w:hAnsi="宋体" w:cs="宋体"/>
          <w:b/>
          <w:color w:val="auto"/>
          <w:szCs w:val="21"/>
        </w:rPr>
        <w:t>【</w:t>
      </w:r>
      <w:r>
        <w:rPr>
          <w:rFonts w:hint="eastAsia" w:ascii="宋体" w:hAnsi="宋体" w:cs="宋体"/>
          <w:color w:val="auto"/>
          <w:kern w:val="1"/>
          <w:szCs w:val="21"/>
        </w:rPr>
        <w:t>磋商邀请</w:t>
      </w:r>
      <w:r>
        <w:rPr>
          <w:rFonts w:hint="eastAsia" w:ascii="宋体" w:hAnsi="宋体" w:cs="宋体"/>
          <w:b/>
          <w:color w:val="auto"/>
          <w:szCs w:val="21"/>
        </w:rPr>
        <w:t>】</w:t>
      </w:r>
      <w:r>
        <w:rPr>
          <w:rFonts w:hint="eastAsia" w:ascii="宋体" w:hAnsi="宋体" w:cs="宋体"/>
          <w:color w:val="auto"/>
          <w:szCs w:val="21"/>
        </w:rPr>
        <w:t>所述方式，邀请符合资格条件的供应商参与竞争性磋商采购活动。供应商应持</w:t>
      </w:r>
      <w:r>
        <w:rPr>
          <w:rFonts w:hint="eastAsia" w:ascii="宋体" w:hAnsi="宋体" w:cs="宋体"/>
          <w:b/>
          <w:color w:val="auto"/>
          <w:szCs w:val="21"/>
        </w:rPr>
        <w:t>【</w:t>
      </w:r>
      <w:r>
        <w:rPr>
          <w:rFonts w:hint="eastAsia" w:ascii="宋体" w:hAnsi="宋体" w:cs="宋体"/>
          <w:color w:val="auto"/>
          <w:kern w:val="1"/>
          <w:szCs w:val="21"/>
        </w:rPr>
        <w:t>磋商邀请</w:t>
      </w:r>
      <w:r>
        <w:rPr>
          <w:rFonts w:hint="eastAsia" w:ascii="宋体" w:hAnsi="宋体" w:cs="宋体"/>
          <w:b/>
          <w:color w:val="auto"/>
          <w:szCs w:val="21"/>
        </w:rPr>
        <w:t>】</w:t>
      </w:r>
      <w:r>
        <w:rPr>
          <w:rFonts w:hint="eastAsia" w:ascii="宋体" w:hAnsi="宋体" w:cs="宋体"/>
          <w:color w:val="auto"/>
          <w:szCs w:val="21"/>
        </w:rPr>
        <w:t>规定的资料购买磋商文件。</w:t>
      </w:r>
    </w:p>
    <w:p w14:paraId="653CF3DA">
      <w:pPr>
        <w:ind w:firstLine="420"/>
        <w:rPr>
          <w:rFonts w:ascii="宋体" w:hAnsi="宋体" w:cs="宋体"/>
          <w:color w:val="auto"/>
          <w:szCs w:val="21"/>
        </w:rPr>
      </w:pPr>
      <w:r>
        <w:rPr>
          <w:rFonts w:hint="eastAsia" w:ascii="宋体" w:hAnsi="宋体" w:cs="宋体"/>
          <w:color w:val="auto"/>
          <w:kern w:val="1"/>
          <w:szCs w:val="21"/>
        </w:rPr>
        <w:t>2.4 “磋商小组”是指</w:t>
      </w:r>
      <w:r>
        <w:rPr>
          <w:rFonts w:hint="eastAsia" w:ascii="宋体" w:hAnsi="宋体" w:cs="宋体"/>
          <w:color w:val="auto"/>
          <w:szCs w:val="21"/>
        </w:rPr>
        <w:t>依据财政部</w:t>
      </w:r>
      <w:r>
        <w:rPr>
          <w:rFonts w:hint="eastAsia" w:ascii="宋体" w:hAnsi="宋体" w:cs="宋体"/>
          <w:bCs/>
          <w:color w:val="auto"/>
          <w:szCs w:val="21"/>
        </w:rPr>
        <w:t>《政府采购竞争性磋商采购方式管理暂行办法》有关规定组建，依法依规</w:t>
      </w:r>
      <w:r>
        <w:rPr>
          <w:rFonts w:hint="eastAsia" w:ascii="宋体" w:hAnsi="宋体" w:cs="宋体"/>
          <w:color w:val="auto"/>
          <w:szCs w:val="21"/>
        </w:rPr>
        <w:t>履行其职责和义务的机构。</w:t>
      </w:r>
    </w:p>
    <w:p w14:paraId="5EAA3A06">
      <w:pPr>
        <w:ind w:firstLine="420"/>
        <w:rPr>
          <w:rFonts w:ascii="宋体" w:hAnsi="宋体" w:cs="宋体"/>
          <w:color w:val="auto"/>
          <w:kern w:val="1"/>
          <w:szCs w:val="21"/>
        </w:rPr>
      </w:pPr>
      <w:r>
        <w:rPr>
          <w:rFonts w:hint="eastAsia" w:ascii="宋体" w:hAnsi="宋体" w:cs="宋体"/>
          <w:color w:val="auto"/>
          <w:kern w:val="1"/>
          <w:szCs w:val="21"/>
        </w:rPr>
        <w:t>2.5 “货物”是指各种形态和种类的物品，包括原资料、燃料、设备、产品等，详见《政府采购品目分类目录》(</w:t>
      </w:r>
      <w:r>
        <w:rPr>
          <w:rFonts w:hint="eastAsia" w:ascii="宋体" w:hAnsi="宋体" w:cs="宋体"/>
          <w:color w:val="auto"/>
          <w:kern w:val="1"/>
        </w:rPr>
        <w:t>财库[2013]189号</w:t>
      </w:r>
      <w:r>
        <w:rPr>
          <w:rFonts w:hint="eastAsia" w:ascii="宋体" w:hAnsi="宋体" w:cs="宋体"/>
          <w:color w:val="auto"/>
          <w:kern w:val="1"/>
          <w:szCs w:val="21"/>
        </w:rPr>
        <w:t>)。</w:t>
      </w:r>
    </w:p>
    <w:p w14:paraId="414B6533">
      <w:pPr>
        <w:ind w:firstLine="420"/>
        <w:rPr>
          <w:rFonts w:ascii="宋体" w:hAnsi="宋体" w:cs="宋体"/>
          <w:color w:val="auto"/>
          <w:kern w:val="1"/>
          <w:szCs w:val="21"/>
        </w:rPr>
      </w:pPr>
      <w:r>
        <w:rPr>
          <w:rFonts w:hint="eastAsia" w:ascii="宋体" w:hAnsi="宋体" w:cs="宋体"/>
          <w:color w:val="auto"/>
          <w:kern w:val="1"/>
          <w:szCs w:val="21"/>
        </w:rPr>
        <w:t>2.6 “工程”是指建设工程，包括建筑物和构筑物的新建、改建、扩建、装修、拆除、修缮等，详见《政府采购品目分类目录》(</w:t>
      </w:r>
      <w:r>
        <w:rPr>
          <w:rFonts w:hint="eastAsia" w:ascii="宋体" w:hAnsi="宋体" w:cs="宋体"/>
          <w:color w:val="auto"/>
          <w:kern w:val="1"/>
        </w:rPr>
        <w:t>财库[2013]189号</w:t>
      </w:r>
      <w:r>
        <w:rPr>
          <w:rFonts w:hint="eastAsia" w:ascii="宋体" w:hAnsi="宋体" w:cs="宋体"/>
          <w:color w:val="auto"/>
          <w:kern w:val="1"/>
          <w:szCs w:val="21"/>
        </w:rPr>
        <w:t>)。</w:t>
      </w:r>
    </w:p>
    <w:p w14:paraId="65E88CD2">
      <w:pPr>
        <w:ind w:firstLine="420"/>
        <w:rPr>
          <w:rFonts w:ascii="宋体" w:hAnsi="宋体" w:cs="宋体"/>
          <w:color w:val="auto"/>
          <w:kern w:val="1"/>
          <w:szCs w:val="21"/>
        </w:rPr>
      </w:pPr>
      <w:r>
        <w:rPr>
          <w:rFonts w:hint="eastAsia" w:ascii="宋体" w:hAnsi="宋体" w:cs="宋体"/>
          <w:color w:val="auto"/>
          <w:kern w:val="1"/>
          <w:szCs w:val="21"/>
        </w:rPr>
        <w:t>2.7 “服务”是指除货物和工程以外的其他政府采购对象，详见《政府采购品目分类目录》(</w:t>
      </w:r>
      <w:r>
        <w:rPr>
          <w:rFonts w:hint="eastAsia" w:ascii="宋体" w:hAnsi="宋体" w:cs="宋体"/>
          <w:color w:val="auto"/>
          <w:kern w:val="1"/>
        </w:rPr>
        <w:t>财库[2013]189号</w:t>
      </w:r>
      <w:r>
        <w:rPr>
          <w:rFonts w:hint="eastAsia" w:ascii="宋体" w:hAnsi="宋体" w:cs="宋体"/>
          <w:color w:val="auto"/>
          <w:kern w:val="1"/>
          <w:szCs w:val="21"/>
        </w:rPr>
        <w:t>)。</w:t>
      </w:r>
    </w:p>
    <w:p w14:paraId="47E122E7">
      <w:pPr>
        <w:ind w:firstLine="420"/>
        <w:rPr>
          <w:rFonts w:ascii="宋体" w:hAnsi="宋体" w:cs="宋体"/>
          <w:color w:val="auto"/>
          <w:kern w:val="1"/>
          <w:szCs w:val="21"/>
        </w:rPr>
      </w:pPr>
      <w:r>
        <w:rPr>
          <w:rFonts w:hint="eastAsia" w:ascii="宋体" w:hAnsi="宋体" w:cs="宋体"/>
          <w:color w:val="auto"/>
          <w:szCs w:val="21"/>
        </w:rPr>
        <w:t>2.8</w:t>
      </w:r>
      <w:r>
        <w:rPr>
          <w:rFonts w:hint="eastAsia" w:ascii="宋体" w:hAnsi="宋体" w:cs="宋体"/>
          <w:color w:val="auto"/>
          <w:kern w:val="1"/>
          <w:szCs w:val="21"/>
        </w:rPr>
        <w:t xml:space="preserve"> “节能产品”或者“环保产品”是指财政部发布的《节能产品政府采购清单》或者《环境标志产品政府采购清单》的产品，“两型产品”是指湖南省财政厅发布的《湖南省两型产品政府采购目录》的产品。</w:t>
      </w:r>
    </w:p>
    <w:p w14:paraId="7CCCBAB1">
      <w:pPr>
        <w:ind w:firstLine="420"/>
        <w:jc w:val="left"/>
        <w:rPr>
          <w:rFonts w:ascii="宋体" w:hAnsi="宋体" w:cs="宋体"/>
          <w:color w:val="auto"/>
          <w:kern w:val="1"/>
          <w:szCs w:val="21"/>
        </w:rPr>
      </w:pPr>
      <w:r>
        <w:rPr>
          <w:rFonts w:hint="eastAsia" w:ascii="宋体" w:hAnsi="宋体" w:cs="宋体"/>
          <w:color w:val="auto"/>
          <w:kern w:val="1"/>
          <w:szCs w:val="21"/>
        </w:rPr>
        <w:t>2.9</w:t>
      </w:r>
      <w:r>
        <w:rPr>
          <w:rFonts w:hint="eastAsia" w:ascii="宋体" w:hAnsi="宋体" w:cs="宋体"/>
          <w:color w:val="auto"/>
          <w:szCs w:val="21"/>
        </w:rPr>
        <w:t>“进口产品”是指通过中国海关报关验放进入中国境内且产自关境外的产品，详见《关于政府采购进口产品管理有关问题的通知》(财库[2007]119号)。</w:t>
      </w:r>
    </w:p>
    <w:p w14:paraId="759EF2F0">
      <w:pPr>
        <w:rPr>
          <w:rFonts w:ascii="宋体" w:hAnsi="宋体" w:cs="宋体"/>
          <w:b/>
          <w:color w:val="auto"/>
          <w:kern w:val="1"/>
          <w:szCs w:val="21"/>
        </w:rPr>
      </w:pPr>
      <w:r>
        <w:rPr>
          <w:rFonts w:hint="eastAsia" w:ascii="宋体" w:hAnsi="宋体" w:cs="宋体"/>
          <w:b/>
          <w:color w:val="auto"/>
          <w:kern w:val="1"/>
          <w:szCs w:val="21"/>
        </w:rPr>
        <w:t>3.供应商的资格要求</w:t>
      </w:r>
    </w:p>
    <w:p w14:paraId="1174A2E1">
      <w:pPr>
        <w:ind w:firstLine="420"/>
        <w:rPr>
          <w:rFonts w:ascii="宋体" w:hAnsi="宋体" w:cs="宋体"/>
          <w:color w:val="auto"/>
          <w:kern w:val="1"/>
          <w:szCs w:val="21"/>
        </w:rPr>
      </w:pPr>
      <w:r>
        <w:rPr>
          <w:rFonts w:hint="eastAsia" w:ascii="宋体" w:hAnsi="宋体" w:cs="宋体"/>
          <w:color w:val="auto"/>
          <w:kern w:val="1"/>
          <w:szCs w:val="21"/>
        </w:rPr>
        <w:t>3.1 供应商应当符合</w:t>
      </w:r>
      <w:r>
        <w:rPr>
          <w:rFonts w:hint="eastAsia" w:ascii="宋体" w:hAnsi="宋体" w:cs="宋体"/>
          <w:b/>
          <w:color w:val="auto"/>
          <w:kern w:val="1"/>
          <w:szCs w:val="21"/>
        </w:rPr>
        <w:t>【</w:t>
      </w:r>
      <w:r>
        <w:rPr>
          <w:rFonts w:hint="eastAsia" w:ascii="宋体" w:hAnsi="宋体" w:cs="宋体"/>
          <w:color w:val="auto"/>
          <w:kern w:val="1"/>
          <w:szCs w:val="21"/>
        </w:rPr>
        <w:t>磋商邀请</w:t>
      </w:r>
      <w:r>
        <w:rPr>
          <w:rFonts w:hint="eastAsia" w:ascii="宋体" w:hAnsi="宋体" w:cs="宋体"/>
          <w:b/>
          <w:color w:val="auto"/>
          <w:kern w:val="1"/>
          <w:szCs w:val="21"/>
        </w:rPr>
        <w:t>】</w:t>
      </w:r>
      <w:r>
        <w:rPr>
          <w:rFonts w:hint="eastAsia" w:ascii="宋体" w:hAnsi="宋体" w:cs="宋体"/>
          <w:color w:val="auto"/>
          <w:kern w:val="1"/>
          <w:szCs w:val="21"/>
        </w:rPr>
        <w:t>中规定的资格条件要求。</w:t>
      </w:r>
    </w:p>
    <w:p w14:paraId="19748D57">
      <w:pPr>
        <w:ind w:firstLine="420"/>
        <w:jc w:val="left"/>
        <w:rPr>
          <w:rFonts w:ascii="宋体" w:hAnsi="宋体" w:cs="宋体"/>
          <w:color w:val="auto"/>
          <w:kern w:val="1"/>
          <w:szCs w:val="21"/>
        </w:rPr>
      </w:pPr>
      <w:r>
        <w:rPr>
          <w:rFonts w:hint="eastAsia" w:ascii="宋体" w:hAnsi="宋体" w:cs="宋体"/>
          <w:color w:val="auto"/>
          <w:kern w:val="1"/>
          <w:szCs w:val="21"/>
        </w:rPr>
        <w:t>3.2供应商</w:t>
      </w:r>
      <w:r>
        <w:rPr>
          <w:rFonts w:hint="eastAsia" w:ascii="宋体" w:hAnsi="宋体" w:cs="宋体"/>
          <w:color w:val="auto"/>
          <w:kern w:val="1"/>
        </w:rPr>
        <w:t>为联合体形式的</w:t>
      </w:r>
      <w:r>
        <w:rPr>
          <w:rFonts w:hint="eastAsia" w:ascii="宋体" w:hAnsi="宋体" w:cs="宋体"/>
          <w:color w:val="auto"/>
          <w:kern w:val="1"/>
          <w:szCs w:val="21"/>
        </w:rPr>
        <w:t xml:space="preserve">，除应满足本章第3.1款资格条件要求及第3.3款规定外，还应遵守以下规定： </w:t>
      </w:r>
    </w:p>
    <w:p w14:paraId="212B4851">
      <w:pPr>
        <w:numPr>
          <w:ilvl w:val="0"/>
          <w:numId w:val="1"/>
        </w:numPr>
        <w:ind w:firstLine="420"/>
        <w:jc w:val="left"/>
        <w:rPr>
          <w:rFonts w:ascii="宋体" w:hAnsi="宋体" w:cs="宋体"/>
          <w:color w:val="auto"/>
          <w:szCs w:val="21"/>
          <w:lang w:val="zh-CN"/>
        </w:rPr>
      </w:pPr>
      <w:r>
        <w:rPr>
          <w:rFonts w:hint="eastAsia" w:ascii="宋体" w:hAnsi="宋体" w:cs="宋体"/>
          <w:color w:val="auto"/>
          <w:szCs w:val="21"/>
          <w:lang w:val="zh-CN"/>
        </w:rPr>
        <w:t>联合体各方应按磋商文件提供的格式签订联合体协议书，明确联合体牵头人和各方权利义务(含承担工作及工作量比例)；</w:t>
      </w:r>
    </w:p>
    <w:p w14:paraId="4F4CAE2F">
      <w:pPr>
        <w:numPr>
          <w:ilvl w:val="0"/>
          <w:numId w:val="1"/>
        </w:numPr>
        <w:ind w:firstLine="420"/>
        <w:jc w:val="left"/>
        <w:rPr>
          <w:rFonts w:ascii="宋体" w:hAnsi="宋体" w:cs="宋体"/>
          <w:color w:val="auto"/>
          <w:szCs w:val="21"/>
          <w:lang w:val="zh-CN"/>
        </w:rPr>
      </w:pPr>
      <w:r>
        <w:rPr>
          <w:rFonts w:hint="eastAsia" w:ascii="宋体" w:hAnsi="宋体" w:cs="宋体"/>
          <w:color w:val="auto"/>
          <w:kern w:val="1"/>
          <w:szCs w:val="21"/>
        </w:rPr>
        <w:t>联合体各方均应当符合本章第3.1</w:t>
      </w:r>
      <w:r>
        <w:rPr>
          <w:rFonts w:hint="eastAsia" w:ascii="宋体" w:hAnsi="宋体" w:cs="宋体"/>
          <w:color w:val="auto"/>
          <w:kern w:val="1"/>
          <w:szCs w:val="21"/>
          <w:lang w:val="zh-CN"/>
        </w:rPr>
        <w:t>款</w:t>
      </w:r>
      <w:r>
        <w:rPr>
          <w:rFonts w:hint="eastAsia" w:ascii="宋体" w:hAnsi="宋体" w:cs="宋体"/>
          <w:color w:val="auto"/>
          <w:kern w:val="1"/>
          <w:szCs w:val="21"/>
        </w:rPr>
        <w:t>规定的供应商基本资格条件；</w:t>
      </w:r>
    </w:p>
    <w:p w14:paraId="7BA841C7">
      <w:pPr>
        <w:numPr>
          <w:ilvl w:val="0"/>
          <w:numId w:val="1"/>
        </w:numPr>
        <w:ind w:firstLine="420"/>
        <w:jc w:val="left"/>
        <w:rPr>
          <w:rFonts w:ascii="宋体" w:hAnsi="宋体" w:cs="宋体"/>
          <w:color w:val="auto"/>
          <w:szCs w:val="21"/>
          <w:lang w:val="zh-CN"/>
        </w:rPr>
      </w:pPr>
      <w:r>
        <w:rPr>
          <w:rFonts w:hint="eastAsia" w:ascii="宋体" w:hAnsi="宋体" w:cs="宋体"/>
          <w:color w:val="auto"/>
          <w:szCs w:val="21"/>
          <w:lang w:val="zh-CN"/>
        </w:rPr>
        <w:t>除</w:t>
      </w:r>
      <w:r>
        <w:rPr>
          <w:rFonts w:hint="eastAsia" w:ascii="宋体" w:hAnsi="宋体" w:cs="宋体"/>
          <w:b/>
          <w:bCs/>
          <w:color w:val="auto"/>
          <w:szCs w:val="21"/>
          <w:lang w:val="zh-CN"/>
        </w:rPr>
        <w:t>【磋商须知前附表】</w:t>
      </w:r>
      <w:r>
        <w:rPr>
          <w:rFonts w:hint="eastAsia" w:ascii="宋体" w:hAnsi="宋体" w:cs="宋体"/>
          <w:color w:val="auto"/>
          <w:szCs w:val="21"/>
          <w:lang w:val="zh-CN"/>
        </w:rPr>
        <w:t>中另有规定，联合体各方中至少有一方应当符合本章第3.1款规定的供应商特定资格条件；</w:t>
      </w:r>
    </w:p>
    <w:p w14:paraId="2A4CFA59">
      <w:pPr>
        <w:ind w:firstLine="420"/>
        <w:jc w:val="left"/>
        <w:rPr>
          <w:rFonts w:ascii="宋体" w:hAnsi="宋体" w:cs="宋体"/>
          <w:color w:val="auto"/>
          <w:szCs w:val="21"/>
          <w:lang w:val="zh-CN"/>
        </w:rPr>
      </w:pPr>
      <w:r>
        <w:rPr>
          <w:rFonts w:hint="eastAsia" w:ascii="宋体" w:hAnsi="宋体" w:cs="宋体"/>
          <w:color w:val="auto"/>
          <w:szCs w:val="21"/>
          <w:lang w:val="zh-CN"/>
        </w:rPr>
        <w:t>（</w:t>
      </w:r>
      <w:r>
        <w:rPr>
          <w:rFonts w:hint="eastAsia" w:ascii="宋体" w:hAnsi="宋体" w:cs="宋体"/>
          <w:color w:val="auto"/>
          <w:szCs w:val="21"/>
        </w:rPr>
        <w:t>4</w:t>
      </w:r>
      <w:r>
        <w:rPr>
          <w:rFonts w:hint="eastAsia" w:ascii="宋体" w:hAnsi="宋体" w:cs="宋体"/>
          <w:color w:val="auto"/>
          <w:szCs w:val="21"/>
          <w:lang w:val="zh-CN"/>
        </w:rPr>
        <w:t>）联合体中有同类资质的供应商按照联合体分工承担相同工作的，应当按照资质等级较低的供应商确定资质等级；</w:t>
      </w:r>
    </w:p>
    <w:p w14:paraId="07B0B780">
      <w:pPr>
        <w:ind w:firstLine="420"/>
        <w:jc w:val="left"/>
        <w:rPr>
          <w:rFonts w:ascii="宋体" w:hAnsi="宋体" w:cs="宋体"/>
          <w:color w:val="auto"/>
          <w:szCs w:val="21"/>
          <w:lang w:val="zh-CN"/>
        </w:rPr>
      </w:pPr>
      <w:r>
        <w:rPr>
          <w:rFonts w:hint="eastAsia" w:ascii="宋体" w:hAnsi="宋体" w:cs="宋体"/>
          <w:color w:val="auto"/>
          <w:szCs w:val="21"/>
          <w:lang w:val="zh-CN"/>
        </w:rPr>
        <w:t>（</w:t>
      </w:r>
      <w:r>
        <w:rPr>
          <w:rFonts w:hint="eastAsia" w:ascii="宋体" w:hAnsi="宋体" w:cs="宋体"/>
          <w:color w:val="auto"/>
          <w:szCs w:val="21"/>
        </w:rPr>
        <w:t>5</w:t>
      </w:r>
      <w:r>
        <w:rPr>
          <w:rFonts w:hint="eastAsia" w:ascii="宋体" w:hAnsi="宋体" w:cs="宋体"/>
          <w:color w:val="auto"/>
          <w:szCs w:val="21"/>
          <w:lang w:val="zh-CN"/>
        </w:rPr>
        <w:t>）以联合体形式参加政府采购活动的，联合体各方不得再单独参加或者与其他供应商另外组成联合体参加同一合同项下的政府采购活动。</w:t>
      </w:r>
    </w:p>
    <w:p w14:paraId="202C6801">
      <w:pPr>
        <w:ind w:firstLine="420"/>
        <w:rPr>
          <w:rFonts w:ascii="宋体" w:hAnsi="宋体" w:cs="宋体"/>
          <w:color w:val="auto"/>
          <w:kern w:val="1"/>
          <w:szCs w:val="21"/>
        </w:rPr>
      </w:pPr>
      <w:r>
        <w:rPr>
          <w:rFonts w:hint="eastAsia" w:ascii="宋体" w:hAnsi="宋体" w:cs="宋体"/>
          <w:color w:val="auto"/>
          <w:kern w:val="1"/>
          <w:szCs w:val="21"/>
        </w:rPr>
        <w:t>3.3 供应商不得存在下列情形之一：</w:t>
      </w:r>
    </w:p>
    <w:p w14:paraId="38889EE9">
      <w:pPr>
        <w:ind w:firstLine="420"/>
        <w:rPr>
          <w:rFonts w:ascii="宋体" w:hAnsi="宋体" w:cs="宋体"/>
          <w:color w:val="auto"/>
          <w:kern w:val="1"/>
          <w:szCs w:val="21"/>
        </w:rPr>
      </w:pPr>
      <w:r>
        <w:rPr>
          <w:rFonts w:hint="eastAsia" w:ascii="宋体" w:hAnsi="宋体" w:cs="宋体"/>
          <w:color w:val="auto"/>
          <w:kern w:val="1"/>
          <w:szCs w:val="21"/>
        </w:rPr>
        <w:t>（l）与采购人、采购代理机构存在</w:t>
      </w:r>
      <w:r>
        <w:rPr>
          <w:rFonts w:hint="eastAsia" w:ascii="宋体" w:hAnsi="宋体" w:cs="宋体"/>
          <w:bCs/>
          <w:color w:val="auto"/>
          <w:kern w:val="1"/>
          <w:szCs w:val="21"/>
        </w:rPr>
        <w:t>隶属关系或者其他利害关系</w:t>
      </w:r>
      <w:r>
        <w:rPr>
          <w:rFonts w:hint="eastAsia" w:ascii="宋体" w:hAnsi="宋体" w:cs="宋体"/>
          <w:color w:val="auto"/>
          <w:kern w:val="1"/>
          <w:szCs w:val="21"/>
        </w:rPr>
        <w:t>。</w:t>
      </w:r>
    </w:p>
    <w:p w14:paraId="578BF09A">
      <w:pPr>
        <w:ind w:firstLine="420"/>
        <w:rPr>
          <w:rFonts w:ascii="宋体" w:hAnsi="宋体" w:cs="宋体"/>
          <w:color w:val="auto"/>
          <w:kern w:val="1"/>
          <w:szCs w:val="21"/>
        </w:rPr>
      </w:pPr>
      <w:r>
        <w:rPr>
          <w:rFonts w:hint="eastAsia" w:ascii="宋体" w:hAnsi="宋体" w:cs="宋体"/>
          <w:color w:val="auto"/>
          <w:kern w:val="1"/>
          <w:szCs w:val="21"/>
        </w:rPr>
        <w:t>（2）与其他供应商的法定代表人（或者负责人）为同一人，或者与其他供应商存在控股、关联关系。</w:t>
      </w:r>
    </w:p>
    <w:p w14:paraId="4409B4E1">
      <w:pPr>
        <w:ind w:firstLine="420"/>
        <w:jc w:val="left"/>
        <w:rPr>
          <w:rFonts w:ascii="宋体" w:hAnsi="宋体" w:cs="宋体"/>
          <w:color w:val="auto"/>
          <w:kern w:val="1"/>
          <w:szCs w:val="21"/>
        </w:rPr>
      </w:pPr>
      <w:r>
        <w:rPr>
          <w:rFonts w:hint="eastAsia" w:ascii="宋体" w:hAnsi="宋体" w:cs="宋体"/>
          <w:color w:val="auto"/>
          <w:kern w:val="1"/>
          <w:szCs w:val="21"/>
        </w:rPr>
        <w:t>（3）为采购项目提供整体设计、规范编制或者项目管理、监理、检测等服务的供应商。</w:t>
      </w:r>
    </w:p>
    <w:p w14:paraId="4B51505A">
      <w:pPr>
        <w:ind w:firstLine="420"/>
        <w:jc w:val="left"/>
        <w:rPr>
          <w:rFonts w:ascii="宋体" w:hAnsi="宋体" w:cs="宋体"/>
          <w:color w:val="auto"/>
          <w:kern w:val="1"/>
          <w:szCs w:val="21"/>
        </w:rPr>
      </w:pPr>
      <w:r>
        <w:rPr>
          <w:rFonts w:hint="eastAsia" w:ascii="宋体" w:hAnsi="宋体" w:cs="宋体"/>
          <w:color w:val="auto"/>
          <w:kern w:val="1"/>
          <w:szCs w:val="21"/>
        </w:rPr>
        <w:t>（4）列入失信被执行人、重大税收违法案件当事人名单、政府采购严重违法失信行为记录名单及其他不符合《中华人民共和国政府采购法》第二十二条规定条件</w:t>
      </w:r>
      <w:r>
        <w:rPr>
          <w:rFonts w:hint="eastAsia" w:ascii="宋体" w:hAnsi="宋体" w:cs="宋体"/>
          <w:b/>
          <w:bCs/>
          <w:color w:val="auto"/>
          <w:kern w:val="1"/>
          <w:szCs w:val="21"/>
        </w:rPr>
        <w:t>（联合体形式投标的，联合体成员存在不良信用记录，视同联合体存在不良信用记录）</w:t>
      </w:r>
      <w:r>
        <w:rPr>
          <w:rFonts w:hint="eastAsia" w:ascii="宋体" w:hAnsi="宋体" w:cs="宋体"/>
          <w:color w:val="auto"/>
          <w:kern w:val="1"/>
          <w:szCs w:val="21"/>
        </w:rPr>
        <w:t>。</w:t>
      </w:r>
    </w:p>
    <w:p w14:paraId="1AF4547B">
      <w:pPr>
        <w:rPr>
          <w:rFonts w:ascii="宋体" w:hAnsi="宋体" w:cs="宋体"/>
          <w:b/>
          <w:color w:val="auto"/>
          <w:kern w:val="1"/>
          <w:szCs w:val="21"/>
        </w:rPr>
      </w:pPr>
      <w:r>
        <w:rPr>
          <w:rFonts w:hint="eastAsia" w:ascii="宋体" w:hAnsi="宋体" w:cs="宋体"/>
          <w:b/>
          <w:color w:val="auto"/>
          <w:kern w:val="1"/>
          <w:szCs w:val="21"/>
        </w:rPr>
        <w:t xml:space="preserve">4.参与磋商的费用 </w:t>
      </w:r>
    </w:p>
    <w:p w14:paraId="46AA1268">
      <w:pPr>
        <w:ind w:firstLine="420"/>
        <w:rPr>
          <w:rFonts w:ascii="宋体" w:hAnsi="宋体" w:cs="宋体"/>
          <w:color w:val="auto"/>
          <w:kern w:val="1"/>
          <w:szCs w:val="21"/>
        </w:rPr>
      </w:pPr>
      <w:r>
        <w:rPr>
          <w:rFonts w:hint="eastAsia" w:ascii="宋体" w:hAnsi="宋体" w:cs="宋体"/>
          <w:color w:val="auto"/>
          <w:kern w:val="1"/>
          <w:szCs w:val="21"/>
        </w:rPr>
        <w:t>4.1 无论磋商的结果如何，供应商应自行承担所有与竞争性磋商采购活动有关的全部费用。</w:t>
      </w:r>
    </w:p>
    <w:p w14:paraId="75FEFDBA">
      <w:pPr>
        <w:pStyle w:val="17"/>
        <w:rPr>
          <w:rFonts w:cs="宋体"/>
          <w:b/>
          <w:color w:val="auto"/>
        </w:rPr>
      </w:pPr>
      <w:r>
        <w:rPr>
          <w:rFonts w:hint="eastAsia" w:cs="宋体"/>
          <w:b/>
          <w:color w:val="auto"/>
        </w:rPr>
        <w:t>5．授权委托</w:t>
      </w:r>
    </w:p>
    <w:p w14:paraId="7BF423AF">
      <w:pPr>
        <w:pStyle w:val="17"/>
        <w:ind w:firstLine="420"/>
        <w:rPr>
          <w:rFonts w:cs="宋体"/>
          <w:color w:val="auto"/>
        </w:rPr>
      </w:pPr>
      <w:r>
        <w:rPr>
          <w:rFonts w:hint="eastAsia" w:cs="宋体"/>
          <w:color w:val="auto"/>
        </w:rPr>
        <w:t>5.1供应商代表为供应商法定代表人的，应持有法定代表人身份证明。供应商代表不是供应商法定代表人的，应持有法定代表人授权书，并附法定代表人身份证明。</w:t>
      </w:r>
    </w:p>
    <w:p w14:paraId="46025C15">
      <w:pPr>
        <w:pStyle w:val="17"/>
        <w:rPr>
          <w:rFonts w:cs="宋体"/>
          <w:b/>
          <w:color w:val="auto"/>
        </w:rPr>
      </w:pPr>
      <w:r>
        <w:rPr>
          <w:rFonts w:hint="eastAsia" w:cs="宋体"/>
          <w:b/>
          <w:color w:val="auto"/>
        </w:rPr>
        <w:t>6．联合体形式</w:t>
      </w:r>
    </w:p>
    <w:p w14:paraId="446D7A61">
      <w:pPr>
        <w:pStyle w:val="17"/>
        <w:ind w:firstLine="420"/>
        <w:rPr>
          <w:rFonts w:cs="宋体"/>
          <w:color w:val="auto"/>
        </w:rPr>
      </w:pPr>
      <w:r>
        <w:rPr>
          <w:rFonts w:hint="eastAsia" w:cs="宋体"/>
          <w:color w:val="auto"/>
        </w:rPr>
        <w:t>6.1除</w:t>
      </w:r>
      <w:r>
        <w:rPr>
          <w:rFonts w:hint="eastAsia" w:cs="宋体"/>
          <w:b/>
          <w:color w:val="auto"/>
        </w:rPr>
        <w:t>【磋商须知前附表】</w:t>
      </w:r>
      <w:r>
        <w:rPr>
          <w:rFonts w:hint="eastAsia" w:cs="宋体"/>
          <w:color w:val="auto"/>
        </w:rPr>
        <w:t>中另有规定，本次谈判采购不接受为联合体形式的供应商。</w:t>
      </w:r>
    </w:p>
    <w:p w14:paraId="62ECAD9E">
      <w:pPr>
        <w:ind w:firstLine="420"/>
        <w:jc w:val="left"/>
        <w:rPr>
          <w:rFonts w:ascii="宋体" w:hAnsi="宋体" w:cs="宋体"/>
          <w:color w:val="auto"/>
          <w:kern w:val="1"/>
          <w:szCs w:val="21"/>
        </w:rPr>
      </w:pPr>
      <w:r>
        <w:rPr>
          <w:rFonts w:hint="eastAsia" w:ascii="宋体" w:hAnsi="宋体" w:cs="宋体"/>
          <w:color w:val="auto"/>
          <w:kern w:val="1"/>
          <w:szCs w:val="21"/>
        </w:rPr>
        <w:t>6.2供应商</w:t>
      </w:r>
      <w:r>
        <w:rPr>
          <w:rFonts w:hint="eastAsia" w:ascii="宋体" w:hAnsi="宋体" w:cs="宋体"/>
          <w:color w:val="auto"/>
          <w:kern w:val="1"/>
        </w:rPr>
        <w:t>为联合体形式的</w:t>
      </w:r>
      <w:r>
        <w:rPr>
          <w:rFonts w:hint="eastAsia" w:ascii="宋体" w:hAnsi="宋体" w:cs="宋体"/>
          <w:color w:val="auto"/>
          <w:kern w:val="1"/>
          <w:szCs w:val="21"/>
        </w:rPr>
        <w:t>，除应符合本章第3条规定外，还应遵守以下规定：</w:t>
      </w:r>
    </w:p>
    <w:p w14:paraId="4324AFEF">
      <w:pPr>
        <w:ind w:firstLine="420"/>
        <w:jc w:val="left"/>
        <w:rPr>
          <w:rFonts w:ascii="宋体" w:hAnsi="宋体" w:cs="宋体"/>
          <w:color w:val="auto"/>
          <w:kern w:val="1"/>
          <w:szCs w:val="21"/>
        </w:rPr>
      </w:pPr>
      <w:r>
        <w:rPr>
          <w:rFonts w:hint="eastAsia" w:ascii="宋体" w:hAnsi="宋体" w:cs="宋体"/>
          <w:color w:val="auto"/>
          <w:kern w:val="1"/>
          <w:szCs w:val="21"/>
        </w:rPr>
        <w:t>（l）联合体各方必须签订联合体协议书，明确联合体牵头人和各方的义务、工作、合同工作量比例；</w:t>
      </w:r>
    </w:p>
    <w:p w14:paraId="6783B59B">
      <w:pPr>
        <w:ind w:firstLine="420"/>
        <w:jc w:val="left"/>
        <w:rPr>
          <w:rFonts w:ascii="宋体" w:hAnsi="宋体" w:cs="宋体"/>
          <w:color w:val="auto"/>
          <w:kern w:val="1"/>
          <w:szCs w:val="21"/>
        </w:rPr>
      </w:pPr>
      <w:r>
        <w:rPr>
          <w:rFonts w:hint="eastAsia" w:ascii="宋体" w:hAnsi="宋体" w:cs="宋体"/>
          <w:color w:val="auto"/>
          <w:kern w:val="1"/>
          <w:szCs w:val="21"/>
        </w:rPr>
        <w:t>（2）联合体各方均应当符合本章第3.1</w:t>
      </w:r>
      <w:r>
        <w:rPr>
          <w:rFonts w:hint="eastAsia" w:ascii="宋体" w:hAnsi="宋体" w:cs="宋体"/>
          <w:color w:val="auto"/>
          <w:szCs w:val="21"/>
          <w:lang w:val="zh-CN"/>
        </w:rPr>
        <w:t>款</w:t>
      </w:r>
      <w:r>
        <w:rPr>
          <w:rFonts w:hint="eastAsia" w:ascii="宋体" w:hAnsi="宋体" w:cs="宋体"/>
          <w:color w:val="auto"/>
          <w:kern w:val="1"/>
          <w:szCs w:val="21"/>
        </w:rPr>
        <w:t>规定的供应商基本资格条件；</w:t>
      </w:r>
    </w:p>
    <w:p w14:paraId="61A66C91">
      <w:pPr>
        <w:ind w:firstLine="420"/>
        <w:jc w:val="left"/>
        <w:rPr>
          <w:rFonts w:ascii="宋体" w:hAnsi="宋体" w:cs="宋体"/>
          <w:color w:val="auto"/>
          <w:kern w:val="1"/>
          <w:szCs w:val="21"/>
        </w:rPr>
      </w:pPr>
      <w:r>
        <w:rPr>
          <w:rFonts w:hint="eastAsia" w:ascii="宋体" w:hAnsi="宋体" w:cs="宋体"/>
          <w:color w:val="auto"/>
          <w:kern w:val="1"/>
          <w:szCs w:val="21"/>
        </w:rPr>
        <w:t>（3）</w:t>
      </w:r>
      <w:r>
        <w:rPr>
          <w:rFonts w:hint="eastAsia" w:ascii="宋体" w:hAnsi="宋体" w:cs="宋体"/>
          <w:color w:val="auto"/>
          <w:kern w:val="1"/>
        </w:rPr>
        <w:t>除</w:t>
      </w:r>
      <w:r>
        <w:rPr>
          <w:rFonts w:hint="eastAsia" w:ascii="宋体" w:hAnsi="宋体" w:cs="宋体"/>
          <w:b/>
          <w:color w:val="auto"/>
          <w:kern w:val="1"/>
        </w:rPr>
        <w:t>【磋商须知前附表】</w:t>
      </w:r>
      <w:r>
        <w:rPr>
          <w:rFonts w:hint="eastAsia" w:ascii="宋体" w:hAnsi="宋体" w:cs="宋体"/>
          <w:color w:val="auto"/>
          <w:kern w:val="1"/>
        </w:rPr>
        <w:t>中另有规定，</w:t>
      </w:r>
      <w:r>
        <w:rPr>
          <w:rFonts w:hint="eastAsia" w:ascii="宋体" w:hAnsi="宋体" w:cs="宋体"/>
          <w:color w:val="auto"/>
          <w:kern w:val="1"/>
          <w:szCs w:val="21"/>
        </w:rPr>
        <w:t>联合体各方中至少有一方应当符合本章第3.1</w:t>
      </w:r>
      <w:r>
        <w:rPr>
          <w:rFonts w:hint="eastAsia" w:ascii="宋体" w:hAnsi="宋体" w:cs="宋体"/>
          <w:color w:val="auto"/>
          <w:szCs w:val="21"/>
          <w:lang w:val="zh-CN"/>
        </w:rPr>
        <w:t>款</w:t>
      </w:r>
      <w:r>
        <w:rPr>
          <w:rFonts w:hint="eastAsia" w:ascii="宋体" w:hAnsi="宋体" w:cs="宋体"/>
          <w:color w:val="auto"/>
          <w:kern w:val="1"/>
          <w:szCs w:val="21"/>
        </w:rPr>
        <w:t>规定的供应商特定资格条件；</w:t>
      </w:r>
    </w:p>
    <w:p w14:paraId="19975B00">
      <w:pPr>
        <w:ind w:firstLine="420"/>
        <w:jc w:val="left"/>
        <w:rPr>
          <w:rFonts w:ascii="宋体" w:hAnsi="宋体" w:cs="宋体"/>
          <w:color w:val="auto"/>
          <w:szCs w:val="21"/>
          <w:lang w:val="zh-CN"/>
        </w:rPr>
      </w:pPr>
      <w:r>
        <w:rPr>
          <w:rFonts w:hint="eastAsia" w:ascii="宋体" w:hAnsi="宋体" w:cs="宋体"/>
          <w:color w:val="auto"/>
          <w:kern w:val="1"/>
          <w:szCs w:val="21"/>
        </w:rPr>
        <w:t>（4）</w:t>
      </w:r>
      <w:r>
        <w:rPr>
          <w:rFonts w:hint="eastAsia" w:ascii="宋体" w:hAnsi="宋体" w:cs="宋体"/>
          <w:color w:val="auto"/>
          <w:szCs w:val="21"/>
          <w:lang w:val="zh-CN"/>
        </w:rPr>
        <w:t>联合体各方不得再单独或与其他供应商组成新的联合体参加同一项目的采购活动。</w:t>
      </w:r>
    </w:p>
    <w:p w14:paraId="39CB28AD">
      <w:pPr>
        <w:rPr>
          <w:rFonts w:ascii="宋体" w:hAnsi="宋体" w:cs="宋体"/>
          <w:b/>
          <w:color w:val="auto"/>
          <w:kern w:val="1"/>
          <w:szCs w:val="21"/>
        </w:rPr>
      </w:pPr>
      <w:r>
        <w:rPr>
          <w:rFonts w:hint="eastAsia" w:ascii="宋体" w:hAnsi="宋体" w:cs="宋体"/>
          <w:b/>
          <w:color w:val="auto"/>
          <w:kern w:val="1"/>
          <w:szCs w:val="21"/>
        </w:rPr>
        <w:t>7.现场勘察</w:t>
      </w:r>
    </w:p>
    <w:p w14:paraId="39A0ED11">
      <w:pPr>
        <w:ind w:firstLine="420"/>
        <w:rPr>
          <w:rFonts w:ascii="宋体" w:hAnsi="宋体" w:cs="宋体"/>
          <w:color w:val="auto"/>
          <w:kern w:val="1"/>
          <w:szCs w:val="21"/>
        </w:rPr>
      </w:pPr>
      <w:r>
        <w:rPr>
          <w:rFonts w:hint="eastAsia" w:ascii="宋体" w:hAnsi="宋体" w:cs="宋体"/>
          <w:color w:val="auto"/>
          <w:kern w:val="1"/>
          <w:szCs w:val="21"/>
        </w:rPr>
        <w:t>7.1供应商应按</w:t>
      </w:r>
      <w:r>
        <w:rPr>
          <w:rFonts w:hint="eastAsia" w:ascii="宋体" w:hAnsi="宋体" w:cs="宋体"/>
          <w:b/>
          <w:color w:val="auto"/>
          <w:kern w:val="1"/>
        </w:rPr>
        <w:t>【磋商须知前附表】</w:t>
      </w:r>
      <w:r>
        <w:rPr>
          <w:rFonts w:hint="eastAsia" w:ascii="宋体" w:hAnsi="宋体" w:cs="宋体"/>
          <w:color w:val="auto"/>
          <w:kern w:val="1"/>
        </w:rPr>
        <w:t>中规定</w:t>
      </w:r>
      <w:r>
        <w:rPr>
          <w:rFonts w:hint="eastAsia" w:ascii="宋体" w:hAnsi="宋体" w:cs="宋体"/>
          <w:color w:val="auto"/>
          <w:kern w:val="1"/>
          <w:szCs w:val="21"/>
        </w:rPr>
        <w:t>对采购项目现场和周围环境的现场考察。</w:t>
      </w:r>
    </w:p>
    <w:p w14:paraId="46760886">
      <w:pPr>
        <w:ind w:firstLine="420"/>
        <w:rPr>
          <w:rFonts w:ascii="宋体" w:hAnsi="宋体" w:cs="宋体"/>
          <w:color w:val="auto"/>
          <w:kern w:val="1"/>
          <w:szCs w:val="21"/>
        </w:rPr>
      </w:pPr>
      <w:r>
        <w:rPr>
          <w:rFonts w:hint="eastAsia" w:ascii="宋体" w:hAnsi="宋体" w:cs="宋体"/>
          <w:color w:val="auto"/>
          <w:kern w:val="1"/>
          <w:szCs w:val="21"/>
        </w:rPr>
        <w:t>7.2勘察现场的费用由供应商自己承担，勘察期间所发生的人身伤害及财产损失由供应商自己负责。</w:t>
      </w:r>
    </w:p>
    <w:p w14:paraId="1BBEE848">
      <w:pPr>
        <w:ind w:firstLine="420"/>
        <w:jc w:val="left"/>
        <w:rPr>
          <w:rFonts w:ascii="宋体" w:hAnsi="宋体" w:cs="宋体"/>
          <w:b/>
          <w:color w:val="auto"/>
          <w:kern w:val="1"/>
          <w:szCs w:val="21"/>
        </w:rPr>
      </w:pPr>
      <w:r>
        <w:rPr>
          <w:rFonts w:hint="eastAsia" w:ascii="宋体" w:hAnsi="宋体" w:cs="宋体"/>
          <w:color w:val="auto"/>
          <w:kern w:val="1"/>
          <w:szCs w:val="21"/>
        </w:rPr>
        <w:t>7.3采购人不对供应商据此而做出的推论、理解和结论负责。一旦成交，供应商不得以任何借口，提出额外补偿，或延长合同期限的要求。</w:t>
      </w:r>
    </w:p>
    <w:p w14:paraId="4B01B880">
      <w:pPr>
        <w:jc w:val="left"/>
        <w:rPr>
          <w:rFonts w:ascii="宋体" w:hAnsi="宋体" w:cs="宋体"/>
          <w:b/>
          <w:color w:val="auto"/>
          <w:kern w:val="1"/>
          <w:szCs w:val="21"/>
        </w:rPr>
      </w:pPr>
      <w:r>
        <w:rPr>
          <w:rFonts w:hint="eastAsia" w:ascii="宋体" w:hAnsi="宋体" w:cs="宋体"/>
          <w:b/>
          <w:color w:val="auto"/>
          <w:kern w:val="1"/>
          <w:szCs w:val="21"/>
        </w:rPr>
        <w:t>8.采购进口产品</w:t>
      </w:r>
    </w:p>
    <w:p w14:paraId="2458B50A">
      <w:pPr>
        <w:ind w:firstLine="420"/>
        <w:jc w:val="left"/>
        <w:rPr>
          <w:rFonts w:ascii="宋体" w:hAnsi="宋体" w:cs="宋体"/>
          <w:color w:val="auto"/>
          <w:szCs w:val="21"/>
        </w:rPr>
      </w:pPr>
      <w:r>
        <w:rPr>
          <w:rFonts w:hint="eastAsia" w:ascii="宋体" w:hAnsi="宋体" w:cs="宋体"/>
          <w:color w:val="auto"/>
          <w:kern w:val="1"/>
          <w:szCs w:val="21"/>
        </w:rPr>
        <w:t>8.1除</w:t>
      </w:r>
      <w:r>
        <w:rPr>
          <w:rFonts w:hint="eastAsia" w:ascii="宋体" w:hAnsi="宋体" w:cs="宋体"/>
          <w:b/>
          <w:color w:val="auto"/>
          <w:kern w:val="1"/>
          <w:szCs w:val="21"/>
        </w:rPr>
        <w:t>【磋商须知前附表】</w:t>
      </w:r>
      <w:r>
        <w:rPr>
          <w:rFonts w:hint="eastAsia" w:ascii="宋体" w:hAnsi="宋体" w:cs="宋体"/>
          <w:color w:val="auto"/>
          <w:kern w:val="1"/>
          <w:szCs w:val="21"/>
        </w:rPr>
        <w:t>另有规定外，本项目</w:t>
      </w:r>
      <w:r>
        <w:rPr>
          <w:rFonts w:hint="eastAsia" w:ascii="宋体" w:hAnsi="宋体" w:cs="宋体"/>
          <w:color w:val="auto"/>
          <w:szCs w:val="21"/>
        </w:rPr>
        <w:t>拒绝进口产品参加</w:t>
      </w:r>
      <w:r>
        <w:rPr>
          <w:rFonts w:hint="eastAsia" w:ascii="宋体" w:hAnsi="宋体" w:cs="宋体"/>
          <w:color w:val="auto"/>
          <w:kern w:val="1"/>
          <w:szCs w:val="21"/>
        </w:rPr>
        <w:t>竞争性磋商采购活动</w:t>
      </w:r>
      <w:r>
        <w:rPr>
          <w:rFonts w:hint="eastAsia" w:ascii="宋体" w:hAnsi="宋体" w:cs="宋体"/>
          <w:color w:val="auto"/>
          <w:szCs w:val="21"/>
        </w:rPr>
        <w:t>。</w:t>
      </w:r>
    </w:p>
    <w:p w14:paraId="4B763F2D">
      <w:pPr>
        <w:ind w:firstLine="420"/>
        <w:jc w:val="left"/>
        <w:rPr>
          <w:rFonts w:ascii="宋体" w:hAnsi="宋体" w:cs="宋体"/>
          <w:color w:val="auto"/>
          <w:szCs w:val="21"/>
        </w:rPr>
      </w:pPr>
      <w:r>
        <w:rPr>
          <w:rFonts w:hint="eastAsia" w:ascii="宋体" w:hAnsi="宋体" w:cs="宋体"/>
          <w:color w:val="auto"/>
          <w:szCs w:val="21"/>
        </w:rPr>
        <w:t>8.2</w:t>
      </w:r>
      <w:r>
        <w:rPr>
          <w:rFonts w:hint="eastAsia" w:ascii="宋体" w:hAnsi="宋体" w:cs="宋体"/>
          <w:color w:val="auto"/>
          <w:kern w:val="1"/>
          <w:szCs w:val="21"/>
        </w:rPr>
        <w:t>本章第8.1</w:t>
      </w:r>
      <w:r>
        <w:rPr>
          <w:rFonts w:hint="eastAsia" w:ascii="宋体" w:hAnsi="宋体" w:cs="宋体"/>
          <w:color w:val="auto"/>
          <w:szCs w:val="21"/>
          <w:lang w:val="zh-CN"/>
        </w:rPr>
        <w:t>款</w:t>
      </w:r>
      <w:r>
        <w:rPr>
          <w:rFonts w:hint="eastAsia" w:ascii="宋体" w:hAnsi="宋体" w:cs="宋体"/>
          <w:color w:val="auto"/>
          <w:kern w:val="1"/>
          <w:szCs w:val="21"/>
        </w:rPr>
        <w:t>规定</w:t>
      </w:r>
      <w:r>
        <w:rPr>
          <w:rFonts w:hint="eastAsia" w:ascii="宋体" w:hAnsi="宋体" w:cs="宋体"/>
          <w:color w:val="auto"/>
          <w:szCs w:val="21"/>
        </w:rPr>
        <w:t>同意购买进口产品的，</w:t>
      </w:r>
      <w:r>
        <w:rPr>
          <w:rFonts w:hint="eastAsia" w:ascii="宋体" w:hAnsi="宋体" w:cs="宋体"/>
          <w:color w:val="auto"/>
          <w:kern w:val="1"/>
          <w:szCs w:val="21"/>
        </w:rPr>
        <w:t>本项目</w:t>
      </w:r>
      <w:r>
        <w:rPr>
          <w:rFonts w:hint="eastAsia" w:ascii="宋体" w:hAnsi="宋体" w:cs="宋体"/>
          <w:color w:val="auto"/>
          <w:szCs w:val="21"/>
          <w:lang w:val="zh-CN"/>
        </w:rPr>
        <w:t>采购活动</w:t>
      </w:r>
      <w:r>
        <w:rPr>
          <w:rFonts w:hint="eastAsia" w:ascii="宋体" w:hAnsi="宋体" w:cs="宋体"/>
          <w:color w:val="auto"/>
          <w:szCs w:val="21"/>
        </w:rPr>
        <w:t>不限制满足</w:t>
      </w:r>
      <w:r>
        <w:rPr>
          <w:rFonts w:hint="eastAsia" w:ascii="宋体" w:hAnsi="宋体" w:cs="宋体"/>
          <w:color w:val="auto"/>
          <w:kern w:val="1"/>
          <w:szCs w:val="21"/>
        </w:rPr>
        <w:t>磋商文件要求</w:t>
      </w:r>
      <w:r>
        <w:rPr>
          <w:rFonts w:hint="eastAsia" w:ascii="宋体" w:hAnsi="宋体" w:cs="宋体"/>
          <w:color w:val="auto"/>
          <w:szCs w:val="21"/>
        </w:rPr>
        <w:t>的国内产品参与</w:t>
      </w:r>
      <w:r>
        <w:rPr>
          <w:rFonts w:hint="eastAsia" w:ascii="宋体" w:hAnsi="宋体" w:cs="宋体"/>
          <w:color w:val="auto"/>
          <w:kern w:val="1"/>
          <w:szCs w:val="21"/>
        </w:rPr>
        <w:t>竞争性磋商</w:t>
      </w:r>
      <w:r>
        <w:rPr>
          <w:rFonts w:hint="eastAsia" w:ascii="宋体" w:hAnsi="宋体" w:cs="宋体"/>
          <w:color w:val="auto"/>
          <w:szCs w:val="21"/>
        </w:rPr>
        <w:t>。</w:t>
      </w:r>
    </w:p>
    <w:p w14:paraId="49DD6D00">
      <w:pPr>
        <w:jc w:val="left"/>
        <w:rPr>
          <w:rFonts w:ascii="宋体" w:hAnsi="宋体" w:cs="宋体"/>
          <w:b/>
          <w:color w:val="auto"/>
          <w:kern w:val="1"/>
          <w:szCs w:val="21"/>
        </w:rPr>
      </w:pPr>
      <w:r>
        <w:rPr>
          <w:rFonts w:hint="eastAsia" w:ascii="宋体" w:hAnsi="宋体" w:cs="宋体"/>
          <w:b/>
          <w:bCs/>
          <w:color w:val="auto"/>
          <w:kern w:val="1"/>
          <w:szCs w:val="21"/>
        </w:rPr>
        <w:t>9.</w:t>
      </w:r>
      <w:r>
        <w:rPr>
          <w:rFonts w:hint="eastAsia" w:ascii="宋体" w:hAnsi="宋体" w:cs="宋体"/>
          <w:b/>
          <w:color w:val="auto"/>
          <w:kern w:val="1"/>
          <w:szCs w:val="21"/>
        </w:rPr>
        <w:t xml:space="preserve"> 政府采购政策支持</w:t>
      </w:r>
    </w:p>
    <w:p w14:paraId="3D631170">
      <w:pPr>
        <w:ind w:firstLine="420"/>
        <w:rPr>
          <w:rFonts w:ascii="宋体" w:hAnsi="宋体" w:cs="宋体"/>
          <w:color w:val="auto"/>
          <w:szCs w:val="21"/>
        </w:rPr>
      </w:pPr>
      <w:r>
        <w:rPr>
          <w:rFonts w:hint="eastAsia" w:ascii="宋体" w:hAnsi="宋体" w:cs="宋体"/>
          <w:color w:val="auto"/>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auto"/>
          <w:szCs w:val="21"/>
        </w:rPr>
        <w:t>【磋商须知前附表】。</w:t>
      </w:r>
    </w:p>
    <w:p w14:paraId="569FAF11">
      <w:pPr>
        <w:pStyle w:val="17"/>
        <w:ind w:firstLine="420"/>
        <w:rPr>
          <w:rFonts w:cs="宋体"/>
          <w:b/>
          <w:color w:val="auto"/>
          <w:kern w:val="0"/>
        </w:rPr>
      </w:pPr>
      <w:r>
        <w:rPr>
          <w:rFonts w:hint="eastAsia" w:cs="宋体"/>
          <w:color w:val="auto"/>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的“两型产品”，实行优先采购，按照省级以上财政部门有关政策规定，评审时进行价格扣除或加分。实行政府采购优先采购的优惠率见</w:t>
      </w:r>
      <w:r>
        <w:rPr>
          <w:rFonts w:hint="eastAsia" w:cs="宋体"/>
          <w:b/>
          <w:color w:val="auto"/>
          <w:kern w:val="0"/>
        </w:rPr>
        <w:t>【磋商须知前附表】。</w:t>
      </w:r>
    </w:p>
    <w:p w14:paraId="7BA5F06E">
      <w:pPr>
        <w:ind w:firstLine="420" w:firstLineChars="200"/>
        <w:jc w:val="left"/>
        <w:rPr>
          <w:rFonts w:ascii="宋体" w:hAnsi="宋体" w:cs="宋体"/>
          <w:color w:val="auto"/>
          <w:szCs w:val="21"/>
        </w:rPr>
      </w:pPr>
      <w:r>
        <w:rPr>
          <w:rFonts w:hint="eastAsia" w:ascii="宋体" w:hAnsi="宋体" w:cs="宋体"/>
          <w:color w:val="auto"/>
          <w:szCs w:val="21"/>
        </w:rPr>
        <w:t>9.3价格评审优惠：（1）供应商为小型、微型企业，且提供本企业生产的货物或者提供其他小型、微型企业生产的货物，价格按</w:t>
      </w:r>
      <w:r>
        <w:rPr>
          <w:rFonts w:hint="eastAsia" w:ascii="宋体" w:hAnsi="宋体" w:cs="宋体"/>
          <w:b/>
          <w:bCs/>
          <w:color w:val="auto"/>
          <w:szCs w:val="21"/>
        </w:rPr>
        <w:t>【磋商须知前附表】</w:t>
      </w:r>
      <w:r>
        <w:rPr>
          <w:rFonts w:hint="eastAsia" w:ascii="宋体" w:hAnsi="宋体" w:cs="宋体"/>
          <w:color w:val="auto"/>
          <w:szCs w:val="21"/>
        </w:rPr>
        <w:t>规定给予价格折扣，用扣除后的价格参与评审。本项所称货物不包括使用大型企业注册商标的货物；</w:t>
      </w:r>
    </w:p>
    <w:p w14:paraId="4E44877A">
      <w:pPr>
        <w:ind w:firstLine="420" w:firstLineChars="200"/>
        <w:jc w:val="left"/>
        <w:rPr>
          <w:rFonts w:ascii="宋体" w:hAnsi="宋体" w:cs="宋体"/>
          <w:color w:val="auto"/>
          <w:szCs w:val="21"/>
        </w:rPr>
      </w:pPr>
      <w:r>
        <w:rPr>
          <w:rFonts w:hint="eastAsia" w:ascii="宋体" w:hAnsi="宋体" w:cs="宋体"/>
          <w:color w:val="auto"/>
          <w:szCs w:val="21"/>
        </w:rPr>
        <w:t>（2）小型、微型企业参加联合体并在联合体协议中明确其在合同金额占联合体合同总金额 30%以上的，该联合体价格按</w:t>
      </w:r>
      <w:r>
        <w:rPr>
          <w:rFonts w:hint="eastAsia" w:ascii="宋体" w:hAnsi="宋体" w:cs="宋体"/>
          <w:b/>
          <w:bCs/>
          <w:color w:val="auto"/>
          <w:szCs w:val="21"/>
        </w:rPr>
        <w:t>【磋商须知前附表】</w:t>
      </w:r>
      <w:r>
        <w:rPr>
          <w:rFonts w:hint="eastAsia" w:ascii="宋体" w:hAnsi="宋体" w:cs="宋体"/>
          <w:color w:val="auto"/>
          <w:szCs w:val="21"/>
        </w:rPr>
        <w:t xml:space="preserve">规定给予价格折扣，用扣除后的价格参与评审。联合体各方均为小型、微型企业的，联合体视同为小型、微型企业； </w:t>
      </w:r>
    </w:p>
    <w:p w14:paraId="24FA7873">
      <w:pPr>
        <w:ind w:firstLine="420" w:firstLineChars="200"/>
        <w:jc w:val="left"/>
        <w:rPr>
          <w:rFonts w:ascii="宋体" w:hAnsi="宋体" w:cs="宋体"/>
          <w:bCs/>
          <w:color w:val="auto"/>
        </w:rPr>
      </w:pPr>
      <w:r>
        <w:rPr>
          <w:rFonts w:hint="eastAsia" w:ascii="宋体" w:hAnsi="宋体" w:cs="宋体"/>
          <w:color w:val="auto"/>
          <w:szCs w:val="21"/>
        </w:rPr>
        <w:t xml:space="preserve">（3）监狱企业、残疾人福利性单位视同小型、微型企业，享受评审中价格扣除等促进中小企业发展的政府采购政策。 </w:t>
      </w:r>
    </w:p>
    <w:p w14:paraId="1C3EF317">
      <w:pPr>
        <w:ind w:firstLine="420"/>
        <w:rPr>
          <w:rFonts w:ascii="宋体" w:hAnsi="宋体" w:cs="宋体"/>
          <w:color w:val="auto"/>
          <w:szCs w:val="21"/>
        </w:rPr>
      </w:pPr>
      <w:r>
        <w:rPr>
          <w:rFonts w:hint="eastAsia" w:ascii="宋体" w:hAnsi="宋体" w:cs="宋体"/>
          <w:color w:val="auto"/>
          <w:szCs w:val="21"/>
        </w:rPr>
        <w:t>9.4产品同时属于“非强制采购节能产品”、“环境标志产品”及“两型产品”的，评审时只有其中一项能享受优先待遇(供应商自行选择，并在报价文件中并填报相关信息及数据)；</w:t>
      </w:r>
      <w:r>
        <w:rPr>
          <w:rFonts w:hint="eastAsia" w:ascii="宋体" w:hAnsi="宋体" w:cs="宋体"/>
          <w:color w:val="auto"/>
        </w:rPr>
        <w:t>供应商同时符合小型、微型企业及监狱企业、残疾人福利性单位要求的，评审时只有一种类型享受价格评审优惠政策；</w:t>
      </w:r>
      <w:r>
        <w:rPr>
          <w:rFonts w:hint="eastAsia" w:ascii="宋体" w:hAnsi="宋体" w:cs="宋体"/>
          <w:color w:val="auto"/>
          <w:szCs w:val="21"/>
        </w:rPr>
        <w:t>小型、微型企业可以与同时属于“非强制采购节能产品”、“环境标志产品”及“两型产品”中的一项重复计算。</w:t>
      </w:r>
    </w:p>
    <w:p w14:paraId="04BB1D2A">
      <w:pPr>
        <w:ind w:firstLine="420"/>
        <w:jc w:val="left"/>
        <w:rPr>
          <w:rFonts w:ascii="宋体" w:hAnsi="宋体" w:cs="宋体"/>
          <w:color w:val="auto"/>
          <w:kern w:val="1"/>
          <w:szCs w:val="21"/>
        </w:rPr>
      </w:pPr>
      <w:r>
        <w:rPr>
          <w:rFonts w:hint="eastAsia" w:ascii="宋体" w:hAnsi="宋体" w:cs="宋体"/>
          <w:color w:val="auto"/>
          <w:kern w:val="1"/>
          <w:szCs w:val="21"/>
        </w:rPr>
        <w:t>9.5同一项目中</w:t>
      </w:r>
      <w:r>
        <w:rPr>
          <w:rFonts w:hint="eastAsia" w:ascii="宋体" w:hAnsi="宋体" w:cs="宋体"/>
          <w:color w:val="auto"/>
        </w:rPr>
        <w:t>小型、微型企业的供应商提供部分小型、微型企业制造的产品，以及</w:t>
      </w:r>
      <w:r>
        <w:rPr>
          <w:rFonts w:hint="eastAsia" w:ascii="宋体" w:hAnsi="宋体" w:cs="宋体"/>
          <w:color w:val="auto"/>
          <w:kern w:val="1"/>
          <w:szCs w:val="21"/>
        </w:rPr>
        <w:t>部分产品属于优先采购政策的，评审时只对该部分产品的报价实行价格扣除及加分。</w:t>
      </w:r>
    </w:p>
    <w:p w14:paraId="7E1D6323">
      <w:pPr>
        <w:ind w:firstLine="420"/>
        <w:jc w:val="left"/>
        <w:rPr>
          <w:rFonts w:ascii="宋体" w:hAnsi="宋体" w:cs="宋体"/>
          <w:color w:val="auto"/>
          <w:kern w:val="1"/>
          <w:szCs w:val="21"/>
        </w:rPr>
      </w:pPr>
      <w:r>
        <w:rPr>
          <w:rFonts w:hint="eastAsia" w:ascii="宋体" w:hAnsi="宋体" w:cs="宋体"/>
          <w:color w:val="auto"/>
          <w:kern w:val="1"/>
          <w:szCs w:val="21"/>
        </w:rPr>
        <w:t>9.6符合本章第9.1</w:t>
      </w:r>
      <w:r>
        <w:rPr>
          <w:rFonts w:hint="eastAsia" w:ascii="宋体" w:hAnsi="宋体" w:cs="宋体"/>
          <w:color w:val="auto"/>
          <w:szCs w:val="21"/>
          <w:lang w:val="zh-CN"/>
        </w:rPr>
        <w:t>款、</w:t>
      </w:r>
      <w:r>
        <w:rPr>
          <w:rFonts w:hint="eastAsia" w:ascii="宋体" w:hAnsi="宋体" w:cs="宋体"/>
          <w:color w:val="auto"/>
          <w:kern w:val="1"/>
          <w:szCs w:val="21"/>
        </w:rPr>
        <w:t>第9.2</w:t>
      </w:r>
      <w:r>
        <w:rPr>
          <w:rFonts w:hint="eastAsia" w:ascii="宋体" w:hAnsi="宋体" w:cs="宋体"/>
          <w:color w:val="auto"/>
          <w:szCs w:val="21"/>
          <w:lang w:val="zh-CN"/>
        </w:rPr>
        <w:t>款、</w:t>
      </w:r>
      <w:r>
        <w:rPr>
          <w:rFonts w:hint="eastAsia" w:ascii="宋体" w:hAnsi="宋体" w:cs="宋体"/>
          <w:color w:val="auto"/>
          <w:kern w:val="1"/>
          <w:szCs w:val="21"/>
        </w:rPr>
        <w:t>第9.3</w:t>
      </w:r>
      <w:r>
        <w:rPr>
          <w:rFonts w:hint="eastAsia" w:ascii="宋体" w:hAnsi="宋体" w:cs="宋体"/>
          <w:color w:val="auto"/>
          <w:szCs w:val="21"/>
          <w:lang w:val="zh-CN"/>
        </w:rPr>
        <w:t>款</w:t>
      </w:r>
      <w:r>
        <w:rPr>
          <w:rFonts w:hint="eastAsia" w:ascii="宋体" w:hAnsi="宋体" w:cs="宋体"/>
          <w:color w:val="auto"/>
          <w:kern w:val="1"/>
          <w:szCs w:val="21"/>
        </w:rPr>
        <w:t>规定的，应提供相关证明资料。</w:t>
      </w:r>
    </w:p>
    <w:p w14:paraId="624EA08F">
      <w:pPr>
        <w:ind w:firstLine="420" w:firstLineChars="200"/>
        <w:jc w:val="left"/>
        <w:rPr>
          <w:rFonts w:ascii="宋体" w:hAnsi="宋体" w:cs="宋体"/>
          <w:color w:val="auto"/>
        </w:rPr>
      </w:pPr>
      <w:r>
        <w:rPr>
          <w:rFonts w:hint="eastAsia" w:ascii="宋体" w:hAnsi="宋体" w:cs="宋体"/>
          <w:color w:val="auto"/>
        </w:rPr>
        <w:t>（1）节能产品、环境标志产品：提供国家确定的认证机构出具的、处于有效期之内的节能产品、环境标志产品认证证书（复印件）。</w:t>
      </w:r>
    </w:p>
    <w:p w14:paraId="63AD7BDB">
      <w:pPr>
        <w:ind w:firstLine="420" w:firstLineChars="200"/>
        <w:jc w:val="left"/>
        <w:rPr>
          <w:rFonts w:ascii="宋体" w:hAnsi="宋体" w:cs="宋体"/>
          <w:color w:val="auto"/>
        </w:rPr>
      </w:pPr>
      <w:r>
        <w:rPr>
          <w:rFonts w:hint="eastAsia" w:ascii="宋体" w:hAnsi="宋体" w:cs="宋体"/>
          <w:color w:val="auto"/>
        </w:rPr>
        <w:t>（2）两型产品：提供《湖南省两型产品政府采购目录》（最新一期）文件首页和产品所在页（截图）。</w:t>
      </w:r>
    </w:p>
    <w:p w14:paraId="521CB005">
      <w:pPr>
        <w:ind w:firstLine="420" w:firstLineChars="200"/>
        <w:jc w:val="left"/>
        <w:rPr>
          <w:rFonts w:ascii="宋体" w:hAnsi="宋体" w:cs="宋体"/>
          <w:color w:val="auto"/>
        </w:rPr>
      </w:pPr>
      <w:r>
        <w:rPr>
          <w:rFonts w:hint="eastAsia" w:ascii="宋体" w:hAnsi="宋体" w:cs="宋体"/>
          <w:color w:val="auto"/>
        </w:rPr>
        <w:t>（3）中小企业：按《关于印发＜政府采购促进中小企业发展暂行办法＞的通知》(财库[2020]46号)规定，提供《中小企业声明函》（格式）。</w:t>
      </w:r>
    </w:p>
    <w:p w14:paraId="267A2A5C">
      <w:pPr>
        <w:ind w:firstLine="420" w:firstLineChars="200"/>
        <w:jc w:val="left"/>
        <w:rPr>
          <w:rFonts w:ascii="宋体" w:hAnsi="宋体" w:cs="宋体"/>
          <w:color w:val="auto"/>
        </w:rPr>
      </w:pPr>
      <w:r>
        <w:rPr>
          <w:rFonts w:hint="eastAsia" w:ascii="宋体" w:hAnsi="宋体" w:cs="宋体"/>
          <w:color w:val="auto"/>
        </w:rPr>
        <w:t>（4）监狱企业：按《关于政府采购支持监狱企业发展有关问题的通知》(财库〔2014〕68号)文件规定提供证明文件（复印件）。</w:t>
      </w:r>
    </w:p>
    <w:p w14:paraId="5D297C73">
      <w:pPr>
        <w:ind w:firstLine="420" w:firstLineChars="200"/>
        <w:jc w:val="left"/>
        <w:rPr>
          <w:rFonts w:ascii="宋体" w:hAnsi="宋体" w:cs="宋体"/>
          <w:color w:val="auto"/>
        </w:rPr>
      </w:pPr>
      <w:r>
        <w:rPr>
          <w:rFonts w:hint="eastAsia" w:ascii="宋体" w:hAnsi="宋体" w:cs="宋体"/>
          <w:color w:val="auto"/>
        </w:rPr>
        <w:t>（5）残疾人福利性单位：按《关于促进残疾人就业政府采购政策的通知》(财库〔2017〕141号)文件规定提供《残疾人福利性单位声明函》（格式）。</w:t>
      </w:r>
    </w:p>
    <w:p w14:paraId="7C42D21A">
      <w:pPr>
        <w:ind w:firstLine="420"/>
        <w:jc w:val="left"/>
        <w:rPr>
          <w:rFonts w:ascii="宋体" w:hAnsi="宋体" w:cs="宋体"/>
          <w:color w:val="auto"/>
          <w:kern w:val="1"/>
          <w:szCs w:val="21"/>
        </w:rPr>
      </w:pPr>
      <w:r>
        <w:rPr>
          <w:rFonts w:hint="eastAsia" w:ascii="宋体" w:hAnsi="宋体" w:cs="宋体"/>
          <w:color w:val="auto"/>
          <w:kern w:val="1"/>
          <w:szCs w:val="21"/>
        </w:rPr>
        <w:t>9.7供应商有融资、担保需求的，具体办理流程可可登陆中国湖南政府采购网查询。</w:t>
      </w:r>
    </w:p>
    <w:p w14:paraId="60AD147A">
      <w:pPr>
        <w:ind w:left="902" w:hanging="902"/>
        <w:outlineLvl w:val="1"/>
        <w:rPr>
          <w:rFonts w:ascii="宋体" w:hAnsi="宋体" w:cs="宋体"/>
          <w:color w:val="auto"/>
          <w:kern w:val="1"/>
          <w:sz w:val="24"/>
        </w:rPr>
      </w:pPr>
      <w:bookmarkStart w:id="14" w:name="_Toc9616"/>
      <w:r>
        <w:rPr>
          <w:rFonts w:hint="eastAsia" w:ascii="宋体" w:hAnsi="宋体" w:cs="宋体"/>
          <w:color w:val="auto"/>
          <w:kern w:val="1"/>
          <w:sz w:val="24"/>
        </w:rPr>
        <w:t>二、磋商文件</w:t>
      </w:r>
      <w:bookmarkEnd w:id="14"/>
    </w:p>
    <w:p w14:paraId="66717B55">
      <w:pPr>
        <w:rPr>
          <w:rFonts w:ascii="宋体" w:hAnsi="宋体" w:cs="宋体"/>
          <w:b/>
          <w:color w:val="auto"/>
          <w:kern w:val="1"/>
          <w:szCs w:val="21"/>
        </w:rPr>
      </w:pPr>
      <w:r>
        <w:rPr>
          <w:rFonts w:hint="eastAsia" w:ascii="宋体" w:hAnsi="宋体" w:cs="宋体"/>
          <w:b/>
          <w:color w:val="auto"/>
          <w:kern w:val="1"/>
          <w:szCs w:val="21"/>
        </w:rPr>
        <w:t>10．磋商文件的组成</w:t>
      </w:r>
    </w:p>
    <w:p w14:paraId="0F0E3A51">
      <w:pPr>
        <w:pStyle w:val="17"/>
        <w:ind w:firstLine="420"/>
        <w:rPr>
          <w:rFonts w:cs="宋体"/>
          <w:color w:val="auto"/>
        </w:rPr>
      </w:pPr>
      <w:r>
        <w:rPr>
          <w:rFonts w:hint="eastAsia" w:cs="宋体"/>
          <w:color w:val="auto"/>
        </w:rPr>
        <w:t>10.1 磋商文件由下列文件组成：</w:t>
      </w:r>
    </w:p>
    <w:p w14:paraId="1DEB49A6">
      <w:pPr>
        <w:pStyle w:val="17"/>
        <w:ind w:firstLine="420"/>
        <w:rPr>
          <w:rFonts w:cs="宋体"/>
          <w:color w:val="auto"/>
        </w:rPr>
      </w:pPr>
      <w:r>
        <w:rPr>
          <w:rFonts w:hint="eastAsia" w:cs="宋体"/>
          <w:color w:val="auto"/>
        </w:rPr>
        <w:t>第一章 磋商邀请</w:t>
      </w:r>
    </w:p>
    <w:p w14:paraId="7B4CA8DA">
      <w:pPr>
        <w:pStyle w:val="17"/>
        <w:ind w:firstLine="420"/>
        <w:rPr>
          <w:rFonts w:cs="宋体"/>
          <w:color w:val="auto"/>
        </w:rPr>
      </w:pPr>
      <w:r>
        <w:rPr>
          <w:rFonts w:hint="eastAsia" w:cs="宋体"/>
          <w:color w:val="auto"/>
        </w:rPr>
        <w:t>第二章 磋商须知</w:t>
      </w:r>
    </w:p>
    <w:p w14:paraId="192659F7">
      <w:pPr>
        <w:pStyle w:val="17"/>
        <w:ind w:firstLine="420"/>
        <w:rPr>
          <w:rFonts w:cs="宋体"/>
          <w:color w:val="auto"/>
        </w:rPr>
      </w:pPr>
      <w:r>
        <w:rPr>
          <w:rFonts w:hint="eastAsia" w:cs="宋体"/>
          <w:color w:val="auto"/>
        </w:rPr>
        <w:t>第三章 政府采购合同格式条款</w:t>
      </w:r>
    </w:p>
    <w:p w14:paraId="104ECB3E">
      <w:pPr>
        <w:pStyle w:val="17"/>
        <w:ind w:firstLine="420"/>
        <w:rPr>
          <w:rFonts w:cs="宋体"/>
          <w:color w:val="auto"/>
        </w:rPr>
      </w:pPr>
      <w:r>
        <w:rPr>
          <w:rFonts w:hint="eastAsia" w:cs="宋体"/>
          <w:color w:val="auto"/>
        </w:rPr>
        <w:t>第四章 采购需求</w:t>
      </w:r>
    </w:p>
    <w:p w14:paraId="499D1824">
      <w:pPr>
        <w:pStyle w:val="17"/>
        <w:ind w:firstLine="420"/>
        <w:rPr>
          <w:rFonts w:cs="宋体"/>
          <w:color w:val="auto"/>
        </w:rPr>
      </w:pPr>
      <w:r>
        <w:rPr>
          <w:rFonts w:hint="eastAsia" w:cs="宋体"/>
          <w:color w:val="auto"/>
        </w:rPr>
        <w:t>第五章 响应文件组成</w:t>
      </w:r>
    </w:p>
    <w:p w14:paraId="7E31839C">
      <w:pPr>
        <w:pStyle w:val="17"/>
        <w:ind w:firstLine="420"/>
        <w:rPr>
          <w:rFonts w:cs="宋体"/>
          <w:color w:val="auto"/>
          <w:kern w:val="0"/>
        </w:rPr>
      </w:pPr>
      <w:r>
        <w:rPr>
          <w:rFonts w:hint="eastAsia" w:cs="宋体"/>
          <w:color w:val="auto"/>
        </w:rPr>
        <w:t>10.2</w:t>
      </w:r>
      <w:r>
        <w:rPr>
          <w:rFonts w:hint="eastAsia" w:cs="宋体"/>
          <w:color w:val="auto"/>
          <w:kern w:val="0"/>
        </w:rPr>
        <w:t>磋商小组根据与供应商磋商情况可能实质性变动的内容，包括采购需求中的技术、服务要求以及合同条款，</w:t>
      </w:r>
      <w:r>
        <w:rPr>
          <w:rFonts w:hint="eastAsia" w:cs="宋体"/>
          <w:color w:val="auto"/>
        </w:rPr>
        <w:t>在</w:t>
      </w:r>
      <w:r>
        <w:rPr>
          <w:rFonts w:hint="eastAsia" w:cs="宋体"/>
          <w:b/>
          <w:color w:val="auto"/>
        </w:rPr>
        <w:t>【磋商须知前附表】</w:t>
      </w:r>
      <w:r>
        <w:rPr>
          <w:rFonts w:hint="eastAsia" w:cs="宋体"/>
          <w:color w:val="auto"/>
        </w:rPr>
        <w:t>中明确。</w:t>
      </w:r>
    </w:p>
    <w:p w14:paraId="410DC051">
      <w:pPr>
        <w:ind w:firstLine="420"/>
        <w:rPr>
          <w:rFonts w:ascii="宋体" w:hAnsi="宋体" w:cs="宋体"/>
          <w:color w:val="auto"/>
          <w:kern w:val="1"/>
          <w:szCs w:val="21"/>
        </w:rPr>
      </w:pPr>
      <w:r>
        <w:rPr>
          <w:rFonts w:hint="eastAsia" w:ascii="宋体" w:hAnsi="宋体" w:cs="宋体"/>
          <w:color w:val="auto"/>
          <w:kern w:val="1"/>
        </w:rPr>
        <w:t>10.3</w:t>
      </w:r>
      <w:r>
        <w:rPr>
          <w:rFonts w:hint="eastAsia" w:ascii="宋体" w:hAnsi="宋体" w:cs="宋体"/>
          <w:color w:val="auto"/>
          <w:kern w:val="1"/>
          <w:szCs w:val="21"/>
        </w:rPr>
        <w:t>供应商应仔细阅读</w:t>
      </w:r>
      <w:r>
        <w:rPr>
          <w:rFonts w:hint="eastAsia" w:ascii="宋体" w:hAnsi="宋体" w:cs="宋体"/>
          <w:bCs/>
          <w:color w:val="auto"/>
          <w:kern w:val="1"/>
          <w:szCs w:val="21"/>
        </w:rPr>
        <w:t>磋商</w:t>
      </w:r>
      <w:r>
        <w:rPr>
          <w:rFonts w:hint="eastAsia" w:ascii="宋体" w:hAnsi="宋体" w:cs="宋体"/>
          <w:color w:val="auto"/>
          <w:kern w:val="1"/>
          <w:szCs w:val="21"/>
        </w:rPr>
        <w:t>文件的全部内容，按照</w:t>
      </w:r>
      <w:r>
        <w:rPr>
          <w:rFonts w:hint="eastAsia" w:ascii="宋体" w:hAnsi="宋体" w:cs="宋体"/>
          <w:bCs/>
          <w:color w:val="auto"/>
          <w:kern w:val="1"/>
          <w:szCs w:val="21"/>
        </w:rPr>
        <w:t>磋商</w:t>
      </w:r>
      <w:r>
        <w:rPr>
          <w:rFonts w:hint="eastAsia" w:ascii="宋体" w:hAnsi="宋体" w:cs="宋体"/>
          <w:color w:val="auto"/>
          <w:kern w:val="1"/>
          <w:szCs w:val="21"/>
        </w:rPr>
        <w:t>文件要求编制响应文件。任何对</w:t>
      </w:r>
      <w:r>
        <w:rPr>
          <w:rFonts w:hint="eastAsia" w:ascii="宋体" w:hAnsi="宋体" w:cs="宋体"/>
          <w:bCs/>
          <w:color w:val="auto"/>
          <w:kern w:val="1"/>
          <w:szCs w:val="21"/>
        </w:rPr>
        <w:t>磋商</w:t>
      </w:r>
      <w:r>
        <w:rPr>
          <w:rFonts w:hint="eastAsia" w:ascii="宋体" w:hAnsi="宋体" w:cs="宋体"/>
          <w:color w:val="auto"/>
          <w:kern w:val="1"/>
          <w:szCs w:val="21"/>
        </w:rPr>
        <w:t>文件的忽略或误解不能作为响应文件存在缺陷或瑕疵的理由，其风险由供应商承担。</w:t>
      </w:r>
    </w:p>
    <w:p w14:paraId="35AC17EB">
      <w:pPr>
        <w:rPr>
          <w:rFonts w:ascii="宋体" w:hAnsi="宋体" w:cs="宋体"/>
          <w:color w:val="auto"/>
          <w:kern w:val="1"/>
        </w:rPr>
      </w:pPr>
      <w:r>
        <w:rPr>
          <w:rFonts w:hint="eastAsia" w:ascii="宋体" w:hAnsi="宋体" w:cs="宋体"/>
          <w:b/>
          <w:color w:val="auto"/>
          <w:kern w:val="1"/>
          <w:szCs w:val="21"/>
        </w:rPr>
        <w:t>11.</w:t>
      </w:r>
      <w:r>
        <w:rPr>
          <w:rFonts w:hint="eastAsia" w:ascii="宋体" w:hAnsi="宋体" w:cs="宋体"/>
          <w:b/>
          <w:color w:val="auto"/>
        </w:rPr>
        <w:t>提交首次响应文件</w:t>
      </w:r>
      <w:r>
        <w:rPr>
          <w:rFonts w:hint="eastAsia" w:ascii="宋体" w:hAnsi="宋体" w:cs="宋体"/>
          <w:b/>
          <w:color w:val="auto"/>
          <w:kern w:val="1"/>
        </w:rPr>
        <w:t>的</w:t>
      </w:r>
      <w:r>
        <w:rPr>
          <w:rFonts w:hint="eastAsia" w:ascii="宋体" w:hAnsi="宋体" w:cs="宋体"/>
          <w:b/>
          <w:color w:val="auto"/>
        </w:rPr>
        <w:t>截止</w:t>
      </w:r>
      <w:r>
        <w:rPr>
          <w:rFonts w:hint="eastAsia" w:ascii="宋体" w:hAnsi="宋体" w:cs="宋体"/>
          <w:b/>
          <w:color w:val="auto"/>
          <w:kern w:val="1"/>
        </w:rPr>
        <w:t>时间</w:t>
      </w:r>
    </w:p>
    <w:p w14:paraId="119AA232">
      <w:pPr>
        <w:pStyle w:val="17"/>
        <w:ind w:firstLine="420"/>
        <w:rPr>
          <w:rFonts w:cs="宋体"/>
          <w:color w:val="auto"/>
        </w:rPr>
      </w:pPr>
      <w:r>
        <w:rPr>
          <w:rFonts w:hint="eastAsia" w:cs="宋体"/>
          <w:color w:val="auto"/>
        </w:rPr>
        <w:t>11.1</w:t>
      </w:r>
      <w:r>
        <w:rPr>
          <w:rFonts w:hint="eastAsia" w:cs="宋体"/>
          <w:color w:val="auto"/>
          <w:kern w:val="0"/>
        </w:rPr>
        <w:t>供应商提交首次响应文件截止</w:t>
      </w:r>
      <w:r>
        <w:rPr>
          <w:rFonts w:hint="eastAsia" w:cs="宋体"/>
          <w:color w:val="auto"/>
        </w:rPr>
        <w:t>时间见</w:t>
      </w:r>
      <w:r>
        <w:rPr>
          <w:rFonts w:hint="eastAsia" w:cs="宋体"/>
          <w:b/>
          <w:color w:val="auto"/>
        </w:rPr>
        <w:t>【磋商须知前附表】</w:t>
      </w:r>
      <w:r>
        <w:rPr>
          <w:rFonts w:hint="eastAsia" w:cs="宋体"/>
          <w:color w:val="auto"/>
        </w:rPr>
        <w:t>。</w:t>
      </w:r>
    </w:p>
    <w:p w14:paraId="1358FA73">
      <w:pPr>
        <w:rPr>
          <w:rFonts w:ascii="宋体" w:hAnsi="宋体" w:cs="宋体"/>
          <w:b/>
          <w:color w:val="auto"/>
          <w:kern w:val="1"/>
          <w:szCs w:val="21"/>
        </w:rPr>
      </w:pPr>
      <w:r>
        <w:rPr>
          <w:rFonts w:hint="eastAsia" w:ascii="宋体" w:hAnsi="宋体" w:cs="宋体"/>
          <w:b/>
          <w:color w:val="auto"/>
          <w:kern w:val="1"/>
          <w:szCs w:val="21"/>
        </w:rPr>
        <w:t>12.磋商文件的澄清</w:t>
      </w:r>
      <w:r>
        <w:rPr>
          <w:rFonts w:hint="eastAsia" w:ascii="宋体" w:hAnsi="宋体" w:cs="宋体"/>
          <w:b/>
          <w:color w:val="auto"/>
          <w:szCs w:val="21"/>
          <w:lang w:val="zh-CN"/>
        </w:rPr>
        <w:t>或者</w:t>
      </w:r>
      <w:r>
        <w:rPr>
          <w:rFonts w:hint="eastAsia" w:ascii="宋体" w:hAnsi="宋体" w:cs="宋体"/>
          <w:b/>
          <w:color w:val="auto"/>
          <w:kern w:val="1"/>
          <w:szCs w:val="21"/>
        </w:rPr>
        <w:t>修改</w:t>
      </w:r>
    </w:p>
    <w:p w14:paraId="2D48BC14">
      <w:pPr>
        <w:ind w:firstLine="420"/>
        <w:rPr>
          <w:rFonts w:ascii="宋体" w:hAnsi="宋体" w:cs="宋体"/>
          <w:color w:val="auto"/>
          <w:szCs w:val="21"/>
        </w:rPr>
      </w:pPr>
      <w:r>
        <w:rPr>
          <w:rFonts w:hint="eastAsia" w:ascii="宋体" w:hAnsi="宋体" w:cs="宋体"/>
          <w:color w:val="auto"/>
          <w:kern w:val="1"/>
          <w:szCs w:val="21"/>
        </w:rPr>
        <w:t>12.1在</w:t>
      </w:r>
      <w:r>
        <w:rPr>
          <w:rFonts w:hint="eastAsia" w:ascii="宋体" w:hAnsi="宋体" w:cs="宋体"/>
          <w:color w:val="auto"/>
          <w:szCs w:val="21"/>
        </w:rPr>
        <w:t xml:space="preserve">提交首次响应文件截止之日前，采购人、采购代理机构可以对已发出的磋商文件进行必要的澄清或者修改。 </w:t>
      </w:r>
    </w:p>
    <w:p w14:paraId="00594A67">
      <w:pPr>
        <w:ind w:firstLine="420"/>
        <w:rPr>
          <w:rFonts w:ascii="宋体" w:hAnsi="宋体" w:cs="宋体"/>
          <w:color w:val="auto"/>
          <w:szCs w:val="21"/>
        </w:rPr>
      </w:pPr>
      <w:r>
        <w:rPr>
          <w:rFonts w:hint="eastAsia" w:ascii="宋体" w:hAnsi="宋体" w:cs="宋体"/>
          <w:color w:val="auto"/>
          <w:kern w:val="1"/>
          <w:szCs w:val="21"/>
        </w:rPr>
        <w:t>12.2</w:t>
      </w:r>
      <w:r>
        <w:rPr>
          <w:rFonts w:hint="eastAsia" w:ascii="宋体" w:hAnsi="宋体" w:cs="宋体"/>
          <w:color w:val="auto"/>
          <w:szCs w:val="21"/>
        </w:rPr>
        <w:t>澄清或者修改的内容可能影响响应文件编制的，采购人、采购代理机构应当在提交首次响应文件截止之日5日前，以书面形式通知所有接收磋商文件的供应商，不足5日的，顺延供应商提交首次响应文件截止时间。</w:t>
      </w:r>
    </w:p>
    <w:p w14:paraId="35527E12">
      <w:pPr>
        <w:pStyle w:val="17"/>
        <w:ind w:firstLine="420"/>
        <w:rPr>
          <w:rFonts w:cs="宋体"/>
          <w:color w:val="auto"/>
        </w:rPr>
      </w:pPr>
      <w:r>
        <w:rPr>
          <w:rFonts w:hint="eastAsia" w:cs="宋体"/>
          <w:color w:val="auto"/>
        </w:rPr>
        <w:t>12.2</w:t>
      </w:r>
      <w:r>
        <w:rPr>
          <w:rFonts w:hint="eastAsia" w:cs="宋体"/>
          <w:color w:val="auto"/>
          <w:kern w:val="0"/>
        </w:rPr>
        <w:t>提交首次响应文件截止时间前对磋商文件澄清或者修改内容，为磋商文件的组成部分。</w:t>
      </w:r>
    </w:p>
    <w:p w14:paraId="7C813162">
      <w:pPr>
        <w:ind w:left="902" w:hanging="902"/>
        <w:outlineLvl w:val="1"/>
        <w:rPr>
          <w:rFonts w:ascii="宋体" w:hAnsi="宋体" w:cs="宋体"/>
          <w:color w:val="auto"/>
          <w:kern w:val="1"/>
          <w:sz w:val="24"/>
        </w:rPr>
      </w:pPr>
      <w:bookmarkStart w:id="15" w:name="_Toc26501"/>
      <w:r>
        <w:rPr>
          <w:rFonts w:hint="eastAsia" w:ascii="宋体" w:hAnsi="宋体" w:cs="宋体"/>
          <w:color w:val="auto"/>
          <w:kern w:val="1"/>
          <w:sz w:val="24"/>
        </w:rPr>
        <w:t>三、响应文件</w:t>
      </w:r>
      <w:bookmarkEnd w:id="15"/>
    </w:p>
    <w:p w14:paraId="5ECB4E93">
      <w:pPr>
        <w:rPr>
          <w:rFonts w:ascii="宋体" w:hAnsi="宋体" w:cs="宋体"/>
          <w:b/>
          <w:color w:val="auto"/>
          <w:kern w:val="1"/>
          <w:szCs w:val="21"/>
        </w:rPr>
      </w:pPr>
      <w:r>
        <w:rPr>
          <w:rFonts w:hint="eastAsia" w:ascii="宋体" w:hAnsi="宋体" w:cs="宋体"/>
          <w:b/>
          <w:color w:val="auto"/>
          <w:kern w:val="1"/>
          <w:szCs w:val="21"/>
        </w:rPr>
        <w:t>13.一般要求</w:t>
      </w:r>
    </w:p>
    <w:p w14:paraId="2AA460E8">
      <w:pPr>
        <w:ind w:firstLine="420"/>
        <w:rPr>
          <w:rFonts w:ascii="宋体" w:hAnsi="宋体" w:cs="宋体"/>
          <w:color w:val="auto"/>
          <w:kern w:val="1"/>
          <w:szCs w:val="21"/>
        </w:rPr>
      </w:pPr>
      <w:r>
        <w:rPr>
          <w:rFonts w:hint="eastAsia" w:ascii="宋体" w:hAnsi="宋体" w:cs="宋体"/>
          <w:color w:val="auto"/>
          <w:kern w:val="1"/>
          <w:szCs w:val="21"/>
        </w:rPr>
        <w:t>13.1 供应商应仔细阅读磋商文件的所有内容，按磋商文件的要求编制响应文件，并保证所提供的全部资料的真实性，以使其响应文件对磋商文件做出实质性的响应。</w:t>
      </w:r>
    </w:p>
    <w:p w14:paraId="09600014">
      <w:pPr>
        <w:ind w:firstLine="420"/>
        <w:rPr>
          <w:rFonts w:ascii="宋体" w:hAnsi="宋体" w:cs="宋体"/>
          <w:color w:val="auto"/>
          <w:kern w:val="1"/>
          <w:szCs w:val="21"/>
        </w:rPr>
      </w:pPr>
      <w:r>
        <w:rPr>
          <w:rFonts w:hint="eastAsia" w:ascii="宋体" w:hAnsi="宋体" w:cs="宋体"/>
          <w:color w:val="auto"/>
          <w:kern w:val="1"/>
          <w:szCs w:val="21"/>
        </w:rPr>
        <w:t>13.2 供应商提交的响应文件及供应商与采购人或采购代理机构、磋商小组就有关磋商的所有来往函电均使用中文。供应商可以提交其它语言的资料，但应附中文注释，在有差异时以中文为准。</w:t>
      </w:r>
    </w:p>
    <w:p w14:paraId="209FC532">
      <w:pPr>
        <w:pStyle w:val="17"/>
        <w:ind w:firstLine="420"/>
        <w:rPr>
          <w:rFonts w:cs="宋体"/>
          <w:color w:val="auto"/>
        </w:rPr>
      </w:pPr>
      <w:r>
        <w:rPr>
          <w:rFonts w:hint="eastAsia" w:cs="宋体"/>
          <w:bCs/>
          <w:color w:val="auto"/>
        </w:rPr>
        <w:t xml:space="preserve">13.3 </w:t>
      </w:r>
      <w:r>
        <w:rPr>
          <w:rFonts w:hint="eastAsia" w:cs="宋体"/>
          <w:color w:val="auto"/>
        </w:rPr>
        <w:t>计量单位应使用我国法定计量单位，未列明时应默认为我国法定计量单位。</w:t>
      </w:r>
    </w:p>
    <w:p w14:paraId="08BF38DA">
      <w:pPr>
        <w:pStyle w:val="17"/>
        <w:ind w:firstLine="420"/>
        <w:rPr>
          <w:rFonts w:cs="宋体"/>
          <w:color w:val="auto"/>
        </w:rPr>
      </w:pPr>
      <w:r>
        <w:rPr>
          <w:rFonts w:hint="eastAsia" w:cs="宋体"/>
          <w:color w:val="auto"/>
        </w:rPr>
        <w:t>13.4 响应文件应采用书面形式，电报、传真、电子邮件形式的响应文件概不接受。</w:t>
      </w:r>
    </w:p>
    <w:p w14:paraId="09948629">
      <w:pPr>
        <w:ind w:firstLine="420"/>
        <w:rPr>
          <w:rFonts w:ascii="宋体" w:hAnsi="宋体" w:cs="宋体"/>
          <w:color w:val="auto"/>
          <w:kern w:val="1"/>
          <w:szCs w:val="21"/>
        </w:rPr>
      </w:pPr>
      <w:r>
        <w:rPr>
          <w:rFonts w:hint="eastAsia" w:ascii="宋体" w:hAnsi="宋体" w:cs="宋体"/>
          <w:color w:val="auto"/>
          <w:kern w:val="1"/>
          <w:szCs w:val="21"/>
        </w:rPr>
        <w:t>13.5 供应商应按磋商文件中提供的响应文件格式填写。</w:t>
      </w:r>
    </w:p>
    <w:p w14:paraId="31E043F2">
      <w:pPr>
        <w:rPr>
          <w:rFonts w:ascii="宋体" w:hAnsi="宋体" w:cs="宋体"/>
          <w:b/>
          <w:color w:val="auto"/>
          <w:kern w:val="1"/>
          <w:szCs w:val="21"/>
        </w:rPr>
      </w:pPr>
      <w:r>
        <w:rPr>
          <w:rFonts w:hint="eastAsia" w:ascii="宋体" w:hAnsi="宋体" w:cs="宋体"/>
          <w:b/>
          <w:color w:val="auto"/>
          <w:kern w:val="1"/>
          <w:szCs w:val="21"/>
        </w:rPr>
        <w:t>14.响应文件的组成</w:t>
      </w:r>
    </w:p>
    <w:p w14:paraId="1E4BF257">
      <w:pPr>
        <w:pStyle w:val="17"/>
        <w:ind w:firstLine="420"/>
        <w:rPr>
          <w:rFonts w:cs="宋体"/>
          <w:color w:val="auto"/>
        </w:rPr>
      </w:pPr>
      <w:r>
        <w:rPr>
          <w:rFonts w:hint="eastAsia" w:cs="宋体"/>
          <w:color w:val="auto"/>
        </w:rPr>
        <w:t xml:space="preserve">14.1 响应文件包括下列内容： </w:t>
      </w:r>
    </w:p>
    <w:p w14:paraId="41C93168">
      <w:pPr>
        <w:pStyle w:val="17"/>
        <w:ind w:firstLine="420"/>
        <w:rPr>
          <w:rFonts w:cs="宋体"/>
          <w:color w:val="auto"/>
        </w:rPr>
      </w:pPr>
      <w:r>
        <w:rPr>
          <w:rFonts w:hint="eastAsia" w:cs="宋体"/>
          <w:color w:val="auto"/>
        </w:rPr>
        <w:t>（1）磋商响应声明</w:t>
      </w:r>
    </w:p>
    <w:p w14:paraId="50E1A49F">
      <w:pPr>
        <w:pStyle w:val="17"/>
        <w:ind w:firstLine="420"/>
        <w:rPr>
          <w:rFonts w:cs="宋体"/>
          <w:color w:val="auto"/>
        </w:rPr>
      </w:pPr>
      <w:r>
        <w:rPr>
          <w:rFonts w:hint="eastAsia" w:cs="宋体"/>
          <w:color w:val="auto"/>
        </w:rPr>
        <w:t>（2）保证金</w:t>
      </w:r>
    </w:p>
    <w:p w14:paraId="621098EC">
      <w:pPr>
        <w:pStyle w:val="17"/>
        <w:ind w:firstLine="420"/>
        <w:rPr>
          <w:rFonts w:cs="宋体"/>
          <w:color w:val="auto"/>
        </w:rPr>
      </w:pPr>
      <w:r>
        <w:rPr>
          <w:rFonts w:hint="eastAsia" w:cs="宋体"/>
          <w:color w:val="auto"/>
        </w:rPr>
        <w:t>（3）联合体协议（格式）</w:t>
      </w:r>
    </w:p>
    <w:p w14:paraId="1A6308FF">
      <w:pPr>
        <w:pStyle w:val="17"/>
        <w:ind w:firstLine="420"/>
        <w:rPr>
          <w:rFonts w:cs="宋体"/>
          <w:color w:val="auto"/>
        </w:rPr>
      </w:pPr>
      <w:r>
        <w:rPr>
          <w:rFonts w:hint="eastAsia" w:cs="宋体"/>
          <w:color w:val="auto"/>
        </w:rPr>
        <w:t>（4）供应商的资格证明资料</w:t>
      </w:r>
    </w:p>
    <w:p w14:paraId="4225D3D6">
      <w:pPr>
        <w:pStyle w:val="17"/>
        <w:ind w:firstLine="420"/>
        <w:rPr>
          <w:rFonts w:cs="宋体"/>
          <w:color w:val="auto"/>
        </w:rPr>
      </w:pPr>
      <w:r>
        <w:rPr>
          <w:rFonts w:hint="eastAsia" w:cs="宋体"/>
          <w:color w:val="auto"/>
        </w:rPr>
        <w:t>（5）采购需求响应</w:t>
      </w:r>
    </w:p>
    <w:p w14:paraId="2298A891">
      <w:pPr>
        <w:pStyle w:val="17"/>
        <w:ind w:firstLine="420"/>
        <w:rPr>
          <w:rFonts w:cs="宋体"/>
          <w:color w:val="auto"/>
        </w:rPr>
      </w:pPr>
      <w:r>
        <w:rPr>
          <w:rFonts w:hint="eastAsia" w:cs="宋体"/>
          <w:color w:val="auto"/>
        </w:rPr>
        <w:t>（6）技术/商务响应与偏离表</w:t>
      </w:r>
    </w:p>
    <w:p w14:paraId="1873A02C">
      <w:pPr>
        <w:pStyle w:val="17"/>
        <w:ind w:firstLine="420"/>
        <w:rPr>
          <w:rFonts w:cs="宋体"/>
          <w:color w:val="auto"/>
        </w:rPr>
      </w:pPr>
      <w:r>
        <w:rPr>
          <w:rFonts w:hint="eastAsia" w:cs="宋体"/>
          <w:color w:val="auto"/>
        </w:rPr>
        <w:t>（7）提供享受政府采购政策优惠的证明资料和清单表</w:t>
      </w:r>
    </w:p>
    <w:p w14:paraId="3970489C">
      <w:pPr>
        <w:pStyle w:val="17"/>
        <w:ind w:firstLine="420"/>
        <w:rPr>
          <w:rFonts w:cs="宋体"/>
          <w:color w:val="auto"/>
        </w:rPr>
      </w:pPr>
      <w:r>
        <w:rPr>
          <w:rFonts w:hint="eastAsia" w:cs="宋体"/>
          <w:color w:val="auto"/>
        </w:rPr>
        <w:t>（8）报价一览表及报价文件</w:t>
      </w:r>
    </w:p>
    <w:p w14:paraId="7DAD6ECB">
      <w:pPr>
        <w:pStyle w:val="17"/>
        <w:ind w:firstLine="420"/>
        <w:rPr>
          <w:rFonts w:cs="宋体"/>
          <w:color w:val="auto"/>
        </w:rPr>
      </w:pPr>
      <w:r>
        <w:rPr>
          <w:rFonts w:hint="eastAsia" w:cs="宋体"/>
          <w:color w:val="auto"/>
        </w:rPr>
        <w:t>（9）供应商认为需提供的其他资料</w:t>
      </w:r>
    </w:p>
    <w:p w14:paraId="74C5FF02">
      <w:pPr>
        <w:ind w:firstLine="420"/>
        <w:rPr>
          <w:rFonts w:ascii="宋体" w:hAnsi="宋体" w:cs="宋体"/>
          <w:color w:val="auto"/>
          <w:kern w:val="1"/>
        </w:rPr>
      </w:pPr>
      <w:r>
        <w:rPr>
          <w:rFonts w:hint="eastAsia" w:ascii="宋体" w:hAnsi="宋体" w:cs="宋体"/>
          <w:color w:val="auto"/>
          <w:kern w:val="1"/>
        </w:rPr>
        <w:t>14.2在磋商过程中，</w:t>
      </w:r>
      <w:r>
        <w:rPr>
          <w:rFonts w:hint="eastAsia" w:ascii="宋体" w:hAnsi="宋体" w:cs="宋体"/>
          <w:color w:val="auto"/>
          <w:kern w:val="1"/>
          <w:szCs w:val="21"/>
        </w:rPr>
        <w:t>供应商</w:t>
      </w:r>
      <w:r>
        <w:rPr>
          <w:rFonts w:hint="eastAsia" w:ascii="宋体" w:hAnsi="宋体" w:cs="宋体"/>
          <w:color w:val="auto"/>
          <w:kern w:val="1"/>
        </w:rPr>
        <w:t>根据</w:t>
      </w:r>
      <w:r>
        <w:rPr>
          <w:rFonts w:hint="eastAsia" w:ascii="宋体" w:hAnsi="宋体" w:cs="宋体"/>
          <w:color w:val="auto"/>
          <w:szCs w:val="21"/>
        </w:rPr>
        <w:t>磋商小组</w:t>
      </w:r>
      <w:r>
        <w:rPr>
          <w:rFonts w:hint="eastAsia" w:ascii="宋体" w:hAnsi="宋体" w:cs="宋体"/>
          <w:bCs/>
          <w:color w:val="auto"/>
          <w:kern w:val="1"/>
          <w:szCs w:val="21"/>
        </w:rPr>
        <w:t>书面形式要求</w:t>
      </w:r>
      <w:r>
        <w:rPr>
          <w:rFonts w:hint="eastAsia" w:ascii="宋体" w:hAnsi="宋体" w:cs="宋体"/>
          <w:color w:val="auto"/>
          <w:szCs w:val="21"/>
        </w:rPr>
        <w:t>提交的</w:t>
      </w:r>
      <w:r>
        <w:rPr>
          <w:rFonts w:hint="eastAsia" w:ascii="宋体" w:hAnsi="宋体" w:cs="宋体"/>
          <w:color w:val="auto"/>
          <w:kern w:val="1"/>
        </w:rPr>
        <w:t>最后报价(或者</w:t>
      </w:r>
      <w:r>
        <w:rPr>
          <w:rFonts w:hint="eastAsia" w:ascii="宋体" w:hAnsi="宋体" w:cs="宋体"/>
          <w:bCs/>
          <w:color w:val="auto"/>
          <w:kern w:val="1"/>
          <w:szCs w:val="21"/>
        </w:rPr>
        <w:t>重</w:t>
      </w:r>
      <w:r>
        <w:rPr>
          <w:rFonts w:hint="eastAsia" w:ascii="宋体" w:hAnsi="宋体" w:cs="宋体"/>
          <w:color w:val="auto"/>
          <w:szCs w:val="21"/>
        </w:rPr>
        <w:t>新提交的响应文件和</w:t>
      </w:r>
      <w:r>
        <w:rPr>
          <w:rFonts w:hint="eastAsia" w:ascii="宋体" w:hAnsi="宋体" w:cs="宋体"/>
          <w:color w:val="auto"/>
          <w:kern w:val="1"/>
        </w:rPr>
        <w:t>最后报价)是</w:t>
      </w:r>
      <w:r>
        <w:rPr>
          <w:rFonts w:hint="eastAsia" w:ascii="宋体" w:hAnsi="宋体" w:cs="宋体"/>
          <w:color w:val="auto"/>
          <w:kern w:val="1"/>
          <w:szCs w:val="21"/>
        </w:rPr>
        <w:t>响应文件</w:t>
      </w:r>
      <w:r>
        <w:rPr>
          <w:rFonts w:hint="eastAsia" w:ascii="宋体" w:hAnsi="宋体" w:cs="宋体"/>
          <w:color w:val="auto"/>
          <w:kern w:val="1"/>
        </w:rPr>
        <w:t>的有效组成部分。</w:t>
      </w:r>
    </w:p>
    <w:p w14:paraId="36072580">
      <w:pPr>
        <w:ind w:firstLine="420"/>
        <w:rPr>
          <w:rFonts w:ascii="宋体" w:hAnsi="宋体" w:cs="宋体"/>
          <w:b/>
          <w:color w:val="auto"/>
          <w:kern w:val="1"/>
        </w:rPr>
      </w:pPr>
      <w:r>
        <w:rPr>
          <w:rFonts w:hint="eastAsia" w:ascii="宋体" w:hAnsi="宋体" w:cs="宋体"/>
          <w:color w:val="auto"/>
          <w:kern w:val="1"/>
        </w:rPr>
        <w:t>14.3</w:t>
      </w:r>
      <w:r>
        <w:rPr>
          <w:rFonts w:hint="eastAsia" w:ascii="宋体" w:hAnsi="宋体" w:cs="宋体"/>
          <w:color w:val="auto"/>
          <w:szCs w:val="21"/>
        </w:rPr>
        <w:t>磋商文件规定可能发生实质性变动的，供应商应当在</w:t>
      </w:r>
      <w:r>
        <w:rPr>
          <w:rFonts w:hint="eastAsia" w:ascii="宋体" w:hAnsi="宋体" w:cs="宋体"/>
          <w:color w:val="auto"/>
          <w:kern w:val="1"/>
        </w:rPr>
        <w:t>《技术/商务响应与偏离表》中对应内容注明。</w:t>
      </w:r>
    </w:p>
    <w:p w14:paraId="08DA3D66">
      <w:pPr>
        <w:ind w:firstLine="420"/>
        <w:rPr>
          <w:rFonts w:ascii="宋体" w:hAnsi="宋体" w:cs="宋体"/>
          <w:color w:val="auto"/>
          <w:kern w:val="1"/>
          <w:szCs w:val="21"/>
        </w:rPr>
      </w:pPr>
      <w:r>
        <w:rPr>
          <w:rFonts w:hint="eastAsia" w:ascii="宋体" w:hAnsi="宋体" w:cs="宋体"/>
          <w:color w:val="auto"/>
          <w:kern w:val="1"/>
        </w:rPr>
        <w:t>14.4</w:t>
      </w:r>
      <w:r>
        <w:rPr>
          <w:rFonts w:hint="eastAsia" w:ascii="宋体" w:hAnsi="宋体" w:cs="宋体"/>
          <w:color w:val="auto"/>
          <w:kern w:val="1"/>
          <w:szCs w:val="21"/>
        </w:rPr>
        <w:t>根据《政府采购法》第四十二条的规定，供应商无论成交与否，其响应文件不予退还。</w:t>
      </w:r>
    </w:p>
    <w:p w14:paraId="37BE3BB0">
      <w:pPr>
        <w:rPr>
          <w:rFonts w:ascii="宋体" w:hAnsi="宋体" w:cs="宋体"/>
          <w:b/>
          <w:color w:val="auto"/>
          <w:kern w:val="1"/>
          <w:szCs w:val="21"/>
        </w:rPr>
      </w:pPr>
      <w:r>
        <w:rPr>
          <w:rFonts w:hint="eastAsia" w:ascii="宋体" w:hAnsi="宋体" w:cs="宋体"/>
          <w:b/>
          <w:color w:val="auto"/>
          <w:kern w:val="1"/>
          <w:szCs w:val="21"/>
        </w:rPr>
        <w:t>15.报价</w:t>
      </w:r>
    </w:p>
    <w:p w14:paraId="0CED2A67">
      <w:pPr>
        <w:ind w:firstLine="420"/>
        <w:rPr>
          <w:rFonts w:ascii="宋体" w:hAnsi="宋体" w:cs="宋体"/>
          <w:color w:val="auto"/>
          <w:kern w:val="1"/>
          <w:szCs w:val="21"/>
        </w:rPr>
      </w:pPr>
      <w:r>
        <w:rPr>
          <w:rFonts w:hint="eastAsia" w:ascii="宋体" w:hAnsi="宋体" w:cs="宋体"/>
          <w:color w:val="auto"/>
          <w:kern w:val="1"/>
          <w:szCs w:val="21"/>
        </w:rPr>
        <w:t>15.1供应商应当根据磋商文件要求和范围，以</w:t>
      </w:r>
      <w:r>
        <w:rPr>
          <w:rFonts w:hint="eastAsia" w:ascii="宋体" w:hAnsi="宋体" w:cs="宋体"/>
          <w:bCs/>
          <w:color w:val="auto"/>
          <w:kern w:val="1"/>
          <w:szCs w:val="21"/>
        </w:rPr>
        <w:t>人民币</w:t>
      </w:r>
      <w:r>
        <w:rPr>
          <w:rFonts w:hint="eastAsia" w:ascii="宋体" w:hAnsi="宋体" w:cs="宋体"/>
          <w:color w:val="auto"/>
          <w:kern w:val="1"/>
          <w:szCs w:val="21"/>
        </w:rPr>
        <w:t>报价，以元为单位，保留小数点后两位。</w:t>
      </w:r>
    </w:p>
    <w:p w14:paraId="1FF4AC7F">
      <w:pPr>
        <w:pStyle w:val="102"/>
        <w:ind w:firstLine="420"/>
        <w:rPr>
          <w:rFonts w:ascii="宋体" w:hAnsi="宋体" w:cs="宋体"/>
          <w:color w:val="auto"/>
        </w:rPr>
      </w:pPr>
      <w:r>
        <w:rPr>
          <w:rFonts w:hint="eastAsia" w:ascii="宋体" w:hAnsi="宋体" w:cs="宋体"/>
          <w:color w:val="auto"/>
        </w:rPr>
        <w:t>15.2供应商应按第五章响应文件组成格式填写。</w:t>
      </w:r>
    </w:p>
    <w:p w14:paraId="0DFAF335">
      <w:pPr>
        <w:pStyle w:val="17"/>
        <w:ind w:firstLine="420"/>
        <w:rPr>
          <w:rFonts w:cs="宋体"/>
          <w:color w:val="auto"/>
        </w:rPr>
      </w:pPr>
      <w:r>
        <w:rPr>
          <w:rFonts w:hint="eastAsia" w:cs="宋体"/>
          <w:color w:val="auto"/>
        </w:rPr>
        <w:t>15.3响应文件中标明的价格在合同执行过程中是固定不变的，不得以任何理由予以变更。以可变动价格提交的报价将被认为是非实质响应而被拒绝。</w:t>
      </w:r>
    </w:p>
    <w:p w14:paraId="7BAE60C8">
      <w:pPr>
        <w:pStyle w:val="17"/>
        <w:ind w:firstLine="420"/>
        <w:rPr>
          <w:rFonts w:cs="宋体"/>
          <w:color w:val="auto"/>
        </w:rPr>
      </w:pPr>
      <w:r>
        <w:rPr>
          <w:rFonts w:hint="eastAsia" w:cs="宋体"/>
          <w:color w:val="auto"/>
        </w:rPr>
        <w:t>15.4</w:t>
      </w:r>
      <w:r>
        <w:rPr>
          <w:rFonts w:hint="eastAsia" w:cs="宋体"/>
          <w:color w:val="auto"/>
          <w:kern w:val="0"/>
          <w:lang w:val="zh-CN"/>
        </w:rPr>
        <w:t>供应商</w:t>
      </w:r>
      <w:r>
        <w:rPr>
          <w:rFonts w:hint="eastAsia" w:cs="宋体"/>
          <w:color w:val="auto"/>
        </w:rPr>
        <w:t>的报价不得超过采购项目预算，采购项目预算或其计算方法见</w:t>
      </w:r>
      <w:r>
        <w:rPr>
          <w:rFonts w:hint="eastAsia" w:cs="宋体"/>
          <w:b/>
          <w:color w:val="auto"/>
        </w:rPr>
        <w:t>【磋商须知前附表】</w:t>
      </w:r>
      <w:r>
        <w:rPr>
          <w:rFonts w:hint="eastAsia" w:cs="宋体"/>
          <w:color w:val="auto"/>
        </w:rPr>
        <w:t>。</w:t>
      </w:r>
    </w:p>
    <w:p w14:paraId="6A506921">
      <w:pPr>
        <w:pStyle w:val="17"/>
        <w:rPr>
          <w:rFonts w:cs="宋体"/>
          <w:b/>
          <w:color w:val="auto"/>
        </w:rPr>
      </w:pPr>
      <w:r>
        <w:rPr>
          <w:rFonts w:hint="eastAsia" w:cs="宋体"/>
          <w:b/>
          <w:color w:val="auto"/>
        </w:rPr>
        <w:t>16.供应商符合磋商文件规定的证明文件</w:t>
      </w:r>
    </w:p>
    <w:p w14:paraId="536BE065">
      <w:pPr>
        <w:ind w:firstLine="420"/>
        <w:jc w:val="left"/>
        <w:rPr>
          <w:rFonts w:ascii="宋体" w:hAnsi="宋体" w:cs="宋体"/>
          <w:color w:val="auto"/>
          <w:kern w:val="1"/>
        </w:rPr>
      </w:pPr>
      <w:r>
        <w:rPr>
          <w:rFonts w:hint="eastAsia" w:ascii="宋体" w:hAnsi="宋体" w:cs="宋体"/>
          <w:color w:val="auto"/>
          <w:kern w:val="1"/>
        </w:rPr>
        <w:t>16.1供应商应提交满足本章第3.1款规定的资格条件要求的证明文件,该证明文件作为响应文件的一部分。</w:t>
      </w:r>
    </w:p>
    <w:p w14:paraId="0F930D13">
      <w:pPr>
        <w:ind w:firstLine="420"/>
        <w:jc w:val="left"/>
        <w:rPr>
          <w:rFonts w:ascii="宋体" w:hAnsi="宋体" w:cs="宋体"/>
          <w:color w:val="auto"/>
          <w:kern w:val="1"/>
        </w:rPr>
      </w:pPr>
      <w:r>
        <w:rPr>
          <w:rFonts w:hint="eastAsia" w:ascii="宋体" w:hAnsi="宋体" w:cs="宋体"/>
          <w:color w:val="auto"/>
          <w:kern w:val="1"/>
        </w:rPr>
        <w:t>16.2如果供应商为联合体，则应提交联合体各方资格证明文件、联合体协议。否则，在评审时将其视为无效响应。</w:t>
      </w:r>
    </w:p>
    <w:p w14:paraId="1E854C7A">
      <w:pPr>
        <w:rPr>
          <w:rFonts w:ascii="宋体" w:hAnsi="宋体" w:cs="宋体"/>
          <w:b/>
          <w:color w:val="auto"/>
          <w:kern w:val="1"/>
          <w:szCs w:val="21"/>
        </w:rPr>
      </w:pPr>
      <w:r>
        <w:rPr>
          <w:rFonts w:hint="eastAsia" w:ascii="宋体" w:hAnsi="宋体" w:cs="宋体"/>
          <w:b/>
          <w:color w:val="auto"/>
          <w:kern w:val="1"/>
          <w:szCs w:val="21"/>
        </w:rPr>
        <w:t>17.磋商保证金</w:t>
      </w:r>
    </w:p>
    <w:p w14:paraId="42401C2F">
      <w:pPr>
        <w:pStyle w:val="17"/>
        <w:ind w:firstLine="420"/>
        <w:rPr>
          <w:rFonts w:cs="宋体"/>
          <w:color w:val="auto"/>
        </w:rPr>
      </w:pPr>
      <w:r>
        <w:rPr>
          <w:rFonts w:hint="eastAsia" w:cs="宋体"/>
          <w:color w:val="auto"/>
        </w:rPr>
        <w:t>17.1</w:t>
      </w:r>
      <w:r>
        <w:rPr>
          <w:rFonts w:hint="eastAsia" w:cs="宋体"/>
          <w:b/>
          <w:color w:val="auto"/>
        </w:rPr>
        <w:t>【磋商须知前附表】</w:t>
      </w:r>
      <w:r>
        <w:rPr>
          <w:rFonts w:hint="eastAsia" w:cs="宋体"/>
          <w:color w:val="auto"/>
        </w:rPr>
        <w:t>规定本项目不用提交磋商保证金。</w:t>
      </w:r>
    </w:p>
    <w:p w14:paraId="4EA5472B">
      <w:pPr>
        <w:ind w:firstLine="420"/>
        <w:rPr>
          <w:rFonts w:ascii="宋体" w:hAnsi="宋体" w:cs="宋体"/>
          <w:b/>
          <w:color w:val="auto"/>
          <w:kern w:val="1"/>
          <w:szCs w:val="21"/>
        </w:rPr>
      </w:pPr>
      <w:r>
        <w:rPr>
          <w:rFonts w:hint="eastAsia" w:ascii="宋体" w:hAnsi="宋体" w:cs="宋体"/>
          <w:color w:val="auto"/>
          <w:kern w:val="1"/>
          <w:szCs w:val="21"/>
        </w:rPr>
        <w:t>17.2</w:t>
      </w:r>
      <w:r>
        <w:rPr>
          <w:rFonts w:hint="eastAsia" w:ascii="宋体" w:hAnsi="宋体" w:cs="宋体"/>
          <w:color w:val="auto"/>
          <w:szCs w:val="21"/>
          <w:lang w:val="zh-CN"/>
        </w:rPr>
        <w:t>供应商为联合体的，可以由联合体中的一方或者共同交纳磋商保证金，其交纳的磋商保证金，对联合体各方均具有约束力。</w:t>
      </w:r>
    </w:p>
    <w:p w14:paraId="4AA74107">
      <w:pPr>
        <w:pStyle w:val="17"/>
        <w:ind w:firstLine="420"/>
        <w:rPr>
          <w:rFonts w:cs="宋体"/>
          <w:color w:val="auto"/>
        </w:rPr>
      </w:pPr>
      <w:r>
        <w:rPr>
          <w:rFonts w:hint="eastAsia" w:cs="宋体"/>
          <w:color w:val="auto"/>
        </w:rPr>
        <w:t>17.3供应商未按照磋商文件要求提交磋商保证金的，响应无效。</w:t>
      </w:r>
    </w:p>
    <w:p w14:paraId="6304FA9E">
      <w:pPr>
        <w:pStyle w:val="17"/>
        <w:tabs>
          <w:tab w:val="left" w:pos="6300"/>
        </w:tabs>
        <w:ind w:firstLine="420"/>
        <w:rPr>
          <w:rFonts w:cs="宋体"/>
          <w:color w:val="auto"/>
        </w:rPr>
      </w:pPr>
      <w:r>
        <w:rPr>
          <w:rFonts w:hint="eastAsia" w:cs="宋体"/>
          <w:color w:val="auto"/>
        </w:rPr>
        <w:t>17.4采购代理机构在成交通知书发出后5个工作日内退还未成交供应商的磋商保证金；在采购合同签定后5个工作日内退还成交供应商的磋商保证金，但因供应商自身原因导致无法及时退还的除外。</w:t>
      </w:r>
    </w:p>
    <w:p w14:paraId="09CEB9A5">
      <w:pPr>
        <w:pStyle w:val="17"/>
        <w:ind w:firstLine="420"/>
        <w:rPr>
          <w:rFonts w:cs="宋体"/>
          <w:color w:val="auto"/>
          <w:kern w:val="0"/>
        </w:rPr>
      </w:pPr>
      <w:r>
        <w:rPr>
          <w:rFonts w:hint="eastAsia" w:cs="宋体"/>
          <w:color w:val="auto"/>
        </w:rPr>
        <w:t xml:space="preserve">17.5 </w:t>
      </w:r>
      <w:r>
        <w:rPr>
          <w:rFonts w:hint="eastAsia" w:cs="宋体"/>
          <w:color w:val="auto"/>
          <w:kern w:val="0"/>
        </w:rPr>
        <w:t>有下列情形之一的，磋商保证金不予退还，并上缴本级财政国库：</w:t>
      </w:r>
    </w:p>
    <w:p w14:paraId="0633942D">
      <w:pPr>
        <w:widowControl/>
        <w:ind w:firstLine="420"/>
        <w:jc w:val="left"/>
        <w:rPr>
          <w:rFonts w:ascii="宋体" w:hAnsi="宋体" w:cs="宋体"/>
          <w:color w:val="auto"/>
          <w:szCs w:val="21"/>
        </w:rPr>
      </w:pPr>
      <w:r>
        <w:rPr>
          <w:rFonts w:hint="eastAsia" w:ascii="宋体" w:hAnsi="宋体" w:cs="宋体"/>
          <w:color w:val="auto"/>
          <w:szCs w:val="21"/>
        </w:rPr>
        <w:t>（1）供应商在提交首次响应文件截止时间后撤回响应文件的；</w:t>
      </w:r>
    </w:p>
    <w:p w14:paraId="0F636A7C">
      <w:pPr>
        <w:widowControl/>
        <w:ind w:firstLine="420"/>
        <w:jc w:val="left"/>
        <w:rPr>
          <w:rFonts w:ascii="宋体" w:hAnsi="宋体" w:cs="宋体"/>
          <w:color w:val="auto"/>
        </w:rPr>
      </w:pPr>
      <w:r>
        <w:rPr>
          <w:rFonts w:hint="eastAsia" w:ascii="宋体" w:hAnsi="宋体" w:cs="宋体"/>
          <w:color w:val="auto"/>
        </w:rPr>
        <w:t>（2）供应商在响应文件中提供虚假资料的；</w:t>
      </w:r>
    </w:p>
    <w:p w14:paraId="0D74A809">
      <w:pPr>
        <w:widowControl/>
        <w:ind w:firstLine="420"/>
        <w:jc w:val="left"/>
        <w:rPr>
          <w:rFonts w:ascii="宋体" w:hAnsi="宋体" w:cs="宋体"/>
          <w:color w:val="auto"/>
          <w:szCs w:val="21"/>
        </w:rPr>
      </w:pPr>
      <w:r>
        <w:rPr>
          <w:rFonts w:hint="eastAsia" w:ascii="宋体" w:hAnsi="宋体" w:cs="宋体"/>
          <w:color w:val="auto"/>
        </w:rPr>
        <w:t>（3）</w:t>
      </w:r>
      <w:r>
        <w:rPr>
          <w:rFonts w:hint="eastAsia" w:ascii="宋体" w:hAnsi="宋体" w:cs="宋体"/>
          <w:color w:val="auto"/>
          <w:kern w:val="1"/>
        </w:rPr>
        <w:t>确定成交结果后，无正当理由放弃成交资格的；</w:t>
      </w:r>
    </w:p>
    <w:p w14:paraId="7EAE2CC0">
      <w:pPr>
        <w:widowControl/>
        <w:ind w:firstLine="525"/>
        <w:jc w:val="left"/>
        <w:rPr>
          <w:rFonts w:ascii="宋体" w:hAnsi="宋体" w:cs="宋体"/>
          <w:color w:val="auto"/>
          <w:szCs w:val="21"/>
        </w:rPr>
      </w:pPr>
      <w:r>
        <w:rPr>
          <w:rFonts w:hint="eastAsia" w:ascii="宋体" w:hAnsi="宋体" w:cs="宋体"/>
          <w:color w:val="auto"/>
          <w:szCs w:val="21"/>
        </w:rPr>
        <w:t>(4) 除因不可抗力或磋商文件认可的情形以外，成交供应商不与采购人签订合同的；</w:t>
      </w:r>
    </w:p>
    <w:p w14:paraId="7E68E8B2">
      <w:pPr>
        <w:widowControl/>
        <w:ind w:firstLine="420"/>
        <w:jc w:val="left"/>
        <w:rPr>
          <w:rFonts w:ascii="宋体" w:hAnsi="宋体" w:cs="宋体"/>
          <w:color w:val="auto"/>
          <w:szCs w:val="21"/>
        </w:rPr>
      </w:pPr>
      <w:r>
        <w:rPr>
          <w:rFonts w:hint="eastAsia" w:ascii="宋体" w:hAnsi="宋体" w:cs="宋体"/>
          <w:color w:val="auto"/>
          <w:szCs w:val="21"/>
        </w:rPr>
        <w:t>（5）供应商与采购人、其他供应商或者采购代理机构恶意串通的；</w:t>
      </w:r>
    </w:p>
    <w:p w14:paraId="3F682951">
      <w:pPr>
        <w:widowControl/>
        <w:ind w:firstLine="420"/>
        <w:jc w:val="left"/>
        <w:rPr>
          <w:rFonts w:ascii="宋体" w:hAnsi="宋体" w:cs="宋体"/>
          <w:color w:val="auto"/>
          <w:szCs w:val="21"/>
        </w:rPr>
      </w:pPr>
      <w:r>
        <w:rPr>
          <w:rFonts w:hint="eastAsia" w:ascii="宋体" w:hAnsi="宋体" w:cs="宋体"/>
          <w:color w:val="auto"/>
          <w:szCs w:val="21"/>
        </w:rPr>
        <w:t>（6）磋商文件规定的其他情形。</w:t>
      </w:r>
    </w:p>
    <w:p w14:paraId="026FD67B">
      <w:pPr>
        <w:rPr>
          <w:rFonts w:ascii="宋体" w:hAnsi="宋体" w:cs="宋体"/>
          <w:b/>
          <w:color w:val="auto"/>
          <w:kern w:val="1"/>
          <w:szCs w:val="21"/>
        </w:rPr>
      </w:pPr>
      <w:r>
        <w:rPr>
          <w:rFonts w:hint="eastAsia" w:ascii="宋体" w:hAnsi="宋体" w:cs="宋体"/>
          <w:b/>
          <w:color w:val="auto"/>
          <w:kern w:val="1"/>
          <w:szCs w:val="21"/>
        </w:rPr>
        <w:t>18.</w:t>
      </w:r>
      <w:r>
        <w:rPr>
          <w:rFonts w:hint="eastAsia" w:ascii="宋体" w:hAnsi="宋体" w:cs="宋体"/>
          <w:b/>
          <w:color w:val="auto"/>
          <w:kern w:val="1"/>
        </w:rPr>
        <w:t>响应文件</w:t>
      </w:r>
      <w:r>
        <w:rPr>
          <w:rFonts w:hint="eastAsia" w:ascii="宋体" w:hAnsi="宋体" w:cs="宋体"/>
          <w:b/>
          <w:color w:val="auto"/>
          <w:kern w:val="1"/>
          <w:szCs w:val="21"/>
        </w:rPr>
        <w:t>有效期</w:t>
      </w:r>
    </w:p>
    <w:p w14:paraId="5248A29B">
      <w:pPr>
        <w:ind w:firstLine="420"/>
        <w:jc w:val="left"/>
        <w:rPr>
          <w:rFonts w:ascii="宋体" w:hAnsi="宋体" w:cs="宋体"/>
          <w:color w:val="auto"/>
          <w:kern w:val="1"/>
        </w:rPr>
      </w:pPr>
      <w:r>
        <w:rPr>
          <w:rFonts w:hint="eastAsia" w:ascii="宋体" w:hAnsi="宋体" w:cs="宋体"/>
          <w:color w:val="auto"/>
          <w:kern w:val="1"/>
        </w:rPr>
        <w:t>18.1响应文件</w:t>
      </w:r>
      <w:r>
        <w:rPr>
          <w:rFonts w:hint="eastAsia" w:ascii="宋体" w:hAnsi="宋体" w:cs="宋体"/>
          <w:color w:val="auto"/>
          <w:kern w:val="1"/>
          <w:szCs w:val="21"/>
        </w:rPr>
        <w:t>有效期见</w:t>
      </w:r>
      <w:r>
        <w:rPr>
          <w:rFonts w:hint="eastAsia" w:ascii="宋体" w:hAnsi="宋体" w:cs="宋体"/>
          <w:b/>
          <w:color w:val="auto"/>
          <w:kern w:val="1"/>
        </w:rPr>
        <w:t>【磋商须知前附表】</w:t>
      </w:r>
      <w:r>
        <w:rPr>
          <w:rFonts w:hint="eastAsia" w:ascii="宋体" w:hAnsi="宋体" w:cs="宋体"/>
          <w:color w:val="auto"/>
          <w:kern w:val="1"/>
          <w:szCs w:val="21"/>
        </w:rPr>
        <w:t>，在此期间</w:t>
      </w:r>
      <w:r>
        <w:rPr>
          <w:rFonts w:hint="eastAsia" w:ascii="宋体" w:hAnsi="宋体" w:cs="宋体"/>
          <w:color w:val="auto"/>
          <w:kern w:val="1"/>
        </w:rPr>
        <w:t>响应</w:t>
      </w:r>
      <w:r>
        <w:rPr>
          <w:rFonts w:hint="eastAsia" w:ascii="宋体" w:hAnsi="宋体" w:cs="宋体"/>
          <w:color w:val="auto"/>
          <w:kern w:val="1"/>
          <w:szCs w:val="21"/>
        </w:rPr>
        <w:t>文件对供应商具有法律约束力，</w:t>
      </w:r>
      <w:r>
        <w:rPr>
          <w:rFonts w:hint="eastAsia" w:ascii="宋体" w:hAnsi="宋体" w:cs="宋体"/>
          <w:color w:val="auto"/>
          <w:kern w:val="1"/>
        </w:rPr>
        <w:t>从</w:t>
      </w:r>
      <w:r>
        <w:rPr>
          <w:rFonts w:hint="eastAsia" w:ascii="宋体" w:hAnsi="宋体" w:cs="宋体"/>
          <w:color w:val="auto"/>
          <w:szCs w:val="21"/>
        </w:rPr>
        <w:t>提交首次响应文件截止时间</w:t>
      </w:r>
      <w:r>
        <w:rPr>
          <w:rFonts w:hint="eastAsia" w:ascii="宋体" w:hAnsi="宋体" w:cs="宋体"/>
          <w:color w:val="auto"/>
          <w:kern w:val="1"/>
        </w:rPr>
        <w:t>之日起计算。响应文件有效期不足的将被视为无效响应。</w:t>
      </w:r>
    </w:p>
    <w:p w14:paraId="55387B04">
      <w:pPr>
        <w:rPr>
          <w:rFonts w:ascii="宋体" w:hAnsi="宋体" w:cs="宋体"/>
          <w:b/>
          <w:color w:val="auto"/>
          <w:kern w:val="1"/>
          <w:szCs w:val="21"/>
        </w:rPr>
      </w:pPr>
      <w:r>
        <w:rPr>
          <w:rFonts w:hint="eastAsia" w:ascii="宋体" w:hAnsi="宋体" w:cs="宋体"/>
          <w:b/>
          <w:color w:val="auto"/>
          <w:kern w:val="1"/>
          <w:szCs w:val="21"/>
        </w:rPr>
        <w:t>19.响应文件的签署及规定</w:t>
      </w:r>
    </w:p>
    <w:p w14:paraId="27AD8F9A">
      <w:pPr>
        <w:pStyle w:val="17"/>
        <w:ind w:firstLine="420"/>
        <w:rPr>
          <w:rFonts w:cs="宋体"/>
          <w:color w:val="auto"/>
        </w:rPr>
      </w:pPr>
      <w:r>
        <w:rPr>
          <w:rFonts w:hint="eastAsia" w:cs="宋体"/>
          <w:color w:val="auto"/>
        </w:rPr>
        <w:t>19.1响应文件的正本和副本应装订成册，正本一份，副本份数见</w:t>
      </w:r>
      <w:r>
        <w:rPr>
          <w:rFonts w:hint="eastAsia" w:cs="宋体"/>
          <w:b/>
          <w:color w:val="auto"/>
        </w:rPr>
        <w:t>【磋商须知前附表】</w:t>
      </w:r>
      <w:r>
        <w:rPr>
          <w:rFonts w:hint="eastAsia" w:cs="宋体"/>
          <w:color w:val="auto"/>
        </w:rPr>
        <w:t>。正本和副本的封面上应标记“正本”或“副本”的字样，当正本和副本有差异时，以正本为准。</w:t>
      </w:r>
    </w:p>
    <w:p w14:paraId="5AC578B5">
      <w:pPr>
        <w:pStyle w:val="17"/>
        <w:ind w:firstLine="420"/>
        <w:rPr>
          <w:rFonts w:cs="宋体"/>
          <w:color w:val="auto"/>
        </w:rPr>
      </w:pPr>
      <w:r>
        <w:rPr>
          <w:rFonts w:hint="eastAsia" w:cs="宋体"/>
          <w:color w:val="auto"/>
        </w:rPr>
        <w:t>19.2 响应文件正本和副本应按磋商文件要求签章处盖单位章和由法定代表人或其委托代理人签字；任何加行、涂改、增删，应有法定代表人或其委托代理人在旁边签字。否则，将导致响应文件无效。</w:t>
      </w:r>
    </w:p>
    <w:p w14:paraId="72150D7F">
      <w:pPr>
        <w:pStyle w:val="17"/>
        <w:ind w:firstLine="420"/>
        <w:rPr>
          <w:rFonts w:cs="宋体"/>
          <w:color w:val="auto"/>
        </w:rPr>
      </w:pPr>
      <w:r>
        <w:rPr>
          <w:rFonts w:hint="eastAsia" w:cs="宋体"/>
          <w:color w:val="auto"/>
        </w:rPr>
        <w:t>19.3 在磋商过程中，供应商按磋商文件规定和磋商小组要求</w:t>
      </w:r>
      <w:r>
        <w:rPr>
          <w:rFonts w:hint="eastAsia" w:cs="宋体"/>
          <w:color w:val="auto"/>
          <w:kern w:val="0"/>
        </w:rPr>
        <w:t>提交的</w:t>
      </w:r>
      <w:r>
        <w:rPr>
          <w:rFonts w:hint="eastAsia" w:cs="宋体"/>
          <w:color w:val="auto"/>
        </w:rPr>
        <w:t>最后报价(或者</w:t>
      </w:r>
      <w:r>
        <w:rPr>
          <w:rFonts w:hint="eastAsia" w:cs="宋体"/>
          <w:bCs/>
          <w:color w:val="auto"/>
        </w:rPr>
        <w:t>重</w:t>
      </w:r>
      <w:r>
        <w:rPr>
          <w:rFonts w:hint="eastAsia" w:cs="宋体"/>
          <w:color w:val="auto"/>
          <w:kern w:val="0"/>
        </w:rPr>
        <w:t>新提交的响应文件和</w:t>
      </w:r>
      <w:r>
        <w:rPr>
          <w:rFonts w:hint="eastAsia" w:cs="宋体"/>
          <w:color w:val="auto"/>
        </w:rPr>
        <w:t>最后报价)，可打印或用不退色墨水书写，但需经法定代表人或其委托代理人签字，</w:t>
      </w:r>
      <w:r>
        <w:rPr>
          <w:rFonts w:hint="eastAsia" w:cs="宋体"/>
          <w:color w:val="auto"/>
          <w:kern w:val="0"/>
        </w:rPr>
        <w:t>或者加盖供应商单位章</w:t>
      </w:r>
      <w:r>
        <w:rPr>
          <w:rFonts w:hint="eastAsia" w:cs="宋体"/>
          <w:color w:val="auto"/>
        </w:rPr>
        <w:t>。否则，将导致响应文件无效。</w:t>
      </w:r>
    </w:p>
    <w:p w14:paraId="0984B3C2">
      <w:pPr>
        <w:pStyle w:val="17"/>
        <w:ind w:firstLine="420"/>
        <w:rPr>
          <w:rFonts w:cs="宋体"/>
          <w:color w:val="auto"/>
        </w:rPr>
      </w:pPr>
      <w:r>
        <w:rPr>
          <w:rFonts w:hint="eastAsia" w:cs="宋体"/>
          <w:color w:val="auto"/>
        </w:rPr>
        <w:t>19.4以</w:t>
      </w:r>
      <w:r>
        <w:rPr>
          <w:rFonts w:hint="eastAsia" w:cs="宋体"/>
          <w:bCs/>
          <w:color w:val="auto"/>
        </w:rPr>
        <w:t>联合体形式参加磋商的，除联合体协议书外，响应文件其他内容可统一由联合体牵头人的法定代表人或其委托代理人签字或盖私章，并加盖单位公章，联合体牵头人办理的，对联合体各方均具有约束力。</w:t>
      </w:r>
    </w:p>
    <w:p w14:paraId="2622420A">
      <w:pPr>
        <w:outlineLvl w:val="1"/>
        <w:rPr>
          <w:rFonts w:ascii="宋体" w:hAnsi="宋体" w:cs="宋体"/>
          <w:color w:val="auto"/>
          <w:kern w:val="1"/>
          <w:sz w:val="24"/>
        </w:rPr>
      </w:pPr>
      <w:bookmarkStart w:id="16" w:name="_Toc16830"/>
      <w:r>
        <w:rPr>
          <w:rFonts w:hint="eastAsia" w:ascii="宋体" w:hAnsi="宋体" w:cs="宋体"/>
          <w:color w:val="auto"/>
          <w:kern w:val="1"/>
          <w:sz w:val="24"/>
        </w:rPr>
        <w:t>四、响应文件的递交</w:t>
      </w:r>
      <w:bookmarkEnd w:id="16"/>
    </w:p>
    <w:p w14:paraId="3E73EC6A">
      <w:pPr>
        <w:rPr>
          <w:rFonts w:ascii="宋体" w:hAnsi="宋体" w:cs="宋体"/>
          <w:b/>
          <w:color w:val="auto"/>
          <w:kern w:val="1"/>
          <w:szCs w:val="21"/>
        </w:rPr>
      </w:pPr>
      <w:r>
        <w:rPr>
          <w:rFonts w:hint="eastAsia" w:ascii="宋体" w:hAnsi="宋体" w:cs="宋体"/>
          <w:b/>
          <w:color w:val="auto"/>
          <w:kern w:val="1"/>
          <w:szCs w:val="21"/>
        </w:rPr>
        <w:t>20.响应文件的密封和标记</w:t>
      </w:r>
    </w:p>
    <w:p w14:paraId="7D6DD9D3">
      <w:pPr>
        <w:pStyle w:val="17"/>
        <w:ind w:firstLine="420"/>
        <w:rPr>
          <w:rFonts w:cs="宋体"/>
          <w:color w:val="auto"/>
        </w:rPr>
      </w:pPr>
      <w:r>
        <w:rPr>
          <w:rFonts w:hint="eastAsia" w:cs="宋体"/>
          <w:color w:val="auto"/>
        </w:rPr>
        <w:t>20.1响应文件应密封包装，加贴封条，并在封套的封口处盖供应商单位章或者由法定代表人或其委托代理人签字。</w:t>
      </w:r>
    </w:p>
    <w:p w14:paraId="4D85A89E">
      <w:pPr>
        <w:ind w:firstLine="420"/>
        <w:jc w:val="left"/>
        <w:rPr>
          <w:rFonts w:ascii="宋体" w:hAnsi="宋体" w:cs="宋体"/>
          <w:color w:val="auto"/>
          <w:kern w:val="1"/>
          <w:szCs w:val="21"/>
        </w:rPr>
      </w:pPr>
      <w:r>
        <w:rPr>
          <w:rFonts w:hint="eastAsia" w:ascii="宋体" w:hAnsi="宋体" w:cs="宋体"/>
          <w:color w:val="auto"/>
          <w:kern w:val="1"/>
          <w:szCs w:val="21"/>
        </w:rPr>
        <w:t>20.2响应文件封套上应写明的内容见</w:t>
      </w:r>
      <w:r>
        <w:rPr>
          <w:rFonts w:hint="eastAsia" w:ascii="宋体" w:hAnsi="宋体" w:cs="宋体"/>
          <w:b/>
          <w:color w:val="auto"/>
          <w:kern w:val="1"/>
          <w:szCs w:val="21"/>
        </w:rPr>
        <w:t>【磋商须知前附表】。</w:t>
      </w:r>
    </w:p>
    <w:p w14:paraId="5B800EA0">
      <w:pPr>
        <w:ind w:firstLine="420"/>
        <w:jc w:val="left"/>
        <w:rPr>
          <w:rFonts w:ascii="宋体" w:hAnsi="宋体" w:cs="宋体"/>
          <w:color w:val="auto"/>
          <w:kern w:val="1"/>
          <w:szCs w:val="21"/>
        </w:rPr>
      </w:pPr>
      <w:r>
        <w:rPr>
          <w:rFonts w:hint="eastAsia" w:ascii="宋体" w:hAnsi="宋体" w:cs="宋体"/>
          <w:color w:val="auto"/>
          <w:kern w:val="1"/>
          <w:szCs w:val="21"/>
        </w:rPr>
        <w:t>20.3响应文件如果未按上述规定密封和加写标记，采购人或采购代理机构将拒绝接收。</w:t>
      </w:r>
    </w:p>
    <w:p w14:paraId="48A39BDE">
      <w:pPr>
        <w:rPr>
          <w:rFonts w:ascii="宋体" w:hAnsi="宋体" w:cs="宋体"/>
          <w:b/>
          <w:color w:val="auto"/>
          <w:kern w:val="1"/>
          <w:szCs w:val="21"/>
        </w:rPr>
      </w:pPr>
      <w:r>
        <w:rPr>
          <w:rFonts w:hint="eastAsia" w:ascii="宋体" w:hAnsi="宋体" w:cs="宋体"/>
          <w:b/>
          <w:color w:val="auto"/>
          <w:kern w:val="1"/>
          <w:szCs w:val="21"/>
        </w:rPr>
        <w:t>21.响应文件的</w:t>
      </w:r>
      <w:r>
        <w:rPr>
          <w:rFonts w:hint="eastAsia" w:ascii="宋体" w:hAnsi="宋体" w:cs="宋体"/>
          <w:b/>
          <w:color w:val="auto"/>
          <w:szCs w:val="21"/>
          <w:lang w:val="zh-CN"/>
        </w:rPr>
        <w:t>补充、修改或者撤回</w:t>
      </w:r>
    </w:p>
    <w:p w14:paraId="0C1A5C2D">
      <w:pPr>
        <w:pStyle w:val="17"/>
        <w:ind w:firstLine="420"/>
        <w:rPr>
          <w:rFonts w:cs="宋体"/>
          <w:color w:val="auto"/>
        </w:rPr>
      </w:pPr>
      <w:r>
        <w:rPr>
          <w:rFonts w:hint="eastAsia" w:cs="宋体"/>
          <w:color w:val="auto"/>
        </w:rPr>
        <w:t>21.1</w:t>
      </w:r>
      <w:r>
        <w:rPr>
          <w:rFonts w:hint="eastAsia" w:cs="宋体"/>
          <w:color w:val="auto"/>
          <w:kern w:val="0"/>
        </w:rPr>
        <w:t>供应商在提交首次响应文件截止时间前，可以对所提交的首次响应文件进行补充、修改或者撤回，并书面通知采购人、采购代理机构。</w:t>
      </w:r>
      <w:r>
        <w:rPr>
          <w:rFonts w:hint="eastAsia" w:cs="宋体"/>
          <w:color w:val="auto"/>
        </w:rPr>
        <w:t>该通知应有供应商法定代表人或其委托代理人签字。</w:t>
      </w:r>
    </w:p>
    <w:p w14:paraId="2FAD70DB">
      <w:pPr>
        <w:pStyle w:val="17"/>
        <w:ind w:firstLine="420"/>
        <w:rPr>
          <w:rFonts w:cs="宋体"/>
          <w:color w:val="auto"/>
        </w:rPr>
      </w:pPr>
      <w:r>
        <w:rPr>
          <w:rFonts w:hint="eastAsia" w:cs="宋体"/>
          <w:color w:val="auto"/>
        </w:rPr>
        <w:t>21.2</w:t>
      </w:r>
      <w:r>
        <w:rPr>
          <w:rFonts w:hint="eastAsia" w:cs="宋体"/>
          <w:color w:val="auto"/>
          <w:kern w:val="0"/>
          <w:lang w:val="zh-CN"/>
        </w:rPr>
        <w:t>补充、修改的内容与响应文件不一致时，以补充、修改的内容为准。</w:t>
      </w:r>
    </w:p>
    <w:p w14:paraId="022796AB">
      <w:pPr>
        <w:rPr>
          <w:rFonts w:ascii="宋体" w:hAnsi="宋体" w:cs="宋体"/>
          <w:b/>
          <w:color w:val="auto"/>
          <w:kern w:val="1"/>
          <w:szCs w:val="21"/>
        </w:rPr>
      </w:pPr>
      <w:r>
        <w:rPr>
          <w:rFonts w:hint="eastAsia" w:ascii="宋体" w:hAnsi="宋体" w:cs="宋体"/>
          <w:b/>
          <w:color w:val="auto"/>
          <w:kern w:val="1"/>
          <w:szCs w:val="21"/>
        </w:rPr>
        <w:t>22.响应文件的递交与接收</w:t>
      </w:r>
    </w:p>
    <w:p w14:paraId="5668F821">
      <w:pPr>
        <w:ind w:firstLine="420"/>
        <w:rPr>
          <w:rFonts w:ascii="宋体" w:hAnsi="宋体" w:cs="宋体"/>
          <w:color w:val="auto"/>
          <w:kern w:val="1"/>
          <w:szCs w:val="21"/>
        </w:rPr>
      </w:pPr>
      <w:r>
        <w:rPr>
          <w:rFonts w:hint="eastAsia" w:ascii="宋体" w:hAnsi="宋体" w:cs="宋体"/>
          <w:color w:val="auto"/>
          <w:kern w:val="1"/>
          <w:szCs w:val="21"/>
        </w:rPr>
        <w:t>22.1供应商应在</w:t>
      </w:r>
      <w:r>
        <w:rPr>
          <w:rFonts w:hint="eastAsia" w:ascii="宋体" w:hAnsi="宋体" w:cs="宋体"/>
          <w:color w:val="auto"/>
          <w:szCs w:val="21"/>
        </w:rPr>
        <w:t>提交首次响应文件截止时间</w:t>
      </w:r>
      <w:r>
        <w:rPr>
          <w:rFonts w:hint="eastAsia" w:ascii="宋体" w:hAnsi="宋体" w:cs="宋体"/>
          <w:color w:val="auto"/>
          <w:kern w:val="1"/>
          <w:szCs w:val="21"/>
        </w:rPr>
        <w:t>前，将响应文件送达</w:t>
      </w:r>
      <w:r>
        <w:rPr>
          <w:rFonts w:hint="eastAsia" w:ascii="宋体" w:hAnsi="宋体" w:cs="宋体"/>
          <w:b/>
          <w:color w:val="auto"/>
          <w:kern w:val="1"/>
          <w:szCs w:val="21"/>
        </w:rPr>
        <w:t>【磋商须知前附表】</w:t>
      </w:r>
      <w:r>
        <w:rPr>
          <w:rFonts w:hint="eastAsia" w:ascii="宋体" w:hAnsi="宋体" w:cs="宋体"/>
          <w:color w:val="auto"/>
          <w:kern w:val="1"/>
          <w:szCs w:val="21"/>
        </w:rPr>
        <w:t>中指定的地点。</w:t>
      </w:r>
      <w:r>
        <w:rPr>
          <w:rFonts w:hint="eastAsia" w:ascii="宋体" w:hAnsi="宋体" w:cs="宋体"/>
          <w:color w:val="auto"/>
        </w:rPr>
        <w:t>在截止时间后送达的响应文件，采购人、采购代理机构或者磋商小组应当拒收。</w:t>
      </w:r>
    </w:p>
    <w:p w14:paraId="488A4AF1">
      <w:pPr>
        <w:pStyle w:val="17"/>
        <w:ind w:firstLine="420"/>
        <w:rPr>
          <w:rFonts w:cs="宋体"/>
          <w:color w:val="auto"/>
        </w:rPr>
      </w:pPr>
      <w:r>
        <w:rPr>
          <w:rFonts w:hint="eastAsia" w:cs="宋体"/>
          <w:color w:val="auto"/>
        </w:rPr>
        <w:t>22.2</w:t>
      </w:r>
      <w:r>
        <w:rPr>
          <w:rFonts w:hint="eastAsia" w:cs="宋体"/>
          <w:color w:val="auto"/>
          <w:kern w:val="0"/>
        </w:rPr>
        <w:t>在提交首次响应文件截止时间后，</w:t>
      </w:r>
      <w:r>
        <w:rPr>
          <w:rFonts w:hint="eastAsia" w:cs="宋体"/>
          <w:color w:val="auto"/>
        </w:rPr>
        <w:t>由</w:t>
      </w:r>
      <w:r>
        <w:rPr>
          <w:rFonts w:hint="eastAsia" w:cs="宋体"/>
          <w:bCs/>
          <w:color w:val="auto"/>
        </w:rPr>
        <w:t>供应商代表</w:t>
      </w:r>
      <w:r>
        <w:rPr>
          <w:rFonts w:hint="eastAsia" w:cs="宋体"/>
          <w:color w:val="auto"/>
        </w:rPr>
        <w:t>当场查验</w:t>
      </w:r>
      <w:r>
        <w:rPr>
          <w:rFonts w:hint="eastAsia" w:cs="宋体"/>
          <w:bCs/>
          <w:color w:val="auto"/>
        </w:rPr>
        <w:t>响应文件</w:t>
      </w:r>
      <w:r>
        <w:rPr>
          <w:rFonts w:hint="eastAsia" w:cs="宋体"/>
          <w:color w:val="auto"/>
        </w:rPr>
        <w:t>的密封状况，采购人或</w:t>
      </w:r>
      <w:r>
        <w:rPr>
          <w:rFonts w:hint="eastAsia" w:cs="宋体"/>
          <w:bCs/>
          <w:color w:val="auto"/>
        </w:rPr>
        <w:t>采购代理机构</w:t>
      </w:r>
      <w:r>
        <w:rPr>
          <w:rFonts w:hint="eastAsia" w:cs="宋体"/>
          <w:color w:val="auto"/>
        </w:rPr>
        <w:t>不当场拆封</w:t>
      </w:r>
      <w:r>
        <w:rPr>
          <w:rFonts w:hint="eastAsia" w:cs="宋体"/>
          <w:bCs/>
          <w:color w:val="auto"/>
        </w:rPr>
        <w:t>响应文件</w:t>
      </w:r>
      <w:r>
        <w:rPr>
          <w:rFonts w:hint="eastAsia" w:cs="宋体"/>
          <w:color w:val="auto"/>
        </w:rPr>
        <w:t>。</w:t>
      </w:r>
    </w:p>
    <w:p w14:paraId="7795E676">
      <w:pPr>
        <w:outlineLvl w:val="1"/>
        <w:rPr>
          <w:rFonts w:ascii="宋体" w:hAnsi="宋体" w:cs="宋体"/>
          <w:color w:val="auto"/>
          <w:kern w:val="1"/>
          <w:sz w:val="24"/>
        </w:rPr>
      </w:pPr>
      <w:bookmarkStart w:id="17" w:name="_Toc13689"/>
      <w:r>
        <w:rPr>
          <w:rFonts w:hint="eastAsia" w:ascii="宋体" w:hAnsi="宋体" w:cs="宋体"/>
          <w:color w:val="auto"/>
          <w:kern w:val="1"/>
          <w:sz w:val="24"/>
        </w:rPr>
        <w:t>五、响应文件的磋商与评审</w:t>
      </w:r>
      <w:bookmarkEnd w:id="17"/>
    </w:p>
    <w:p w14:paraId="5ED635E3">
      <w:pPr>
        <w:tabs>
          <w:tab w:val="left" w:pos="0"/>
        </w:tabs>
        <w:rPr>
          <w:rFonts w:ascii="宋体" w:hAnsi="宋体" w:cs="宋体"/>
          <w:b/>
          <w:color w:val="auto"/>
          <w:kern w:val="1"/>
          <w:szCs w:val="21"/>
        </w:rPr>
      </w:pPr>
      <w:r>
        <w:rPr>
          <w:rFonts w:hint="eastAsia" w:ascii="宋体" w:hAnsi="宋体" w:cs="宋体"/>
          <w:b/>
          <w:color w:val="auto"/>
          <w:kern w:val="1"/>
          <w:szCs w:val="21"/>
        </w:rPr>
        <w:t>23.磋商程序</w:t>
      </w:r>
    </w:p>
    <w:p w14:paraId="7FE38DBA">
      <w:pPr>
        <w:widowControl/>
        <w:ind w:firstLine="420"/>
        <w:jc w:val="left"/>
        <w:rPr>
          <w:rFonts w:ascii="宋体" w:hAnsi="宋体" w:cs="宋体"/>
          <w:color w:val="auto"/>
          <w:kern w:val="1"/>
          <w:szCs w:val="21"/>
        </w:rPr>
      </w:pPr>
      <w:r>
        <w:rPr>
          <w:rFonts w:hint="eastAsia" w:ascii="宋体" w:hAnsi="宋体" w:cs="宋体"/>
          <w:color w:val="auto"/>
          <w:szCs w:val="21"/>
        </w:rPr>
        <w:t>23.1磋商程序：响应文件审查、磋商（包括澄清）、响应文件评审、</w:t>
      </w:r>
      <w:r>
        <w:rPr>
          <w:rFonts w:hint="eastAsia" w:ascii="宋体" w:hAnsi="宋体" w:cs="宋体"/>
          <w:color w:val="auto"/>
          <w:kern w:val="1"/>
          <w:szCs w:val="21"/>
        </w:rPr>
        <w:t>提出成交供应商。其中，</w:t>
      </w:r>
      <w:r>
        <w:rPr>
          <w:rFonts w:hint="eastAsia" w:ascii="宋体" w:hAnsi="宋体" w:cs="宋体"/>
          <w:color w:val="auto"/>
          <w:szCs w:val="21"/>
        </w:rPr>
        <w:t>磋商按</w:t>
      </w:r>
      <w:r>
        <w:rPr>
          <w:rFonts w:hint="eastAsia" w:ascii="宋体" w:hAnsi="宋体" w:cs="宋体"/>
          <w:color w:val="auto"/>
          <w:kern w:val="1"/>
          <w:szCs w:val="21"/>
        </w:rPr>
        <w:t>本章</w:t>
      </w:r>
      <w:r>
        <w:rPr>
          <w:rFonts w:hint="eastAsia" w:ascii="宋体" w:hAnsi="宋体" w:cs="宋体"/>
          <w:color w:val="auto"/>
          <w:kern w:val="1"/>
        </w:rPr>
        <w:t>第28.1</w:t>
      </w:r>
      <w:r>
        <w:rPr>
          <w:rFonts w:hint="eastAsia" w:ascii="宋体" w:hAnsi="宋体" w:cs="宋体"/>
          <w:color w:val="auto"/>
          <w:szCs w:val="21"/>
          <w:lang w:val="zh-CN"/>
        </w:rPr>
        <w:t>款或者</w:t>
      </w:r>
      <w:r>
        <w:rPr>
          <w:rFonts w:hint="eastAsia" w:ascii="宋体" w:hAnsi="宋体" w:cs="宋体"/>
          <w:color w:val="auto"/>
          <w:kern w:val="1"/>
        </w:rPr>
        <w:t>第28.2</w:t>
      </w:r>
      <w:r>
        <w:rPr>
          <w:rFonts w:hint="eastAsia" w:ascii="宋体" w:hAnsi="宋体" w:cs="宋体"/>
          <w:color w:val="auto"/>
          <w:szCs w:val="21"/>
          <w:lang w:val="zh-CN"/>
        </w:rPr>
        <w:t>款</w:t>
      </w:r>
      <w:r>
        <w:rPr>
          <w:rFonts w:hint="eastAsia" w:ascii="宋体" w:hAnsi="宋体" w:cs="宋体"/>
          <w:color w:val="auto"/>
          <w:kern w:val="1"/>
        </w:rPr>
        <w:t>情形</w:t>
      </w:r>
      <w:r>
        <w:rPr>
          <w:rFonts w:hint="eastAsia" w:ascii="宋体" w:hAnsi="宋体" w:cs="宋体"/>
          <w:color w:val="auto"/>
          <w:kern w:val="1"/>
          <w:szCs w:val="21"/>
        </w:rPr>
        <w:t>进行。</w:t>
      </w:r>
    </w:p>
    <w:p w14:paraId="31905B16">
      <w:pPr>
        <w:widowControl/>
        <w:rPr>
          <w:rFonts w:ascii="宋体" w:hAnsi="宋体" w:cs="宋体"/>
          <w:b/>
          <w:color w:val="auto"/>
          <w:kern w:val="1"/>
          <w:szCs w:val="21"/>
        </w:rPr>
      </w:pPr>
      <w:r>
        <w:rPr>
          <w:rFonts w:hint="eastAsia" w:ascii="宋体" w:hAnsi="宋体" w:cs="宋体"/>
          <w:b/>
          <w:color w:val="auto"/>
          <w:szCs w:val="21"/>
        </w:rPr>
        <w:t>24.响应文件审查</w:t>
      </w:r>
    </w:p>
    <w:p w14:paraId="593FFBA6">
      <w:pPr>
        <w:ind w:firstLine="420"/>
        <w:rPr>
          <w:rFonts w:ascii="宋体" w:hAnsi="宋体" w:cs="宋体"/>
          <w:color w:val="auto"/>
          <w:kern w:val="1"/>
          <w:szCs w:val="21"/>
        </w:rPr>
      </w:pPr>
      <w:r>
        <w:rPr>
          <w:rFonts w:hint="eastAsia" w:ascii="宋体" w:hAnsi="宋体" w:cs="宋体"/>
          <w:color w:val="auto"/>
          <w:kern w:val="1"/>
          <w:szCs w:val="21"/>
        </w:rPr>
        <w:t>24.1 资格性审查：根据本章第3.1项规定的供应商资格条件要求，对</w:t>
      </w:r>
      <w:r>
        <w:rPr>
          <w:rFonts w:hint="eastAsia" w:ascii="宋体" w:hAnsi="宋体" w:cs="宋体"/>
          <w:color w:val="auto"/>
          <w:kern w:val="1"/>
        </w:rPr>
        <w:t>响应</w:t>
      </w:r>
      <w:r>
        <w:rPr>
          <w:rFonts w:hint="eastAsia" w:ascii="宋体" w:hAnsi="宋体" w:cs="宋体"/>
          <w:color w:val="auto"/>
          <w:kern w:val="1"/>
          <w:szCs w:val="21"/>
        </w:rPr>
        <w:t>文件的资格证明等进行审查，以确定供应商是否具备磋商资格条件。</w:t>
      </w:r>
    </w:p>
    <w:p w14:paraId="7B0D97B9">
      <w:pPr>
        <w:ind w:firstLine="420"/>
        <w:rPr>
          <w:rFonts w:ascii="宋体" w:hAnsi="宋体" w:cs="宋体"/>
          <w:color w:val="auto"/>
          <w:kern w:val="1"/>
          <w:szCs w:val="21"/>
        </w:rPr>
      </w:pPr>
      <w:r>
        <w:rPr>
          <w:rFonts w:hint="eastAsia" w:ascii="宋体" w:hAnsi="宋体" w:cs="宋体"/>
          <w:color w:val="auto"/>
          <w:kern w:val="1"/>
          <w:szCs w:val="21"/>
        </w:rPr>
        <w:t>24.2符合性审查： 对响应文件(包括首次提交的响应文件、重新提交的响应文件)的有效性、完整性和响应程度进行审查，以确定是否对磋商文件的实质性要求作出响应。</w:t>
      </w:r>
    </w:p>
    <w:p w14:paraId="7B8BFD16">
      <w:pPr>
        <w:ind w:firstLine="420"/>
        <w:rPr>
          <w:rFonts w:ascii="宋体" w:hAnsi="宋体" w:cs="宋体"/>
          <w:color w:val="auto"/>
          <w:kern w:val="1"/>
          <w:szCs w:val="21"/>
        </w:rPr>
      </w:pPr>
      <w:r>
        <w:rPr>
          <w:rFonts w:hint="eastAsia" w:ascii="宋体" w:hAnsi="宋体" w:cs="宋体"/>
          <w:color w:val="auto"/>
          <w:kern w:val="1"/>
          <w:szCs w:val="21"/>
        </w:rPr>
        <w:t>24.3响应文件审查结束后，磋商小组所有成员集中与单一供应商分别进行磋商，并给予所有参加磋商的供应商平等的磋商机会。供应商应派其法定代表人或委托代理人参加磋商。</w:t>
      </w:r>
    </w:p>
    <w:p w14:paraId="3CFC50C3">
      <w:pPr>
        <w:pStyle w:val="17"/>
        <w:rPr>
          <w:rFonts w:cs="宋体"/>
          <w:b/>
          <w:color w:val="auto"/>
          <w:kern w:val="0"/>
        </w:rPr>
      </w:pPr>
      <w:r>
        <w:rPr>
          <w:rFonts w:hint="eastAsia" w:cs="宋体"/>
          <w:b/>
          <w:color w:val="auto"/>
          <w:kern w:val="0"/>
        </w:rPr>
        <w:t>25.实质性响应</w:t>
      </w:r>
    </w:p>
    <w:p w14:paraId="4D35E6B8">
      <w:pPr>
        <w:pStyle w:val="17"/>
        <w:ind w:firstLine="420"/>
        <w:rPr>
          <w:rFonts w:cs="宋体"/>
          <w:color w:val="auto"/>
          <w:kern w:val="0"/>
          <w:u w:val="single"/>
        </w:rPr>
      </w:pPr>
      <w:r>
        <w:rPr>
          <w:rFonts w:hint="eastAsia" w:cs="宋体"/>
          <w:color w:val="auto"/>
          <w:kern w:val="0"/>
        </w:rPr>
        <w:t>25.1</w:t>
      </w:r>
      <w:r>
        <w:rPr>
          <w:rFonts w:hint="eastAsia" w:cs="宋体"/>
          <w:color w:val="auto"/>
        </w:rPr>
        <w:t>实质性响应是指响应文件(包括首次响应文件、重新提交的响应文件)与磋商文件要求的所有条款、条件和规格相符，没有偏离。偏离指不满足、或不响应磋商文件的要求。</w:t>
      </w:r>
    </w:p>
    <w:p w14:paraId="5591CC0A">
      <w:pPr>
        <w:tabs>
          <w:tab w:val="left" w:pos="0"/>
          <w:tab w:val="left" w:pos="7560"/>
          <w:tab w:val="left" w:pos="7740"/>
          <w:tab w:val="left" w:pos="7920"/>
        </w:tabs>
        <w:ind w:firstLine="420"/>
        <w:rPr>
          <w:rFonts w:ascii="宋体" w:hAnsi="宋体" w:cs="宋体"/>
          <w:color w:val="auto"/>
          <w:kern w:val="1"/>
          <w:szCs w:val="21"/>
        </w:rPr>
      </w:pPr>
      <w:r>
        <w:rPr>
          <w:rFonts w:hint="eastAsia" w:ascii="宋体" w:hAnsi="宋体" w:cs="宋体"/>
          <w:color w:val="auto"/>
          <w:kern w:val="1"/>
          <w:szCs w:val="21"/>
        </w:rPr>
        <w:t>25.2</w:t>
      </w:r>
      <w:r>
        <w:rPr>
          <w:rFonts w:hint="eastAsia" w:ascii="宋体" w:hAnsi="宋体" w:cs="宋体"/>
          <w:color w:val="auto"/>
          <w:kern w:val="1"/>
        </w:rPr>
        <w:t>响应文件是否实质性响应磋商文件要求由磋商小组依据磋商文件规定认定。</w:t>
      </w:r>
      <w:r>
        <w:rPr>
          <w:rFonts w:hint="eastAsia" w:ascii="宋体" w:hAnsi="宋体" w:cs="宋体"/>
          <w:color w:val="auto"/>
          <w:szCs w:val="21"/>
        </w:rPr>
        <w:t>磋商小组</w:t>
      </w:r>
      <w:r>
        <w:rPr>
          <w:rFonts w:hint="eastAsia" w:ascii="宋体" w:hAnsi="宋体" w:cs="宋体"/>
          <w:color w:val="auto"/>
          <w:kern w:val="1"/>
          <w:szCs w:val="21"/>
        </w:rPr>
        <w:t>决定</w:t>
      </w:r>
      <w:r>
        <w:rPr>
          <w:rFonts w:hint="eastAsia" w:ascii="宋体" w:hAnsi="宋体" w:cs="宋体"/>
          <w:color w:val="auto"/>
          <w:kern w:val="1"/>
        </w:rPr>
        <w:t>响应文件</w:t>
      </w:r>
      <w:r>
        <w:rPr>
          <w:rFonts w:hint="eastAsia" w:ascii="宋体" w:hAnsi="宋体" w:cs="宋体"/>
          <w:color w:val="auto"/>
          <w:kern w:val="1"/>
          <w:szCs w:val="21"/>
        </w:rPr>
        <w:t>的响应性只根据</w:t>
      </w:r>
      <w:r>
        <w:rPr>
          <w:rFonts w:hint="eastAsia" w:ascii="宋体" w:hAnsi="宋体" w:cs="宋体"/>
          <w:color w:val="auto"/>
          <w:kern w:val="1"/>
        </w:rPr>
        <w:t>响应文件</w:t>
      </w:r>
      <w:r>
        <w:rPr>
          <w:rFonts w:hint="eastAsia" w:ascii="宋体" w:hAnsi="宋体" w:cs="宋体"/>
          <w:color w:val="auto"/>
          <w:kern w:val="1"/>
          <w:szCs w:val="21"/>
        </w:rPr>
        <w:t>本身的真实无误的内容，而不依据外部的证据。</w:t>
      </w:r>
    </w:p>
    <w:p w14:paraId="15B5B065">
      <w:pPr>
        <w:pStyle w:val="17"/>
        <w:rPr>
          <w:rFonts w:cs="宋体"/>
          <w:b/>
          <w:color w:val="auto"/>
          <w:kern w:val="0"/>
        </w:rPr>
      </w:pPr>
      <w:r>
        <w:rPr>
          <w:rFonts w:hint="eastAsia" w:cs="宋体"/>
          <w:b/>
          <w:color w:val="auto"/>
          <w:kern w:val="0"/>
        </w:rPr>
        <w:t xml:space="preserve">26.无效响应 </w:t>
      </w:r>
    </w:p>
    <w:p w14:paraId="7E62112B">
      <w:pPr>
        <w:pStyle w:val="17"/>
        <w:ind w:firstLine="412"/>
        <w:rPr>
          <w:rFonts w:cs="宋体"/>
          <w:b/>
          <w:color w:val="auto"/>
          <w:kern w:val="0"/>
        </w:rPr>
      </w:pPr>
      <w:r>
        <w:rPr>
          <w:rFonts w:hint="eastAsia" w:cs="宋体"/>
          <w:color w:val="auto"/>
          <w:kern w:val="0"/>
        </w:rPr>
        <w:t>26.1</w:t>
      </w:r>
      <w:r>
        <w:rPr>
          <w:rFonts w:hint="eastAsia" w:cs="宋体"/>
          <w:color w:val="auto"/>
        </w:rPr>
        <w:t>磋商小组在对资格性和符合性进行审查时，有下列情况之一的，属无效响应，</w:t>
      </w:r>
      <w:r>
        <w:rPr>
          <w:rFonts w:hint="eastAsia" w:cs="宋体"/>
          <w:color w:val="auto"/>
          <w:kern w:val="0"/>
        </w:rPr>
        <w:t>磋商小组应当告知有关供应商</w:t>
      </w:r>
      <w:r>
        <w:rPr>
          <w:rFonts w:hint="eastAsia" w:cs="宋体"/>
          <w:color w:val="auto"/>
        </w:rPr>
        <w:t>：</w:t>
      </w:r>
    </w:p>
    <w:p w14:paraId="618AACCE">
      <w:pPr>
        <w:ind w:firstLine="420"/>
        <w:rPr>
          <w:rFonts w:ascii="宋体" w:hAnsi="宋体" w:cs="宋体"/>
          <w:color w:val="auto"/>
          <w:kern w:val="1"/>
          <w:szCs w:val="21"/>
        </w:rPr>
      </w:pPr>
      <w:r>
        <w:rPr>
          <w:rFonts w:hint="eastAsia" w:ascii="宋体" w:hAnsi="宋体" w:cs="宋体"/>
          <w:color w:val="auto"/>
          <w:kern w:val="1"/>
          <w:szCs w:val="21"/>
        </w:rPr>
        <w:t>（1）供应商不具备本章第3.1款规定的供应商资格条件要求，或存在本章第3.3款情形的；</w:t>
      </w:r>
    </w:p>
    <w:p w14:paraId="67B22EC0">
      <w:pPr>
        <w:ind w:firstLine="420"/>
        <w:rPr>
          <w:rFonts w:ascii="宋体" w:hAnsi="宋体" w:cs="宋体"/>
          <w:color w:val="auto"/>
          <w:kern w:val="1"/>
          <w:szCs w:val="21"/>
        </w:rPr>
      </w:pPr>
      <w:r>
        <w:rPr>
          <w:rFonts w:hint="eastAsia" w:ascii="宋体" w:hAnsi="宋体" w:cs="宋体"/>
          <w:color w:val="auto"/>
          <w:kern w:val="1"/>
          <w:szCs w:val="21"/>
        </w:rPr>
        <w:t>（2）联合体不符合本章第3.2款规定的；</w:t>
      </w:r>
    </w:p>
    <w:p w14:paraId="55499204">
      <w:pPr>
        <w:ind w:firstLine="420"/>
        <w:rPr>
          <w:rFonts w:ascii="宋体" w:hAnsi="宋体" w:cs="宋体"/>
          <w:color w:val="auto"/>
          <w:kern w:val="1"/>
          <w:szCs w:val="21"/>
        </w:rPr>
      </w:pPr>
      <w:r>
        <w:rPr>
          <w:rFonts w:hint="eastAsia" w:ascii="宋体" w:hAnsi="宋体" w:cs="宋体"/>
          <w:color w:val="auto"/>
          <w:kern w:val="1"/>
          <w:szCs w:val="21"/>
        </w:rPr>
        <w:t>（3）应交未交磋商保证金或金额不足、磋商保证金缴纳形式不符合磋商文件要求的；</w:t>
      </w:r>
    </w:p>
    <w:p w14:paraId="61EAC2B2">
      <w:pPr>
        <w:ind w:firstLine="420"/>
        <w:rPr>
          <w:rFonts w:ascii="宋体" w:hAnsi="宋体" w:cs="宋体"/>
          <w:color w:val="auto"/>
          <w:kern w:val="1"/>
          <w:szCs w:val="21"/>
        </w:rPr>
      </w:pPr>
      <w:r>
        <w:rPr>
          <w:rFonts w:hint="eastAsia" w:ascii="宋体" w:hAnsi="宋体" w:cs="宋体"/>
          <w:color w:val="auto"/>
          <w:kern w:val="1"/>
          <w:szCs w:val="21"/>
        </w:rPr>
        <w:t>（4）响应文件未按照磋商文件要求签署、盖章的；</w:t>
      </w:r>
    </w:p>
    <w:p w14:paraId="2EC647AF">
      <w:pPr>
        <w:ind w:firstLine="420"/>
        <w:rPr>
          <w:rFonts w:ascii="宋体" w:hAnsi="宋体" w:cs="宋体"/>
          <w:color w:val="auto"/>
          <w:kern w:val="1"/>
          <w:szCs w:val="21"/>
        </w:rPr>
      </w:pPr>
      <w:r>
        <w:rPr>
          <w:rFonts w:hint="eastAsia" w:ascii="宋体" w:hAnsi="宋体" w:cs="宋体"/>
          <w:color w:val="auto"/>
          <w:kern w:val="1"/>
          <w:szCs w:val="21"/>
        </w:rPr>
        <w:t>（5）响应文件不满足本章第25.1款规定的实质性要求的；</w:t>
      </w:r>
    </w:p>
    <w:p w14:paraId="5B4760CB">
      <w:pPr>
        <w:ind w:firstLine="420"/>
        <w:rPr>
          <w:rFonts w:ascii="宋体" w:hAnsi="宋体" w:cs="宋体"/>
          <w:color w:val="auto"/>
          <w:kern w:val="1"/>
          <w:szCs w:val="21"/>
        </w:rPr>
      </w:pPr>
      <w:r>
        <w:rPr>
          <w:rFonts w:hint="eastAsia" w:ascii="宋体" w:hAnsi="宋体" w:cs="宋体"/>
          <w:color w:val="auto"/>
          <w:kern w:val="1"/>
          <w:szCs w:val="21"/>
        </w:rPr>
        <w:t>（6）报价超过采购项目预算的；</w:t>
      </w:r>
    </w:p>
    <w:p w14:paraId="510F67EE">
      <w:pPr>
        <w:ind w:firstLine="420"/>
        <w:rPr>
          <w:rFonts w:ascii="宋体" w:hAnsi="宋体" w:cs="宋体"/>
          <w:color w:val="auto"/>
          <w:kern w:val="1"/>
          <w:szCs w:val="21"/>
        </w:rPr>
      </w:pPr>
      <w:r>
        <w:rPr>
          <w:rFonts w:hint="eastAsia" w:ascii="宋体" w:hAnsi="宋体" w:cs="宋体"/>
          <w:color w:val="auto"/>
          <w:kern w:val="1"/>
          <w:szCs w:val="21"/>
        </w:rPr>
        <w:t>（7）响应文件有效期不足的；</w:t>
      </w:r>
    </w:p>
    <w:p w14:paraId="4F2295D2">
      <w:pPr>
        <w:ind w:firstLine="420"/>
        <w:rPr>
          <w:rFonts w:ascii="宋体" w:hAnsi="宋体" w:cs="宋体"/>
          <w:color w:val="auto"/>
          <w:kern w:val="1"/>
          <w:szCs w:val="21"/>
        </w:rPr>
      </w:pPr>
      <w:r>
        <w:rPr>
          <w:rFonts w:hint="eastAsia" w:ascii="宋体" w:hAnsi="宋体" w:cs="宋体"/>
          <w:color w:val="auto"/>
          <w:kern w:val="1"/>
          <w:szCs w:val="21"/>
        </w:rPr>
        <w:t>（8）响应文件不符合法律、规章、规范性文件和磋商文件规定及要求的。</w:t>
      </w:r>
    </w:p>
    <w:p w14:paraId="3E4CEF08">
      <w:pPr>
        <w:widowControl/>
        <w:jc w:val="left"/>
        <w:rPr>
          <w:rFonts w:ascii="宋体" w:hAnsi="宋体" w:cs="宋体"/>
          <w:b/>
          <w:color w:val="auto"/>
          <w:szCs w:val="21"/>
        </w:rPr>
      </w:pPr>
      <w:r>
        <w:rPr>
          <w:rFonts w:hint="eastAsia" w:ascii="宋体" w:hAnsi="宋体" w:cs="宋体"/>
          <w:b/>
          <w:color w:val="auto"/>
          <w:szCs w:val="21"/>
        </w:rPr>
        <w:t>27.澄清</w:t>
      </w:r>
    </w:p>
    <w:p w14:paraId="63237D06">
      <w:pPr>
        <w:widowControl/>
        <w:ind w:firstLine="420"/>
        <w:jc w:val="left"/>
        <w:rPr>
          <w:rFonts w:ascii="宋体" w:hAnsi="宋体" w:cs="宋体"/>
          <w:color w:val="auto"/>
          <w:szCs w:val="21"/>
        </w:rPr>
      </w:pPr>
      <w:r>
        <w:rPr>
          <w:rFonts w:hint="eastAsia" w:ascii="宋体" w:hAnsi="宋体" w:cs="宋体"/>
          <w:color w:val="auto"/>
          <w:szCs w:val="21"/>
        </w:rPr>
        <w:t>27.1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7A2836D5">
      <w:pPr>
        <w:widowControl/>
        <w:ind w:firstLine="420"/>
        <w:jc w:val="left"/>
        <w:rPr>
          <w:rFonts w:ascii="宋体" w:hAnsi="宋体" w:cs="宋体"/>
          <w:color w:val="auto"/>
          <w:szCs w:val="21"/>
        </w:rPr>
      </w:pPr>
      <w:r>
        <w:rPr>
          <w:rFonts w:hint="eastAsia" w:ascii="宋体" w:hAnsi="宋体" w:cs="宋体"/>
          <w:color w:val="auto"/>
          <w:szCs w:val="21"/>
        </w:rPr>
        <w:t>27.2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5556596D">
      <w:pPr>
        <w:widowControl/>
        <w:jc w:val="left"/>
        <w:rPr>
          <w:rFonts w:ascii="宋体" w:hAnsi="宋体" w:cs="宋体"/>
          <w:b/>
          <w:color w:val="auto"/>
          <w:szCs w:val="21"/>
        </w:rPr>
      </w:pPr>
      <w:r>
        <w:rPr>
          <w:rFonts w:hint="eastAsia" w:ascii="宋体" w:hAnsi="宋体" w:cs="宋体"/>
          <w:b/>
          <w:color w:val="auto"/>
          <w:szCs w:val="21"/>
        </w:rPr>
        <w:t>28.磋商</w:t>
      </w:r>
    </w:p>
    <w:p w14:paraId="0D808DC4">
      <w:pPr>
        <w:widowControl/>
        <w:ind w:firstLine="420"/>
        <w:jc w:val="left"/>
        <w:rPr>
          <w:rFonts w:ascii="宋体" w:hAnsi="宋体" w:cs="宋体"/>
          <w:color w:val="auto"/>
          <w:szCs w:val="21"/>
          <w:lang w:val="zh-CN"/>
        </w:rPr>
      </w:pPr>
      <w:r>
        <w:rPr>
          <w:rFonts w:hint="eastAsia" w:ascii="宋体" w:hAnsi="宋体" w:cs="宋体"/>
          <w:color w:val="auto"/>
          <w:szCs w:val="21"/>
        </w:rPr>
        <w:t>28.1</w:t>
      </w:r>
      <w:r>
        <w:rPr>
          <w:rFonts w:hint="eastAsia" w:ascii="宋体" w:hAnsi="宋体" w:cs="宋体"/>
          <w:color w:val="auto"/>
          <w:kern w:val="1"/>
        </w:rPr>
        <w:t>本章第10.2项</w:t>
      </w:r>
      <w:r>
        <w:rPr>
          <w:rFonts w:hint="eastAsia" w:ascii="宋体" w:hAnsi="宋体" w:cs="宋体"/>
          <w:color w:val="auto"/>
          <w:szCs w:val="21"/>
        </w:rPr>
        <w:t>未明确磋商文件实质性变动内容的，或者磋商文件明确了可能发生实质性变动内容，但在磋商过程中，</w:t>
      </w:r>
      <w:r>
        <w:rPr>
          <w:rFonts w:hint="eastAsia" w:ascii="宋体" w:hAnsi="宋体" w:cs="宋体"/>
          <w:bCs/>
          <w:color w:val="auto"/>
          <w:kern w:val="1"/>
          <w:szCs w:val="21"/>
        </w:rPr>
        <w:t>磋商小组</w:t>
      </w:r>
      <w:r>
        <w:rPr>
          <w:rFonts w:hint="eastAsia" w:ascii="宋体" w:hAnsi="宋体" w:cs="宋体"/>
          <w:color w:val="auto"/>
          <w:szCs w:val="21"/>
        </w:rPr>
        <w:t>根据磋商情况</w:t>
      </w:r>
      <w:r>
        <w:rPr>
          <w:rFonts w:hint="eastAsia" w:ascii="宋体" w:hAnsi="宋体" w:cs="宋体"/>
          <w:bCs/>
          <w:color w:val="auto"/>
          <w:kern w:val="1"/>
          <w:szCs w:val="21"/>
        </w:rPr>
        <w:t>认为</w:t>
      </w:r>
      <w:r>
        <w:rPr>
          <w:rFonts w:hint="eastAsia" w:ascii="宋体" w:hAnsi="宋体" w:cs="宋体"/>
          <w:color w:val="auto"/>
          <w:szCs w:val="21"/>
        </w:rPr>
        <w:t>磋商文件无需发生实质性变动的，磋商小组应当直接与响应文件审查合格的供应商就价格组织多轮磋商。</w:t>
      </w:r>
    </w:p>
    <w:p w14:paraId="184E562E">
      <w:pPr>
        <w:widowControl/>
        <w:tabs>
          <w:tab w:val="left" w:pos="1080"/>
          <w:tab w:val="left" w:pos="1260"/>
        </w:tabs>
        <w:ind w:firstLine="420"/>
        <w:jc w:val="left"/>
        <w:rPr>
          <w:rFonts w:ascii="宋体" w:hAnsi="宋体" w:cs="宋体"/>
          <w:color w:val="auto"/>
          <w:szCs w:val="21"/>
        </w:rPr>
      </w:pPr>
      <w:r>
        <w:rPr>
          <w:rFonts w:hint="eastAsia" w:ascii="宋体" w:hAnsi="宋体" w:cs="宋体"/>
          <w:color w:val="auto"/>
          <w:szCs w:val="21"/>
        </w:rPr>
        <w:t>（1）磋商结束后，磋商小组应当要求所有继续参加磋商的供应商在磋商小组规定时间内提交最后报价。</w:t>
      </w:r>
    </w:p>
    <w:p w14:paraId="5D0CC693">
      <w:pPr>
        <w:widowControl/>
        <w:tabs>
          <w:tab w:val="left" w:pos="1080"/>
          <w:tab w:val="left" w:pos="1260"/>
        </w:tabs>
        <w:ind w:firstLine="420"/>
        <w:jc w:val="left"/>
        <w:rPr>
          <w:rFonts w:ascii="宋体" w:hAnsi="宋体" w:cs="宋体"/>
          <w:color w:val="auto"/>
          <w:szCs w:val="21"/>
        </w:rPr>
      </w:pPr>
      <w:r>
        <w:rPr>
          <w:rFonts w:hint="eastAsia" w:ascii="宋体" w:hAnsi="宋体" w:cs="宋体"/>
          <w:color w:val="auto"/>
          <w:szCs w:val="21"/>
        </w:rPr>
        <w:t>（2）磋商文件明确可能发生实质性变动，但在磋商过程中</w:t>
      </w:r>
      <w:r>
        <w:rPr>
          <w:rFonts w:hint="eastAsia" w:ascii="宋体" w:hAnsi="宋体" w:cs="宋体"/>
          <w:bCs/>
          <w:color w:val="auto"/>
          <w:kern w:val="1"/>
          <w:szCs w:val="21"/>
        </w:rPr>
        <w:t>磋商小组</w:t>
      </w:r>
      <w:r>
        <w:rPr>
          <w:rFonts w:hint="eastAsia" w:ascii="宋体" w:hAnsi="宋体" w:cs="宋体"/>
          <w:color w:val="auto"/>
          <w:szCs w:val="21"/>
        </w:rPr>
        <w:t>根据磋商情况</w:t>
      </w:r>
      <w:r>
        <w:rPr>
          <w:rFonts w:hint="eastAsia" w:ascii="宋体" w:hAnsi="宋体" w:cs="宋体"/>
          <w:bCs/>
          <w:color w:val="auto"/>
          <w:kern w:val="1"/>
          <w:szCs w:val="21"/>
        </w:rPr>
        <w:t>认为</w:t>
      </w:r>
      <w:r>
        <w:rPr>
          <w:rFonts w:hint="eastAsia" w:ascii="宋体" w:hAnsi="宋体" w:cs="宋体"/>
          <w:color w:val="auto"/>
          <w:szCs w:val="21"/>
        </w:rPr>
        <w:t>磋商文件无需发生实质性变动的，磋商小组不另行通知。</w:t>
      </w:r>
    </w:p>
    <w:p w14:paraId="5802D08F">
      <w:pPr>
        <w:widowControl/>
        <w:ind w:firstLine="420"/>
        <w:jc w:val="left"/>
        <w:rPr>
          <w:rFonts w:ascii="宋体" w:hAnsi="宋体" w:cs="宋体"/>
          <w:color w:val="auto"/>
          <w:szCs w:val="21"/>
        </w:rPr>
      </w:pPr>
      <w:r>
        <w:rPr>
          <w:rFonts w:hint="eastAsia" w:ascii="宋体" w:hAnsi="宋体" w:cs="宋体"/>
          <w:color w:val="auto"/>
          <w:szCs w:val="21"/>
        </w:rPr>
        <w:t>28.2</w:t>
      </w:r>
      <w:r>
        <w:rPr>
          <w:rFonts w:hint="eastAsia" w:ascii="宋体" w:hAnsi="宋体" w:cs="宋体"/>
          <w:color w:val="auto"/>
          <w:kern w:val="1"/>
        </w:rPr>
        <w:t>本章第10.2</w:t>
      </w:r>
      <w:r>
        <w:rPr>
          <w:rFonts w:hint="eastAsia" w:ascii="宋体" w:hAnsi="宋体" w:cs="宋体"/>
          <w:color w:val="auto"/>
          <w:szCs w:val="21"/>
          <w:lang w:val="zh-CN"/>
        </w:rPr>
        <w:t>款</w:t>
      </w:r>
      <w:r>
        <w:rPr>
          <w:rFonts w:hint="eastAsia" w:ascii="宋体" w:hAnsi="宋体" w:cs="宋体"/>
          <w:color w:val="auto"/>
          <w:szCs w:val="21"/>
        </w:rPr>
        <w:t>明确磋商文件实质性变动内容的，</w:t>
      </w:r>
      <w:r>
        <w:rPr>
          <w:rFonts w:hint="eastAsia" w:ascii="宋体" w:hAnsi="宋体" w:cs="宋体"/>
          <w:bCs/>
          <w:color w:val="auto"/>
          <w:kern w:val="1"/>
          <w:szCs w:val="21"/>
        </w:rPr>
        <w:t>磋商小组</w:t>
      </w:r>
      <w:r>
        <w:rPr>
          <w:rFonts w:hint="eastAsia" w:ascii="宋体" w:hAnsi="宋体" w:cs="宋体"/>
          <w:color w:val="auto"/>
          <w:szCs w:val="21"/>
        </w:rPr>
        <w:t>可以组织多轮磋商。</w:t>
      </w:r>
      <w:r>
        <w:rPr>
          <w:rFonts w:hint="eastAsia" w:ascii="宋体" w:hAnsi="宋体" w:cs="宋体"/>
          <w:bCs/>
          <w:color w:val="auto"/>
          <w:kern w:val="1"/>
          <w:szCs w:val="21"/>
        </w:rPr>
        <w:t>在每一轮磋商中，磋商小组</w:t>
      </w:r>
      <w:r>
        <w:rPr>
          <w:rFonts w:hint="eastAsia" w:ascii="宋体" w:hAnsi="宋体" w:cs="宋体"/>
          <w:color w:val="auto"/>
          <w:szCs w:val="21"/>
        </w:rPr>
        <w:t>可以根据磋商文件规定和磋商情况，</w:t>
      </w:r>
      <w:r>
        <w:rPr>
          <w:rFonts w:hint="eastAsia" w:ascii="宋体" w:hAnsi="宋体" w:cs="宋体"/>
          <w:bCs/>
          <w:color w:val="auto"/>
          <w:kern w:val="1"/>
          <w:szCs w:val="21"/>
        </w:rPr>
        <w:t>对磋商文件的</w:t>
      </w:r>
      <w:r>
        <w:rPr>
          <w:rFonts w:hint="eastAsia" w:ascii="宋体" w:hAnsi="宋体" w:cs="宋体"/>
          <w:color w:val="auto"/>
          <w:szCs w:val="21"/>
        </w:rPr>
        <w:t>采购需求中的技术、服务要求以及合同草案条款</w:t>
      </w:r>
      <w:r>
        <w:rPr>
          <w:rFonts w:hint="eastAsia" w:ascii="宋体" w:hAnsi="宋体" w:cs="宋体"/>
          <w:bCs/>
          <w:color w:val="auto"/>
          <w:kern w:val="1"/>
          <w:szCs w:val="21"/>
        </w:rPr>
        <w:t>作实质性变动(磋商文件的实质性变动内容为磋商文件的组成部分)，并以书面形式要求</w:t>
      </w:r>
      <w:r>
        <w:rPr>
          <w:rFonts w:hint="eastAsia" w:ascii="宋体" w:hAnsi="宋体" w:cs="宋体"/>
          <w:color w:val="auto"/>
          <w:szCs w:val="21"/>
        </w:rPr>
        <w:t>响应文件审查合格</w:t>
      </w:r>
      <w:r>
        <w:rPr>
          <w:rFonts w:hint="eastAsia" w:ascii="宋体" w:hAnsi="宋体" w:cs="宋体"/>
          <w:bCs/>
          <w:color w:val="auto"/>
          <w:kern w:val="1"/>
          <w:szCs w:val="21"/>
        </w:rPr>
        <w:t>的供应商，在规定的</w:t>
      </w:r>
      <w:r>
        <w:rPr>
          <w:rFonts w:hint="eastAsia" w:ascii="宋体" w:hAnsi="宋体" w:cs="宋体"/>
          <w:color w:val="auto"/>
          <w:szCs w:val="21"/>
        </w:rPr>
        <w:t>截止时间前</w:t>
      </w:r>
      <w:r>
        <w:rPr>
          <w:rFonts w:hint="eastAsia" w:ascii="宋体" w:hAnsi="宋体" w:cs="宋体"/>
          <w:bCs/>
          <w:color w:val="auto"/>
          <w:kern w:val="1"/>
          <w:szCs w:val="21"/>
        </w:rPr>
        <w:t>重</w:t>
      </w:r>
      <w:r>
        <w:rPr>
          <w:rFonts w:hint="eastAsia" w:ascii="宋体" w:hAnsi="宋体" w:cs="宋体"/>
          <w:color w:val="auto"/>
          <w:szCs w:val="21"/>
        </w:rPr>
        <w:t>新提交响应文件</w:t>
      </w:r>
      <w:r>
        <w:rPr>
          <w:rFonts w:hint="eastAsia" w:ascii="宋体" w:hAnsi="宋体" w:cs="宋体"/>
          <w:bCs/>
          <w:color w:val="auto"/>
          <w:kern w:val="1"/>
          <w:szCs w:val="21"/>
        </w:rPr>
        <w:t>。</w:t>
      </w:r>
      <w:r>
        <w:rPr>
          <w:rFonts w:hint="eastAsia" w:ascii="宋体" w:hAnsi="宋体" w:cs="宋体"/>
          <w:color w:val="auto"/>
          <w:szCs w:val="21"/>
        </w:rPr>
        <w:t>磋商小组应当</w:t>
      </w:r>
      <w:r>
        <w:rPr>
          <w:rFonts w:hint="eastAsia" w:ascii="宋体" w:hAnsi="宋体" w:cs="宋体"/>
          <w:color w:val="auto"/>
          <w:kern w:val="1"/>
          <w:szCs w:val="21"/>
        </w:rPr>
        <w:t>根据本章第25.2</w:t>
      </w:r>
      <w:r>
        <w:rPr>
          <w:rFonts w:hint="eastAsia" w:ascii="宋体" w:hAnsi="宋体" w:cs="宋体"/>
          <w:color w:val="auto"/>
          <w:szCs w:val="21"/>
          <w:lang w:val="zh-CN"/>
        </w:rPr>
        <w:t>款</w:t>
      </w:r>
      <w:r>
        <w:rPr>
          <w:rFonts w:hint="eastAsia" w:ascii="宋体" w:hAnsi="宋体" w:cs="宋体"/>
          <w:color w:val="auto"/>
          <w:kern w:val="1"/>
          <w:szCs w:val="21"/>
        </w:rPr>
        <w:t>规定</w:t>
      </w:r>
      <w:r>
        <w:rPr>
          <w:rFonts w:hint="eastAsia" w:ascii="宋体" w:hAnsi="宋体" w:cs="宋体"/>
          <w:color w:val="auto"/>
          <w:szCs w:val="21"/>
        </w:rPr>
        <w:t>对供应商重新提交的响应文件进行审查。供应商重新提交的响应文件审查不合格的，不得进入下一轮磋商，也不得要求提交最后报价。</w:t>
      </w:r>
    </w:p>
    <w:p w14:paraId="49307E03">
      <w:pPr>
        <w:ind w:firstLine="420"/>
        <w:rPr>
          <w:rFonts w:ascii="宋体" w:hAnsi="宋体" w:cs="宋体"/>
          <w:color w:val="auto"/>
          <w:szCs w:val="21"/>
        </w:rPr>
      </w:pPr>
      <w:r>
        <w:rPr>
          <w:rFonts w:hint="eastAsia" w:ascii="宋体" w:hAnsi="宋体" w:cs="宋体"/>
          <w:color w:val="auto"/>
          <w:szCs w:val="21"/>
        </w:rPr>
        <w:t>（1）磋商文件能够详细列明采购需求的技术、服务要求的，磋商结束后，磋商小组应当要求所有继续参加磋商的供应商在规定时间内提交最后报价。</w:t>
      </w:r>
    </w:p>
    <w:p w14:paraId="2F87FE79">
      <w:pPr>
        <w:widowControl/>
        <w:ind w:firstLine="420"/>
        <w:jc w:val="left"/>
        <w:rPr>
          <w:rFonts w:ascii="宋体" w:hAnsi="宋体" w:cs="宋体"/>
          <w:color w:val="auto"/>
          <w:szCs w:val="21"/>
        </w:rPr>
      </w:pPr>
      <w:r>
        <w:rPr>
          <w:rFonts w:hint="eastAsia" w:ascii="宋体" w:hAnsi="宋体" w:cs="宋体"/>
          <w:color w:val="auto"/>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1B298894">
      <w:pPr>
        <w:widowControl/>
        <w:ind w:firstLine="420"/>
        <w:jc w:val="left"/>
        <w:rPr>
          <w:rFonts w:ascii="宋体" w:hAnsi="宋体" w:cs="宋体"/>
          <w:color w:val="auto"/>
          <w:kern w:val="1"/>
          <w:szCs w:val="21"/>
        </w:rPr>
      </w:pPr>
      <w:r>
        <w:rPr>
          <w:rFonts w:hint="eastAsia" w:ascii="宋体" w:hAnsi="宋体" w:cs="宋体"/>
          <w:color w:val="auto"/>
          <w:kern w:val="1"/>
          <w:szCs w:val="21"/>
        </w:rPr>
        <w:t>28.3</w:t>
      </w:r>
      <w:r>
        <w:rPr>
          <w:rFonts w:hint="eastAsia" w:ascii="宋体" w:hAnsi="宋体" w:cs="宋体"/>
          <w:color w:val="auto"/>
          <w:kern w:val="1"/>
        </w:rPr>
        <w:t>重</w:t>
      </w:r>
      <w:r>
        <w:rPr>
          <w:rFonts w:hint="eastAsia" w:ascii="宋体" w:hAnsi="宋体" w:cs="宋体"/>
          <w:color w:val="auto"/>
        </w:rPr>
        <w:t>新提交的响应文件</w:t>
      </w:r>
      <w:r>
        <w:rPr>
          <w:rFonts w:hint="eastAsia" w:ascii="宋体" w:hAnsi="宋体" w:cs="宋体"/>
          <w:color w:val="auto"/>
          <w:kern w:val="1"/>
        </w:rPr>
        <w:t>或者最后报价应按</w:t>
      </w:r>
      <w:r>
        <w:rPr>
          <w:rFonts w:hint="eastAsia" w:ascii="宋体" w:hAnsi="宋体" w:cs="宋体"/>
          <w:color w:val="auto"/>
          <w:szCs w:val="21"/>
        </w:rPr>
        <w:t>本章第</w:t>
      </w:r>
      <w:r>
        <w:rPr>
          <w:rFonts w:hint="eastAsia" w:ascii="宋体" w:hAnsi="宋体" w:cs="宋体"/>
          <w:color w:val="auto"/>
          <w:kern w:val="1"/>
        </w:rPr>
        <w:t>19.3</w:t>
      </w:r>
      <w:r>
        <w:rPr>
          <w:rFonts w:hint="eastAsia" w:ascii="宋体" w:hAnsi="宋体" w:cs="宋体"/>
          <w:color w:val="auto"/>
          <w:szCs w:val="21"/>
          <w:lang w:val="zh-CN"/>
        </w:rPr>
        <w:t>款</w:t>
      </w:r>
      <w:r>
        <w:rPr>
          <w:rFonts w:hint="eastAsia" w:ascii="宋体" w:hAnsi="宋体" w:cs="宋体"/>
          <w:color w:val="auto"/>
          <w:kern w:val="1"/>
        </w:rPr>
        <w:t>规定，</w:t>
      </w:r>
      <w:r>
        <w:rPr>
          <w:rFonts w:hint="eastAsia" w:ascii="宋体" w:hAnsi="宋体" w:cs="宋体"/>
          <w:color w:val="auto"/>
          <w:szCs w:val="21"/>
        </w:rPr>
        <w:t>由其法定代表人或其委托代理人签字或者加盖</w:t>
      </w:r>
      <w:r>
        <w:rPr>
          <w:rFonts w:hint="eastAsia" w:ascii="宋体" w:hAnsi="宋体" w:cs="宋体"/>
          <w:color w:val="auto"/>
        </w:rPr>
        <w:t>供应商单位</w:t>
      </w:r>
      <w:r>
        <w:rPr>
          <w:rFonts w:hint="eastAsia" w:ascii="宋体" w:hAnsi="宋体" w:cs="宋体"/>
          <w:color w:val="auto"/>
          <w:szCs w:val="21"/>
        </w:rPr>
        <w:t>章，在规定时间内密封递交给磋商小组</w:t>
      </w:r>
      <w:r>
        <w:rPr>
          <w:rFonts w:hint="eastAsia" w:ascii="宋体" w:hAnsi="宋体" w:cs="宋体"/>
          <w:color w:val="auto"/>
          <w:kern w:val="1"/>
          <w:szCs w:val="21"/>
        </w:rPr>
        <w:t>。</w:t>
      </w:r>
    </w:p>
    <w:p w14:paraId="3531B0C3">
      <w:pPr>
        <w:widowControl/>
        <w:ind w:firstLine="420"/>
        <w:jc w:val="left"/>
        <w:rPr>
          <w:rFonts w:ascii="宋体" w:hAnsi="宋体" w:cs="宋体"/>
          <w:color w:val="auto"/>
          <w:szCs w:val="21"/>
        </w:rPr>
      </w:pPr>
      <w:r>
        <w:rPr>
          <w:rFonts w:hint="eastAsia" w:ascii="宋体" w:hAnsi="宋体" w:cs="宋体"/>
          <w:color w:val="auto"/>
          <w:szCs w:val="21"/>
        </w:rPr>
        <w:t>28.4</w:t>
      </w:r>
      <w:r>
        <w:rPr>
          <w:rFonts w:hint="eastAsia" w:ascii="宋体" w:hAnsi="宋体" w:cs="宋体"/>
          <w:color w:val="auto"/>
          <w:szCs w:val="21"/>
          <w:lang w:val="zh-CN"/>
        </w:rPr>
        <w:t>供应商的</w:t>
      </w:r>
      <w:r>
        <w:rPr>
          <w:rFonts w:hint="eastAsia" w:ascii="宋体" w:hAnsi="宋体" w:cs="宋体"/>
          <w:bCs/>
          <w:color w:val="auto"/>
          <w:kern w:val="1"/>
          <w:szCs w:val="21"/>
        </w:rPr>
        <w:t>最</w:t>
      </w:r>
      <w:r>
        <w:rPr>
          <w:rFonts w:hint="eastAsia" w:ascii="宋体" w:hAnsi="宋体" w:cs="宋体"/>
          <w:color w:val="auto"/>
          <w:szCs w:val="21"/>
          <w:lang w:val="zh-CN"/>
        </w:rPr>
        <w:t>后</w:t>
      </w:r>
      <w:r>
        <w:rPr>
          <w:rFonts w:hint="eastAsia" w:ascii="宋体" w:hAnsi="宋体" w:cs="宋体"/>
          <w:bCs/>
          <w:color w:val="auto"/>
          <w:kern w:val="1"/>
          <w:szCs w:val="21"/>
        </w:rPr>
        <w:t>报价及</w:t>
      </w:r>
      <w:r>
        <w:rPr>
          <w:rFonts w:hint="eastAsia" w:ascii="宋体" w:hAnsi="宋体" w:cs="宋体"/>
          <w:color w:val="auto"/>
          <w:szCs w:val="21"/>
        </w:rPr>
        <w:t>政府采购政策规定的价格扣除情况，磋商小组应召集所有参加最后报价的供应商当场开封</w:t>
      </w:r>
      <w:r>
        <w:rPr>
          <w:rFonts w:hint="eastAsia" w:ascii="宋体" w:hAnsi="宋体" w:cs="宋体"/>
          <w:bCs/>
          <w:color w:val="auto"/>
          <w:kern w:val="1"/>
          <w:szCs w:val="21"/>
        </w:rPr>
        <w:t>公布，并由供应商代表签字确认。</w:t>
      </w:r>
    </w:p>
    <w:p w14:paraId="3AD1A085">
      <w:pPr>
        <w:widowControl/>
        <w:ind w:firstLine="420"/>
        <w:jc w:val="left"/>
        <w:rPr>
          <w:rFonts w:ascii="宋体" w:hAnsi="宋体" w:cs="宋体"/>
          <w:color w:val="auto"/>
          <w:szCs w:val="21"/>
        </w:rPr>
      </w:pPr>
      <w:r>
        <w:rPr>
          <w:rFonts w:hint="eastAsia" w:ascii="宋体" w:hAnsi="宋体" w:cs="宋体"/>
          <w:color w:val="auto"/>
          <w:szCs w:val="21"/>
        </w:rPr>
        <w:t>28.5提交首次响应文件的供应商，在提交最后报价之前，可以根据磋商情况退出磋商，</w:t>
      </w:r>
      <w:r>
        <w:rPr>
          <w:rFonts w:hint="eastAsia" w:ascii="宋体" w:hAnsi="宋体" w:cs="宋体"/>
          <w:color w:val="auto"/>
        </w:rPr>
        <w:t>并书面通知采购代理机构或者磋商小组。</w:t>
      </w:r>
      <w:r>
        <w:rPr>
          <w:rFonts w:hint="eastAsia" w:ascii="宋体" w:hAnsi="宋体" w:cs="宋体"/>
          <w:color w:val="auto"/>
          <w:kern w:val="1"/>
        </w:rPr>
        <w:t>该通知由供应商法定代表人或其委托代理人签字。</w:t>
      </w:r>
      <w:r>
        <w:rPr>
          <w:rFonts w:hint="eastAsia" w:ascii="宋体" w:hAnsi="宋体" w:cs="宋体"/>
          <w:color w:val="auto"/>
          <w:szCs w:val="21"/>
        </w:rPr>
        <w:t>采购代理机构</w:t>
      </w:r>
      <w:r>
        <w:rPr>
          <w:rFonts w:hint="eastAsia" w:ascii="宋体" w:hAnsi="宋体" w:cs="宋体"/>
          <w:color w:val="auto"/>
        </w:rPr>
        <w:t>按</w:t>
      </w:r>
      <w:r>
        <w:rPr>
          <w:rFonts w:hint="eastAsia" w:ascii="宋体" w:hAnsi="宋体" w:cs="宋体"/>
          <w:color w:val="auto"/>
          <w:szCs w:val="21"/>
        </w:rPr>
        <w:t>本章第</w:t>
      </w:r>
      <w:r>
        <w:rPr>
          <w:rFonts w:hint="eastAsia" w:ascii="宋体" w:hAnsi="宋体" w:cs="宋体"/>
          <w:color w:val="auto"/>
          <w:kern w:val="1"/>
        </w:rPr>
        <w:t>17.4</w:t>
      </w:r>
      <w:r>
        <w:rPr>
          <w:rFonts w:hint="eastAsia" w:ascii="宋体" w:hAnsi="宋体" w:cs="宋体"/>
          <w:color w:val="auto"/>
          <w:szCs w:val="21"/>
          <w:lang w:val="zh-CN"/>
        </w:rPr>
        <w:t>款</w:t>
      </w:r>
      <w:r>
        <w:rPr>
          <w:rFonts w:hint="eastAsia" w:ascii="宋体" w:hAnsi="宋体" w:cs="宋体"/>
          <w:color w:val="auto"/>
          <w:kern w:val="1"/>
        </w:rPr>
        <w:t>规定</w:t>
      </w:r>
      <w:r>
        <w:rPr>
          <w:rFonts w:hint="eastAsia" w:ascii="宋体" w:hAnsi="宋体" w:cs="宋体"/>
          <w:color w:val="auto"/>
          <w:szCs w:val="21"/>
        </w:rPr>
        <w:t>退还退出磋商的供应商的磋商保证金。</w:t>
      </w:r>
    </w:p>
    <w:p w14:paraId="0470BD2C">
      <w:pPr>
        <w:ind w:firstLine="420"/>
        <w:rPr>
          <w:rFonts w:ascii="宋体" w:hAnsi="宋体" w:cs="宋体"/>
          <w:color w:val="auto"/>
          <w:szCs w:val="21"/>
        </w:rPr>
      </w:pPr>
      <w:r>
        <w:rPr>
          <w:rFonts w:hint="eastAsia" w:ascii="宋体" w:hAnsi="宋体" w:cs="宋体"/>
          <w:bCs/>
          <w:color w:val="auto"/>
          <w:kern w:val="1"/>
          <w:szCs w:val="21"/>
        </w:rPr>
        <w:t>28.6</w:t>
      </w:r>
      <w:r>
        <w:rPr>
          <w:rFonts w:hint="eastAsia" w:ascii="宋体" w:hAnsi="宋体" w:cs="宋体"/>
          <w:color w:val="auto"/>
          <w:szCs w:val="21"/>
        </w:rPr>
        <w:t>提交首次响应文件的供应商，未按磋商文件规定及磋商小组要求提交最后报价(或者</w:t>
      </w:r>
      <w:r>
        <w:rPr>
          <w:rFonts w:hint="eastAsia" w:ascii="宋体" w:hAnsi="宋体" w:cs="宋体"/>
          <w:bCs/>
          <w:color w:val="auto"/>
          <w:kern w:val="1"/>
          <w:szCs w:val="21"/>
        </w:rPr>
        <w:t>重</w:t>
      </w:r>
      <w:r>
        <w:rPr>
          <w:rFonts w:hint="eastAsia" w:ascii="宋体" w:hAnsi="宋体" w:cs="宋体"/>
          <w:color w:val="auto"/>
          <w:szCs w:val="21"/>
        </w:rPr>
        <w:t>新提交的响应文件和最后报价)，且又</w:t>
      </w:r>
      <w:r>
        <w:rPr>
          <w:rFonts w:hint="eastAsia" w:ascii="宋体" w:hAnsi="宋体" w:cs="宋体"/>
          <w:color w:val="auto"/>
        </w:rPr>
        <w:t>未按</w:t>
      </w:r>
      <w:r>
        <w:rPr>
          <w:rFonts w:hint="eastAsia" w:ascii="宋体" w:hAnsi="宋体" w:cs="宋体"/>
          <w:color w:val="auto"/>
          <w:szCs w:val="21"/>
        </w:rPr>
        <w:t>本章第</w:t>
      </w:r>
      <w:r>
        <w:rPr>
          <w:rFonts w:hint="eastAsia" w:ascii="宋体" w:hAnsi="宋体" w:cs="宋体"/>
          <w:color w:val="auto"/>
          <w:kern w:val="1"/>
        </w:rPr>
        <w:t>28.5</w:t>
      </w:r>
      <w:r>
        <w:rPr>
          <w:rFonts w:hint="eastAsia" w:ascii="宋体" w:hAnsi="宋体" w:cs="宋体"/>
          <w:color w:val="auto"/>
          <w:szCs w:val="21"/>
          <w:lang w:val="zh-CN"/>
        </w:rPr>
        <w:t>款</w:t>
      </w:r>
      <w:r>
        <w:rPr>
          <w:rFonts w:hint="eastAsia" w:ascii="宋体" w:hAnsi="宋体" w:cs="宋体"/>
          <w:color w:val="auto"/>
          <w:kern w:val="1"/>
        </w:rPr>
        <w:t>规定</w:t>
      </w:r>
      <w:r>
        <w:rPr>
          <w:rFonts w:hint="eastAsia" w:ascii="宋体" w:hAnsi="宋体" w:cs="宋体"/>
          <w:color w:val="auto"/>
          <w:szCs w:val="21"/>
        </w:rPr>
        <w:t>退出磋商的，供应商的磋商保证金不予退还。</w:t>
      </w:r>
    </w:p>
    <w:p w14:paraId="072BAE72">
      <w:pPr>
        <w:widowControl/>
        <w:jc w:val="left"/>
        <w:rPr>
          <w:rFonts w:ascii="宋体" w:hAnsi="宋体" w:cs="宋体"/>
          <w:b/>
          <w:color w:val="auto"/>
          <w:kern w:val="1"/>
          <w:szCs w:val="21"/>
        </w:rPr>
      </w:pPr>
      <w:r>
        <w:rPr>
          <w:rFonts w:hint="eastAsia" w:ascii="宋体" w:hAnsi="宋体" w:cs="宋体"/>
          <w:b/>
          <w:color w:val="auto"/>
          <w:szCs w:val="21"/>
        </w:rPr>
        <w:t>29.响应文件评审</w:t>
      </w:r>
    </w:p>
    <w:p w14:paraId="25B4B6C5">
      <w:pPr>
        <w:widowControl/>
        <w:ind w:firstLine="420"/>
        <w:jc w:val="left"/>
        <w:rPr>
          <w:rFonts w:ascii="宋体" w:hAnsi="宋体" w:cs="宋体"/>
          <w:color w:val="auto"/>
          <w:kern w:val="1"/>
          <w:szCs w:val="21"/>
        </w:rPr>
      </w:pPr>
      <w:r>
        <w:rPr>
          <w:rFonts w:hint="eastAsia" w:ascii="宋体" w:hAnsi="宋体" w:cs="宋体"/>
          <w:color w:val="auto"/>
          <w:kern w:val="1"/>
          <w:szCs w:val="21"/>
        </w:rPr>
        <w:t>29.1经磋商确定最终采购需求和提交最后报价的供应商后，由磋商小组采用综合评分法对提交最后报价的供应商的响应文件和最后报价进行综合评价。</w:t>
      </w:r>
    </w:p>
    <w:p w14:paraId="3BDC9EF6">
      <w:pPr>
        <w:widowControl/>
        <w:ind w:firstLine="420"/>
        <w:jc w:val="left"/>
        <w:rPr>
          <w:rFonts w:ascii="宋体" w:hAnsi="宋体" w:cs="宋体"/>
          <w:color w:val="auto"/>
          <w:kern w:val="1"/>
          <w:szCs w:val="21"/>
        </w:rPr>
      </w:pPr>
      <w:r>
        <w:rPr>
          <w:rFonts w:hint="eastAsia" w:ascii="宋体" w:hAnsi="宋体" w:cs="宋体"/>
          <w:color w:val="auto"/>
          <w:kern w:val="1"/>
          <w:szCs w:val="21"/>
        </w:rPr>
        <w:t>29.2综合评分法，是指响应文件满足磋商文件全部实质性要求且按评审因素的量化指标评审得分最高的供应商为成交候选供应商的评审方法。本采购项目的评审因素和标准见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color w:val="auto"/>
          <w:kern w:val="1"/>
          <w:szCs w:val="21"/>
        </w:rPr>
        <w:t>【磋商须知前附表】。</w:t>
      </w:r>
    </w:p>
    <w:p w14:paraId="36C98A86">
      <w:pPr>
        <w:widowControl/>
        <w:ind w:firstLine="420"/>
        <w:jc w:val="left"/>
        <w:rPr>
          <w:rFonts w:ascii="宋体" w:hAnsi="宋体" w:cs="宋体"/>
          <w:color w:val="auto"/>
          <w:kern w:val="1"/>
          <w:szCs w:val="21"/>
        </w:rPr>
      </w:pPr>
      <w:r>
        <w:rPr>
          <w:rFonts w:hint="eastAsia" w:ascii="宋体" w:hAnsi="宋体" w:cs="宋体"/>
          <w:color w:val="auto"/>
          <w:szCs w:val="21"/>
        </w:rPr>
        <w:t>29.3</w:t>
      </w:r>
      <w:r>
        <w:rPr>
          <w:rFonts w:hint="eastAsia" w:ascii="宋体" w:hAnsi="宋体" w:cs="宋体"/>
          <w:color w:val="auto"/>
          <w:kern w:val="1"/>
          <w:szCs w:val="21"/>
        </w:rPr>
        <w:t>最后报价调整。磋商小组以各供应商最后报价为基础，按照符合政府采购支持中小企业发展的相应条件，对供应商的最后报价进行价格扣除，用扣除后的最后报价计算价格得分，具体价格扣除比例见本章第9.3款规定。</w:t>
      </w:r>
    </w:p>
    <w:p w14:paraId="7D396300">
      <w:pPr>
        <w:widowControl/>
        <w:ind w:firstLine="420"/>
        <w:jc w:val="left"/>
        <w:rPr>
          <w:rFonts w:ascii="宋体" w:hAnsi="宋体" w:cs="宋体"/>
          <w:color w:val="auto"/>
          <w:szCs w:val="21"/>
        </w:rPr>
      </w:pPr>
      <w:r>
        <w:rPr>
          <w:rFonts w:hint="eastAsia" w:ascii="宋体" w:hAnsi="宋体" w:cs="宋体"/>
          <w:color w:val="auto"/>
          <w:szCs w:val="21"/>
        </w:rPr>
        <w:t>29.4综合评分法中的价格分采用低价优先法计算，即满足磋商文件要求且经调整后的最后报价最低的供应商的价格为磋商基准价，其价格分为满分。其他供应商的价格分按照下列公式计算：</w:t>
      </w:r>
    </w:p>
    <w:p w14:paraId="63189DC7">
      <w:pPr>
        <w:widowControl/>
        <w:ind w:firstLine="420"/>
        <w:jc w:val="left"/>
        <w:rPr>
          <w:rFonts w:ascii="宋体" w:hAnsi="宋体" w:cs="宋体"/>
          <w:color w:val="auto"/>
          <w:szCs w:val="21"/>
        </w:rPr>
      </w:pPr>
      <w:r>
        <w:rPr>
          <w:rFonts w:hint="eastAsia" w:ascii="宋体" w:hAnsi="宋体" w:cs="宋体"/>
          <w:color w:val="auto"/>
          <w:szCs w:val="21"/>
        </w:rPr>
        <w:t>磋商报价得分=（磋商基准价/最后磋商报价）×价格权值×100</w:t>
      </w:r>
    </w:p>
    <w:p w14:paraId="08D66DB8">
      <w:pPr>
        <w:widowControl/>
        <w:ind w:firstLine="420"/>
        <w:jc w:val="left"/>
        <w:rPr>
          <w:rFonts w:ascii="宋体" w:hAnsi="宋体" w:cs="宋体"/>
          <w:color w:val="auto"/>
          <w:kern w:val="1"/>
          <w:szCs w:val="21"/>
        </w:rPr>
      </w:pPr>
      <w:r>
        <w:rPr>
          <w:rFonts w:hint="eastAsia" w:ascii="宋体" w:hAnsi="宋体" w:cs="宋体"/>
          <w:color w:val="auto"/>
          <w:kern w:val="1"/>
          <w:szCs w:val="21"/>
        </w:rPr>
        <w:t>项目评审过程中，不得去掉最后报价中的最高报价和最低报价。</w:t>
      </w:r>
    </w:p>
    <w:p w14:paraId="091D589A">
      <w:pPr>
        <w:widowControl/>
        <w:ind w:firstLine="420"/>
        <w:jc w:val="left"/>
        <w:rPr>
          <w:rFonts w:ascii="宋体" w:hAnsi="宋体" w:cs="宋体"/>
          <w:color w:val="auto"/>
          <w:kern w:val="1"/>
          <w:szCs w:val="21"/>
        </w:rPr>
      </w:pPr>
      <w:r>
        <w:rPr>
          <w:rFonts w:hint="eastAsia" w:ascii="宋体" w:hAnsi="宋体" w:cs="宋体"/>
          <w:color w:val="auto"/>
          <w:kern w:val="1"/>
          <w:szCs w:val="21"/>
        </w:rPr>
        <w:t>29.5涉及政府采购政策优惠对供应商分值进行调整的，按</w:t>
      </w:r>
      <w:r>
        <w:rPr>
          <w:rFonts w:hint="eastAsia" w:ascii="宋体" w:hAnsi="宋体" w:cs="宋体"/>
          <w:b/>
          <w:bCs/>
          <w:color w:val="auto"/>
          <w:kern w:val="1"/>
          <w:szCs w:val="21"/>
        </w:rPr>
        <w:t>磋商须知前附表</w:t>
      </w:r>
      <w:r>
        <w:rPr>
          <w:rFonts w:hint="eastAsia" w:ascii="宋体" w:hAnsi="宋体" w:cs="宋体"/>
          <w:color w:val="auto"/>
          <w:kern w:val="1"/>
          <w:szCs w:val="21"/>
        </w:rPr>
        <w:t>规定调整供应商的技术、商务、价格得分或总得分。</w:t>
      </w:r>
    </w:p>
    <w:p w14:paraId="08766137">
      <w:pPr>
        <w:widowControl/>
        <w:ind w:firstLine="420"/>
        <w:jc w:val="left"/>
        <w:rPr>
          <w:rFonts w:ascii="宋体" w:hAnsi="宋体" w:cs="宋体"/>
          <w:color w:val="auto"/>
          <w:kern w:val="1"/>
          <w:szCs w:val="21"/>
        </w:rPr>
      </w:pPr>
      <w:r>
        <w:rPr>
          <w:rFonts w:hint="eastAsia" w:ascii="宋体" w:hAnsi="宋体" w:cs="宋体"/>
          <w:color w:val="auto"/>
          <w:kern w:val="1"/>
          <w:szCs w:val="21"/>
        </w:rPr>
        <w:t>29.6涉及多处或部分获得政府采购政策优惠的，其多处或部分享受政府采购优惠政策的计算方法见</w:t>
      </w:r>
      <w:r>
        <w:rPr>
          <w:rFonts w:hint="eastAsia" w:ascii="宋体" w:hAnsi="宋体" w:cs="宋体"/>
          <w:b/>
          <w:bCs/>
          <w:color w:val="auto"/>
          <w:kern w:val="1"/>
          <w:szCs w:val="21"/>
        </w:rPr>
        <w:t>磋商须知前附表</w:t>
      </w:r>
      <w:r>
        <w:rPr>
          <w:rFonts w:hint="eastAsia" w:ascii="宋体" w:hAnsi="宋体" w:cs="宋体"/>
          <w:color w:val="auto"/>
          <w:kern w:val="1"/>
          <w:szCs w:val="21"/>
        </w:rPr>
        <w:t>相关规定。</w:t>
      </w:r>
    </w:p>
    <w:p w14:paraId="1102C271">
      <w:pPr>
        <w:widowControl/>
        <w:ind w:firstLine="420"/>
        <w:jc w:val="left"/>
        <w:rPr>
          <w:rFonts w:ascii="宋体" w:hAnsi="宋体" w:cs="宋体"/>
          <w:color w:val="auto"/>
          <w:kern w:val="1"/>
          <w:szCs w:val="21"/>
        </w:rPr>
      </w:pPr>
      <w:r>
        <w:rPr>
          <w:rFonts w:hint="eastAsia" w:ascii="宋体" w:hAnsi="宋体" w:cs="宋体"/>
          <w:color w:val="auto"/>
          <w:szCs w:val="21"/>
        </w:rPr>
        <w:t>29.7</w:t>
      </w:r>
      <w:r>
        <w:rPr>
          <w:rFonts w:hint="eastAsia" w:ascii="宋体" w:hAnsi="宋体" w:cs="宋体"/>
          <w:color w:val="auto"/>
          <w:kern w:val="1"/>
          <w:szCs w:val="21"/>
        </w:rPr>
        <w:t>评审时，磋商小组各成员应当独立对每个供应商的</w:t>
      </w:r>
      <w:r>
        <w:rPr>
          <w:rFonts w:hint="eastAsia" w:ascii="宋体" w:hAnsi="宋体" w:cs="宋体"/>
          <w:bCs/>
          <w:color w:val="auto"/>
          <w:kern w:val="1"/>
          <w:szCs w:val="21"/>
        </w:rPr>
        <w:t>响应文件</w:t>
      </w:r>
      <w:r>
        <w:rPr>
          <w:rFonts w:hint="eastAsia" w:ascii="宋体" w:hAnsi="宋体" w:cs="宋体"/>
          <w:color w:val="auto"/>
          <w:kern w:val="1"/>
          <w:szCs w:val="21"/>
        </w:rPr>
        <w:t>进行评价、评分，并按照政府采购优惠政策对最后报价进行价格扣除和技术、商务、价格加分后，汇总各供应商的总得分。</w:t>
      </w:r>
    </w:p>
    <w:p w14:paraId="2565C461">
      <w:pPr>
        <w:widowControl/>
        <w:jc w:val="left"/>
        <w:rPr>
          <w:rFonts w:ascii="宋体" w:hAnsi="宋体" w:cs="宋体"/>
          <w:b/>
          <w:color w:val="auto"/>
          <w:kern w:val="1"/>
          <w:szCs w:val="21"/>
        </w:rPr>
      </w:pPr>
      <w:r>
        <w:rPr>
          <w:rFonts w:hint="eastAsia" w:ascii="宋体" w:hAnsi="宋体" w:cs="宋体"/>
          <w:b/>
          <w:color w:val="auto"/>
          <w:kern w:val="1"/>
          <w:szCs w:val="21"/>
        </w:rPr>
        <w:t>30</w:t>
      </w:r>
      <w:r>
        <w:rPr>
          <w:rFonts w:hint="eastAsia" w:ascii="宋体" w:hAnsi="宋体" w:cs="宋体"/>
          <w:b/>
          <w:color w:val="auto"/>
          <w:szCs w:val="21"/>
        </w:rPr>
        <w:t>.</w:t>
      </w:r>
      <w:r>
        <w:rPr>
          <w:rFonts w:hint="eastAsia" w:ascii="宋体" w:hAnsi="宋体" w:cs="宋体"/>
          <w:b/>
          <w:color w:val="auto"/>
          <w:kern w:val="1"/>
          <w:szCs w:val="21"/>
        </w:rPr>
        <w:t>提出成交供应商</w:t>
      </w:r>
    </w:p>
    <w:p w14:paraId="791DD9E2">
      <w:pPr>
        <w:widowControl/>
        <w:ind w:firstLine="420"/>
        <w:jc w:val="left"/>
        <w:rPr>
          <w:rFonts w:ascii="宋体" w:hAnsi="宋体" w:cs="宋体"/>
          <w:color w:val="auto"/>
          <w:kern w:val="1"/>
          <w:szCs w:val="21"/>
        </w:rPr>
      </w:pPr>
      <w:r>
        <w:rPr>
          <w:rFonts w:hint="eastAsia" w:ascii="宋体" w:hAnsi="宋体" w:cs="宋体"/>
          <w:color w:val="auto"/>
          <w:kern w:val="1"/>
          <w:szCs w:val="21"/>
        </w:rPr>
        <w:t>30.1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21D0E3B6">
      <w:pPr>
        <w:tabs>
          <w:tab w:val="left" w:pos="0"/>
        </w:tabs>
        <w:rPr>
          <w:rFonts w:ascii="宋体" w:hAnsi="宋体" w:cs="宋体"/>
          <w:b/>
          <w:color w:val="auto"/>
          <w:kern w:val="1"/>
          <w:szCs w:val="21"/>
        </w:rPr>
      </w:pPr>
      <w:r>
        <w:rPr>
          <w:rFonts w:hint="eastAsia" w:ascii="宋体" w:hAnsi="宋体" w:cs="宋体"/>
          <w:b/>
          <w:color w:val="auto"/>
          <w:kern w:val="1"/>
          <w:szCs w:val="21"/>
        </w:rPr>
        <w:t>31.确定成交供应商</w:t>
      </w:r>
    </w:p>
    <w:p w14:paraId="13D3CE4E">
      <w:pPr>
        <w:widowControl/>
        <w:ind w:firstLine="420"/>
        <w:jc w:val="left"/>
        <w:rPr>
          <w:rFonts w:ascii="宋体" w:hAnsi="宋体" w:cs="宋体"/>
          <w:color w:val="auto"/>
          <w:szCs w:val="21"/>
        </w:rPr>
      </w:pPr>
      <w:r>
        <w:rPr>
          <w:rFonts w:hint="eastAsia" w:ascii="宋体" w:hAnsi="宋体" w:cs="宋体"/>
          <w:color w:val="auto"/>
          <w:szCs w:val="21"/>
        </w:rPr>
        <w:t>31.1采购代理机构应当在评审结束后2个工作日内将评审报告送采购人确认。</w:t>
      </w:r>
    </w:p>
    <w:p w14:paraId="3E6C1F61">
      <w:pPr>
        <w:widowControl/>
        <w:ind w:firstLine="420"/>
        <w:jc w:val="left"/>
        <w:rPr>
          <w:rFonts w:ascii="宋体" w:hAnsi="宋体" w:cs="宋体"/>
          <w:color w:val="auto"/>
          <w:szCs w:val="21"/>
        </w:rPr>
      </w:pPr>
      <w:r>
        <w:rPr>
          <w:rFonts w:hint="eastAsia" w:ascii="宋体" w:hAnsi="宋体" w:cs="宋体"/>
          <w:color w:val="auto"/>
          <w:szCs w:val="21"/>
        </w:rPr>
        <w:t>31.2采购人应当在收到评审报告后5个工作日内，从评审报告提出的成交候选供应商中，按照排序由高到低的原则确定成交供应商，也可以书面授权磋商小组直接确定成交供应商。</w:t>
      </w:r>
    </w:p>
    <w:p w14:paraId="52810F35">
      <w:pPr>
        <w:pStyle w:val="17"/>
        <w:ind w:left="632" w:hanging="632"/>
        <w:rPr>
          <w:rFonts w:cs="宋体"/>
          <w:b/>
          <w:color w:val="auto"/>
        </w:rPr>
      </w:pPr>
      <w:r>
        <w:rPr>
          <w:rFonts w:hint="eastAsia" w:cs="宋体"/>
          <w:b/>
          <w:color w:val="auto"/>
        </w:rPr>
        <w:t>32.磋商终止</w:t>
      </w:r>
    </w:p>
    <w:p w14:paraId="62AB1B8D">
      <w:pPr>
        <w:widowControl/>
        <w:ind w:firstLine="420"/>
        <w:jc w:val="left"/>
        <w:rPr>
          <w:rFonts w:ascii="宋体" w:hAnsi="宋体" w:cs="宋体"/>
          <w:color w:val="auto"/>
          <w:kern w:val="1"/>
          <w:szCs w:val="21"/>
        </w:rPr>
      </w:pPr>
      <w:r>
        <w:rPr>
          <w:rFonts w:hint="eastAsia" w:ascii="宋体" w:hAnsi="宋体" w:cs="宋体"/>
          <w:color w:val="auto"/>
          <w:kern w:val="1"/>
          <w:szCs w:val="21"/>
        </w:rPr>
        <w:t xml:space="preserve">32.1出现下列情形之一的，采购人或者采购代理机构应当终止竞争性磋商采购活动，在本章第35.1款指定的媒体上发布项目终止公告并说明原因，重新开展采购活动： </w:t>
      </w:r>
    </w:p>
    <w:p w14:paraId="4CD91674">
      <w:pPr>
        <w:widowControl/>
        <w:ind w:firstLine="420"/>
        <w:jc w:val="left"/>
        <w:rPr>
          <w:rFonts w:ascii="宋体" w:hAnsi="宋体" w:cs="宋体"/>
          <w:color w:val="auto"/>
          <w:kern w:val="1"/>
          <w:szCs w:val="21"/>
        </w:rPr>
      </w:pPr>
      <w:r>
        <w:rPr>
          <w:rFonts w:hint="eastAsia" w:ascii="宋体" w:hAnsi="宋体" w:cs="宋体"/>
          <w:color w:val="auto"/>
          <w:kern w:val="1"/>
          <w:szCs w:val="21"/>
        </w:rPr>
        <w:t>（1）因情况变化，不再符合规定的竞争性磋商采购方式适用情形的；</w:t>
      </w:r>
    </w:p>
    <w:p w14:paraId="0C4DF30D">
      <w:pPr>
        <w:widowControl/>
        <w:ind w:firstLine="420"/>
        <w:jc w:val="left"/>
        <w:rPr>
          <w:rFonts w:ascii="宋体" w:hAnsi="宋体" w:cs="宋体"/>
          <w:color w:val="auto"/>
          <w:kern w:val="1"/>
          <w:szCs w:val="21"/>
        </w:rPr>
      </w:pPr>
      <w:r>
        <w:rPr>
          <w:rFonts w:hint="eastAsia" w:ascii="宋体" w:hAnsi="宋体" w:cs="宋体"/>
          <w:color w:val="auto"/>
          <w:kern w:val="1"/>
          <w:szCs w:val="21"/>
        </w:rPr>
        <w:t>（2）出现影响采购公正的违法、违规行为的；</w:t>
      </w:r>
    </w:p>
    <w:p w14:paraId="717891C4">
      <w:pPr>
        <w:widowControl/>
        <w:ind w:firstLine="420"/>
        <w:jc w:val="left"/>
        <w:rPr>
          <w:rFonts w:ascii="宋体" w:hAnsi="宋体" w:cs="宋体"/>
          <w:color w:val="auto"/>
          <w:kern w:val="1"/>
          <w:szCs w:val="21"/>
        </w:rPr>
      </w:pPr>
      <w:r>
        <w:rPr>
          <w:rFonts w:hint="eastAsia" w:ascii="宋体" w:hAnsi="宋体" w:cs="宋体"/>
          <w:color w:val="auto"/>
          <w:kern w:val="1"/>
          <w:szCs w:val="21"/>
        </w:rPr>
        <w:t>（3）除《政府采购竞争性磋商采购方式管理暂行办法》(财库〔2014〕214号) 和《财政部关于政府采购竞争性磋商采购方式管理暂行办法有关问题的补充通知》（财库〔2015〕124号）所列“政府购买服务项目（含政府和社会资本合作项目）、市场竞争不充分的科研项目以及需要扶持的科技成果转化项目”情形外，在采购过程中符合要求的供应商或者报价未超过采购预算的供应商不足3家的；</w:t>
      </w:r>
    </w:p>
    <w:p w14:paraId="59C5BF26">
      <w:pPr>
        <w:widowControl/>
        <w:ind w:firstLine="420"/>
        <w:jc w:val="left"/>
        <w:rPr>
          <w:rFonts w:ascii="宋体" w:hAnsi="宋体" w:cs="宋体"/>
          <w:color w:val="auto"/>
          <w:kern w:val="1"/>
          <w:szCs w:val="21"/>
        </w:rPr>
      </w:pPr>
      <w:r>
        <w:rPr>
          <w:rFonts w:hint="eastAsia" w:ascii="宋体" w:hAnsi="宋体" w:cs="宋体"/>
          <w:color w:val="auto"/>
          <w:kern w:val="1"/>
          <w:szCs w:val="21"/>
        </w:rPr>
        <w:t>（4）因重大变故，采购任务取消的。</w:t>
      </w:r>
    </w:p>
    <w:p w14:paraId="70601D6A">
      <w:pPr>
        <w:widowControl/>
        <w:jc w:val="left"/>
        <w:rPr>
          <w:rFonts w:ascii="宋体" w:hAnsi="宋体" w:cs="宋体"/>
          <w:b/>
          <w:color w:val="auto"/>
          <w:szCs w:val="21"/>
        </w:rPr>
      </w:pPr>
      <w:r>
        <w:rPr>
          <w:rFonts w:hint="eastAsia" w:ascii="宋体" w:hAnsi="宋体" w:cs="宋体"/>
          <w:b/>
          <w:color w:val="auto"/>
          <w:szCs w:val="21"/>
        </w:rPr>
        <w:t>33．重新评审</w:t>
      </w:r>
    </w:p>
    <w:p w14:paraId="539FA719">
      <w:pPr>
        <w:widowControl/>
        <w:ind w:firstLine="420"/>
        <w:jc w:val="left"/>
        <w:rPr>
          <w:rFonts w:ascii="宋体" w:hAnsi="宋体" w:cs="宋体"/>
          <w:color w:val="auto"/>
          <w:kern w:val="1"/>
          <w:szCs w:val="21"/>
        </w:rPr>
      </w:pPr>
      <w:r>
        <w:rPr>
          <w:rFonts w:hint="eastAsia" w:ascii="宋体" w:hAnsi="宋体" w:cs="宋体"/>
          <w:color w:val="auto"/>
          <w:kern w:val="1"/>
          <w:szCs w:val="21"/>
        </w:rPr>
        <w:t>33.1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36A239F4">
      <w:pPr>
        <w:rPr>
          <w:rFonts w:ascii="宋体" w:hAnsi="宋体" w:cs="宋体"/>
          <w:b/>
          <w:color w:val="auto"/>
          <w:kern w:val="1"/>
          <w:szCs w:val="21"/>
        </w:rPr>
      </w:pPr>
      <w:r>
        <w:rPr>
          <w:rFonts w:hint="eastAsia" w:ascii="宋体" w:hAnsi="宋体" w:cs="宋体"/>
          <w:b/>
          <w:color w:val="auto"/>
          <w:kern w:val="1"/>
          <w:szCs w:val="21"/>
        </w:rPr>
        <w:t>34.保密及串通行为</w:t>
      </w:r>
    </w:p>
    <w:p w14:paraId="18C2C719">
      <w:pPr>
        <w:ind w:firstLine="420"/>
        <w:rPr>
          <w:rFonts w:ascii="宋体" w:hAnsi="宋体" w:cs="宋体"/>
          <w:color w:val="auto"/>
          <w:kern w:val="1"/>
        </w:rPr>
      </w:pPr>
      <w:r>
        <w:rPr>
          <w:rFonts w:hint="eastAsia" w:ascii="宋体" w:hAnsi="宋体" w:cs="宋体"/>
          <w:color w:val="auto"/>
          <w:kern w:val="1"/>
        </w:rPr>
        <w:t>34.1磋商小组成员以及与评审工作有关的人员不得泄露评审情况以及评审过程中获悉的国家秘密、商业秘密。</w:t>
      </w:r>
    </w:p>
    <w:p w14:paraId="18DDE83E">
      <w:pPr>
        <w:ind w:firstLine="420"/>
        <w:rPr>
          <w:rFonts w:ascii="宋体" w:hAnsi="宋体" w:cs="宋体"/>
          <w:color w:val="auto"/>
          <w:kern w:val="1"/>
          <w:szCs w:val="21"/>
        </w:rPr>
      </w:pPr>
      <w:r>
        <w:rPr>
          <w:rFonts w:hint="eastAsia" w:ascii="宋体" w:hAnsi="宋体" w:cs="宋体"/>
          <w:color w:val="auto"/>
          <w:kern w:val="1"/>
          <w:szCs w:val="21"/>
        </w:rPr>
        <w:t>34.2</w:t>
      </w:r>
      <w:r>
        <w:rPr>
          <w:rFonts w:hint="eastAsia" w:ascii="宋体" w:hAnsi="宋体" w:cs="宋体"/>
          <w:color w:val="auto"/>
          <w:szCs w:val="21"/>
        </w:rPr>
        <w:t>供应商</w:t>
      </w:r>
      <w:r>
        <w:rPr>
          <w:rFonts w:hint="eastAsia" w:ascii="宋体" w:hAnsi="宋体" w:cs="宋体"/>
          <w:color w:val="auto"/>
          <w:kern w:val="1"/>
          <w:szCs w:val="21"/>
        </w:rPr>
        <w:t>不得与</w:t>
      </w:r>
      <w:r>
        <w:rPr>
          <w:rFonts w:hint="eastAsia" w:ascii="宋体" w:hAnsi="宋体" w:cs="宋体"/>
          <w:color w:val="auto"/>
          <w:szCs w:val="21"/>
        </w:rPr>
        <w:t>采购人、采购代理机构、其他供应商恶意</w:t>
      </w:r>
      <w:r>
        <w:rPr>
          <w:rFonts w:hint="eastAsia" w:ascii="宋体" w:hAnsi="宋体" w:cs="宋体"/>
          <w:color w:val="auto"/>
          <w:kern w:val="1"/>
          <w:szCs w:val="21"/>
        </w:rPr>
        <w:t>串通；不得向</w:t>
      </w:r>
      <w:r>
        <w:rPr>
          <w:rFonts w:hint="eastAsia" w:ascii="宋体" w:hAnsi="宋体" w:cs="宋体"/>
          <w:color w:val="auto"/>
          <w:szCs w:val="21"/>
        </w:rPr>
        <w:t>采购人、采购代理机构</w:t>
      </w:r>
      <w:r>
        <w:rPr>
          <w:rFonts w:hint="eastAsia" w:ascii="宋体" w:hAnsi="宋体" w:cs="宋体"/>
          <w:color w:val="auto"/>
          <w:kern w:val="1"/>
          <w:szCs w:val="21"/>
        </w:rPr>
        <w:t>或者磋商小组成员行贿或者提供其他不正当利益；不得提供虚假资料谋取成交；不得以任何方式干扰、影响采购工作。</w:t>
      </w:r>
    </w:p>
    <w:p w14:paraId="4696D158">
      <w:pPr>
        <w:pStyle w:val="30"/>
        <w:spacing w:before="0" w:beforeAutospacing="0" w:after="0" w:afterAutospacing="0"/>
        <w:ind w:firstLine="420"/>
        <w:rPr>
          <w:color w:val="auto"/>
          <w:sz w:val="21"/>
          <w:szCs w:val="21"/>
          <w:lang w:val="zh-CN"/>
        </w:rPr>
      </w:pPr>
      <w:r>
        <w:rPr>
          <w:rFonts w:hint="eastAsia"/>
          <w:color w:val="auto"/>
          <w:sz w:val="21"/>
          <w:szCs w:val="21"/>
        </w:rPr>
        <w:t>34.3</w:t>
      </w:r>
      <w:r>
        <w:rPr>
          <w:rFonts w:hint="eastAsia"/>
          <w:color w:val="auto"/>
          <w:sz w:val="21"/>
          <w:szCs w:val="21"/>
          <w:lang w:val="zh-CN"/>
        </w:rPr>
        <w:t>有下列情形之一的，属于恶意串通，对供应商依照政府采购法第七十七条第一款的规定追究法律责任：</w:t>
      </w:r>
    </w:p>
    <w:p w14:paraId="77FFAFD5">
      <w:pPr>
        <w:ind w:firstLine="420"/>
        <w:rPr>
          <w:rFonts w:ascii="宋体" w:hAnsi="宋体" w:cs="宋体"/>
          <w:color w:val="auto"/>
          <w:kern w:val="1"/>
          <w:szCs w:val="21"/>
        </w:rPr>
      </w:pPr>
      <w:r>
        <w:rPr>
          <w:rFonts w:hint="eastAsia" w:ascii="宋体" w:hAnsi="宋体" w:cs="宋体"/>
          <w:color w:val="auto"/>
          <w:kern w:val="1"/>
          <w:szCs w:val="21"/>
        </w:rPr>
        <w:t>（1）供应商直接或者间接从</w:t>
      </w:r>
      <w:r>
        <w:rPr>
          <w:rFonts w:hint="eastAsia" w:ascii="宋体" w:hAnsi="宋体" w:cs="宋体"/>
          <w:bCs/>
          <w:color w:val="auto"/>
          <w:kern w:val="1"/>
          <w:szCs w:val="21"/>
        </w:rPr>
        <w:t>采购人、采购代理机构</w:t>
      </w:r>
      <w:r>
        <w:rPr>
          <w:rFonts w:hint="eastAsia" w:ascii="宋体" w:hAnsi="宋体" w:cs="宋体"/>
          <w:color w:val="auto"/>
          <w:kern w:val="1"/>
          <w:szCs w:val="21"/>
        </w:rPr>
        <w:t>获得其他供应商的响应情况，并修改其响应文件</w:t>
      </w:r>
      <w:r>
        <w:rPr>
          <w:rFonts w:hint="eastAsia" w:ascii="宋体" w:hAnsi="宋体" w:cs="宋体"/>
          <w:color w:val="auto"/>
          <w:kern w:val="1"/>
        </w:rPr>
        <w:t>的</w:t>
      </w:r>
      <w:r>
        <w:rPr>
          <w:rFonts w:hint="eastAsia" w:ascii="宋体" w:hAnsi="宋体" w:cs="宋体"/>
          <w:color w:val="auto"/>
          <w:kern w:val="1"/>
          <w:szCs w:val="21"/>
        </w:rPr>
        <w:t>；</w:t>
      </w:r>
    </w:p>
    <w:p w14:paraId="719899F2">
      <w:pPr>
        <w:ind w:firstLine="420"/>
        <w:rPr>
          <w:rFonts w:ascii="宋体" w:hAnsi="宋体" w:cs="宋体"/>
          <w:color w:val="auto"/>
          <w:kern w:val="1"/>
          <w:szCs w:val="21"/>
        </w:rPr>
      </w:pPr>
      <w:r>
        <w:rPr>
          <w:rFonts w:hint="eastAsia" w:ascii="宋体" w:hAnsi="宋体" w:cs="宋体"/>
          <w:color w:val="auto"/>
          <w:kern w:val="1"/>
          <w:szCs w:val="21"/>
        </w:rPr>
        <w:t>（2）</w:t>
      </w:r>
      <w:r>
        <w:rPr>
          <w:rFonts w:hint="eastAsia" w:ascii="宋体" w:hAnsi="宋体" w:cs="宋体"/>
          <w:bCs/>
          <w:color w:val="auto"/>
          <w:kern w:val="1"/>
          <w:szCs w:val="21"/>
        </w:rPr>
        <w:t>采购人、采购代理机构</w:t>
      </w:r>
      <w:r>
        <w:rPr>
          <w:rFonts w:hint="eastAsia" w:ascii="宋体" w:hAnsi="宋体" w:cs="宋体"/>
          <w:color w:val="auto"/>
          <w:kern w:val="1"/>
          <w:szCs w:val="21"/>
        </w:rPr>
        <w:t>授意供应商撤换、修改响应文件</w:t>
      </w:r>
      <w:r>
        <w:rPr>
          <w:rFonts w:hint="eastAsia" w:ascii="宋体" w:hAnsi="宋体" w:cs="宋体"/>
          <w:color w:val="auto"/>
          <w:kern w:val="1"/>
        </w:rPr>
        <w:t>的</w:t>
      </w:r>
      <w:r>
        <w:rPr>
          <w:rFonts w:hint="eastAsia" w:ascii="宋体" w:hAnsi="宋体" w:cs="宋体"/>
          <w:color w:val="auto"/>
          <w:kern w:val="1"/>
          <w:szCs w:val="21"/>
        </w:rPr>
        <w:t>；</w:t>
      </w:r>
    </w:p>
    <w:p w14:paraId="31471C3A">
      <w:pPr>
        <w:ind w:firstLine="420"/>
        <w:rPr>
          <w:rFonts w:ascii="宋体" w:hAnsi="宋体" w:cs="宋体"/>
          <w:color w:val="auto"/>
          <w:kern w:val="1"/>
          <w:szCs w:val="21"/>
        </w:rPr>
      </w:pPr>
      <w:r>
        <w:rPr>
          <w:rFonts w:hint="eastAsia" w:ascii="宋体" w:hAnsi="宋体" w:cs="宋体"/>
          <w:color w:val="auto"/>
          <w:kern w:val="1"/>
          <w:szCs w:val="21"/>
        </w:rPr>
        <w:t>（3）供应商之间协商技术方案、合同条款以及报价等响应文件实质性内容</w:t>
      </w:r>
      <w:r>
        <w:rPr>
          <w:rFonts w:hint="eastAsia" w:ascii="宋体" w:hAnsi="宋体" w:cs="宋体"/>
          <w:color w:val="auto"/>
          <w:kern w:val="1"/>
        </w:rPr>
        <w:t>的</w:t>
      </w:r>
      <w:r>
        <w:rPr>
          <w:rFonts w:hint="eastAsia" w:ascii="宋体" w:hAnsi="宋体" w:cs="宋体"/>
          <w:color w:val="auto"/>
          <w:kern w:val="1"/>
          <w:szCs w:val="21"/>
        </w:rPr>
        <w:t>；</w:t>
      </w:r>
    </w:p>
    <w:p w14:paraId="58F8A7D7">
      <w:pPr>
        <w:ind w:firstLine="420"/>
        <w:rPr>
          <w:rFonts w:ascii="宋体" w:hAnsi="宋体" w:cs="宋体"/>
          <w:color w:val="auto"/>
          <w:kern w:val="1"/>
          <w:szCs w:val="21"/>
        </w:rPr>
      </w:pPr>
      <w:r>
        <w:rPr>
          <w:rFonts w:hint="eastAsia" w:ascii="宋体" w:hAnsi="宋体" w:cs="宋体"/>
          <w:color w:val="auto"/>
          <w:kern w:val="1"/>
          <w:szCs w:val="21"/>
        </w:rPr>
        <w:t>（4）属于同一集团、协会、商会等组织成员的供应商按照该组织要求协同参加竞争性谈判政府采购活动</w:t>
      </w:r>
      <w:r>
        <w:rPr>
          <w:rFonts w:hint="eastAsia" w:ascii="宋体" w:hAnsi="宋体" w:cs="宋体"/>
          <w:color w:val="auto"/>
          <w:kern w:val="1"/>
        </w:rPr>
        <w:t>的</w:t>
      </w:r>
      <w:r>
        <w:rPr>
          <w:rFonts w:hint="eastAsia" w:ascii="宋体" w:hAnsi="宋体" w:cs="宋体"/>
          <w:color w:val="auto"/>
          <w:kern w:val="1"/>
          <w:szCs w:val="21"/>
        </w:rPr>
        <w:t>；</w:t>
      </w:r>
    </w:p>
    <w:p w14:paraId="6DA8BE86">
      <w:pPr>
        <w:ind w:firstLine="420"/>
        <w:rPr>
          <w:rFonts w:ascii="宋体" w:hAnsi="宋体" w:cs="宋体"/>
          <w:color w:val="auto"/>
          <w:kern w:val="1"/>
          <w:szCs w:val="21"/>
        </w:rPr>
      </w:pPr>
      <w:r>
        <w:rPr>
          <w:rFonts w:hint="eastAsia" w:ascii="宋体" w:hAnsi="宋体" w:cs="宋体"/>
          <w:color w:val="auto"/>
          <w:kern w:val="1"/>
          <w:szCs w:val="21"/>
        </w:rPr>
        <w:t>（5）供应商之间事先约定由某一特定供应商成交</w:t>
      </w:r>
      <w:r>
        <w:rPr>
          <w:rFonts w:hint="eastAsia" w:ascii="宋体" w:hAnsi="宋体" w:cs="宋体"/>
          <w:color w:val="auto"/>
          <w:kern w:val="1"/>
        </w:rPr>
        <w:t>的</w:t>
      </w:r>
      <w:r>
        <w:rPr>
          <w:rFonts w:hint="eastAsia" w:ascii="宋体" w:hAnsi="宋体" w:cs="宋体"/>
          <w:color w:val="auto"/>
          <w:kern w:val="1"/>
          <w:szCs w:val="21"/>
        </w:rPr>
        <w:t>；</w:t>
      </w:r>
    </w:p>
    <w:p w14:paraId="11179B0F">
      <w:pPr>
        <w:ind w:firstLine="420"/>
        <w:rPr>
          <w:rFonts w:ascii="宋体" w:hAnsi="宋体" w:cs="宋体"/>
          <w:color w:val="auto"/>
          <w:kern w:val="1"/>
          <w:szCs w:val="21"/>
        </w:rPr>
      </w:pPr>
      <w:r>
        <w:rPr>
          <w:rFonts w:hint="eastAsia" w:ascii="宋体" w:hAnsi="宋体" w:cs="宋体"/>
          <w:color w:val="auto"/>
          <w:kern w:val="1"/>
          <w:szCs w:val="21"/>
        </w:rPr>
        <w:t>（6）供应商之间商定部分供应商放弃</w:t>
      </w:r>
      <w:r>
        <w:rPr>
          <w:rFonts w:hint="eastAsia" w:ascii="宋体" w:hAnsi="宋体" w:cs="宋体"/>
          <w:color w:val="auto"/>
          <w:kern w:val="1"/>
        </w:rPr>
        <w:t>提</w:t>
      </w:r>
      <w:r>
        <w:rPr>
          <w:rFonts w:hint="eastAsia" w:ascii="宋体" w:hAnsi="宋体" w:cs="宋体"/>
          <w:color w:val="auto"/>
          <w:kern w:val="1"/>
          <w:szCs w:val="21"/>
        </w:rPr>
        <w:t>交响应文件或者退出谈判或者放弃成交</w:t>
      </w:r>
      <w:r>
        <w:rPr>
          <w:rFonts w:hint="eastAsia" w:ascii="宋体" w:hAnsi="宋体" w:cs="宋体"/>
          <w:color w:val="auto"/>
          <w:kern w:val="1"/>
        </w:rPr>
        <w:t>的</w:t>
      </w:r>
      <w:r>
        <w:rPr>
          <w:rFonts w:hint="eastAsia" w:ascii="宋体" w:hAnsi="宋体" w:cs="宋体"/>
          <w:color w:val="auto"/>
          <w:kern w:val="1"/>
          <w:szCs w:val="21"/>
        </w:rPr>
        <w:t>；</w:t>
      </w:r>
    </w:p>
    <w:p w14:paraId="007F7F53">
      <w:pPr>
        <w:ind w:firstLine="420"/>
        <w:rPr>
          <w:rFonts w:ascii="宋体" w:hAnsi="宋体" w:cs="宋体"/>
          <w:b/>
          <w:color w:val="auto"/>
          <w:kern w:val="1"/>
          <w:szCs w:val="21"/>
        </w:rPr>
      </w:pPr>
      <w:r>
        <w:rPr>
          <w:rFonts w:hint="eastAsia" w:ascii="宋体" w:hAnsi="宋体" w:cs="宋体"/>
          <w:color w:val="auto"/>
          <w:kern w:val="1"/>
          <w:szCs w:val="21"/>
        </w:rPr>
        <w:t>（7）供应商与</w:t>
      </w:r>
      <w:r>
        <w:rPr>
          <w:rFonts w:hint="eastAsia" w:ascii="宋体" w:hAnsi="宋体" w:cs="宋体"/>
          <w:bCs/>
          <w:color w:val="auto"/>
          <w:kern w:val="1"/>
          <w:szCs w:val="21"/>
        </w:rPr>
        <w:t>采购人、采购代理机构以及</w:t>
      </w:r>
      <w:r>
        <w:rPr>
          <w:rFonts w:hint="eastAsia" w:ascii="宋体" w:hAnsi="宋体" w:cs="宋体"/>
          <w:color w:val="auto"/>
          <w:kern w:val="1"/>
          <w:szCs w:val="21"/>
        </w:rPr>
        <w:t>谈判小组成员之间、供应商相互之间，为谋求特定供应商成交或者排斥其他供应商的其他串通行为</w:t>
      </w:r>
      <w:r>
        <w:rPr>
          <w:rFonts w:hint="eastAsia" w:ascii="宋体" w:hAnsi="宋体" w:cs="宋体"/>
          <w:color w:val="auto"/>
          <w:kern w:val="1"/>
        </w:rPr>
        <w:t>的</w:t>
      </w:r>
      <w:r>
        <w:rPr>
          <w:rFonts w:hint="eastAsia" w:ascii="宋体" w:hAnsi="宋体" w:cs="宋体"/>
          <w:color w:val="auto"/>
          <w:kern w:val="1"/>
          <w:szCs w:val="21"/>
        </w:rPr>
        <w:t>。</w:t>
      </w:r>
    </w:p>
    <w:p w14:paraId="3A4853EB">
      <w:pPr>
        <w:ind w:firstLine="420"/>
        <w:rPr>
          <w:rFonts w:ascii="宋体" w:hAnsi="宋体" w:cs="宋体"/>
          <w:color w:val="auto"/>
          <w:kern w:val="1"/>
          <w:szCs w:val="21"/>
        </w:rPr>
      </w:pPr>
      <w:r>
        <w:rPr>
          <w:rFonts w:hint="eastAsia" w:ascii="宋体" w:hAnsi="宋体" w:cs="宋体"/>
          <w:color w:val="auto"/>
          <w:kern w:val="1"/>
          <w:szCs w:val="21"/>
        </w:rPr>
        <w:t>（8）法律、行政法规或规章规定的其他串通行为。</w:t>
      </w:r>
    </w:p>
    <w:p w14:paraId="6203DFA0">
      <w:pPr>
        <w:outlineLvl w:val="1"/>
        <w:rPr>
          <w:rFonts w:ascii="宋体" w:hAnsi="宋体" w:cs="宋体"/>
          <w:color w:val="auto"/>
          <w:kern w:val="1"/>
          <w:sz w:val="24"/>
        </w:rPr>
      </w:pPr>
      <w:bookmarkStart w:id="18" w:name="_Toc27398"/>
      <w:r>
        <w:rPr>
          <w:rFonts w:hint="eastAsia" w:ascii="宋体" w:hAnsi="宋体" w:cs="宋体"/>
          <w:color w:val="auto"/>
          <w:kern w:val="1"/>
          <w:sz w:val="24"/>
        </w:rPr>
        <w:t>六、成交结果信息公布与授予合同</w:t>
      </w:r>
      <w:bookmarkEnd w:id="18"/>
    </w:p>
    <w:p w14:paraId="55369CCC">
      <w:pPr>
        <w:rPr>
          <w:rFonts w:ascii="宋体" w:hAnsi="宋体" w:cs="宋体"/>
          <w:b/>
          <w:color w:val="auto"/>
          <w:kern w:val="1"/>
          <w:szCs w:val="21"/>
        </w:rPr>
      </w:pPr>
      <w:r>
        <w:rPr>
          <w:rFonts w:hint="eastAsia" w:ascii="宋体" w:hAnsi="宋体" w:cs="宋体"/>
          <w:b/>
          <w:color w:val="auto"/>
          <w:kern w:val="1"/>
          <w:szCs w:val="21"/>
        </w:rPr>
        <w:t>35.成交信息的公布</w:t>
      </w:r>
    </w:p>
    <w:p w14:paraId="7F6DDABD">
      <w:pPr>
        <w:pStyle w:val="17"/>
        <w:ind w:firstLine="420"/>
        <w:rPr>
          <w:rFonts w:cs="宋体"/>
          <w:color w:val="auto"/>
        </w:rPr>
      </w:pPr>
      <w:r>
        <w:rPr>
          <w:rFonts w:hint="eastAsia" w:cs="宋体"/>
          <w:color w:val="auto"/>
        </w:rPr>
        <w:t>35.1成交供应商确定后2个工作日内，成交结果信息将在</w:t>
      </w:r>
      <w:r>
        <w:rPr>
          <w:rFonts w:hint="eastAsia" w:cs="宋体"/>
          <w:b/>
          <w:color w:val="auto"/>
        </w:rPr>
        <w:t>【磋商须知前附表】</w:t>
      </w:r>
      <w:r>
        <w:rPr>
          <w:rFonts w:hint="eastAsia" w:cs="宋体"/>
          <w:color w:val="auto"/>
        </w:rPr>
        <w:t>指定的媒体上公布。</w:t>
      </w:r>
    </w:p>
    <w:p w14:paraId="017D0569">
      <w:pPr>
        <w:rPr>
          <w:rFonts w:ascii="宋体" w:hAnsi="宋体" w:cs="宋体"/>
          <w:b/>
          <w:color w:val="auto"/>
          <w:kern w:val="1"/>
          <w:szCs w:val="21"/>
        </w:rPr>
      </w:pPr>
      <w:r>
        <w:rPr>
          <w:rFonts w:hint="eastAsia" w:ascii="宋体" w:hAnsi="宋体" w:cs="宋体"/>
          <w:b/>
          <w:color w:val="auto"/>
          <w:kern w:val="1"/>
          <w:szCs w:val="21"/>
        </w:rPr>
        <w:t>36.询问及质疑</w:t>
      </w:r>
    </w:p>
    <w:p w14:paraId="354B6BD4">
      <w:pPr>
        <w:pStyle w:val="17"/>
        <w:ind w:firstLine="420"/>
        <w:rPr>
          <w:rFonts w:cs="宋体"/>
          <w:color w:val="auto"/>
        </w:rPr>
      </w:pPr>
      <w:r>
        <w:rPr>
          <w:rFonts w:hint="eastAsia" w:cs="宋体"/>
          <w:color w:val="auto"/>
        </w:rPr>
        <w:t>36.1供应商对政府采购活动事项有疑问的，可以向采购人或采购代理机构提出询问。采购人或采购代理机构将在3个工作日内作出答复。</w:t>
      </w:r>
    </w:p>
    <w:p w14:paraId="49277E8E">
      <w:pPr>
        <w:pStyle w:val="17"/>
        <w:ind w:firstLine="420"/>
        <w:rPr>
          <w:rFonts w:cs="宋体"/>
          <w:color w:val="auto"/>
        </w:rPr>
      </w:pPr>
      <w:r>
        <w:rPr>
          <w:rFonts w:hint="eastAsia" w:cs="宋体"/>
          <w:color w:val="auto"/>
        </w:rPr>
        <w:t>36.2供应商认为磋商文件、采购过程和中标结果使自己的权益受到损害的，可以在知道或者应知其权益受到损害之日起7个工作日内，以书面形式向采购人提出质疑。</w:t>
      </w:r>
    </w:p>
    <w:p w14:paraId="560A5467">
      <w:pPr>
        <w:pStyle w:val="17"/>
        <w:ind w:firstLine="420"/>
        <w:rPr>
          <w:rFonts w:cs="宋体"/>
          <w:color w:val="auto"/>
        </w:rPr>
      </w:pPr>
      <w:r>
        <w:rPr>
          <w:rFonts w:hint="eastAsia" w:cs="宋体"/>
          <w:color w:val="auto"/>
        </w:rPr>
        <w:t>36.3本章第36.2款所称投标人应知其权益受到损害之日，是指：</w:t>
      </w:r>
    </w:p>
    <w:p w14:paraId="6DF109B2">
      <w:pPr>
        <w:ind w:firstLine="420"/>
        <w:jc w:val="left"/>
        <w:rPr>
          <w:rFonts w:ascii="宋体" w:hAnsi="宋体" w:cs="宋体"/>
          <w:color w:val="auto"/>
          <w:kern w:val="1"/>
          <w:szCs w:val="21"/>
        </w:rPr>
      </w:pPr>
      <w:r>
        <w:rPr>
          <w:rFonts w:hint="eastAsia" w:ascii="宋体" w:hAnsi="宋体" w:cs="宋体"/>
          <w:color w:val="auto"/>
          <w:kern w:val="1"/>
          <w:szCs w:val="21"/>
        </w:rPr>
        <w:t>（1）对可以质疑的磋商文件提出质疑的，为收到磋商文件之日或者招标公告期限届满之日；</w:t>
      </w:r>
    </w:p>
    <w:p w14:paraId="75CC4C6A">
      <w:pPr>
        <w:pStyle w:val="17"/>
        <w:ind w:firstLine="420"/>
        <w:rPr>
          <w:rFonts w:cs="宋体"/>
          <w:color w:val="auto"/>
        </w:rPr>
      </w:pPr>
      <w:r>
        <w:rPr>
          <w:rFonts w:hint="eastAsia" w:cs="宋体"/>
          <w:color w:val="auto"/>
        </w:rPr>
        <w:t>（2）对采购过程提出质疑的，为各采购程序环节结束之日；</w:t>
      </w:r>
    </w:p>
    <w:p w14:paraId="4C24D351">
      <w:pPr>
        <w:pStyle w:val="17"/>
        <w:ind w:firstLine="420"/>
        <w:rPr>
          <w:rFonts w:cs="宋体"/>
          <w:color w:val="auto"/>
        </w:rPr>
      </w:pPr>
      <w:r>
        <w:rPr>
          <w:rFonts w:hint="eastAsia" w:cs="宋体"/>
          <w:color w:val="auto"/>
        </w:rPr>
        <w:t>（3）对中标结果提出质疑的，为中标结果公告期限届满之日。</w:t>
      </w:r>
    </w:p>
    <w:p w14:paraId="44FFBDD8">
      <w:pPr>
        <w:pStyle w:val="17"/>
        <w:ind w:firstLine="420"/>
        <w:rPr>
          <w:rFonts w:cs="宋体"/>
          <w:color w:val="auto"/>
        </w:rPr>
      </w:pPr>
      <w:r>
        <w:rPr>
          <w:rFonts w:hint="eastAsia" w:cs="宋体"/>
          <w:color w:val="auto"/>
        </w:rPr>
        <w:t>36.4供应商提出质疑的，应提供质疑函原件。采购人或采购代理机构应当向质疑供应商签收回执。</w:t>
      </w:r>
    </w:p>
    <w:p w14:paraId="4639CF3C">
      <w:pPr>
        <w:pStyle w:val="17"/>
        <w:ind w:firstLine="420"/>
        <w:rPr>
          <w:rFonts w:cs="宋体"/>
          <w:color w:val="auto"/>
        </w:rPr>
      </w:pPr>
      <w:r>
        <w:rPr>
          <w:rFonts w:hint="eastAsia" w:cs="宋体"/>
          <w:color w:val="auto"/>
        </w:rPr>
        <w:t>36.5供应商提出质疑应当提交质疑函和必要的证明材料。质疑函应当包括下列内容：</w:t>
      </w:r>
    </w:p>
    <w:p w14:paraId="3F0640AC">
      <w:pPr>
        <w:pStyle w:val="17"/>
        <w:ind w:firstLine="420"/>
        <w:rPr>
          <w:rFonts w:cs="宋体"/>
          <w:color w:val="auto"/>
        </w:rPr>
      </w:pPr>
      <w:r>
        <w:rPr>
          <w:rFonts w:hint="eastAsia" w:cs="宋体"/>
          <w:color w:val="auto"/>
        </w:rPr>
        <w:t>（1）供应商的姓名或者名称、地址、邮编、联系人及联系电话；</w:t>
      </w:r>
    </w:p>
    <w:p w14:paraId="1E66BFD4">
      <w:pPr>
        <w:pStyle w:val="17"/>
        <w:ind w:firstLine="420"/>
        <w:rPr>
          <w:rFonts w:cs="宋体"/>
          <w:color w:val="auto"/>
        </w:rPr>
      </w:pPr>
      <w:r>
        <w:rPr>
          <w:rFonts w:hint="eastAsia" w:cs="宋体"/>
          <w:color w:val="auto"/>
        </w:rPr>
        <w:t>（2）质疑项目的名称、编号；</w:t>
      </w:r>
    </w:p>
    <w:p w14:paraId="0592607A">
      <w:pPr>
        <w:pStyle w:val="17"/>
        <w:ind w:firstLine="420"/>
        <w:rPr>
          <w:rFonts w:cs="宋体"/>
          <w:color w:val="auto"/>
        </w:rPr>
      </w:pPr>
      <w:r>
        <w:rPr>
          <w:rFonts w:hint="eastAsia" w:cs="宋体"/>
          <w:color w:val="auto"/>
        </w:rPr>
        <w:t>（3）具体、明确的质疑事项和与质疑事项相关的请求；</w:t>
      </w:r>
    </w:p>
    <w:p w14:paraId="40C39D46">
      <w:pPr>
        <w:pStyle w:val="17"/>
        <w:ind w:firstLine="420"/>
        <w:rPr>
          <w:rFonts w:cs="宋体"/>
          <w:color w:val="auto"/>
        </w:rPr>
      </w:pPr>
      <w:r>
        <w:rPr>
          <w:rFonts w:hint="eastAsia" w:cs="宋体"/>
          <w:color w:val="auto"/>
        </w:rPr>
        <w:t>（4）事实依据；</w:t>
      </w:r>
    </w:p>
    <w:p w14:paraId="4EF83E89">
      <w:pPr>
        <w:ind w:firstLine="420"/>
        <w:jc w:val="left"/>
        <w:rPr>
          <w:rFonts w:ascii="宋体" w:hAnsi="宋体" w:cs="宋体"/>
          <w:color w:val="auto"/>
          <w:kern w:val="1"/>
        </w:rPr>
      </w:pPr>
      <w:r>
        <w:rPr>
          <w:rFonts w:hint="eastAsia" w:ascii="宋体" w:hAnsi="宋体" w:cs="宋体"/>
          <w:color w:val="auto"/>
          <w:kern w:val="1"/>
        </w:rPr>
        <w:t>（5）必要的法律依据；</w:t>
      </w:r>
    </w:p>
    <w:p w14:paraId="3B78C12E">
      <w:pPr>
        <w:ind w:firstLine="420"/>
        <w:jc w:val="left"/>
        <w:rPr>
          <w:rFonts w:ascii="宋体" w:hAnsi="宋体" w:cs="宋体"/>
          <w:color w:val="auto"/>
          <w:kern w:val="1"/>
        </w:rPr>
      </w:pPr>
      <w:r>
        <w:rPr>
          <w:rFonts w:hint="eastAsia" w:ascii="宋体" w:hAnsi="宋体" w:cs="宋体"/>
          <w:color w:val="auto"/>
          <w:kern w:val="1"/>
        </w:rPr>
        <w:t>（6）提出质疑的日期。</w:t>
      </w:r>
    </w:p>
    <w:p w14:paraId="5A30123B">
      <w:pPr>
        <w:pStyle w:val="17"/>
        <w:ind w:firstLine="420"/>
        <w:rPr>
          <w:rFonts w:cs="宋体"/>
          <w:color w:val="auto"/>
        </w:rPr>
      </w:pPr>
      <w:r>
        <w:rPr>
          <w:rFonts w:hint="eastAsia" w:cs="宋体"/>
          <w:color w:val="auto"/>
        </w:rPr>
        <w:t>36.6质疑函按中国政府采购网（www.ccgp.gov.cn）“下载专区”的“政府采购供应质疑函范本”和“质疑函制作说明”制作。</w:t>
      </w:r>
    </w:p>
    <w:p w14:paraId="0E9B9E3E">
      <w:pPr>
        <w:pStyle w:val="17"/>
        <w:ind w:firstLine="420"/>
        <w:rPr>
          <w:rFonts w:cs="宋体"/>
          <w:color w:val="auto"/>
        </w:rPr>
      </w:pPr>
      <w:r>
        <w:rPr>
          <w:rFonts w:hint="eastAsia" w:cs="宋体"/>
          <w:color w:val="auto"/>
        </w:rPr>
        <w:t>36.7采购人或采购代理机构将在签收回执之日起7个工作日内作出书面答复，并以书面形式通知质疑供应商和其他有关的供应商。</w:t>
      </w:r>
    </w:p>
    <w:p w14:paraId="32A812C2">
      <w:pPr>
        <w:pStyle w:val="17"/>
        <w:ind w:firstLine="420"/>
        <w:rPr>
          <w:rFonts w:cs="宋体"/>
          <w:color w:val="auto"/>
        </w:rPr>
      </w:pPr>
      <w:r>
        <w:rPr>
          <w:rFonts w:hint="eastAsia" w:cs="宋体"/>
          <w:color w:val="auto"/>
        </w:rPr>
        <w:t>36.8供应商对采购人或采购代理机构的答复不满意，或采购人或采购代理机构未在规定的期限作出答复的，可在答复期满后15个工作日内，按政府采购相关法律法规规章的规定及程序，向同级财政部门提出投诉。</w:t>
      </w:r>
    </w:p>
    <w:p w14:paraId="643A2446">
      <w:pPr>
        <w:rPr>
          <w:rFonts w:ascii="宋体" w:hAnsi="宋体" w:cs="宋体"/>
          <w:b/>
          <w:color w:val="auto"/>
          <w:kern w:val="1"/>
          <w:szCs w:val="21"/>
        </w:rPr>
      </w:pPr>
      <w:r>
        <w:rPr>
          <w:rFonts w:hint="eastAsia" w:ascii="宋体" w:hAnsi="宋体" w:cs="宋体"/>
          <w:b/>
          <w:color w:val="auto"/>
          <w:kern w:val="1"/>
          <w:szCs w:val="21"/>
        </w:rPr>
        <w:t>37.成交通知</w:t>
      </w:r>
    </w:p>
    <w:p w14:paraId="35644B98">
      <w:pPr>
        <w:pStyle w:val="17"/>
        <w:ind w:firstLine="420"/>
        <w:rPr>
          <w:rFonts w:cs="宋体"/>
          <w:color w:val="auto"/>
        </w:rPr>
      </w:pPr>
      <w:r>
        <w:rPr>
          <w:rFonts w:hint="eastAsia" w:cs="宋体"/>
          <w:color w:val="auto"/>
        </w:rPr>
        <w:t>37.1成交供应商确定后，采购人或采购代理机构将以书面形式向成交供应商发出成交通知书。成交通知书对采购人和成交供应商具有同等法律效力。</w:t>
      </w:r>
    </w:p>
    <w:p w14:paraId="18D9E6AC">
      <w:pPr>
        <w:pStyle w:val="17"/>
        <w:ind w:firstLine="420"/>
        <w:rPr>
          <w:rFonts w:cs="宋体"/>
          <w:color w:val="auto"/>
        </w:rPr>
      </w:pPr>
      <w:r>
        <w:rPr>
          <w:rFonts w:hint="eastAsia" w:cs="宋体"/>
          <w:color w:val="auto"/>
        </w:rPr>
        <w:t>37.2 成交通知书是合同文件的组成部分。</w:t>
      </w:r>
    </w:p>
    <w:p w14:paraId="42E0987C">
      <w:pPr>
        <w:tabs>
          <w:tab w:val="left" w:pos="7560"/>
          <w:tab w:val="left" w:pos="7740"/>
          <w:tab w:val="left" w:pos="7920"/>
        </w:tabs>
        <w:ind w:firstLine="420"/>
        <w:rPr>
          <w:rFonts w:ascii="宋体" w:hAnsi="宋体" w:cs="宋体"/>
          <w:color w:val="auto"/>
          <w:kern w:val="1"/>
          <w:szCs w:val="21"/>
        </w:rPr>
      </w:pPr>
      <w:r>
        <w:rPr>
          <w:rFonts w:hint="eastAsia" w:ascii="宋体" w:hAnsi="宋体" w:cs="宋体"/>
          <w:color w:val="auto"/>
          <w:szCs w:val="21"/>
        </w:rPr>
        <w:t xml:space="preserve">37.3 </w:t>
      </w:r>
      <w:r>
        <w:rPr>
          <w:rFonts w:hint="eastAsia" w:ascii="宋体" w:hAnsi="宋体" w:cs="宋体"/>
          <w:color w:val="auto"/>
          <w:kern w:val="1"/>
          <w:szCs w:val="21"/>
        </w:rPr>
        <w:t>成交供应商在收到采购代理机构的成交通知书后10日内，应按照【磋商须知前附表】的规定，向采购人提交履约担保。联合体成交的，履约担保由联合体各方或联合体中牵头人的名义提交。</w:t>
      </w:r>
    </w:p>
    <w:p w14:paraId="186E2E46">
      <w:pPr>
        <w:pStyle w:val="17"/>
        <w:ind w:firstLine="420"/>
        <w:rPr>
          <w:rFonts w:cs="宋体"/>
          <w:color w:val="auto"/>
        </w:rPr>
      </w:pPr>
      <w:r>
        <w:rPr>
          <w:rFonts w:hint="eastAsia" w:cs="宋体"/>
          <w:color w:val="auto"/>
        </w:rPr>
        <w:t>37.4 成交供应商</w:t>
      </w:r>
      <w:r>
        <w:rPr>
          <w:rFonts w:hint="eastAsia" w:cs="宋体"/>
          <w:color w:val="auto"/>
          <w:spacing w:val="4"/>
        </w:rPr>
        <w:t>没有按照本章第37.3</w:t>
      </w:r>
      <w:r>
        <w:rPr>
          <w:rFonts w:hint="eastAsia" w:cs="宋体"/>
          <w:color w:val="auto"/>
          <w:kern w:val="0"/>
          <w:lang w:val="zh-CN"/>
        </w:rPr>
        <w:t>款</w:t>
      </w:r>
      <w:r>
        <w:rPr>
          <w:rFonts w:hint="eastAsia" w:cs="宋体"/>
          <w:color w:val="auto"/>
          <w:spacing w:val="4"/>
        </w:rPr>
        <w:t>规定</w:t>
      </w:r>
      <w:r>
        <w:rPr>
          <w:rFonts w:hint="eastAsia" w:cs="宋体"/>
          <w:color w:val="auto"/>
        </w:rPr>
        <w:t>提交履约担保的</w:t>
      </w:r>
      <w:r>
        <w:rPr>
          <w:rFonts w:hint="eastAsia" w:cs="宋体"/>
          <w:color w:val="auto"/>
          <w:spacing w:val="4"/>
        </w:rPr>
        <w:t>，视为放弃</w:t>
      </w:r>
      <w:r>
        <w:rPr>
          <w:rFonts w:hint="eastAsia" w:cs="宋体"/>
          <w:color w:val="auto"/>
        </w:rPr>
        <w:t>成交资格</w:t>
      </w:r>
      <w:r>
        <w:rPr>
          <w:rFonts w:hint="eastAsia" w:cs="宋体"/>
          <w:color w:val="auto"/>
          <w:spacing w:val="4"/>
        </w:rPr>
        <w:t>，</w:t>
      </w:r>
      <w:r>
        <w:rPr>
          <w:rFonts w:hint="eastAsia" w:cs="宋体"/>
          <w:color w:val="auto"/>
          <w:spacing w:val="2"/>
        </w:rPr>
        <w:t>其保证金不予退还。</w:t>
      </w:r>
    </w:p>
    <w:p w14:paraId="39B7B316">
      <w:pPr>
        <w:rPr>
          <w:rFonts w:ascii="宋体" w:hAnsi="宋体" w:cs="宋体"/>
          <w:color w:val="auto"/>
          <w:kern w:val="1"/>
          <w:szCs w:val="21"/>
        </w:rPr>
      </w:pPr>
      <w:r>
        <w:rPr>
          <w:rFonts w:hint="eastAsia" w:ascii="宋体" w:hAnsi="宋体" w:cs="宋体"/>
          <w:color w:val="auto"/>
          <w:kern w:val="1"/>
          <w:szCs w:val="21"/>
        </w:rPr>
        <w:t>38.签订合同</w:t>
      </w:r>
    </w:p>
    <w:p w14:paraId="6112C6BE">
      <w:pPr>
        <w:pStyle w:val="17"/>
        <w:ind w:firstLine="420"/>
        <w:rPr>
          <w:rFonts w:cs="宋体"/>
          <w:color w:val="auto"/>
        </w:rPr>
      </w:pPr>
      <w:r>
        <w:rPr>
          <w:rFonts w:hint="eastAsia" w:cs="宋体"/>
          <w:color w:val="auto"/>
        </w:rPr>
        <w:t>38.1成交供应商应当在成交通知书发出之日起30日内与采购人签订政府采购合同。</w:t>
      </w:r>
    </w:p>
    <w:p w14:paraId="225E7990">
      <w:pPr>
        <w:pStyle w:val="17"/>
        <w:ind w:firstLine="420"/>
        <w:rPr>
          <w:rFonts w:cs="宋体"/>
          <w:color w:val="auto"/>
        </w:rPr>
      </w:pPr>
      <w:r>
        <w:rPr>
          <w:rFonts w:hint="eastAsia" w:cs="宋体"/>
          <w:color w:val="auto"/>
        </w:rPr>
        <w:t>38.2磋商文件、成交供应商的响应文件等均为签订政府采购合同的依据。</w:t>
      </w:r>
    </w:p>
    <w:p w14:paraId="51BD689B">
      <w:pPr>
        <w:pStyle w:val="17"/>
        <w:ind w:firstLine="420"/>
        <w:rPr>
          <w:rFonts w:cs="宋体"/>
          <w:color w:val="auto"/>
        </w:rPr>
      </w:pPr>
      <w:r>
        <w:rPr>
          <w:rFonts w:hint="eastAsia" w:cs="宋体"/>
          <w:color w:val="auto"/>
        </w:rPr>
        <w:t>38.3 成交供应商应当按照合同约定履行义务。成交供应商不得向他人转让成交项目，也不得将成交项目分包后分别向他人转让。</w:t>
      </w:r>
    </w:p>
    <w:p w14:paraId="03E532AF">
      <w:pPr>
        <w:pStyle w:val="17"/>
        <w:ind w:firstLine="420"/>
        <w:rPr>
          <w:rFonts w:cs="宋体"/>
          <w:color w:val="auto"/>
        </w:rPr>
      </w:pPr>
      <w:r>
        <w:rPr>
          <w:rFonts w:hint="eastAsia" w:cs="宋体"/>
          <w:color w:val="auto"/>
        </w:rPr>
        <w:t>38.4 成交供应商有下列情形之一的，责令限期改正，情节严重的，列入不良行为记录名单，在1至3年内禁止参加政府采购活动，并予以通报：</w:t>
      </w:r>
    </w:p>
    <w:p w14:paraId="5CB478AE">
      <w:pPr>
        <w:pStyle w:val="17"/>
        <w:ind w:firstLine="420"/>
        <w:rPr>
          <w:rFonts w:cs="宋体"/>
          <w:color w:val="auto"/>
        </w:rPr>
      </w:pPr>
      <w:r>
        <w:rPr>
          <w:rFonts w:hint="eastAsia" w:cs="宋体"/>
          <w:color w:val="auto"/>
        </w:rPr>
        <w:t>（一）成交后无正当理由不与采购人签订合同的；</w:t>
      </w:r>
    </w:p>
    <w:p w14:paraId="213591E6">
      <w:pPr>
        <w:pStyle w:val="17"/>
        <w:ind w:firstLine="420"/>
        <w:rPr>
          <w:rFonts w:cs="宋体"/>
          <w:color w:val="auto"/>
        </w:rPr>
      </w:pPr>
      <w:r>
        <w:rPr>
          <w:rFonts w:hint="eastAsia" w:cs="宋体"/>
          <w:color w:val="auto"/>
        </w:rPr>
        <w:t>（二）未按照采购文件确定的事项签订政府采购合同，或者与采购人另行订立背离合同实质性内容的协议的；</w:t>
      </w:r>
    </w:p>
    <w:p w14:paraId="17C2366F">
      <w:pPr>
        <w:pStyle w:val="17"/>
        <w:ind w:firstLine="420"/>
        <w:rPr>
          <w:rFonts w:cs="宋体"/>
          <w:color w:val="auto"/>
        </w:rPr>
      </w:pPr>
      <w:r>
        <w:rPr>
          <w:rFonts w:hint="eastAsia" w:cs="宋体"/>
          <w:color w:val="auto"/>
        </w:rPr>
        <w:t>（三）拒绝履行合同义务的；</w:t>
      </w:r>
    </w:p>
    <w:p w14:paraId="588ED1C8">
      <w:pPr>
        <w:pStyle w:val="17"/>
        <w:ind w:firstLine="420"/>
        <w:rPr>
          <w:rFonts w:cs="宋体"/>
          <w:color w:val="auto"/>
          <w:kern w:val="0"/>
        </w:rPr>
      </w:pPr>
      <w:r>
        <w:rPr>
          <w:rFonts w:hint="eastAsia" w:cs="宋体"/>
          <w:color w:val="auto"/>
        </w:rPr>
        <w:t>（四）</w:t>
      </w:r>
      <w:r>
        <w:rPr>
          <w:rFonts w:hint="eastAsia" w:cs="宋体"/>
          <w:color w:val="auto"/>
          <w:kern w:val="0"/>
        </w:rPr>
        <w:t>违反法律、规章、规范性文件规定的。</w:t>
      </w:r>
    </w:p>
    <w:p w14:paraId="1F113FA6">
      <w:pPr>
        <w:outlineLvl w:val="1"/>
        <w:rPr>
          <w:rFonts w:ascii="宋体" w:hAnsi="宋体" w:cs="宋体"/>
          <w:color w:val="auto"/>
          <w:kern w:val="1"/>
          <w:sz w:val="24"/>
        </w:rPr>
      </w:pPr>
      <w:bookmarkStart w:id="19" w:name="_Toc4174"/>
      <w:r>
        <w:rPr>
          <w:rFonts w:hint="eastAsia" w:ascii="宋体" w:hAnsi="宋体" w:cs="宋体"/>
          <w:color w:val="auto"/>
          <w:kern w:val="1"/>
          <w:sz w:val="24"/>
        </w:rPr>
        <w:t>七、其他规定</w:t>
      </w:r>
      <w:bookmarkEnd w:id="19"/>
    </w:p>
    <w:p w14:paraId="3F5321F8">
      <w:pPr>
        <w:jc w:val="left"/>
        <w:rPr>
          <w:rFonts w:ascii="宋体" w:hAnsi="宋体" w:cs="宋体"/>
          <w:b/>
          <w:color w:val="auto"/>
          <w:kern w:val="1"/>
          <w:szCs w:val="21"/>
        </w:rPr>
      </w:pPr>
      <w:r>
        <w:rPr>
          <w:rFonts w:hint="eastAsia" w:ascii="宋体" w:hAnsi="宋体" w:cs="宋体"/>
          <w:b/>
          <w:color w:val="auto"/>
          <w:kern w:val="1"/>
          <w:szCs w:val="21"/>
        </w:rPr>
        <w:t>39.采购代理服务费</w:t>
      </w:r>
    </w:p>
    <w:p w14:paraId="2B352A99">
      <w:pPr>
        <w:tabs>
          <w:tab w:val="left" w:pos="420"/>
          <w:tab w:val="left" w:pos="7560"/>
          <w:tab w:val="left" w:pos="7740"/>
          <w:tab w:val="left" w:pos="7920"/>
        </w:tabs>
        <w:ind w:firstLine="420"/>
        <w:rPr>
          <w:rFonts w:ascii="宋体" w:hAnsi="宋体" w:cs="宋体"/>
          <w:color w:val="auto"/>
          <w:kern w:val="1"/>
          <w:szCs w:val="21"/>
        </w:rPr>
      </w:pPr>
      <w:r>
        <w:rPr>
          <w:rFonts w:hint="eastAsia" w:ascii="宋体" w:hAnsi="宋体" w:cs="宋体"/>
          <w:color w:val="auto"/>
          <w:kern w:val="1"/>
          <w:szCs w:val="21"/>
        </w:rPr>
        <w:t>39.1采购代理机构应按</w:t>
      </w:r>
      <w:r>
        <w:rPr>
          <w:rFonts w:hint="eastAsia" w:ascii="宋体" w:hAnsi="宋体" w:cs="宋体"/>
          <w:b/>
          <w:color w:val="auto"/>
          <w:kern w:val="1"/>
          <w:szCs w:val="21"/>
        </w:rPr>
        <w:t>【磋商须知前附表】</w:t>
      </w:r>
      <w:r>
        <w:rPr>
          <w:rFonts w:hint="eastAsia" w:ascii="宋体" w:hAnsi="宋体" w:cs="宋体"/>
          <w:color w:val="auto"/>
          <w:kern w:val="1"/>
          <w:szCs w:val="21"/>
        </w:rPr>
        <w:t>规定收取采购代理服务费。</w:t>
      </w:r>
    </w:p>
    <w:p w14:paraId="77B4BEB8">
      <w:pPr>
        <w:tabs>
          <w:tab w:val="left" w:pos="420"/>
          <w:tab w:val="left" w:pos="7560"/>
          <w:tab w:val="left" w:pos="7740"/>
          <w:tab w:val="left" w:pos="7920"/>
        </w:tabs>
        <w:rPr>
          <w:rFonts w:ascii="宋体" w:hAnsi="宋体" w:cs="宋体"/>
          <w:b/>
          <w:color w:val="auto"/>
          <w:kern w:val="1"/>
        </w:rPr>
      </w:pPr>
      <w:r>
        <w:rPr>
          <w:rFonts w:hint="eastAsia" w:ascii="宋体" w:hAnsi="宋体" w:cs="宋体"/>
          <w:b/>
          <w:color w:val="auto"/>
          <w:kern w:val="1"/>
          <w:szCs w:val="21"/>
        </w:rPr>
        <w:t>40.</w:t>
      </w:r>
      <w:r>
        <w:rPr>
          <w:rFonts w:hint="eastAsia" w:ascii="宋体" w:hAnsi="宋体" w:cs="宋体"/>
          <w:b/>
          <w:color w:val="auto"/>
          <w:kern w:val="1"/>
        </w:rPr>
        <w:t>其他规定</w:t>
      </w:r>
    </w:p>
    <w:p w14:paraId="7966869A">
      <w:pPr>
        <w:spacing w:line="400" w:lineRule="exact"/>
        <w:ind w:firstLine="420" w:firstLineChars="200"/>
        <w:jc w:val="left"/>
        <w:rPr>
          <w:rFonts w:ascii="宋体" w:hAnsi="宋体" w:cs="宋体"/>
          <w:color w:val="auto"/>
          <w:kern w:val="1"/>
          <w:szCs w:val="21"/>
        </w:rPr>
        <w:sectPr>
          <w:footerReference r:id="rId8" w:type="default"/>
          <w:pgSz w:w="11906" w:h="16838"/>
          <w:pgMar w:top="1158" w:right="1134" w:bottom="980" w:left="1418" w:header="851" w:footer="620" w:gutter="0"/>
          <w:pgNumType w:fmt="decimal"/>
          <w:cols w:space="720" w:num="1"/>
          <w:docGrid w:type="lines" w:linePitch="312" w:charSpace="0"/>
        </w:sectPr>
      </w:pPr>
      <w:r>
        <w:rPr>
          <w:rFonts w:hint="eastAsia" w:ascii="宋体" w:hAnsi="宋体" w:cs="宋体"/>
          <w:color w:val="auto"/>
          <w:kern w:val="1"/>
        </w:rPr>
        <w:t>40.1</w:t>
      </w:r>
      <w:r>
        <w:rPr>
          <w:rFonts w:hint="eastAsia" w:ascii="宋体" w:hAnsi="宋体" w:cs="宋体"/>
          <w:color w:val="auto"/>
          <w:kern w:val="1"/>
          <w:szCs w:val="21"/>
        </w:rPr>
        <w:t>磋商文件</w:t>
      </w:r>
      <w:r>
        <w:rPr>
          <w:rFonts w:hint="eastAsia" w:ascii="宋体" w:hAnsi="宋体" w:cs="宋体"/>
          <w:color w:val="auto"/>
          <w:kern w:val="1"/>
        </w:rPr>
        <w:t>的其他规定</w:t>
      </w:r>
      <w:r>
        <w:rPr>
          <w:rFonts w:hint="eastAsia" w:ascii="宋体" w:hAnsi="宋体" w:cs="宋体"/>
          <w:color w:val="auto"/>
          <w:kern w:val="1"/>
          <w:szCs w:val="21"/>
        </w:rPr>
        <w:t>见</w:t>
      </w:r>
      <w:r>
        <w:rPr>
          <w:rFonts w:hint="eastAsia" w:ascii="宋体" w:hAnsi="宋体" w:cs="宋体"/>
          <w:b/>
          <w:color w:val="auto"/>
          <w:kern w:val="1"/>
          <w:szCs w:val="21"/>
        </w:rPr>
        <w:t>【磋商须知前附表】</w:t>
      </w:r>
      <w:r>
        <w:rPr>
          <w:rFonts w:hint="eastAsia" w:ascii="宋体" w:hAnsi="宋体" w:cs="宋体"/>
          <w:color w:val="auto"/>
          <w:kern w:val="1"/>
          <w:szCs w:val="21"/>
        </w:rPr>
        <w:t>。</w:t>
      </w:r>
    </w:p>
    <w:p w14:paraId="5C3970D5">
      <w:pPr>
        <w:adjustRightInd w:val="0"/>
        <w:snapToGrid w:val="0"/>
        <w:spacing w:line="500" w:lineRule="exact"/>
        <w:ind w:firstLine="602" w:firstLineChars="200"/>
        <w:jc w:val="center"/>
        <w:outlineLvl w:val="1"/>
        <w:rPr>
          <w:rFonts w:ascii="宋体" w:hAnsi="宋体"/>
          <w:b/>
          <w:color w:val="auto"/>
          <w:sz w:val="30"/>
          <w:szCs w:val="30"/>
        </w:rPr>
      </w:pPr>
      <w:bookmarkStart w:id="20" w:name="_Toc9753"/>
      <w:r>
        <w:rPr>
          <w:rFonts w:hint="eastAsia" w:ascii="宋体" w:hAnsi="宋体"/>
          <w:b/>
          <w:color w:val="auto"/>
          <w:sz w:val="30"/>
          <w:szCs w:val="30"/>
        </w:rPr>
        <w:t>附录1：评标方法细则</w:t>
      </w:r>
      <w:bookmarkEnd w:id="20"/>
    </w:p>
    <w:p w14:paraId="4780B346">
      <w:pPr>
        <w:adjustRightInd w:val="0"/>
        <w:snapToGrid w:val="0"/>
        <w:spacing w:line="440" w:lineRule="exact"/>
        <w:ind w:firstLine="482" w:firstLineChars="200"/>
        <w:rPr>
          <w:rFonts w:ascii="宋体" w:hAnsi="宋体"/>
          <w:b/>
          <w:color w:val="auto"/>
          <w:sz w:val="24"/>
        </w:rPr>
      </w:pPr>
      <w:bookmarkStart w:id="21" w:name="_Toc369778597"/>
      <w:r>
        <w:rPr>
          <w:rFonts w:hint="eastAsia" w:ascii="宋体" w:hAnsi="宋体"/>
          <w:b/>
          <w:color w:val="auto"/>
          <w:sz w:val="24"/>
        </w:rPr>
        <w:t>1、通则</w:t>
      </w:r>
      <w:bookmarkEnd w:id="21"/>
    </w:p>
    <w:p w14:paraId="20DCF517">
      <w:pPr>
        <w:adjustRightInd w:val="0"/>
        <w:snapToGrid w:val="0"/>
        <w:spacing w:line="430" w:lineRule="exact"/>
        <w:ind w:firstLine="420" w:firstLineChars="200"/>
        <w:rPr>
          <w:rFonts w:ascii="宋体" w:hAnsi="宋体"/>
          <w:color w:val="auto"/>
        </w:rPr>
      </w:pPr>
      <w:r>
        <w:rPr>
          <w:rFonts w:hint="eastAsia" w:ascii="宋体" w:hAnsi="宋体"/>
          <w:color w:val="auto"/>
        </w:rPr>
        <w:t>1.1 评标根据本磋商文件第二章附录1“</w:t>
      </w:r>
      <w:bookmarkStart w:id="22" w:name="_Toc324196831"/>
      <w:r>
        <w:rPr>
          <w:rFonts w:hint="eastAsia" w:ascii="宋体" w:hAnsi="宋体"/>
          <w:color w:val="auto"/>
        </w:rPr>
        <w:t>评标方法</w:t>
      </w:r>
      <w:bookmarkEnd w:id="22"/>
      <w:r>
        <w:rPr>
          <w:rFonts w:hint="eastAsia" w:ascii="宋体" w:hAnsi="宋体"/>
          <w:color w:val="auto"/>
        </w:rPr>
        <w:t>细则”进行。</w:t>
      </w:r>
    </w:p>
    <w:p w14:paraId="32F95A06">
      <w:pPr>
        <w:adjustRightInd w:val="0"/>
        <w:snapToGrid w:val="0"/>
        <w:spacing w:line="430" w:lineRule="exact"/>
        <w:ind w:firstLine="420" w:firstLineChars="200"/>
        <w:rPr>
          <w:rFonts w:ascii="宋体" w:hAnsi="宋体"/>
          <w:color w:val="auto"/>
        </w:rPr>
      </w:pPr>
      <w:r>
        <w:rPr>
          <w:rFonts w:hint="eastAsia" w:ascii="宋体" w:hAnsi="宋体"/>
          <w:color w:val="auto"/>
        </w:rPr>
        <w:t>1.2 根据《政府采购竞争性磋商采购方式管理暂行办法》（财库【2014】214号）制定。采用先磋商、后报价、再评分的评审方法。</w:t>
      </w:r>
    </w:p>
    <w:p w14:paraId="72095A03">
      <w:pPr>
        <w:adjustRightInd w:val="0"/>
        <w:snapToGrid w:val="0"/>
        <w:spacing w:line="430" w:lineRule="exact"/>
        <w:ind w:firstLine="420" w:firstLineChars="200"/>
        <w:rPr>
          <w:rFonts w:ascii="宋体" w:hAnsi="宋体"/>
          <w:color w:val="auto"/>
        </w:rPr>
      </w:pPr>
      <w:r>
        <w:rPr>
          <w:rFonts w:hint="eastAsia" w:ascii="宋体" w:hAnsi="宋体"/>
          <w:color w:val="auto"/>
        </w:rPr>
        <w:t>1.3 评标因素：价格、技术、商务等，以及相应的比重或者权值等，但不包括《</w:t>
      </w:r>
      <w:r>
        <w:rPr>
          <w:rFonts w:hint="eastAsia" w:ascii="宋体" w:hAnsi="宋体" w:cs="宋体"/>
          <w:color w:val="auto"/>
        </w:rPr>
        <w:t>磋商文件</w:t>
      </w:r>
      <w:r>
        <w:rPr>
          <w:rFonts w:hint="eastAsia" w:ascii="宋体" w:hAnsi="宋体"/>
          <w:color w:val="auto"/>
        </w:rPr>
        <w:t>前附表》第一章第3.1项规定的投标人资格条件。</w:t>
      </w:r>
      <w:bookmarkStart w:id="23" w:name="_Toc369778598"/>
      <w:bookmarkStart w:id="24" w:name="_Toc324196836"/>
    </w:p>
    <w:p w14:paraId="41F37045">
      <w:pPr>
        <w:adjustRightInd w:val="0"/>
        <w:snapToGrid w:val="0"/>
        <w:spacing w:line="440" w:lineRule="exact"/>
        <w:ind w:firstLine="482" w:firstLineChars="200"/>
        <w:rPr>
          <w:rFonts w:ascii="宋体" w:hAnsi="宋体"/>
          <w:b/>
          <w:color w:val="auto"/>
          <w:sz w:val="24"/>
        </w:rPr>
      </w:pPr>
      <w:r>
        <w:rPr>
          <w:rFonts w:hint="eastAsia" w:ascii="宋体" w:hAnsi="宋体"/>
          <w:b/>
          <w:color w:val="auto"/>
          <w:sz w:val="24"/>
        </w:rPr>
        <w:t>2、磋商程序</w:t>
      </w:r>
      <w:bookmarkEnd w:id="23"/>
      <w:bookmarkEnd w:id="24"/>
    </w:p>
    <w:p w14:paraId="529E7FDC">
      <w:pPr>
        <w:adjustRightInd w:val="0"/>
        <w:snapToGrid w:val="0"/>
        <w:spacing w:line="430" w:lineRule="exact"/>
        <w:ind w:firstLine="420" w:firstLineChars="200"/>
        <w:rPr>
          <w:rFonts w:ascii="宋体" w:hAnsi="宋体"/>
          <w:b/>
          <w:color w:val="auto"/>
        </w:rPr>
      </w:pPr>
      <w:r>
        <w:rPr>
          <w:rFonts w:hint="eastAsia" w:ascii="宋体" w:hAnsi="宋体"/>
          <w:color w:val="auto"/>
        </w:rPr>
        <w:t>磋商程序分为响应文件审查、磋商（包括澄清）、响应文件评审、提出成交供应商。</w:t>
      </w:r>
    </w:p>
    <w:p w14:paraId="4B54BDED">
      <w:pPr>
        <w:adjustRightInd w:val="0"/>
        <w:snapToGrid w:val="0"/>
        <w:spacing w:line="430" w:lineRule="exact"/>
        <w:ind w:firstLine="422" w:firstLineChars="200"/>
        <w:rPr>
          <w:rFonts w:ascii="宋体" w:hAnsi="宋体"/>
          <w:b/>
          <w:color w:val="auto"/>
        </w:rPr>
      </w:pPr>
      <w:bookmarkStart w:id="25" w:name="_Toc324196837"/>
      <w:r>
        <w:rPr>
          <w:rFonts w:hint="eastAsia" w:ascii="宋体" w:hAnsi="宋体"/>
          <w:b/>
          <w:color w:val="auto"/>
        </w:rPr>
        <w:t>2.1</w:t>
      </w:r>
      <w:bookmarkEnd w:id="25"/>
      <w:r>
        <w:rPr>
          <w:rFonts w:hint="eastAsia" w:ascii="宋体" w:hAnsi="宋体"/>
          <w:b/>
          <w:color w:val="auto"/>
        </w:rPr>
        <w:t>响应文件审查</w:t>
      </w:r>
    </w:p>
    <w:p w14:paraId="51BD2E44">
      <w:pPr>
        <w:adjustRightInd w:val="0"/>
        <w:snapToGrid w:val="0"/>
        <w:spacing w:line="430" w:lineRule="exact"/>
        <w:ind w:firstLine="422" w:firstLineChars="200"/>
        <w:rPr>
          <w:rFonts w:ascii="宋体" w:hAnsi="宋体"/>
          <w:b/>
          <w:color w:val="auto"/>
        </w:rPr>
      </w:pPr>
      <w:r>
        <w:rPr>
          <w:rFonts w:hint="eastAsia" w:ascii="宋体" w:hAnsi="宋体"/>
          <w:b/>
          <w:color w:val="auto"/>
        </w:rPr>
        <w:t>（1）资格性检查：</w:t>
      </w:r>
    </w:p>
    <w:p w14:paraId="3DC9C553">
      <w:pPr>
        <w:adjustRightInd w:val="0"/>
        <w:snapToGrid w:val="0"/>
        <w:spacing w:line="430" w:lineRule="exact"/>
        <w:ind w:firstLine="420" w:firstLineChars="200"/>
        <w:rPr>
          <w:rFonts w:ascii="宋体" w:hAnsi="宋体"/>
          <w:color w:val="auto"/>
        </w:rPr>
      </w:pPr>
      <w:r>
        <w:rPr>
          <w:rFonts w:hint="eastAsia" w:ascii="宋体" w:hAnsi="宋体"/>
          <w:color w:val="auto"/>
        </w:rPr>
        <w:t>根据法律法规和磋商文件的规定，对响应文件中的资格证明、磋商保证金等进行审查，以确定投标人是否具备投标资格。</w:t>
      </w:r>
    </w:p>
    <w:p w14:paraId="5E17057F">
      <w:pPr>
        <w:widowControl/>
        <w:spacing w:line="400" w:lineRule="exact"/>
        <w:ind w:firstLine="422" w:firstLineChars="200"/>
        <w:jc w:val="center"/>
        <w:rPr>
          <w:rFonts w:ascii="宋体" w:hAnsi="宋体"/>
          <w:b/>
          <w:color w:val="auto"/>
        </w:rPr>
      </w:pPr>
    </w:p>
    <w:p w14:paraId="6DBA638D">
      <w:pPr>
        <w:widowControl/>
        <w:spacing w:line="400" w:lineRule="exact"/>
        <w:ind w:firstLine="422" w:firstLineChars="200"/>
        <w:jc w:val="center"/>
        <w:rPr>
          <w:rFonts w:ascii="宋体" w:hAnsi="宋体"/>
          <w:b/>
          <w:color w:val="auto"/>
        </w:rPr>
      </w:pPr>
    </w:p>
    <w:p w14:paraId="59669ADA">
      <w:pPr>
        <w:widowControl/>
        <w:spacing w:line="400" w:lineRule="exact"/>
        <w:ind w:firstLine="422" w:firstLineChars="200"/>
        <w:jc w:val="center"/>
        <w:rPr>
          <w:rFonts w:ascii="宋体" w:hAnsi="宋体"/>
          <w:b/>
          <w:color w:val="auto"/>
        </w:rPr>
      </w:pPr>
      <w:r>
        <w:rPr>
          <w:rFonts w:hint="eastAsia" w:ascii="宋体" w:hAnsi="宋体"/>
          <w:b/>
          <w:color w:val="auto"/>
        </w:rPr>
        <w:t>表1  资格性检查表</w:t>
      </w:r>
    </w:p>
    <w:tbl>
      <w:tblPr>
        <w:tblStyle w:val="3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25"/>
        <w:gridCol w:w="6242"/>
        <w:gridCol w:w="614"/>
        <w:gridCol w:w="614"/>
        <w:gridCol w:w="615"/>
      </w:tblGrid>
      <w:tr w14:paraId="4EBDA7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625" w:type="dxa"/>
            <w:vMerge w:val="restart"/>
            <w:vAlign w:val="center"/>
          </w:tcPr>
          <w:p w14:paraId="3B0D0015">
            <w:pPr>
              <w:spacing w:line="360" w:lineRule="exact"/>
              <w:jc w:val="center"/>
              <w:rPr>
                <w:rFonts w:ascii="宋体" w:hAnsi="宋体"/>
                <w:b/>
                <w:color w:val="auto"/>
              </w:rPr>
            </w:pPr>
            <w:r>
              <w:rPr>
                <w:rFonts w:hint="eastAsia" w:ascii="宋体" w:hAnsi="宋体"/>
                <w:b/>
                <w:color w:val="auto"/>
              </w:rPr>
              <w:t>序号</w:t>
            </w:r>
          </w:p>
        </w:tc>
        <w:tc>
          <w:tcPr>
            <w:tcW w:w="6242" w:type="dxa"/>
            <w:vMerge w:val="restart"/>
            <w:vAlign w:val="center"/>
          </w:tcPr>
          <w:p w14:paraId="521DAFD3">
            <w:pPr>
              <w:spacing w:line="360" w:lineRule="exact"/>
              <w:jc w:val="center"/>
              <w:rPr>
                <w:rFonts w:ascii="宋体" w:hAnsi="宋体"/>
                <w:b/>
                <w:color w:val="auto"/>
              </w:rPr>
            </w:pPr>
            <w:r>
              <w:rPr>
                <w:rFonts w:hint="eastAsia" w:ascii="宋体" w:hAnsi="宋体"/>
                <w:b/>
                <w:color w:val="auto"/>
              </w:rPr>
              <w:t>检查项目</w:t>
            </w:r>
          </w:p>
        </w:tc>
        <w:tc>
          <w:tcPr>
            <w:tcW w:w="1843" w:type="dxa"/>
            <w:gridSpan w:val="3"/>
            <w:vAlign w:val="center"/>
          </w:tcPr>
          <w:p w14:paraId="0A8F00F1">
            <w:pPr>
              <w:spacing w:line="360" w:lineRule="exact"/>
              <w:jc w:val="center"/>
              <w:rPr>
                <w:rFonts w:ascii="宋体" w:hAnsi="宋体"/>
                <w:b/>
                <w:color w:val="auto"/>
              </w:rPr>
            </w:pPr>
            <w:r>
              <w:rPr>
                <w:rFonts w:hint="eastAsia" w:ascii="宋体" w:hAnsi="宋体"/>
                <w:b/>
                <w:color w:val="auto"/>
              </w:rPr>
              <w:t>投标人名称</w:t>
            </w:r>
          </w:p>
        </w:tc>
      </w:tr>
      <w:tr w14:paraId="76813D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625" w:type="dxa"/>
            <w:vMerge w:val="continue"/>
            <w:vAlign w:val="center"/>
          </w:tcPr>
          <w:p w14:paraId="34675D16">
            <w:pPr>
              <w:spacing w:line="360" w:lineRule="exact"/>
              <w:jc w:val="center"/>
              <w:rPr>
                <w:rFonts w:ascii="宋体" w:hAnsi="宋体"/>
                <w:color w:val="auto"/>
              </w:rPr>
            </w:pPr>
          </w:p>
        </w:tc>
        <w:tc>
          <w:tcPr>
            <w:tcW w:w="6242" w:type="dxa"/>
            <w:vMerge w:val="continue"/>
            <w:vAlign w:val="center"/>
          </w:tcPr>
          <w:p w14:paraId="025A11DE">
            <w:pPr>
              <w:spacing w:line="360" w:lineRule="exact"/>
              <w:rPr>
                <w:rFonts w:ascii="宋体" w:hAnsi="宋体"/>
                <w:color w:val="auto"/>
              </w:rPr>
            </w:pPr>
          </w:p>
        </w:tc>
        <w:tc>
          <w:tcPr>
            <w:tcW w:w="614" w:type="dxa"/>
            <w:vAlign w:val="center"/>
          </w:tcPr>
          <w:p w14:paraId="5F5F15CC">
            <w:pPr>
              <w:spacing w:line="360" w:lineRule="exact"/>
              <w:jc w:val="center"/>
              <w:rPr>
                <w:rFonts w:ascii="宋体" w:hAnsi="宋体"/>
                <w:b/>
                <w:color w:val="auto"/>
              </w:rPr>
            </w:pPr>
            <w:r>
              <w:rPr>
                <w:rFonts w:hint="eastAsia" w:ascii="宋体" w:hAnsi="宋体"/>
                <w:b/>
                <w:color w:val="auto"/>
              </w:rPr>
              <w:t>A</w:t>
            </w:r>
          </w:p>
        </w:tc>
        <w:tc>
          <w:tcPr>
            <w:tcW w:w="614" w:type="dxa"/>
            <w:vAlign w:val="center"/>
          </w:tcPr>
          <w:p w14:paraId="52AE6FEB">
            <w:pPr>
              <w:spacing w:line="360" w:lineRule="exact"/>
              <w:jc w:val="center"/>
              <w:rPr>
                <w:rFonts w:ascii="宋体" w:hAnsi="宋体"/>
                <w:b/>
                <w:color w:val="auto"/>
              </w:rPr>
            </w:pPr>
            <w:r>
              <w:rPr>
                <w:rFonts w:hint="eastAsia" w:ascii="宋体" w:hAnsi="宋体"/>
                <w:b/>
                <w:color w:val="auto"/>
              </w:rPr>
              <w:t>B</w:t>
            </w:r>
          </w:p>
        </w:tc>
        <w:tc>
          <w:tcPr>
            <w:tcW w:w="615" w:type="dxa"/>
            <w:vAlign w:val="center"/>
          </w:tcPr>
          <w:p w14:paraId="65F1A610">
            <w:pPr>
              <w:spacing w:line="360" w:lineRule="exact"/>
              <w:jc w:val="center"/>
              <w:rPr>
                <w:rFonts w:ascii="宋体" w:hAnsi="宋体"/>
                <w:b/>
                <w:color w:val="auto"/>
              </w:rPr>
            </w:pPr>
            <w:r>
              <w:rPr>
                <w:rFonts w:hint="eastAsia" w:ascii="宋体" w:hAnsi="宋体"/>
                <w:b/>
                <w:color w:val="auto"/>
              </w:rPr>
              <w:t>C</w:t>
            </w:r>
          </w:p>
        </w:tc>
      </w:tr>
      <w:tr w14:paraId="68ABF3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625" w:type="dxa"/>
            <w:vAlign w:val="center"/>
          </w:tcPr>
          <w:p w14:paraId="11FF43CF">
            <w:pPr>
              <w:spacing w:line="360" w:lineRule="exact"/>
              <w:jc w:val="center"/>
              <w:rPr>
                <w:rFonts w:ascii="宋体" w:hAnsi="宋体"/>
                <w:color w:val="auto"/>
              </w:rPr>
            </w:pPr>
            <w:r>
              <w:rPr>
                <w:rFonts w:hint="eastAsia" w:ascii="宋体" w:hAnsi="宋体"/>
                <w:color w:val="auto"/>
              </w:rPr>
              <w:t>1</w:t>
            </w:r>
          </w:p>
        </w:tc>
        <w:tc>
          <w:tcPr>
            <w:tcW w:w="6242" w:type="dxa"/>
            <w:vAlign w:val="center"/>
          </w:tcPr>
          <w:p w14:paraId="3C837BC9">
            <w:pPr>
              <w:spacing w:line="360" w:lineRule="exact"/>
              <w:rPr>
                <w:rFonts w:ascii="宋体" w:hAnsi="宋体"/>
                <w:b/>
                <w:color w:val="auto"/>
              </w:rPr>
            </w:pPr>
            <w:r>
              <w:rPr>
                <w:rFonts w:hint="eastAsia" w:ascii="宋体" w:hAnsi="宋体"/>
                <w:color w:val="auto"/>
              </w:rPr>
              <w:t>供应商</w:t>
            </w:r>
            <w:r>
              <w:rPr>
                <w:rFonts w:ascii="宋体" w:hAnsi="宋体"/>
                <w:color w:val="auto"/>
              </w:rPr>
              <w:t>法人营业执照副本复印件</w:t>
            </w:r>
          </w:p>
        </w:tc>
        <w:tc>
          <w:tcPr>
            <w:tcW w:w="614" w:type="dxa"/>
            <w:vAlign w:val="center"/>
          </w:tcPr>
          <w:p w14:paraId="2611549C">
            <w:pPr>
              <w:spacing w:line="360" w:lineRule="exact"/>
              <w:jc w:val="center"/>
              <w:rPr>
                <w:rFonts w:ascii="宋体" w:hAnsi="宋体"/>
                <w:color w:val="auto"/>
              </w:rPr>
            </w:pPr>
          </w:p>
        </w:tc>
        <w:tc>
          <w:tcPr>
            <w:tcW w:w="614" w:type="dxa"/>
            <w:vAlign w:val="center"/>
          </w:tcPr>
          <w:p w14:paraId="68FF50A7">
            <w:pPr>
              <w:spacing w:line="360" w:lineRule="exact"/>
              <w:jc w:val="center"/>
              <w:rPr>
                <w:rFonts w:ascii="宋体" w:hAnsi="宋体"/>
                <w:color w:val="auto"/>
              </w:rPr>
            </w:pPr>
          </w:p>
        </w:tc>
        <w:tc>
          <w:tcPr>
            <w:tcW w:w="615" w:type="dxa"/>
            <w:vAlign w:val="center"/>
          </w:tcPr>
          <w:p w14:paraId="7859C9B4">
            <w:pPr>
              <w:spacing w:line="360" w:lineRule="exact"/>
              <w:jc w:val="center"/>
              <w:rPr>
                <w:rFonts w:ascii="宋体" w:hAnsi="宋体"/>
                <w:color w:val="auto"/>
              </w:rPr>
            </w:pPr>
          </w:p>
        </w:tc>
      </w:tr>
      <w:tr w14:paraId="54E387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625" w:type="dxa"/>
            <w:vAlign w:val="center"/>
          </w:tcPr>
          <w:p w14:paraId="4F1CA693">
            <w:pPr>
              <w:spacing w:line="360" w:lineRule="exact"/>
              <w:jc w:val="center"/>
              <w:rPr>
                <w:rFonts w:ascii="宋体" w:hAnsi="宋体"/>
                <w:color w:val="auto"/>
              </w:rPr>
            </w:pPr>
            <w:r>
              <w:rPr>
                <w:rFonts w:hint="eastAsia" w:ascii="宋体" w:hAnsi="宋体"/>
                <w:color w:val="auto"/>
              </w:rPr>
              <w:t>2</w:t>
            </w:r>
          </w:p>
        </w:tc>
        <w:tc>
          <w:tcPr>
            <w:tcW w:w="6242" w:type="dxa"/>
            <w:vAlign w:val="center"/>
          </w:tcPr>
          <w:p w14:paraId="3DAB1DCB">
            <w:pPr>
              <w:spacing w:line="360" w:lineRule="exact"/>
              <w:rPr>
                <w:rFonts w:ascii="宋体" w:hAnsi="宋体"/>
                <w:bCs/>
                <w:color w:val="auto"/>
                <w:szCs w:val="21"/>
              </w:rPr>
            </w:pPr>
            <w:r>
              <w:rPr>
                <w:rFonts w:hint="eastAsia" w:ascii="宋体" w:hAnsi="宋体" w:cs="宋体"/>
                <w:color w:val="auto"/>
              </w:rPr>
              <w:t>提供了《政府采购供应商资格承诺函》和《供应商资格声明》</w:t>
            </w:r>
          </w:p>
        </w:tc>
        <w:tc>
          <w:tcPr>
            <w:tcW w:w="614" w:type="dxa"/>
            <w:vAlign w:val="center"/>
          </w:tcPr>
          <w:p w14:paraId="3D19E6F3">
            <w:pPr>
              <w:spacing w:line="360" w:lineRule="exact"/>
              <w:jc w:val="center"/>
              <w:rPr>
                <w:rFonts w:ascii="宋体" w:hAnsi="宋体"/>
                <w:color w:val="auto"/>
              </w:rPr>
            </w:pPr>
          </w:p>
        </w:tc>
        <w:tc>
          <w:tcPr>
            <w:tcW w:w="614" w:type="dxa"/>
            <w:vAlign w:val="center"/>
          </w:tcPr>
          <w:p w14:paraId="2A5C20F4">
            <w:pPr>
              <w:spacing w:line="360" w:lineRule="exact"/>
              <w:jc w:val="center"/>
              <w:rPr>
                <w:rFonts w:ascii="宋体" w:hAnsi="宋体"/>
                <w:color w:val="auto"/>
              </w:rPr>
            </w:pPr>
          </w:p>
        </w:tc>
        <w:tc>
          <w:tcPr>
            <w:tcW w:w="615" w:type="dxa"/>
            <w:vAlign w:val="center"/>
          </w:tcPr>
          <w:p w14:paraId="3E0571B4">
            <w:pPr>
              <w:spacing w:line="360" w:lineRule="exact"/>
              <w:jc w:val="center"/>
              <w:rPr>
                <w:rFonts w:ascii="宋体" w:hAnsi="宋体"/>
                <w:color w:val="auto"/>
              </w:rPr>
            </w:pPr>
          </w:p>
        </w:tc>
      </w:tr>
      <w:tr w14:paraId="7CA04E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625" w:type="dxa"/>
            <w:vAlign w:val="center"/>
          </w:tcPr>
          <w:p w14:paraId="0C4AC459">
            <w:pPr>
              <w:spacing w:line="360" w:lineRule="exact"/>
              <w:jc w:val="center"/>
              <w:rPr>
                <w:rFonts w:ascii="宋体" w:hAnsi="宋体"/>
                <w:color w:val="auto"/>
              </w:rPr>
            </w:pPr>
            <w:r>
              <w:rPr>
                <w:rFonts w:hint="eastAsia" w:ascii="宋体" w:hAnsi="宋体"/>
                <w:color w:val="auto"/>
              </w:rPr>
              <w:t>3</w:t>
            </w:r>
          </w:p>
        </w:tc>
        <w:tc>
          <w:tcPr>
            <w:tcW w:w="6242" w:type="dxa"/>
            <w:vAlign w:val="center"/>
          </w:tcPr>
          <w:p w14:paraId="7A4F80BA">
            <w:pPr>
              <w:spacing w:line="360" w:lineRule="exact"/>
              <w:rPr>
                <w:rFonts w:ascii="宋体" w:hAnsi="宋体"/>
                <w:color w:val="auto"/>
                <w:szCs w:val="21"/>
              </w:rPr>
            </w:pPr>
            <w:r>
              <w:rPr>
                <w:rFonts w:hint="eastAsia" w:ascii="宋体" w:hAnsi="宋体"/>
                <w:color w:val="auto"/>
              </w:rPr>
              <w:t>法定代表人身份证明原件或者法定代表人授权委托书原件并附法定代表人身份证明原件</w:t>
            </w:r>
          </w:p>
        </w:tc>
        <w:tc>
          <w:tcPr>
            <w:tcW w:w="614" w:type="dxa"/>
            <w:vAlign w:val="center"/>
          </w:tcPr>
          <w:p w14:paraId="3040B7D6">
            <w:pPr>
              <w:spacing w:line="360" w:lineRule="exact"/>
              <w:jc w:val="center"/>
              <w:rPr>
                <w:rFonts w:ascii="宋体" w:hAnsi="宋体"/>
                <w:color w:val="auto"/>
              </w:rPr>
            </w:pPr>
          </w:p>
        </w:tc>
        <w:tc>
          <w:tcPr>
            <w:tcW w:w="614" w:type="dxa"/>
            <w:vAlign w:val="center"/>
          </w:tcPr>
          <w:p w14:paraId="431AA8CC">
            <w:pPr>
              <w:spacing w:line="360" w:lineRule="exact"/>
              <w:jc w:val="center"/>
              <w:rPr>
                <w:rFonts w:ascii="宋体" w:hAnsi="宋体"/>
                <w:color w:val="auto"/>
              </w:rPr>
            </w:pPr>
          </w:p>
        </w:tc>
        <w:tc>
          <w:tcPr>
            <w:tcW w:w="615" w:type="dxa"/>
            <w:vAlign w:val="center"/>
          </w:tcPr>
          <w:p w14:paraId="1337A0C2">
            <w:pPr>
              <w:spacing w:line="360" w:lineRule="exact"/>
              <w:jc w:val="center"/>
              <w:rPr>
                <w:rFonts w:ascii="宋体" w:hAnsi="宋体"/>
                <w:color w:val="auto"/>
              </w:rPr>
            </w:pPr>
          </w:p>
        </w:tc>
      </w:tr>
      <w:tr w14:paraId="64AD96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625" w:type="dxa"/>
            <w:vAlign w:val="center"/>
          </w:tcPr>
          <w:p w14:paraId="2212A0A3">
            <w:pPr>
              <w:spacing w:line="360" w:lineRule="exact"/>
              <w:jc w:val="center"/>
              <w:rPr>
                <w:rFonts w:ascii="宋体" w:hAnsi="宋体"/>
                <w:color w:val="auto"/>
              </w:rPr>
            </w:pPr>
            <w:r>
              <w:rPr>
                <w:rFonts w:hint="eastAsia" w:ascii="宋体" w:hAnsi="宋体"/>
                <w:color w:val="auto"/>
              </w:rPr>
              <w:t>4</w:t>
            </w:r>
          </w:p>
        </w:tc>
        <w:tc>
          <w:tcPr>
            <w:tcW w:w="6242" w:type="dxa"/>
            <w:vAlign w:val="center"/>
          </w:tcPr>
          <w:p w14:paraId="5A2532CC">
            <w:pPr>
              <w:spacing w:line="360" w:lineRule="exact"/>
              <w:rPr>
                <w:rFonts w:ascii="宋体" w:hAnsi="宋体"/>
                <w:color w:val="auto"/>
              </w:rPr>
            </w:pPr>
            <w:r>
              <w:rPr>
                <w:rFonts w:hint="eastAsia" w:ascii="宋体" w:hAnsi="宋体"/>
                <w:color w:val="auto"/>
              </w:rPr>
              <w:t>特定资格条件的条款是否全部满足（如有）</w:t>
            </w:r>
          </w:p>
        </w:tc>
        <w:tc>
          <w:tcPr>
            <w:tcW w:w="614" w:type="dxa"/>
            <w:vAlign w:val="center"/>
          </w:tcPr>
          <w:p w14:paraId="549C2067">
            <w:pPr>
              <w:spacing w:line="360" w:lineRule="exact"/>
              <w:jc w:val="center"/>
              <w:rPr>
                <w:rFonts w:ascii="宋体" w:hAnsi="宋体"/>
                <w:color w:val="auto"/>
              </w:rPr>
            </w:pPr>
          </w:p>
        </w:tc>
        <w:tc>
          <w:tcPr>
            <w:tcW w:w="614" w:type="dxa"/>
            <w:vAlign w:val="center"/>
          </w:tcPr>
          <w:p w14:paraId="2E3FE8DB">
            <w:pPr>
              <w:spacing w:line="360" w:lineRule="exact"/>
              <w:jc w:val="center"/>
              <w:rPr>
                <w:rFonts w:ascii="宋体" w:hAnsi="宋体"/>
                <w:color w:val="auto"/>
              </w:rPr>
            </w:pPr>
          </w:p>
        </w:tc>
        <w:tc>
          <w:tcPr>
            <w:tcW w:w="615" w:type="dxa"/>
            <w:vAlign w:val="center"/>
          </w:tcPr>
          <w:p w14:paraId="26CCD9D7">
            <w:pPr>
              <w:spacing w:line="360" w:lineRule="exact"/>
              <w:jc w:val="center"/>
              <w:rPr>
                <w:rFonts w:ascii="宋体" w:hAnsi="宋体"/>
                <w:color w:val="auto"/>
              </w:rPr>
            </w:pPr>
          </w:p>
        </w:tc>
      </w:tr>
      <w:tr w14:paraId="6436F2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625" w:type="dxa"/>
            <w:vAlign w:val="center"/>
          </w:tcPr>
          <w:p w14:paraId="3C65E96A">
            <w:pPr>
              <w:spacing w:line="360" w:lineRule="exact"/>
              <w:jc w:val="center"/>
              <w:rPr>
                <w:rFonts w:ascii="宋体" w:hAnsi="宋体"/>
                <w:color w:val="auto"/>
              </w:rPr>
            </w:pPr>
            <w:r>
              <w:rPr>
                <w:rFonts w:hint="eastAsia" w:ascii="宋体" w:hAnsi="宋体"/>
                <w:color w:val="auto"/>
              </w:rPr>
              <w:t>5</w:t>
            </w:r>
          </w:p>
        </w:tc>
        <w:tc>
          <w:tcPr>
            <w:tcW w:w="6242" w:type="dxa"/>
            <w:vAlign w:val="center"/>
          </w:tcPr>
          <w:p w14:paraId="0BD4614B">
            <w:pPr>
              <w:adjustRightInd w:val="0"/>
              <w:snapToGrid w:val="0"/>
              <w:spacing w:line="430" w:lineRule="exact"/>
              <w:rPr>
                <w:rFonts w:ascii="宋体" w:hAnsi="宋体" w:cs="宋体"/>
                <w:color w:val="auto"/>
              </w:rPr>
            </w:pPr>
            <w:r>
              <w:rPr>
                <w:rFonts w:hint="eastAsia" w:ascii="宋体" w:hAnsi="宋体"/>
                <w:color w:val="auto"/>
              </w:rPr>
              <w:t>法律、行政法规规定的其他条件</w:t>
            </w:r>
          </w:p>
        </w:tc>
        <w:tc>
          <w:tcPr>
            <w:tcW w:w="614" w:type="dxa"/>
            <w:vAlign w:val="center"/>
          </w:tcPr>
          <w:p w14:paraId="3FB04227">
            <w:pPr>
              <w:spacing w:line="360" w:lineRule="exact"/>
              <w:jc w:val="center"/>
              <w:rPr>
                <w:rFonts w:ascii="宋体" w:hAnsi="宋体"/>
                <w:color w:val="auto"/>
              </w:rPr>
            </w:pPr>
          </w:p>
        </w:tc>
        <w:tc>
          <w:tcPr>
            <w:tcW w:w="614" w:type="dxa"/>
            <w:vAlign w:val="center"/>
          </w:tcPr>
          <w:p w14:paraId="63DE329A">
            <w:pPr>
              <w:spacing w:line="360" w:lineRule="exact"/>
              <w:jc w:val="center"/>
              <w:rPr>
                <w:rFonts w:ascii="宋体" w:hAnsi="宋体"/>
                <w:color w:val="auto"/>
              </w:rPr>
            </w:pPr>
          </w:p>
        </w:tc>
        <w:tc>
          <w:tcPr>
            <w:tcW w:w="615" w:type="dxa"/>
            <w:vAlign w:val="center"/>
          </w:tcPr>
          <w:p w14:paraId="4CF08F03">
            <w:pPr>
              <w:spacing w:line="360" w:lineRule="exact"/>
              <w:jc w:val="center"/>
              <w:rPr>
                <w:rFonts w:ascii="宋体" w:hAnsi="宋体"/>
                <w:color w:val="auto"/>
              </w:rPr>
            </w:pPr>
          </w:p>
        </w:tc>
      </w:tr>
      <w:tr w14:paraId="183A84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6867" w:type="dxa"/>
            <w:gridSpan w:val="2"/>
            <w:vAlign w:val="center"/>
          </w:tcPr>
          <w:p w14:paraId="2B13E660">
            <w:pPr>
              <w:spacing w:line="360" w:lineRule="exact"/>
              <w:jc w:val="center"/>
              <w:rPr>
                <w:rFonts w:ascii="宋体" w:hAnsi="宋体"/>
                <w:color w:val="auto"/>
              </w:rPr>
            </w:pPr>
            <w:r>
              <w:rPr>
                <w:rFonts w:hint="eastAsia" w:ascii="宋体" w:hAnsi="宋体"/>
                <w:color w:val="auto"/>
              </w:rPr>
              <w:t>结论</w:t>
            </w:r>
          </w:p>
        </w:tc>
        <w:tc>
          <w:tcPr>
            <w:tcW w:w="614" w:type="dxa"/>
            <w:vAlign w:val="center"/>
          </w:tcPr>
          <w:p w14:paraId="76956C30">
            <w:pPr>
              <w:spacing w:line="360" w:lineRule="exact"/>
              <w:jc w:val="center"/>
              <w:rPr>
                <w:rFonts w:ascii="宋体" w:hAnsi="宋体"/>
                <w:color w:val="auto"/>
              </w:rPr>
            </w:pPr>
          </w:p>
        </w:tc>
        <w:tc>
          <w:tcPr>
            <w:tcW w:w="614" w:type="dxa"/>
            <w:vAlign w:val="center"/>
          </w:tcPr>
          <w:p w14:paraId="6F3F00A2">
            <w:pPr>
              <w:spacing w:line="360" w:lineRule="exact"/>
              <w:jc w:val="center"/>
              <w:rPr>
                <w:rFonts w:ascii="宋体" w:hAnsi="宋体"/>
                <w:color w:val="auto"/>
              </w:rPr>
            </w:pPr>
          </w:p>
        </w:tc>
        <w:tc>
          <w:tcPr>
            <w:tcW w:w="615" w:type="dxa"/>
            <w:vAlign w:val="center"/>
          </w:tcPr>
          <w:p w14:paraId="47CD8988">
            <w:pPr>
              <w:spacing w:line="360" w:lineRule="exact"/>
              <w:jc w:val="center"/>
              <w:rPr>
                <w:rFonts w:ascii="宋体" w:hAnsi="宋体"/>
                <w:color w:val="auto"/>
              </w:rPr>
            </w:pPr>
          </w:p>
        </w:tc>
      </w:tr>
    </w:tbl>
    <w:p w14:paraId="4C737BF7">
      <w:pPr>
        <w:adjustRightInd w:val="0"/>
        <w:snapToGrid w:val="0"/>
        <w:spacing w:line="360" w:lineRule="exact"/>
        <w:ind w:firstLine="360" w:firstLineChars="200"/>
        <w:rPr>
          <w:rFonts w:ascii="宋体" w:hAnsi="宋体"/>
          <w:color w:val="auto"/>
          <w:sz w:val="18"/>
          <w:szCs w:val="18"/>
        </w:rPr>
      </w:pPr>
      <w:r>
        <w:rPr>
          <w:rFonts w:hint="eastAsia" w:ascii="宋体" w:hAnsi="宋体"/>
          <w:color w:val="auto"/>
          <w:sz w:val="18"/>
          <w:szCs w:val="18"/>
        </w:rPr>
        <w:t>注：1、</w:t>
      </w:r>
      <w:r>
        <w:rPr>
          <w:rFonts w:hint="eastAsia" w:ascii="宋体" w:hAnsi="宋体"/>
          <w:bCs/>
          <w:color w:val="auto"/>
          <w:sz w:val="18"/>
          <w:szCs w:val="18"/>
        </w:rPr>
        <w:t>上述内容合格用“√”表示，不合格用“×”表示；</w:t>
      </w:r>
    </w:p>
    <w:p w14:paraId="37D50AB9">
      <w:pPr>
        <w:adjustRightInd w:val="0"/>
        <w:snapToGrid w:val="0"/>
        <w:spacing w:line="360" w:lineRule="exact"/>
        <w:ind w:firstLine="360" w:firstLineChars="200"/>
        <w:rPr>
          <w:rFonts w:ascii="宋体" w:hAnsi="宋体"/>
          <w:bCs/>
          <w:color w:val="auto"/>
          <w:sz w:val="18"/>
          <w:szCs w:val="18"/>
        </w:rPr>
      </w:pPr>
      <w:r>
        <w:rPr>
          <w:rFonts w:hint="eastAsia" w:ascii="宋体" w:hAnsi="宋体"/>
          <w:bCs/>
          <w:color w:val="auto"/>
          <w:sz w:val="18"/>
          <w:szCs w:val="18"/>
        </w:rPr>
        <w:t>2、以上内容有一项不合格的，则初步评审的综合评定结果为不合格。</w:t>
      </w:r>
    </w:p>
    <w:p w14:paraId="66945F40">
      <w:pPr>
        <w:adjustRightInd w:val="0"/>
        <w:snapToGrid w:val="0"/>
        <w:spacing w:line="430" w:lineRule="exact"/>
        <w:ind w:firstLine="422" w:firstLineChars="200"/>
        <w:rPr>
          <w:rFonts w:ascii="宋体" w:hAnsi="宋体"/>
          <w:b/>
          <w:color w:val="auto"/>
        </w:rPr>
      </w:pPr>
      <w:r>
        <w:rPr>
          <w:rFonts w:hint="eastAsia" w:ascii="宋体" w:hAnsi="宋体"/>
          <w:b/>
          <w:color w:val="auto"/>
        </w:rPr>
        <w:t>（2）符合性检查：</w:t>
      </w:r>
    </w:p>
    <w:p w14:paraId="5429B81F">
      <w:pPr>
        <w:adjustRightInd w:val="0"/>
        <w:snapToGrid w:val="0"/>
        <w:spacing w:line="430" w:lineRule="exact"/>
        <w:ind w:firstLine="420" w:firstLineChars="200"/>
        <w:rPr>
          <w:rFonts w:ascii="宋体" w:hAnsi="宋体"/>
          <w:color w:val="auto"/>
        </w:rPr>
      </w:pPr>
      <w:r>
        <w:rPr>
          <w:rFonts w:hint="eastAsia" w:ascii="宋体" w:hAnsi="宋体"/>
          <w:color w:val="auto"/>
        </w:rPr>
        <w:t>依据磋商文件的规定，从响应文件的有效性、完整性和对磋商文件的响应程度进行审查，以确定是否对磋商文件的实质性要求作出响应。</w:t>
      </w:r>
    </w:p>
    <w:p w14:paraId="0A537B1D">
      <w:pPr>
        <w:widowControl/>
        <w:spacing w:line="400" w:lineRule="exact"/>
        <w:ind w:firstLine="422" w:firstLineChars="200"/>
        <w:jc w:val="center"/>
        <w:rPr>
          <w:rFonts w:ascii="宋体" w:hAnsi="宋体"/>
          <w:b/>
          <w:color w:val="auto"/>
        </w:rPr>
      </w:pPr>
    </w:p>
    <w:p w14:paraId="5FF361CD">
      <w:pPr>
        <w:widowControl/>
        <w:spacing w:line="400" w:lineRule="exact"/>
        <w:ind w:firstLine="422" w:firstLineChars="200"/>
        <w:jc w:val="center"/>
        <w:rPr>
          <w:rFonts w:ascii="宋体" w:hAnsi="宋体"/>
          <w:b/>
          <w:color w:val="auto"/>
        </w:rPr>
      </w:pPr>
    </w:p>
    <w:p w14:paraId="71FC58A7">
      <w:pPr>
        <w:widowControl/>
        <w:spacing w:line="400" w:lineRule="exact"/>
        <w:ind w:firstLine="422" w:firstLineChars="200"/>
        <w:jc w:val="center"/>
        <w:rPr>
          <w:rFonts w:ascii="宋体" w:hAnsi="宋体"/>
          <w:b/>
          <w:color w:val="auto"/>
        </w:rPr>
      </w:pPr>
    </w:p>
    <w:p w14:paraId="3F27EF11">
      <w:pPr>
        <w:widowControl/>
        <w:spacing w:line="400" w:lineRule="exact"/>
        <w:ind w:firstLine="422" w:firstLineChars="200"/>
        <w:jc w:val="center"/>
        <w:rPr>
          <w:rFonts w:ascii="宋体" w:hAnsi="宋体"/>
          <w:b/>
          <w:color w:val="auto"/>
        </w:rPr>
      </w:pPr>
    </w:p>
    <w:p w14:paraId="2F636498">
      <w:pPr>
        <w:widowControl/>
        <w:spacing w:line="400" w:lineRule="exact"/>
        <w:ind w:firstLine="422" w:firstLineChars="200"/>
        <w:jc w:val="center"/>
        <w:rPr>
          <w:rFonts w:ascii="宋体" w:hAnsi="宋体"/>
          <w:b/>
          <w:color w:val="auto"/>
        </w:rPr>
      </w:pPr>
      <w:r>
        <w:rPr>
          <w:rFonts w:hint="eastAsia" w:ascii="宋体" w:hAnsi="宋体"/>
          <w:b/>
          <w:color w:val="auto"/>
        </w:rPr>
        <w:t>表2  符合性检查表</w:t>
      </w:r>
    </w:p>
    <w:tbl>
      <w:tblPr>
        <w:tblStyle w:val="3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6"/>
        <w:gridCol w:w="5504"/>
        <w:gridCol w:w="736"/>
        <w:gridCol w:w="736"/>
        <w:gridCol w:w="736"/>
      </w:tblGrid>
      <w:tr w14:paraId="20D51E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6" w:type="dxa"/>
            <w:vMerge w:val="restart"/>
            <w:vAlign w:val="center"/>
          </w:tcPr>
          <w:p w14:paraId="58928C47">
            <w:pPr>
              <w:spacing w:beforeLines="10" w:afterLines="10" w:line="320" w:lineRule="exact"/>
              <w:jc w:val="center"/>
              <w:rPr>
                <w:rFonts w:ascii="宋体" w:hAnsi="宋体"/>
                <w:color w:val="auto"/>
              </w:rPr>
            </w:pPr>
            <w:r>
              <w:rPr>
                <w:rFonts w:hint="eastAsia" w:ascii="宋体" w:hAnsi="宋体"/>
                <w:b/>
                <w:color w:val="auto"/>
              </w:rPr>
              <w:t>序号</w:t>
            </w:r>
          </w:p>
        </w:tc>
        <w:tc>
          <w:tcPr>
            <w:tcW w:w="5504" w:type="dxa"/>
            <w:vMerge w:val="restart"/>
            <w:vAlign w:val="center"/>
          </w:tcPr>
          <w:p w14:paraId="4CD77360">
            <w:pPr>
              <w:spacing w:beforeLines="10" w:afterLines="10" w:line="320" w:lineRule="exact"/>
              <w:jc w:val="center"/>
              <w:rPr>
                <w:rFonts w:ascii="宋体" w:hAnsi="宋体"/>
                <w:color w:val="auto"/>
              </w:rPr>
            </w:pPr>
            <w:r>
              <w:rPr>
                <w:rFonts w:hint="eastAsia" w:ascii="宋体" w:hAnsi="宋体"/>
                <w:b/>
                <w:color w:val="auto"/>
              </w:rPr>
              <w:t>检查项目</w:t>
            </w:r>
          </w:p>
        </w:tc>
        <w:tc>
          <w:tcPr>
            <w:tcW w:w="2208" w:type="dxa"/>
            <w:gridSpan w:val="3"/>
            <w:vAlign w:val="center"/>
          </w:tcPr>
          <w:p w14:paraId="717FBEA5">
            <w:pPr>
              <w:spacing w:beforeLines="10" w:afterLines="10" w:line="320" w:lineRule="exact"/>
              <w:jc w:val="center"/>
              <w:rPr>
                <w:rFonts w:ascii="宋体" w:hAnsi="宋体"/>
                <w:color w:val="auto"/>
              </w:rPr>
            </w:pPr>
            <w:r>
              <w:rPr>
                <w:rFonts w:hint="eastAsia" w:ascii="宋体" w:hAnsi="宋体"/>
                <w:b/>
                <w:color w:val="auto"/>
              </w:rPr>
              <w:t>投标人名称</w:t>
            </w:r>
          </w:p>
        </w:tc>
      </w:tr>
      <w:tr w14:paraId="3D0C90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6" w:type="dxa"/>
            <w:vMerge w:val="continue"/>
            <w:vAlign w:val="center"/>
          </w:tcPr>
          <w:p w14:paraId="2D926B67">
            <w:pPr>
              <w:widowControl/>
              <w:spacing w:beforeLines="10" w:afterLines="10" w:line="320" w:lineRule="exact"/>
              <w:rPr>
                <w:rFonts w:ascii="宋体" w:hAnsi="宋体"/>
                <w:color w:val="auto"/>
              </w:rPr>
            </w:pPr>
          </w:p>
        </w:tc>
        <w:tc>
          <w:tcPr>
            <w:tcW w:w="5504" w:type="dxa"/>
            <w:vMerge w:val="continue"/>
            <w:vAlign w:val="center"/>
          </w:tcPr>
          <w:p w14:paraId="7DFB6B24">
            <w:pPr>
              <w:widowControl/>
              <w:spacing w:beforeLines="10" w:afterLines="10" w:line="320" w:lineRule="exact"/>
              <w:rPr>
                <w:rFonts w:ascii="宋体" w:hAnsi="宋体"/>
                <w:color w:val="auto"/>
              </w:rPr>
            </w:pPr>
          </w:p>
        </w:tc>
        <w:tc>
          <w:tcPr>
            <w:tcW w:w="736" w:type="dxa"/>
            <w:vAlign w:val="center"/>
          </w:tcPr>
          <w:p w14:paraId="7D3EE0D1">
            <w:pPr>
              <w:widowControl/>
              <w:spacing w:beforeLines="10" w:afterLines="10" w:line="320" w:lineRule="exact"/>
              <w:jc w:val="center"/>
              <w:rPr>
                <w:rFonts w:ascii="宋体" w:hAnsi="宋体"/>
                <w:b/>
                <w:color w:val="auto"/>
              </w:rPr>
            </w:pPr>
            <w:r>
              <w:rPr>
                <w:rFonts w:hint="eastAsia" w:ascii="宋体" w:hAnsi="宋体"/>
                <w:b/>
                <w:color w:val="auto"/>
              </w:rPr>
              <w:t>A</w:t>
            </w:r>
          </w:p>
        </w:tc>
        <w:tc>
          <w:tcPr>
            <w:tcW w:w="736" w:type="dxa"/>
            <w:vAlign w:val="center"/>
          </w:tcPr>
          <w:p w14:paraId="19CF7B85">
            <w:pPr>
              <w:widowControl/>
              <w:spacing w:beforeLines="10" w:afterLines="10" w:line="320" w:lineRule="exact"/>
              <w:jc w:val="center"/>
              <w:rPr>
                <w:rFonts w:ascii="宋体" w:hAnsi="宋体"/>
                <w:b/>
                <w:color w:val="auto"/>
              </w:rPr>
            </w:pPr>
            <w:r>
              <w:rPr>
                <w:rFonts w:hint="eastAsia" w:ascii="宋体" w:hAnsi="宋体"/>
                <w:b/>
                <w:color w:val="auto"/>
              </w:rPr>
              <w:t>B</w:t>
            </w:r>
          </w:p>
        </w:tc>
        <w:tc>
          <w:tcPr>
            <w:tcW w:w="736" w:type="dxa"/>
            <w:vAlign w:val="center"/>
          </w:tcPr>
          <w:p w14:paraId="644168AF">
            <w:pPr>
              <w:widowControl/>
              <w:spacing w:beforeLines="10" w:afterLines="10" w:line="320" w:lineRule="exact"/>
              <w:jc w:val="center"/>
              <w:rPr>
                <w:rFonts w:ascii="宋体" w:hAnsi="宋体"/>
                <w:b/>
                <w:color w:val="auto"/>
              </w:rPr>
            </w:pPr>
            <w:r>
              <w:rPr>
                <w:rFonts w:hint="eastAsia" w:ascii="宋体" w:hAnsi="宋体"/>
                <w:b/>
                <w:color w:val="auto"/>
              </w:rPr>
              <w:t>C</w:t>
            </w:r>
          </w:p>
        </w:tc>
      </w:tr>
      <w:tr w14:paraId="1122AE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6" w:type="dxa"/>
            <w:vAlign w:val="center"/>
          </w:tcPr>
          <w:p w14:paraId="210A95FC">
            <w:pPr>
              <w:widowControl/>
              <w:spacing w:beforeLines="10" w:afterLines="10" w:line="320" w:lineRule="exact"/>
              <w:jc w:val="center"/>
              <w:rPr>
                <w:rFonts w:ascii="宋体" w:hAnsi="宋体"/>
                <w:color w:val="auto"/>
              </w:rPr>
            </w:pPr>
            <w:r>
              <w:rPr>
                <w:rFonts w:hint="eastAsia" w:ascii="宋体" w:hAnsi="宋体"/>
                <w:color w:val="auto"/>
              </w:rPr>
              <w:t>1</w:t>
            </w:r>
          </w:p>
        </w:tc>
        <w:tc>
          <w:tcPr>
            <w:tcW w:w="5504" w:type="dxa"/>
            <w:vAlign w:val="center"/>
          </w:tcPr>
          <w:p w14:paraId="26663E2A">
            <w:pPr>
              <w:widowControl/>
              <w:spacing w:beforeLines="10" w:afterLines="10" w:line="300" w:lineRule="exact"/>
              <w:rPr>
                <w:rFonts w:ascii="宋体" w:hAnsi="宋体"/>
                <w:color w:val="auto"/>
              </w:rPr>
            </w:pPr>
            <w:r>
              <w:rPr>
                <w:rFonts w:hint="eastAsia" w:ascii="宋体" w:hAnsi="宋体"/>
                <w:color w:val="auto"/>
                <w:szCs w:val="21"/>
              </w:rPr>
              <w:t>响应文件是否按照磋商文件规定要求签署、盖章</w:t>
            </w:r>
          </w:p>
        </w:tc>
        <w:tc>
          <w:tcPr>
            <w:tcW w:w="736" w:type="dxa"/>
            <w:vAlign w:val="center"/>
          </w:tcPr>
          <w:p w14:paraId="213672E0">
            <w:pPr>
              <w:widowControl/>
              <w:spacing w:beforeLines="10" w:afterLines="10" w:line="320" w:lineRule="exact"/>
              <w:jc w:val="center"/>
              <w:rPr>
                <w:rFonts w:ascii="宋体" w:hAnsi="宋体"/>
                <w:color w:val="auto"/>
              </w:rPr>
            </w:pPr>
          </w:p>
        </w:tc>
        <w:tc>
          <w:tcPr>
            <w:tcW w:w="736" w:type="dxa"/>
            <w:vAlign w:val="center"/>
          </w:tcPr>
          <w:p w14:paraId="038BA718">
            <w:pPr>
              <w:widowControl/>
              <w:spacing w:beforeLines="10" w:afterLines="10" w:line="320" w:lineRule="exact"/>
              <w:jc w:val="center"/>
              <w:rPr>
                <w:rFonts w:ascii="宋体" w:hAnsi="宋体"/>
                <w:color w:val="auto"/>
              </w:rPr>
            </w:pPr>
          </w:p>
        </w:tc>
        <w:tc>
          <w:tcPr>
            <w:tcW w:w="736" w:type="dxa"/>
            <w:vAlign w:val="center"/>
          </w:tcPr>
          <w:p w14:paraId="013874B6">
            <w:pPr>
              <w:widowControl/>
              <w:spacing w:beforeLines="10" w:afterLines="10" w:line="320" w:lineRule="exact"/>
              <w:jc w:val="center"/>
              <w:rPr>
                <w:rFonts w:ascii="宋体" w:hAnsi="宋体"/>
                <w:color w:val="auto"/>
              </w:rPr>
            </w:pPr>
          </w:p>
        </w:tc>
      </w:tr>
      <w:tr w14:paraId="7905D7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6" w:type="dxa"/>
            <w:vAlign w:val="center"/>
          </w:tcPr>
          <w:p w14:paraId="385C608E">
            <w:pPr>
              <w:widowControl/>
              <w:spacing w:beforeLines="10" w:afterLines="10" w:line="320" w:lineRule="exact"/>
              <w:jc w:val="center"/>
              <w:rPr>
                <w:rFonts w:ascii="宋体" w:hAnsi="宋体"/>
                <w:color w:val="auto"/>
              </w:rPr>
            </w:pPr>
            <w:r>
              <w:rPr>
                <w:rFonts w:hint="eastAsia" w:ascii="宋体" w:hAnsi="宋体"/>
                <w:color w:val="auto"/>
              </w:rPr>
              <w:t>2</w:t>
            </w:r>
          </w:p>
        </w:tc>
        <w:tc>
          <w:tcPr>
            <w:tcW w:w="5504" w:type="dxa"/>
            <w:vAlign w:val="center"/>
          </w:tcPr>
          <w:p w14:paraId="5F68DBFC">
            <w:pPr>
              <w:widowControl/>
              <w:spacing w:beforeLines="10" w:afterLines="10" w:line="300" w:lineRule="exact"/>
              <w:rPr>
                <w:rFonts w:ascii="宋体" w:hAnsi="宋体"/>
                <w:color w:val="auto"/>
              </w:rPr>
            </w:pPr>
            <w:r>
              <w:rPr>
                <w:rFonts w:hint="eastAsia" w:ascii="宋体" w:hAnsi="宋体"/>
                <w:color w:val="auto"/>
                <w:szCs w:val="21"/>
              </w:rPr>
              <w:t>响应文件是否满足磋商文件规定的有效期</w:t>
            </w:r>
          </w:p>
        </w:tc>
        <w:tc>
          <w:tcPr>
            <w:tcW w:w="736" w:type="dxa"/>
            <w:vAlign w:val="center"/>
          </w:tcPr>
          <w:p w14:paraId="42085443">
            <w:pPr>
              <w:widowControl/>
              <w:spacing w:beforeLines="10" w:afterLines="10" w:line="320" w:lineRule="exact"/>
              <w:jc w:val="center"/>
              <w:rPr>
                <w:rFonts w:ascii="宋体" w:hAnsi="宋体"/>
                <w:color w:val="auto"/>
              </w:rPr>
            </w:pPr>
          </w:p>
        </w:tc>
        <w:tc>
          <w:tcPr>
            <w:tcW w:w="736" w:type="dxa"/>
            <w:vAlign w:val="center"/>
          </w:tcPr>
          <w:p w14:paraId="1278E9F4">
            <w:pPr>
              <w:widowControl/>
              <w:spacing w:beforeLines="10" w:afterLines="10" w:line="320" w:lineRule="exact"/>
              <w:jc w:val="center"/>
              <w:rPr>
                <w:rFonts w:ascii="宋体" w:hAnsi="宋体"/>
                <w:color w:val="auto"/>
              </w:rPr>
            </w:pPr>
          </w:p>
        </w:tc>
        <w:tc>
          <w:tcPr>
            <w:tcW w:w="736" w:type="dxa"/>
            <w:vAlign w:val="center"/>
          </w:tcPr>
          <w:p w14:paraId="5B9DFFC4">
            <w:pPr>
              <w:widowControl/>
              <w:spacing w:beforeLines="10" w:afterLines="10" w:line="320" w:lineRule="exact"/>
              <w:jc w:val="center"/>
              <w:rPr>
                <w:rFonts w:ascii="宋体" w:hAnsi="宋体"/>
                <w:color w:val="auto"/>
              </w:rPr>
            </w:pPr>
          </w:p>
        </w:tc>
      </w:tr>
      <w:tr w14:paraId="1AC27B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6" w:type="dxa"/>
            <w:vAlign w:val="center"/>
          </w:tcPr>
          <w:p w14:paraId="4A176B7A">
            <w:pPr>
              <w:widowControl/>
              <w:spacing w:beforeLines="10" w:afterLines="10" w:line="320" w:lineRule="exact"/>
              <w:jc w:val="center"/>
              <w:rPr>
                <w:rFonts w:ascii="宋体" w:hAnsi="宋体"/>
                <w:color w:val="auto"/>
              </w:rPr>
            </w:pPr>
            <w:r>
              <w:rPr>
                <w:rFonts w:hint="eastAsia" w:ascii="宋体" w:hAnsi="宋体"/>
                <w:color w:val="auto"/>
              </w:rPr>
              <w:t>3</w:t>
            </w:r>
          </w:p>
        </w:tc>
        <w:tc>
          <w:tcPr>
            <w:tcW w:w="5504" w:type="dxa"/>
            <w:vAlign w:val="center"/>
          </w:tcPr>
          <w:p w14:paraId="71B2F6E9">
            <w:pPr>
              <w:widowControl/>
              <w:spacing w:beforeLines="10" w:afterLines="10" w:line="300" w:lineRule="exact"/>
              <w:rPr>
                <w:rFonts w:ascii="宋体" w:hAnsi="宋体"/>
                <w:color w:val="auto"/>
                <w:szCs w:val="21"/>
              </w:rPr>
            </w:pPr>
            <w:r>
              <w:rPr>
                <w:rFonts w:hint="eastAsia" w:ascii="宋体" w:hAnsi="宋体"/>
                <w:color w:val="auto"/>
                <w:szCs w:val="21"/>
              </w:rPr>
              <w:t>报价是否超过采购预算</w:t>
            </w:r>
          </w:p>
        </w:tc>
        <w:tc>
          <w:tcPr>
            <w:tcW w:w="736" w:type="dxa"/>
            <w:vAlign w:val="center"/>
          </w:tcPr>
          <w:p w14:paraId="6A346D73">
            <w:pPr>
              <w:widowControl/>
              <w:spacing w:beforeLines="10" w:afterLines="10" w:line="320" w:lineRule="exact"/>
              <w:jc w:val="center"/>
              <w:rPr>
                <w:rFonts w:ascii="宋体" w:hAnsi="宋体"/>
                <w:color w:val="auto"/>
              </w:rPr>
            </w:pPr>
          </w:p>
        </w:tc>
        <w:tc>
          <w:tcPr>
            <w:tcW w:w="736" w:type="dxa"/>
            <w:vAlign w:val="center"/>
          </w:tcPr>
          <w:p w14:paraId="3C3C2D9C">
            <w:pPr>
              <w:widowControl/>
              <w:spacing w:beforeLines="10" w:afterLines="10" w:line="320" w:lineRule="exact"/>
              <w:jc w:val="center"/>
              <w:rPr>
                <w:rFonts w:ascii="宋体" w:hAnsi="宋体"/>
                <w:color w:val="auto"/>
              </w:rPr>
            </w:pPr>
          </w:p>
        </w:tc>
        <w:tc>
          <w:tcPr>
            <w:tcW w:w="736" w:type="dxa"/>
            <w:vAlign w:val="center"/>
          </w:tcPr>
          <w:p w14:paraId="09C8B2E4">
            <w:pPr>
              <w:widowControl/>
              <w:spacing w:beforeLines="10" w:afterLines="10" w:line="320" w:lineRule="exact"/>
              <w:jc w:val="center"/>
              <w:rPr>
                <w:rFonts w:ascii="宋体" w:hAnsi="宋体"/>
                <w:color w:val="auto"/>
              </w:rPr>
            </w:pPr>
          </w:p>
        </w:tc>
      </w:tr>
      <w:tr w14:paraId="01860B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6" w:type="dxa"/>
            <w:vAlign w:val="center"/>
          </w:tcPr>
          <w:p w14:paraId="45FF188D">
            <w:pPr>
              <w:widowControl/>
              <w:spacing w:beforeLines="10" w:afterLines="10" w:line="320" w:lineRule="exact"/>
              <w:jc w:val="center"/>
              <w:rPr>
                <w:rFonts w:ascii="宋体" w:hAnsi="宋体"/>
                <w:color w:val="auto"/>
              </w:rPr>
            </w:pPr>
            <w:r>
              <w:rPr>
                <w:rFonts w:hint="eastAsia" w:ascii="宋体" w:hAnsi="宋体"/>
                <w:color w:val="auto"/>
              </w:rPr>
              <w:t>4</w:t>
            </w:r>
          </w:p>
        </w:tc>
        <w:tc>
          <w:tcPr>
            <w:tcW w:w="5504" w:type="dxa"/>
            <w:vAlign w:val="center"/>
          </w:tcPr>
          <w:p w14:paraId="43F7A36F">
            <w:pPr>
              <w:widowControl/>
              <w:spacing w:beforeLines="10" w:afterLines="10" w:line="300" w:lineRule="exact"/>
              <w:rPr>
                <w:rFonts w:ascii="宋体" w:hAnsi="宋体"/>
                <w:color w:val="auto"/>
                <w:szCs w:val="21"/>
              </w:rPr>
            </w:pPr>
            <w:r>
              <w:rPr>
                <w:rFonts w:hint="eastAsia" w:ascii="宋体" w:hAnsi="宋体" w:cs="宋体"/>
                <w:color w:val="auto"/>
                <w:szCs w:val="21"/>
              </w:rPr>
              <w:t>磋商保证金是否满足磋商文件要求（如有）</w:t>
            </w:r>
          </w:p>
        </w:tc>
        <w:tc>
          <w:tcPr>
            <w:tcW w:w="736" w:type="dxa"/>
            <w:vAlign w:val="center"/>
          </w:tcPr>
          <w:p w14:paraId="37EA28B3">
            <w:pPr>
              <w:widowControl/>
              <w:spacing w:beforeLines="10" w:afterLines="10" w:line="320" w:lineRule="exact"/>
              <w:jc w:val="center"/>
              <w:rPr>
                <w:rFonts w:ascii="宋体" w:hAnsi="宋体"/>
                <w:color w:val="auto"/>
              </w:rPr>
            </w:pPr>
          </w:p>
        </w:tc>
        <w:tc>
          <w:tcPr>
            <w:tcW w:w="736" w:type="dxa"/>
            <w:vAlign w:val="center"/>
          </w:tcPr>
          <w:p w14:paraId="161260C5">
            <w:pPr>
              <w:widowControl/>
              <w:spacing w:beforeLines="10" w:afterLines="10" w:line="320" w:lineRule="exact"/>
              <w:jc w:val="center"/>
              <w:rPr>
                <w:rFonts w:ascii="宋体" w:hAnsi="宋体"/>
                <w:color w:val="auto"/>
              </w:rPr>
            </w:pPr>
          </w:p>
        </w:tc>
        <w:tc>
          <w:tcPr>
            <w:tcW w:w="736" w:type="dxa"/>
            <w:vAlign w:val="center"/>
          </w:tcPr>
          <w:p w14:paraId="58A4D4E2">
            <w:pPr>
              <w:widowControl/>
              <w:spacing w:beforeLines="10" w:afterLines="10" w:line="320" w:lineRule="exact"/>
              <w:jc w:val="center"/>
              <w:rPr>
                <w:rFonts w:ascii="宋体" w:hAnsi="宋体"/>
                <w:color w:val="auto"/>
              </w:rPr>
            </w:pPr>
          </w:p>
        </w:tc>
      </w:tr>
      <w:tr w14:paraId="1689E5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6" w:type="dxa"/>
            <w:vAlign w:val="center"/>
          </w:tcPr>
          <w:p w14:paraId="27B1D6D9">
            <w:pPr>
              <w:widowControl/>
              <w:spacing w:beforeLines="10" w:afterLines="10" w:line="320" w:lineRule="exact"/>
              <w:jc w:val="center"/>
              <w:rPr>
                <w:rFonts w:ascii="宋体" w:hAnsi="宋体"/>
                <w:color w:val="auto"/>
              </w:rPr>
            </w:pPr>
            <w:r>
              <w:rPr>
                <w:rFonts w:hint="eastAsia" w:ascii="宋体" w:hAnsi="宋体"/>
                <w:color w:val="auto"/>
              </w:rPr>
              <w:t>5</w:t>
            </w:r>
          </w:p>
        </w:tc>
        <w:tc>
          <w:tcPr>
            <w:tcW w:w="5504" w:type="dxa"/>
            <w:vAlign w:val="center"/>
          </w:tcPr>
          <w:p w14:paraId="4762B064">
            <w:pPr>
              <w:widowControl/>
              <w:spacing w:beforeLines="10" w:afterLines="10" w:line="300" w:lineRule="exact"/>
              <w:rPr>
                <w:rFonts w:ascii="宋体" w:hAnsi="宋体"/>
                <w:color w:val="auto"/>
                <w:szCs w:val="21"/>
              </w:rPr>
            </w:pPr>
            <w:r>
              <w:rPr>
                <w:rFonts w:hint="eastAsia" w:ascii="宋体" w:hAnsi="宋体"/>
                <w:color w:val="auto"/>
                <w:szCs w:val="21"/>
              </w:rPr>
              <w:t>响应文件是否实质性满足磋商文件要求：</w:t>
            </w:r>
          </w:p>
          <w:p w14:paraId="769C26A2">
            <w:pPr>
              <w:widowControl/>
              <w:spacing w:beforeLines="10" w:afterLines="10" w:line="300" w:lineRule="exact"/>
              <w:rPr>
                <w:rFonts w:ascii="宋体" w:hAnsi="宋体"/>
                <w:color w:val="auto"/>
                <w:szCs w:val="21"/>
              </w:rPr>
            </w:pPr>
            <w:r>
              <w:rPr>
                <w:rFonts w:hint="eastAsia" w:hAnsi="宋体"/>
                <w:color w:val="auto"/>
              </w:rPr>
              <w:t>实质性响应是指响应文件(包括首次响应文件、重新提交的响应文件)与磋商文件要求的所有条款、条件和规格相符，没有偏离。偏离</w:t>
            </w:r>
            <w:r>
              <w:rPr>
                <w:rFonts w:hint="eastAsia"/>
                <w:color w:val="auto"/>
              </w:rPr>
              <w:t>指不满足、或不响应</w:t>
            </w:r>
            <w:r>
              <w:rPr>
                <w:rFonts w:hint="eastAsia" w:hAnsi="宋体"/>
                <w:color w:val="auto"/>
              </w:rPr>
              <w:t>磋商文件</w:t>
            </w:r>
            <w:r>
              <w:rPr>
                <w:rFonts w:hint="eastAsia"/>
                <w:color w:val="auto"/>
              </w:rPr>
              <w:t>的要求。</w:t>
            </w:r>
          </w:p>
        </w:tc>
        <w:tc>
          <w:tcPr>
            <w:tcW w:w="736" w:type="dxa"/>
            <w:vAlign w:val="center"/>
          </w:tcPr>
          <w:p w14:paraId="07C2A383">
            <w:pPr>
              <w:widowControl/>
              <w:spacing w:beforeLines="10" w:afterLines="10" w:line="320" w:lineRule="exact"/>
              <w:jc w:val="center"/>
              <w:rPr>
                <w:rFonts w:ascii="宋体" w:hAnsi="宋体"/>
                <w:color w:val="auto"/>
              </w:rPr>
            </w:pPr>
          </w:p>
        </w:tc>
        <w:tc>
          <w:tcPr>
            <w:tcW w:w="736" w:type="dxa"/>
            <w:vAlign w:val="center"/>
          </w:tcPr>
          <w:p w14:paraId="1C1FFC9B">
            <w:pPr>
              <w:widowControl/>
              <w:spacing w:beforeLines="10" w:afterLines="10" w:line="320" w:lineRule="exact"/>
              <w:jc w:val="center"/>
              <w:rPr>
                <w:rFonts w:ascii="宋体" w:hAnsi="宋体"/>
                <w:color w:val="auto"/>
              </w:rPr>
            </w:pPr>
          </w:p>
        </w:tc>
        <w:tc>
          <w:tcPr>
            <w:tcW w:w="736" w:type="dxa"/>
            <w:vAlign w:val="center"/>
          </w:tcPr>
          <w:p w14:paraId="5ADEA813">
            <w:pPr>
              <w:widowControl/>
              <w:spacing w:beforeLines="10" w:afterLines="10" w:line="320" w:lineRule="exact"/>
              <w:jc w:val="center"/>
              <w:rPr>
                <w:rFonts w:ascii="宋体" w:hAnsi="宋体"/>
                <w:color w:val="auto"/>
              </w:rPr>
            </w:pPr>
          </w:p>
        </w:tc>
      </w:tr>
      <w:tr w14:paraId="2C5606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6" w:type="dxa"/>
            <w:vAlign w:val="center"/>
          </w:tcPr>
          <w:p w14:paraId="03D4394C">
            <w:pPr>
              <w:widowControl/>
              <w:spacing w:beforeLines="10" w:afterLines="10" w:line="320" w:lineRule="exact"/>
              <w:jc w:val="center"/>
              <w:rPr>
                <w:rFonts w:ascii="宋体" w:hAnsi="宋体"/>
                <w:color w:val="auto"/>
              </w:rPr>
            </w:pPr>
            <w:r>
              <w:rPr>
                <w:rFonts w:hint="eastAsia" w:ascii="宋体" w:hAnsi="宋体"/>
                <w:color w:val="auto"/>
              </w:rPr>
              <w:t>6</w:t>
            </w:r>
          </w:p>
        </w:tc>
        <w:tc>
          <w:tcPr>
            <w:tcW w:w="5504" w:type="dxa"/>
            <w:vAlign w:val="center"/>
          </w:tcPr>
          <w:p w14:paraId="51375118">
            <w:pPr>
              <w:widowControl/>
              <w:spacing w:beforeLines="10" w:afterLines="10" w:line="300" w:lineRule="exact"/>
              <w:rPr>
                <w:rFonts w:ascii="宋体" w:hAnsi="宋体"/>
                <w:color w:val="auto"/>
                <w:szCs w:val="21"/>
              </w:rPr>
            </w:pPr>
            <w:r>
              <w:rPr>
                <w:rFonts w:hint="eastAsia" w:ascii="宋体" w:hAnsi="宋体" w:cs="宋体"/>
                <w:color w:val="auto"/>
                <w:szCs w:val="21"/>
              </w:rPr>
              <w:t>是否符合法律、规章、</w:t>
            </w:r>
            <w:r>
              <w:rPr>
                <w:rFonts w:hint="eastAsia" w:ascii="宋体" w:hAnsi="宋体"/>
                <w:color w:val="auto"/>
                <w:szCs w:val="21"/>
              </w:rPr>
              <w:t>规范性文件和磋商文件规定的</w:t>
            </w:r>
          </w:p>
        </w:tc>
        <w:tc>
          <w:tcPr>
            <w:tcW w:w="736" w:type="dxa"/>
            <w:vAlign w:val="center"/>
          </w:tcPr>
          <w:p w14:paraId="624F07A4">
            <w:pPr>
              <w:widowControl/>
              <w:spacing w:beforeLines="10" w:afterLines="10" w:line="320" w:lineRule="exact"/>
              <w:jc w:val="center"/>
              <w:rPr>
                <w:rFonts w:ascii="宋体" w:hAnsi="宋体"/>
                <w:color w:val="auto"/>
              </w:rPr>
            </w:pPr>
          </w:p>
        </w:tc>
        <w:tc>
          <w:tcPr>
            <w:tcW w:w="736" w:type="dxa"/>
            <w:vAlign w:val="center"/>
          </w:tcPr>
          <w:p w14:paraId="0AC4DF9C">
            <w:pPr>
              <w:widowControl/>
              <w:spacing w:beforeLines="10" w:afterLines="10" w:line="320" w:lineRule="exact"/>
              <w:jc w:val="center"/>
              <w:rPr>
                <w:rFonts w:ascii="宋体" w:hAnsi="宋体"/>
                <w:color w:val="auto"/>
              </w:rPr>
            </w:pPr>
          </w:p>
        </w:tc>
        <w:tc>
          <w:tcPr>
            <w:tcW w:w="736" w:type="dxa"/>
            <w:vAlign w:val="center"/>
          </w:tcPr>
          <w:p w14:paraId="4BCE21B5">
            <w:pPr>
              <w:widowControl/>
              <w:spacing w:beforeLines="10" w:afterLines="10" w:line="320" w:lineRule="exact"/>
              <w:jc w:val="center"/>
              <w:rPr>
                <w:rFonts w:ascii="宋体" w:hAnsi="宋体"/>
                <w:color w:val="auto"/>
              </w:rPr>
            </w:pPr>
          </w:p>
        </w:tc>
      </w:tr>
      <w:tr w14:paraId="34173C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230" w:type="dxa"/>
            <w:gridSpan w:val="2"/>
            <w:vAlign w:val="center"/>
          </w:tcPr>
          <w:p w14:paraId="37014594">
            <w:pPr>
              <w:widowControl/>
              <w:spacing w:beforeLines="10" w:afterLines="10" w:line="320" w:lineRule="exact"/>
              <w:jc w:val="center"/>
              <w:rPr>
                <w:rFonts w:ascii="宋体" w:hAnsi="宋体"/>
                <w:color w:val="auto"/>
              </w:rPr>
            </w:pPr>
            <w:r>
              <w:rPr>
                <w:rFonts w:hint="eastAsia" w:ascii="宋体" w:hAnsi="宋体"/>
                <w:color w:val="auto"/>
              </w:rPr>
              <w:t>结论</w:t>
            </w:r>
          </w:p>
        </w:tc>
        <w:tc>
          <w:tcPr>
            <w:tcW w:w="736" w:type="dxa"/>
            <w:vAlign w:val="center"/>
          </w:tcPr>
          <w:p w14:paraId="1C0D8115">
            <w:pPr>
              <w:widowControl/>
              <w:spacing w:beforeLines="10" w:afterLines="10" w:line="320" w:lineRule="exact"/>
              <w:jc w:val="center"/>
              <w:rPr>
                <w:rFonts w:ascii="宋体" w:hAnsi="宋体"/>
                <w:color w:val="auto"/>
              </w:rPr>
            </w:pPr>
          </w:p>
        </w:tc>
        <w:tc>
          <w:tcPr>
            <w:tcW w:w="736" w:type="dxa"/>
            <w:vAlign w:val="center"/>
          </w:tcPr>
          <w:p w14:paraId="6BCD4495">
            <w:pPr>
              <w:widowControl/>
              <w:spacing w:beforeLines="10" w:afterLines="10" w:line="320" w:lineRule="exact"/>
              <w:jc w:val="center"/>
              <w:rPr>
                <w:rFonts w:ascii="宋体" w:hAnsi="宋体"/>
                <w:color w:val="auto"/>
              </w:rPr>
            </w:pPr>
          </w:p>
        </w:tc>
        <w:tc>
          <w:tcPr>
            <w:tcW w:w="736" w:type="dxa"/>
            <w:vAlign w:val="center"/>
          </w:tcPr>
          <w:p w14:paraId="5CA44F0A">
            <w:pPr>
              <w:widowControl/>
              <w:spacing w:beforeLines="10" w:afterLines="10" w:line="320" w:lineRule="exact"/>
              <w:jc w:val="center"/>
              <w:rPr>
                <w:rFonts w:ascii="宋体" w:hAnsi="宋体"/>
                <w:color w:val="auto"/>
              </w:rPr>
            </w:pPr>
          </w:p>
        </w:tc>
      </w:tr>
    </w:tbl>
    <w:p w14:paraId="4999A979">
      <w:pPr>
        <w:adjustRightInd w:val="0"/>
        <w:snapToGrid w:val="0"/>
        <w:spacing w:line="360" w:lineRule="exact"/>
        <w:ind w:firstLine="360" w:firstLineChars="200"/>
        <w:rPr>
          <w:rFonts w:ascii="宋体" w:hAnsi="宋体"/>
          <w:bCs/>
          <w:color w:val="auto"/>
          <w:sz w:val="18"/>
          <w:szCs w:val="18"/>
        </w:rPr>
      </w:pPr>
      <w:r>
        <w:rPr>
          <w:rFonts w:hint="eastAsia" w:ascii="宋体" w:hAnsi="宋体"/>
          <w:bCs/>
          <w:color w:val="auto"/>
          <w:sz w:val="18"/>
          <w:szCs w:val="18"/>
        </w:rPr>
        <w:t>注：1、上述内容合格用“√”表示，不合格用“×”表示。</w:t>
      </w:r>
    </w:p>
    <w:p w14:paraId="536171EA">
      <w:pPr>
        <w:adjustRightInd w:val="0"/>
        <w:snapToGrid w:val="0"/>
        <w:spacing w:line="360" w:lineRule="exact"/>
        <w:ind w:firstLine="360" w:firstLineChars="200"/>
        <w:rPr>
          <w:rFonts w:ascii="宋体" w:hAnsi="宋体"/>
          <w:bCs/>
          <w:color w:val="auto"/>
          <w:sz w:val="18"/>
          <w:szCs w:val="18"/>
        </w:rPr>
      </w:pPr>
      <w:r>
        <w:rPr>
          <w:rFonts w:hint="eastAsia" w:ascii="宋体" w:hAnsi="宋体"/>
          <w:bCs/>
          <w:color w:val="auto"/>
          <w:sz w:val="18"/>
          <w:szCs w:val="18"/>
        </w:rPr>
        <w:t>2、以上内容有一项不合格的，则初步评审的综合评定结果为不合格。</w:t>
      </w:r>
    </w:p>
    <w:p w14:paraId="10ACACB6">
      <w:pPr>
        <w:adjustRightInd w:val="0"/>
        <w:snapToGrid w:val="0"/>
        <w:spacing w:beforeLines="50" w:afterLines="50" w:line="320" w:lineRule="exact"/>
        <w:ind w:right="-109" w:rightChars="-52" w:firstLine="527" w:firstLineChars="250"/>
        <w:rPr>
          <w:rFonts w:ascii="宋体" w:hAnsi="宋体"/>
          <w:b/>
          <w:color w:val="auto"/>
        </w:rPr>
      </w:pPr>
      <w:bookmarkStart w:id="26" w:name="_Toc324196838"/>
      <w:r>
        <w:rPr>
          <w:rFonts w:hint="eastAsia" w:ascii="宋体" w:hAnsi="宋体"/>
          <w:b/>
          <w:color w:val="auto"/>
        </w:rPr>
        <w:t>2.2</w:t>
      </w:r>
      <w:bookmarkEnd w:id="26"/>
      <w:r>
        <w:rPr>
          <w:rFonts w:hint="eastAsia" w:ascii="宋体" w:hAnsi="宋体"/>
          <w:b/>
          <w:color w:val="auto"/>
        </w:rPr>
        <w:t xml:space="preserve"> 磋商</w:t>
      </w:r>
    </w:p>
    <w:p w14:paraId="26F09AF6">
      <w:pPr>
        <w:adjustRightInd w:val="0"/>
        <w:snapToGrid w:val="0"/>
        <w:spacing w:beforeLines="50" w:afterLines="50" w:line="320" w:lineRule="exact"/>
        <w:ind w:right="-109" w:rightChars="-52" w:firstLine="525" w:firstLineChars="250"/>
        <w:rPr>
          <w:rFonts w:ascii="宋体" w:hAnsi="宋体"/>
          <w:b/>
          <w:color w:val="auto"/>
        </w:rPr>
      </w:pPr>
      <w:r>
        <w:rPr>
          <w:rFonts w:hint="eastAsia" w:hAnsi="宋体"/>
          <w:color w:val="auto"/>
          <w:szCs w:val="21"/>
        </w:rPr>
        <w:t>磋商小组可根据磋商文件的规定与供应商进行多轮磋商</w:t>
      </w:r>
    </w:p>
    <w:p w14:paraId="310DD5C4">
      <w:pPr>
        <w:adjustRightInd w:val="0"/>
        <w:snapToGrid w:val="0"/>
        <w:spacing w:line="430" w:lineRule="exact"/>
        <w:ind w:firstLine="422" w:firstLineChars="200"/>
        <w:rPr>
          <w:rFonts w:ascii="宋体" w:hAnsi="宋体"/>
          <w:b/>
          <w:color w:val="auto"/>
        </w:rPr>
      </w:pPr>
      <w:r>
        <w:rPr>
          <w:rFonts w:hint="eastAsia" w:ascii="宋体" w:hAnsi="宋体"/>
          <w:b/>
          <w:color w:val="auto"/>
        </w:rPr>
        <w:t>2.3澄清有关问题：</w:t>
      </w:r>
    </w:p>
    <w:p w14:paraId="5F4130CD">
      <w:pPr>
        <w:tabs>
          <w:tab w:val="left" w:pos="5565"/>
        </w:tabs>
        <w:adjustRightInd w:val="0"/>
        <w:snapToGrid w:val="0"/>
        <w:spacing w:line="430" w:lineRule="exact"/>
        <w:ind w:firstLine="420" w:firstLineChars="200"/>
        <w:rPr>
          <w:rFonts w:ascii="宋体" w:hAnsi="宋体"/>
          <w:color w:val="auto"/>
        </w:rPr>
      </w:pPr>
      <w:r>
        <w:rPr>
          <w:rFonts w:hint="eastAsia" w:ascii="宋体" w:hAnsi="宋体"/>
          <w:color w:val="auto"/>
        </w:rPr>
        <w:t>根据本磋商文件第二章附录1“评标方法细则”进行。</w:t>
      </w:r>
    </w:p>
    <w:p w14:paraId="33795145">
      <w:pPr>
        <w:adjustRightInd w:val="0"/>
        <w:snapToGrid w:val="0"/>
        <w:spacing w:line="430" w:lineRule="exact"/>
        <w:ind w:firstLine="420" w:firstLineChars="200"/>
        <w:rPr>
          <w:rFonts w:ascii="宋体" w:hAnsi="宋体"/>
          <w:color w:val="auto"/>
        </w:rPr>
      </w:pPr>
      <w:r>
        <w:rPr>
          <w:rFonts w:hint="eastAsia" w:ascii="宋体" w:hAnsi="宋体"/>
          <w:color w:val="auto"/>
        </w:rPr>
        <w:t>磋商小组要求投标人澄清、说明或者更正响应文件应当以书面形式做出。投标人的澄清、说明或者更正的文件应当由法定代表人或其授权代表签字或者加盖公章。</w:t>
      </w:r>
    </w:p>
    <w:p w14:paraId="4B967043">
      <w:pPr>
        <w:widowControl/>
        <w:spacing w:line="400" w:lineRule="exact"/>
        <w:ind w:firstLine="422" w:firstLineChars="200"/>
        <w:jc w:val="center"/>
        <w:rPr>
          <w:rFonts w:ascii="宋体" w:hAnsi="宋体"/>
          <w:b/>
          <w:color w:val="auto"/>
        </w:rPr>
      </w:pPr>
      <w:r>
        <w:rPr>
          <w:rFonts w:hint="eastAsia" w:ascii="宋体" w:hAnsi="宋体"/>
          <w:b/>
          <w:color w:val="auto"/>
        </w:rPr>
        <w:t>表3  澄清、说明、补正事项纪要表</w:t>
      </w:r>
    </w:p>
    <w:tbl>
      <w:tblPr>
        <w:tblStyle w:val="3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4"/>
        <w:gridCol w:w="1981"/>
        <w:gridCol w:w="1620"/>
        <w:gridCol w:w="1596"/>
        <w:gridCol w:w="1329"/>
        <w:gridCol w:w="1478"/>
      </w:tblGrid>
      <w:tr w14:paraId="6B8A7D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4" w:type="dxa"/>
            <w:vAlign w:val="center"/>
          </w:tcPr>
          <w:p w14:paraId="5AD22027">
            <w:pPr>
              <w:widowControl/>
              <w:spacing w:line="320" w:lineRule="exact"/>
              <w:jc w:val="center"/>
              <w:rPr>
                <w:rFonts w:ascii="宋体" w:hAnsi="宋体"/>
                <w:color w:val="auto"/>
              </w:rPr>
            </w:pPr>
            <w:r>
              <w:rPr>
                <w:rFonts w:hint="eastAsia" w:ascii="宋体" w:hAnsi="宋体"/>
                <w:color w:val="auto"/>
              </w:rPr>
              <w:t>序号</w:t>
            </w:r>
          </w:p>
        </w:tc>
        <w:tc>
          <w:tcPr>
            <w:tcW w:w="1981" w:type="dxa"/>
            <w:vAlign w:val="center"/>
          </w:tcPr>
          <w:p w14:paraId="4BA393C2">
            <w:pPr>
              <w:widowControl/>
              <w:spacing w:line="320" w:lineRule="exact"/>
              <w:jc w:val="center"/>
              <w:rPr>
                <w:rFonts w:ascii="宋体" w:hAnsi="宋体"/>
                <w:color w:val="auto"/>
              </w:rPr>
            </w:pPr>
            <w:r>
              <w:rPr>
                <w:rFonts w:hint="eastAsia" w:ascii="宋体" w:hAnsi="宋体"/>
                <w:color w:val="auto"/>
              </w:rPr>
              <w:t>投标人名称</w:t>
            </w:r>
          </w:p>
        </w:tc>
        <w:tc>
          <w:tcPr>
            <w:tcW w:w="1620" w:type="dxa"/>
            <w:vAlign w:val="center"/>
          </w:tcPr>
          <w:p w14:paraId="6ACDC0BB">
            <w:pPr>
              <w:widowControl/>
              <w:spacing w:line="320" w:lineRule="exact"/>
              <w:jc w:val="center"/>
              <w:rPr>
                <w:color w:val="auto"/>
              </w:rPr>
            </w:pPr>
            <w:r>
              <w:rPr>
                <w:rFonts w:hint="eastAsia" w:ascii="宋体" w:hAnsi="宋体"/>
                <w:color w:val="auto"/>
              </w:rPr>
              <w:t>磋商文件中需要澄清的页次</w:t>
            </w:r>
          </w:p>
        </w:tc>
        <w:tc>
          <w:tcPr>
            <w:tcW w:w="1596" w:type="dxa"/>
            <w:vAlign w:val="center"/>
          </w:tcPr>
          <w:p w14:paraId="4C373DA8">
            <w:pPr>
              <w:widowControl/>
              <w:spacing w:line="320" w:lineRule="exact"/>
              <w:jc w:val="center"/>
              <w:rPr>
                <w:color w:val="auto"/>
              </w:rPr>
            </w:pPr>
            <w:r>
              <w:rPr>
                <w:rFonts w:hint="eastAsia" w:ascii="宋体" w:hAnsi="宋体"/>
                <w:color w:val="auto"/>
              </w:rPr>
              <w:t>对响应文件中含义不明确</w:t>
            </w:r>
          </w:p>
        </w:tc>
        <w:tc>
          <w:tcPr>
            <w:tcW w:w="1329" w:type="dxa"/>
            <w:vAlign w:val="center"/>
          </w:tcPr>
          <w:p w14:paraId="54AA8977">
            <w:pPr>
              <w:widowControl/>
              <w:spacing w:line="320" w:lineRule="exact"/>
              <w:jc w:val="center"/>
              <w:rPr>
                <w:color w:val="auto"/>
              </w:rPr>
            </w:pPr>
            <w:r>
              <w:rPr>
                <w:rFonts w:hint="eastAsia" w:ascii="宋体" w:hAnsi="宋体"/>
                <w:color w:val="auto"/>
              </w:rPr>
              <w:t>对同类问题表述不一致</w:t>
            </w:r>
          </w:p>
        </w:tc>
        <w:tc>
          <w:tcPr>
            <w:tcW w:w="1478" w:type="dxa"/>
            <w:vAlign w:val="center"/>
          </w:tcPr>
          <w:p w14:paraId="6CE00C8B">
            <w:pPr>
              <w:widowControl/>
              <w:spacing w:line="320" w:lineRule="exact"/>
              <w:jc w:val="center"/>
              <w:rPr>
                <w:color w:val="auto"/>
              </w:rPr>
            </w:pPr>
            <w:r>
              <w:rPr>
                <w:rFonts w:hint="eastAsia" w:ascii="宋体" w:hAnsi="宋体"/>
                <w:color w:val="auto"/>
              </w:rPr>
              <w:t>明显文字和计算错误的内容</w:t>
            </w:r>
          </w:p>
        </w:tc>
      </w:tr>
      <w:tr w14:paraId="6F71D8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4" w:type="dxa"/>
            <w:vAlign w:val="center"/>
          </w:tcPr>
          <w:p w14:paraId="2272ED51">
            <w:pPr>
              <w:widowControl/>
              <w:spacing w:line="320" w:lineRule="exact"/>
              <w:jc w:val="center"/>
              <w:rPr>
                <w:rFonts w:ascii="宋体" w:hAnsi="宋体"/>
                <w:color w:val="auto"/>
              </w:rPr>
            </w:pPr>
            <w:r>
              <w:rPr>
                <w:rFonts w:hint="eastAsia" w:ascii="宋体" w:hAnsi="宋体"/>
                <w:color w:val="auto"/>
              </w:rPr>
              <w:t>1</w:t>
            </w:r>
          </w:p>
        </w:tc>
        <w:tc>
          <w:tcPr>
            <w:tcW w:w="1981" w:type="dxa"/>
            <w:vAlign w:val="center"/>
          </w:tcPr>
          <w:p w14:paraId="1DFF3CF7">
            <w:pPr>
              <w:widowControl/>
              <w:spacing w:line="320" w:lineRule="exact"/>
              <w:rPr>
                <w:rFonts w:ascii="宋体" w:hAnsi="宋体"/>
                <w:color w:val="auto"/>
              </w:rPr>
            </w:pPr>
          </w:p>
        </w:tc>
        <w:tc>
          <w:tcPr>
            <w:tcW w:w="1620" w:type="dxa"/>
            <w:vAlign w:val="center"/>
          </w:tcPr>
          <w:p w14:paraId="1D0D390B">
            <w:pPr>
              <w:widowControl/>
              <w:spacing w:line="320" w:lineRule="exact"/>
              <w:rPr>
                <w:color w:val="auto"/>
              </w:rPr>
            </w:pPr>
          </w:p>
        </w:tc>
        <w:tc>
          <w:tcPr>
            <w:tcW w:w="1596" w:type="dxa"/>
            <w:vAlign w:val="center"/>
          </w:tcPr>
          <w:p w14:paraId="78181A3B">
            <w:pPr>
              <w:widowControl/>
              <w:spacing w:line="320" w:lineRule="exact"/>
              <w:rPr>
                <w:color w:val="auto"/>
              </w:rPr>
            </w:pPr>
          </w:p>
        </w:tc>
        <w:tc>
          <w:tcPr>
            <w:tcW w:w="1329" w:type="dxa"/>
            <w:vAlign w:val="center"/>
          </w:tcPr>
          <w:p w14:paraId="301307FF">
            <w:pPr>
              <w:widowControl/>
              <w:spacing w:line="320" w:lineRule="exact"/>
              <w:rPr>
                <w:color w:val="auto"/>
              </w:rPr>
            </w:pPr>
          </w:p>
        </w:tc>
        <w:tc>
          <w:tcPr>
            <w:tcW w:w="1478" w:type="dxa"/>
            <w:vAlign w:val="center"/>
          </w:tcPr>
          <w:p w14:paraId="76403CFB">
            <w:pPr>
              <w:widowControl/>
              <w:spacing w:line="320" w:lineRule="exact"/>
              <w:rPr>
                <w:color w:val="auto"/>
              </w:rPr>
            </w:pPr>
          </w:p>
        </w:tc>
      </w:tr>
      <w:tr w14:paraId="294CF4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4" w:type="dxa"/>
            <w:vAlign w:val="center"/>
          </w:tcPr>
          <w:p w14:paraId="2920B81A">
            <w:pPr>
              <w:widowControl/>
              <w:spacing w:line="320" w:lineRule="exact"/>
              <w:jc w:val="center"/>
              <w:rPr>
                <w:rFonts w:ascii="宋体" w:hAnsi="宋体"/>
                <w:color w:val="auto"/>
              </w:rPr>
            </w:pPr>
            <w:r>
              <w:rPr>
                <w:rFonts w:hint="eastAsia" w:ascii="宋体" w:hAnsi="宋体"/>
                <w:color w:val="auto"/>
              </w:rPr>
              <w:t>2</w:t>
            </w:r>
          </w:p>
        </w:tc>
        <w:tc>
          <w:tcPr>
            <w:tcW w:w="1981" w:type="dxa"/>
            <w:vAlign w:val="center"/>
          </w:tcPr>
          <w:p w14:paraId="7ADEF570">
            <w:pPr>
              <w:widowControl/>
              <w:spacing w:line="320" w:lineRule="exact"/>
              <w:rPr>
                <w:rFonts w:ascii="宋体" w:hAnsi="宋体"/>
                <w:color w:val="auto"/>
              </w:rPr>
            </w:pPr>
          </w:p>
        </w:tc>
        <w:tc>
          <w:tcPr>
            <w:tcW w:w="1620" w:type="dxa"/>
            <w:vAlign w:val="center"/>
          </w:tcPr>
          <w:p w14:paraId="68780BB2">
            <w:pPr>
              <w:widowControl/>
              <w:spacing w:line="320" w:lineRule="exact"/>
              <w:rPr>
                <w:color w:val="auto"/>
              </w:rPr>
            </w:pPr>
          </w:p>
        </w:tc>
        <w:tc>
          <w:tcPr>
            <w:tcW w:w="1596" w:type="dxa"/>
            <w:vAlign w:val="center"/>
          </w:tcPr>
          <w:p w14:paraId="7199DB66">
            <w:pPr>
              <w:widowControl/>
              <w:spacing w:line="320" w:lineRule="exact"/>
              <w:rPr>
                <w:color w:val="auto"/>
              </w:rPr>
            </w:pPr>
          </w:p>
        </w:tc>
        <w:tc>
          <w:tcPr>
            <w:tcW w:w="1329" w:type="dxa"/>
            <w:vAlign w:val="center"/>
          </w:tcPr>
          <w:p w14:paraId="36BD58A2">
            <w:pPr>
              <w:widowControl/>
              <w:spacing w:line="320" w:lineRule="exact"/>
              <w:rPr>
                <w:color w:val="auto"/>
              </w:rPr>
            </w:pPr>
          </w:p>
        </w:tc>
        <w:tc>
          <w:tcPr>
            <w:tcW w:w="1478" w:type="dxa"/>
            <w:vAlign w:val="center"/>
          </w:tcPr>
          <w:p w14:paraId="66934819">
            <w:pPr>
              <w:widowControl/>
              <w:spacing w:line="320" w:lineRule="exact"/>
              <w:rPr>
                <w:color w:val="auto"/>
              </w:rPr>
            </w:pPr>
          </w:p>
        </w:tc>
      </w:tr>
    </w:tbl>
    <w:p w14:paraId="3FA118FC">
      <w:pPr>
        <w:pStyle w:val="17"/>
        <w:jc w:val="center"/>
        <w:outlineLvl w:val="9"/>
        <w:rPr>
          <w:rFonts w:cs="宋体"/>
          <w:b/>
          <w:color w:val="auto"/>
          <w:sz w:val="24"/>
          <w:szCs w:val="24"/>
        </w:rPr>
      </w:pPr>
    </w:p>
    <w:p w14:paraId="213C7D8C">
      <w:pPr>
        <w:pStyle w:val="17"/>
        <w:jc w:val="center"/>
        <w:outlineLvl w:val="9"/>
        <w:rPr>
          <w:rFonts w:cs="宋体"/>
          <w:b/>
          <w:color w:val="auto"/>
          <w:sz w:val="24"/>
          <w:szCs w:val="24"/>
        </w:rPr>
      </w:pPr>
    </w:p>
    <w:p w14:paraId="15F9A84D">
      <w:pPr>
        <w:pStyle w:val="17"/>
        <w:jc w:val="center"/>
        <w:outlineLvl w:val="9"/>
        <w:rPr>
          <w:rFonts w:cs="宋体"/>
          <w:b/>
          <w:color w:val="auto"/>
          <w:sz w:val="24"/>
          <w:szCs w:val="24"/>
        </w:rPr>
      </w:pPr>
    </w:p>
    <w:p w14:paraId="228A30BA">
      <w:pPr>
        <w:pStyle w:val="17"/>
        <w:jc w:val="center"/>
        <w:outlineLvl w:val="9"/>
        <w:rPr>
          <w:rFonts w:cs="宋体"/>
          <w:b/>
          <w:color w:val="auto"/>
          <w:sz w:val="24"/>
          <w:szCs w:val="24"/>
        </w:rPr>
      </w:pPr>
    </w:p>
    <w:p w14:paraId="176D620C">
      <w:pPr>
        <w:pStyle w:val="17"/>
        <w:jc w:val="center"/>
        <w:outlineLvl w:val="9"/>
        <w:rPr>
          <w:rFonts w:cs="宋体"/>
          <w:b/>
          <w:color w:val="auto"/>
          <w:sz w:val="24"/>
          <w:szCs w:val="24"/>
        </w:rPr>
        <w:sectPr>
          <w:pgSz w:w="11906" w:h="16838"/>
          <w:pgMar w:top="1158" w:right="1134" w:bottom="980" w:left="1418" w:header="851" w:footer="620" w:gutter="0"/>
          <w:pgNumType w:fmt="decimal"/>
          <w:cols w:space="720" w:num="1"/>
          <w:docGrid w:type="lines" w:linePitch="312" w:charSpace="0"/>
        </w:sectPr>
      </w:pPr>
    </w:p>
    <w:p w14:paraId="2640984E">
      <w:pPr>
        <w:pStyle w:val="17"/>
        <w:outlineLvl w:val="1"/>
        <w:rPr>
          <w:rFonts w:cs="宋体"/>
          <w:b/>
          <w:color w:val="auto"/>
          <w:sz w:val="24"/>
          <w:szCs w:val="24"/>
        </w:rPr>
      </w:pPr>
      <w:bookmarkStart w:id="27" w:name="_Toc3456"/>
      <w:r>
        <w:rPr>
          <w:rFonts w:hint="eastAsia" w:cs="宋体"/>
          <w:b/>
          <w:bCs/>
          <w:color w:val="auto"/>
          <w:sz w:val="28"/>
          <w:szCs w:val="28"/>
        </w:rPr>
        <w:t>附页1</w:t>
      </w:r>
      <w:bookmarkEnd w:id="27"/>
    </w:p>
    <w:p w14:paraId="428B2EC6">
      <w:pPr>
        <w:pStyle w:val="17"/>
        <w:jc w:val="center"/>
        <w:outlineLvl w:val="1"/>
        <w:rPr>
          <w:rFonts w:cs="宋体"/>
          <w:b/>
          <w:color w:val="auto"/>
          <w:sz w:val="24"/>
          <w:szCs w:val="24"/>
        </w:rPr>
      </w:pPr>
      <w:bookmarkStart w:id="28" w:name="_Toc28645"/>
      <w:r>
        <w:rPr>
          <w:rFonts w:hint="eastAsia" w:cs="宋体"/>
          <w:b/>
          <w:color w:val="auto"/>
          <w:sz w:val="24"/>
          <w:szCs w:val="24"/>
        </w:rPr>
        <w:t>评审因素和标准</w:t>
      </w:r>
      <w:bookmarkEnd w:id="28"/>
    </w:p>
    <w:p w14:paraId="3A05305B">
      <w:pPr>
        <w:ind w:firstLine="420"/>
        <w:rPr>
          <w:rFonts w:hint="eastAsia"/>
        </w:rPr>
      </w:pPr>
      <w:r>
        <w:rPr>
          <w:rFonts w:hint="eastAsia" w:ascii="宋体" w:hAnsi="宋体" w:cs="宋体"/>
          <w:color w:val="auto"/>
          <w:szCs w:val="21"/>
        </w:rPr>
        <w:t>本采购项目采用综合评分法，满分100分。</w:t>
      </w:r>
    </w:p>
    <w:tbl>
      <w:tblPr>
        <w:tblStyle w:val="33"/>
        <w:tblW w:w="0" w:type="auto"/>
        <w:jc w:val="center"/>
        <w:tblLayout w:type="fixed"/>
        <w:tblCellMar>
          <w:top w:w="0" w:type="dxa"/>
          <w:left w:w="108" w:type="dxa"/>
          <w:bottom w:w="0" w:type="dxa"/>
          <w:right w:w="108" w:type="dxa"/>
        </w:tblCellMar>
      </w:tblPr>
      <w:tblGrid>
        <w:gridCol w:w="4805"/>
        <w:gridCol w:w="4667"/>
      </w:tblGrid>
      <w:tr w14:paraId="1E2DEBA6">
        <w:tblPrEx>
          <w:tblCellMar>
            <w:top w:w="0" w:type="dxa"/>
            <w:left w:w="108" w:type="dxa"/>
            <w:bottom w:w="0" w:type="dxa"/>
            <w:right w:w="108" w:type="dxa"/>
          </w:tblCellMar>
        </w:tblPrEx>
        <w:trPr>
          <w:trHeight w:val="518" w:hRule="exact"/>
          <w:jc w:val="center"/>
        </w:trPr>
        <w:tc>
          <w:tcPr>
            <w:tcW w:w="9472" w:type="dxa"/>
            <w:gridSpan w:val="2"/>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8F3E0E5">
            <w:pPr>
              <w:adjustRightInd w:val="0"/>
              <w:snapToGrid w:val="0"/>
              <w:spacing w:line="300" w:lineRule="exact"/>
              <w:ind w:left="628" w:leftChars="1" w:hanging="626" w:hangingChars="297"/>
              <w:jc w:val="center"/>
              <w:rPr>
                <w:rFonts w:ascii="宋体" w:hAnsi="宋体"/>
                <w:b/>
                <w:color w:val="auto"/>
                <w:szCs w:val="21"/>
              </w:rPr>
            </w:pPr>
            <w:r>
              <w:rPr>
                <w:rFonts w:ascii="宋体" w:hAnsi="宋体"/>
                <w:b/>
                <w:color w:val="auto"/>
                <w:szCs w:val="21"/>
              </w:rPr>
              <w:t>评审因素及权值</w:t>
            </w:r>
          </w:p>
        </w:tc>
      </w:tr>
      <w:tr w14:paraId="7CDAF7D3">
        <w:tblPrEx>
          <w:tblCellMar>
            <w:top w:w="0" w:type="dxa"/>
            <w:left w:w="108" w:type="dxa"/>
            <w:bottom w:w="0" w:type="dxa"/>
            <w:right w:w="108" w:type="dxa"/>
          </w:tblCellMar>
        </w:tblPrEx>
        <w:trPr>
          <w:trHeight w:val="426" w:hRule="exact"/>
          <w:jc w:val="center"/>
        </w:trPr>
        <w:tc>
          <w:tcPr>
            <w:tcW w:w="4805"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545207A0">
            <w:pPr>
              <w:adjustRightInd w:val="0"/>
              <w:snapToGrid w:val="0"/>
              <w:spacing w:line="300" w:lineRule="exact"/>
              <w:ind w:left="628" w:leftChars="1" w:hanging="626" w:hangingChars="297"/>
              <w:jc w:val="center"/>
              <w:rPr>
                <w:rFonts w:ascii="宋体" w:hAnsi="宋体"/>
                <w:b/>
                <w:color w:val="auto"/>
                <w:szCs w:val="21"/>
              </w:rPr>
            </w:pPr>
            <w:r>
              <w:rPr>
                <w:rFonts w:ascii="宋体" w:hAnsi="宋体"/>
                <w:b/>
                <w:color w:val="auto"/>
                <w:szCs w:val="21"/>
              </w:rPr>
              <w:t>评审因素</w:t>
            </w:r>
          </w:p>
        </w:tc>
        <w:tc>
          <w:tcPr>
            <w:tcW w:w="4667"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67E9AF54">
            <w:pPr>
              <w:adjustRightInd w:val="0"/>
              <w:snapToGrid w:val="0"/>
              <w:spacing w:line="300" w:lineRule="exact"/>
              <w:ind w:left="628" w:leftChars="1" w:hanging="626" w:hangingChars="297"/>
              <w:jc w:val="center"/>
              <w:rPr>
                <w:rFonts w:ascii="宋体" w:hAnsi="宋体"/>
                <w:b/>
                <w:color w:val="auto"/>
                <w:szCs w:val="21"/>
              </w:rPr>
            </w:pPr>
            <w:r>
              <w:rPr>
                <w:rFonts w:ascii="宋体" w:hAnsi="宋体"/>
                <w:b/>
                <w:color w:val="auto"/>
                <w:szCs w:val="21"/>
              </w:rPr>
              <w:t>权值范围</w:t>
            </w:r>
          </w:p>
        </w:tc>
      </w:tr>
      <w:tr w14:paraId="2A0114A2">
        <w:tblPrEx>
          <w:tblCellMar>
            <w:top w:w="0" w:type="dxa"/>
            <w:left w:w="108" w:type="dxa"/>
            <w:bottom w:w="0" w:type="dxa"/>
            <w:right w:w="108" w:type="dxa"/>
          </w:tblCellMar>
        </w:tblPrEx>
        <w:trPr>
          <w:trHeight w:val="343" w:hRule="exact"/>
          <w:jc w:val="center"/>
        </w:trPr>
        <w:tc>
          <w:tcPr>
            <w:tcW w:w="4805"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528C827E">
            <w:pPr>
              <w:adjustRightInd w:val="0"/>
              <w:snapToGrid w:val="0"/>
              <w:spacing w:line="300" w:lineRule="exact"/>
              <w:ind w:left="625" w:leftChars="1" w:hanging="623" w:hangingChars="297"/>
              <w:jc w:val="center"/>
              <w:rPr>
                <w:rFonts w:ascii="宋体" w:hAnsi="宋体"/>
                <w:bCs/>
                <w:color w:val="auto"/>
                <w:szCs w:val="21"/>
              </w:rPr>
            </w:pPr>
            <w:r>
              <w:rPr>
                <w:rFonts w:hint="eastAsia" w:ascii="宋体" w:hAnsi="宋体"/>
                <w:bCs/>
                <w:color w:val="auto"/>
                <w:szCs w:val="21"/>
              </w:rPr>
              <w:t>磋商</w:t>
            </w:r>
            <w:r>
              <w:rPr>
                <w:rFonts w:ascii="宋体" w:hAnsi="宋体"/>
                <w:bCs/>
                <w:color w:val="auto"/>
                <w:szCs w:val="21"/>
              </w:rPr>
              <w:t>报价</w:t>
            </w:r>
          </w:p>
        </w:tc>
        <w:tc>
          <w:tcPr>
            <w:tcW w:w="4667"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1CB17BFE">
            <w:pPr>
              <w:adjustRightInd w:val="0"/>
              <w:snapToGrid w:val="0"/>
              <w:spacing w:line="300" w:lineRule="exact"/>
              <w:ind w:left="625" w:leftChars="1" w:hanging="623" w:hangingChars="297"/>
              <w:jc w:val="center"/>
              <w:rPr>
                <w:rFonts w:hint="default" w:ascii="宋体" w:hAnsi="宋体" w:eastAsia="宋体"/>
                <w:bCs/>
                <w:color w:val="auto"/>
                <w:szCs w:val="21"/>
                <w:lang w:val="en-US" w:eastAsia="zh-CN"/>
              </w:rPr>
            </w:pPr>
            <w:r>
              <w:rPr>
                <w:rFonts w:ascii="宋体" w:hAnsi="宋体"/>
                <w:bCs/>
                <w:color w:val="auto"/>
                <w:szCs w:val="21"/>
              </w:rPr>
              <w:t>A1=</w:t>
            </w:r>
            <w:r>
              <w:rPr>
                <w:rFonts w:hint="eastAsia" w:ascii="宋体" w:hAnsi="宋体"/>
                <w:bCs/>
                <w:color w:val="auto"/>
                <w:szCs w:val="21"/>
                <w:lang w:val="en-US" w:eastAsia="zh-CN"/>
              </w:rPr>
              <w:t>20</w:t>
            </w:r>
          </w:p>
        </w:tc>
      </w:tr>
      <w:tr w14:paraId="4D0F482B">
        <w:tblPrEx>
          <w:tblCellMar>
            <w:top w:w="0" w:type="dxa"/>
            <w:left w:w="108" w:type="dxa"/>
            <w:bottom w:w="0" w:type="dxa"/>
            <w:right w:w="108" w:type="dxa"/>
          </w:tblCellMar>
        </w:tblPrEx>
        <w:trPr>
          <w:trHeight w:val="325" w:hRule="exact"/>
          <w:jc w:val="center"/>
        </w:trPr>
        <w:tc>
          <w:tcPr>
            <w:tcW w:w="4805"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670ACEDA">
            <w:pPr>
              <w:adjustRightInd w:val="0"/>
              <w:snapToGrid w:val="0"/>
              <w:spacing w:line="300" w:lineRule="exact"/>
              <w:ind w:left="625" w:leftChars="1" w:hanging="623" w:hangingChars="297"/>
              <w:jc w:val="center"/>
              <w:rPr>
                <w:rFonts w:ascii="宋体" w:hAnsi="宋体"/>
                <w:bCs/>
                <w:color w:val="auto"/>
                <w:szCs w:val="21"/>
              </w:rPr>
            </w:pPr>
            <w:r>
              <w:rPr>
                <w:rFonts w:ascii="宋体" w:hAnsi="宋体"/>
                <w:bCs/>
                <w:color w:val="auto"/>
                <w:szCs w:val="21"/>
              </w:rPr>
              <w:t>技术部分</w:t>
            </w:r>
          </w:p>
        </w:tc>
        <w:tc>
          <w:tcPr>
            <w:tcW w:w="4667"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7614EC9C">
            <w:pPr>
              <w:adjustRightInd w:val="0"/>
              <w:snapToGrid w:val="0"/>
              <w:spacing w:line="300" w:lineRule="exact"/>
              <w:ind w:left="625" w:leftChars="1" w:hanging="623" w:hangingChars="297"/>
              <w:jc w:val="center"/>
              <w:rPr>
                <w:rFonts w:hint="default" w:ascii="宋体" w:hAnsi="宋体" w:eastAsia="宋体"/>
                <w:bCs/>
                <w:color w:val="auto"/>
                <w:szCs w:val="21"/>
                <w:lang w:val="en-US" w:eastAsia="zh-CN"/>
              </w:rPr>
            </w:pPr>
            <w:r>
              <w:rPr>
                <w:rFonts w:ascii="宋体" w:hAnsi="宋体"/>
                <w:bCs/>
                <w:color w:val="auto"/>
                <w:szCs w:val="21"/>
              </w:rPr>
              <w:t>A2=</w:t>
            </w:r>
            <w:r>
              <w:rPr>
                <w:rFonts w:hint="eastAsia" w:ascii="宋体" w:hAnsi="宋体"/>
                <w:bCs/>
                <w:color w:val="auto"/>
                <w:szCs w:val="21"/>
                <w:lang w:val="en-US" w:eastAsia="zh-CN"/>
              </w:rPr>
              <w:t>50</w:t>
            </w:r>
          </w:p>
        </w:tc>
      </w:tr>
      <w:tr w14:paraId="183E87C0">
        <w:tblPrEx>
          <w:tblCellMar>
            <w:top w:w="0" w:type="dxa"/>
            <w:left w:w="108" w:type="dxa"/>
            <w:bottom w:w="0" w:type="dxa"/>
            <w:right w:w="108" w:type="dxa"/>
          </w:tblCellMar>
        </w:tblPrEx>
        <w:trPr>
          <w:trHeight w:val="351" w:hRule="exact"/>
          <w:jc w:val="center"/>
        </w:trPr>
        <w:tc>
          <w:tcPr>
            <w:tcW w:w="4805"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39A60E70">
            <w:pPr>
              <w:adjustRightInd w:val="0"/>
              <w:snapToGrid w:val="0"/>
              <w:spacing w:line="300" w:lineRule="exact"/>
              <w:ind w:left="625" w:leftChars="1" w:hanging="623" w:hangingChars="297"/>
              <w:jc w:val="center"/>
              <w:rPr>
                <w:rFonts w:ascii="宋体" w:hAnsi="宋体"/>
                <w:bCs/>
                <w:color w:val="auto"/>
                <w:szCs w:val="21"/>
              </w:rPr>
            </w:pPr>
            <w:r>
              <w:rPr>
                <w:rFonts w:ascii="宋体" w:hAnsi="宋体"/>
                <w:bCs/>
                <w:color w:val="auto"/>
                <w:szCs w:val="21"/>
              </w:rPr>
              <w:t>商务部分</w:t>
            </w:r>
          </w:p>
        </w:tc>
        <w:tc>
          <w:tcPr>
            <w:tcW w:w="4667"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464E1BFA">
            <w:pPr>
              <w:adjustRightInd w:val="0"/>
              <w:snapToGrid w:val="0"/>
              <w:spacing w:line="300" w:lineRule="exact"/>
              <w:ind w:left="625" w:leftChars="1" w:hanging="623" w:hangingChars="297"/>
              <w:jc w:val="center"/>
              <w:rPr>
                <w:rFonts w:hint="default" w:ascii="宋体" w:hAnsi="宋体" w:eastAsia="宋体"/>
                <w:bCs/>
                <w:color w:val="auto"/>
                <w:szCs w:val="21"/>
                <w:lang w:val="en-US" w:eastAsia="zh-CN"/>
              </w:rPr>
            </w:pPr>
            <w:r>
              <w:rPr>
                <w:rFonts w:ascii="宋体" w:hAnsi="宋体"/>
                <w:bCs/>
                <w:color w:val="auto"/>
                <w:szCs w:val="21"/>
              </w:rPr>
              <w:t>A3=</w:t>
            </w:r>
            <w:r>
              <w:rPr>
                <w:rFonts w:hint="eastAsia" w:ascii="宋体" w:hAnsi="宋体"/>
                <w:bCs/>
                <w:color w:val="auto"/>
                <w:szCs w:val="21"/>
                <w:lang w:val="en-US" w:eastAsia="zh-CN"/>
              </w:rPr>
              <w:t>30</w:t>
            </w:r>
          </w:p>
        </w:tc>
      </w:tr>
    </w:tbl>
    <w:tbl>
      <w:tblPr>
        <w:tblStyle w:val="33"/>
        <w:tblpPr w:leftFromText="180" w:rightFromText="180" w:vertAnchor="text" w:horzAnchor="page" w:tblpX="1742" w:tblpY="516"/>
        <w:tblOverlap w:val="never"/>
        <w:tblW w:w="9173" w:type="dxa"/>
        <w:tblInd w:w="0"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747"/>
        <w:gridCol w:w="1350"/>
        <w:gridCol w:w="1167"/>
        <w:gridCol w:w="5909"/>
      </w:tblGrid>
      <w:tr w14:paraId="5FA53B1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75" w:hRule="atLeast"/>
        </w:trPr>
        <w:tc>
          <w:tcPr>
            <w:tcW w:w="747" w:type="dxa"/>
            <w:tcBorders>
              <w:top w:val="double" w:color="auto" w:sz="2" w:space="0"/>
              <w:left w:val="double" w:color="auto" w:sz="2" w:space="0"/>
              <w:bottom w:val="single" w:color="auto" w:sz="6" w:space="0"/>
              <w:right w:val="single" w:color="auto" w:sz="4" w:space="0"/>
            </w:tcBorders>
            <w:noWrap w:val="0"/>
            <w:vAlign w:val="center"/>
          </w:tcPr>
          <w:p w14:paraId="697EE736">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kern w:val="0"/>
              </w:rPr>
            </w:pPr>
            <w:r>
              <w:rPr>
                <w:rFonts w:hint="eastAsia" w:ascii="宋体" w:hAnsi="宋体"/>
                <w:color w:val="auto"/>
                <w:kern w:val="0"/>
              </w:rPr>
              <w:t>序号</w:t>
            </w:r>
          </w:p>
        </w:tc>
        <w:tc>
          <w:tcPr>
            <w:tcW w:w="1350" w:type="dxa"/>
            <w:tcBorders>
              <w:top w:val="double" w:color="auto" w:sz="2" w:space="0"/>
              <w:left w:val="nil"/>
              <w:bottom w:val="single" w:color="auto" w:sz="6" w:space="0"/>
              <w:right w:val="single" w:color="auto" w:sz="4" w:space="0"/>
            </w:tcBorders>
            <w:noWrap w:val="0"/>
            <w:vAlign w:val="center"/>
          </w:tcPr>
          <w:p w14:paraId="5B45E8A3">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kern w:val="0"/>
              </w:rPr>
            </w:pPr>
            <w:r>
              <w:rPr>
                <w:rFonts w:hint="eastAsia" w:ascii="宋体" w:hAnsi="宋体"/>
                <w:color w:val="auto"/>
                <w:kern w:val="0"/>
              </w:rPr>
              <w:t>评标因素</w:t>
            </w:r>
          </w:p>
          <w:p w14:paraId="74C29C07">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kern w:val="0"/>
              </w:rPr>
            </w:pPr>
            <w:r>
              <w:rPr>
                <w:rFonts w:hint="eastAsia" w:ascii="宋体" w:hAnsi="宋体"/>
                <w:color w:val="auto"/>
                <w:kern w:val="0"/>
              </w:rPr>
              <w:t>（权重分）</w:t>
            </w:r>
          </w:p>
        </w:tc>
        <w:tc>
          <w:tcPr>
            <w:tcW w:w="7076" w:type="dxa"/>
            <w:gridSpan w:val="2"/>
            <w:tcBorders>
              <w:top w:val="double" w:color="auto" w:sz="2" w:space="0"/>
              <w:left w:val="nil"/>
              <w:bottom w:val="single" w:color="auto" w:sz="6" w:space="0"/>
              <w:right w:val="double" w:color="auto" w:sz="2" w:space="0"/>
            </w:tcBorders>
            <w:noWrap w:val="0"/>
            <w:vAlign w:val="center"/>
          </w:tcPr>
          <w:p w14:paraId="5F858CDE">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kern w:val="0"/>
              </w:rPr>
            </w:pPr>
            <w:r>
              <w:rPr>
                <w:rFonts w:hint="eastAsia" w:ascii="宋体" w:hAnsi="宋体"/>
                <w:color w:val="auto"/>
                <w:kern w:val="0"/>
              </w:rPr>
              <w:t>评标标准</w:t>
            </w:r>
          </w:p>
        </w:tc>
      </w:tr>
      <w:tr w14:paraId="39B9CA64">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159" w:hRule="atLeast"/>
        </w:trPr>
        <w:tc>
          <w:tcPr>
            <w:tcW w:w="747" w:type="dxa"/>
            <w:tcBorders>
              <w:top w:val="single" w:color="auto" w:sz="6" w:space="0"/>
              <w:left w:val="double" w:color="auto" w:sz="2" w:space="0"/>
              <w:bottom w:val="single" w:color="auto" w:sz="6" w:space="0"/>
              <w:right w:val="single" w:color="auto" w:sz="4" w:space="0"/>
            </w:tcBorders>
            <w:noWrap w:val="0"/>
            <w:vAlign w:val="center"/>
          </w:tcPr>
          <w:p w14:paraId="3D145A3F">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r>
              <w:rPr>
                <w:rFonts w:hint="eastAsia" w:ascii="宋体" w:hAnsi="宋体"/>
                <w:color w:val="auto"/>
              </w:rPr>
              <w:t>1</w:t>
            </w:r>
          </w:p>
        </w:tc>
        <w:tc>
          <w:tcPr>
            <w:tcW w:w="1350" w:type="dxa"/>
            <w:tcBorders>
              <w:top w:val="single" w:color="auto" w:sz="6" w:space="0"/>
              <w:left w:val="nil"/>
              <w:bottom w:val="single" w:color="auto" w:sz="6" w:space="0"/>
              <w:right w:val="single" w:color="auto" w:sz="4" w:space="0"/>
            </w:tcBorders>
            <w:noWrap w:val="0"/>
            <w:vAlign w:val="center"/>
          </w:tcPr>
          <w:p w14:paraId="124A4364">
            <w:pPr>
              <w:keepNext w:val="0"/>
              <w:keepLines w:val="0"/>
              <w:pageBreakBefore w:val="0"/>
              <w:widowControl w:val="0"/>
              <w:kinsoku/>
              <w:wordWrap/>
              <w:overflowPunct/>
              <w:topLinePunct w:val="0"/>
              <w:autoSpaceDE/>
              <w:autoSpaceDN/>
              <w:bidi w:val="0"/>
              <w:adjustRightInd w:val="0"/>
              <w:snapToGrid w:val="0"/>
              <w:spacing w:before="156" w:beforeLines="50" w:line="360" w:lineRule="auto"/>
              <w:jc w:val="center"/>
              <w:textAlignment w:val="auto"/>
              <w:rPr>
                <w:rFonts w:ascii="宋体" w:hAnsi="宋体"/>
                <w:color w:val="auto"/>
              </w:rPr>
            </w:pPr>
            <w:r>
              <w:rPr>
                <w:rFonts w:hint="eastAsia" w:ascii="宋体" w:hAnsi="宋体"/>
                <w:color w:val="auto"/>
              </w:rPr>
              <w:t>价格评价项</w:t>
            </w:r>
          </w:p>
          <w:p w14:paraId="72C1A902">
            <w:pPr>
              <w:keepNext w:val="0"/>
              <w:keepLines w:val="0"/>
              <w:pageBreakBefore w:val="0"/>
              <w:widowControl w:val="0"/>
              <w:kinsoku/>
              <w:wordWrap/>
              <w:overflowPunct/>
              <w:topLinePunct w:val="0"/>
              <w:autoSpaceDE/>
              <w:autoSpaceDN/>
              <w:bidi w:val="0"/>
              <w:adjustRightInd w:val="0"/>
              <w:snapToGrid w:val="0"/>
              <w:spacing w:before="156" w:beforeLines="50" w:line="360" w:lineRule="auto"/>
              <w:jc w:val="center"/>
              <w:textAlignment w:val="auto"/>
              <w:rPr>
                <w:rFonts w:ascii="宋体" w:hAnsi="宋体"/>
                <w:color w:val="auto"/>
              </w:rPr>
            </w:pPr>
            <w:r>
              <w:rPr>
                <w:rFonts w:hint="eastAsia" w:ascii="宋体" w:hAnsi="宋体"/>
                <w:color w:val="auto"/>
              </w:rPr>
              <w:t>（</w:t>
            </w:r>
            <w:r>
              <w:rPr>
                <w:rFonts w:hint="eastAsia" w:ascii="宋体" w:hAnsi="宋体"/>
                <w:color w:val="auto"/>
                <w:lang w:val="en-US" w:eastAsia="zh-CN"/>
              </w:rPr>
              <w:t>20</w:t>
            </w:r>
            <w:r>
              <w:rPr>
                <w:rFonts w:hint="eastAsia" w:ascii="宋体" w:hAnsi="宋体"/>
                <w:color w:val="auto"/>
              </w:rPr>
              <w:t>分）</w:t>
            </w:r>
          </w:p>
        </w:tc>
        <w:tc>
          <w:tcPr>
            <w:tcW w:w="7076" w:type="dxa"/>
            <w:gridSpan w:val="2"/>
            <w:tcBorders>
              <w:top w:val="single" w:color="auto" w:sz="6" w:space="0"/>
              <w:left w:val="nil"/>
              <w:bottom w:val="single" w:color="auto" w:sz="6" w:space="0"/>
              <w:right w:val="double" w:color="auto" w:sz="2" w:space="0"/>
            </w:tcBorders>
            <w:noWrap w:val="0"/>
            <w:vAlign w:val="center"/>
          </w:tcPr>
          <w:p w14:paraId="2485E7A4">
            <w:pPr>
              <w:autoSpaceDE w:val="0"/>
              <w:autoSpaceDN w:val="0"/>
              <w:spacing w:line="360" w:lineRule="auto"/>
              <w:jc w:val="left"/>
              <w:textAlignment w:val="center"/>
              <w:rPr>
                <w:rFonts w:hint="eastAsia" w:ascii="宋体" w:hAnsi="宋体" w:eastAsia="宋体" w:cs="宋体"/>
                <w:szCs w:val="21"/>
              </w:rPr>
            </w:pPr>
            <w:r>
              <w:rPr>
                <w:rFonts w:hint="eastAsia" w:ascii="宋体" w:hAnsi="宋体" w:cs="宋体"/>
                <w:szCs w:val="21"/>
                <w:lang w:val="en-US" w:eastAsia="zh-CN"/>
              </w:rPr>
              <w:t>1、</w:t>
            </w:r>
            <w:r>
              <w:rPr>
                <w:rFonts w:hint="eastAsia" w:ascii="宋体" w:hAnsi="宋体" w:eastAsia="宋体" w:cs="宋体"/>
                <w:szCs w:val="21"/>
              </w:rPr>
              <w:t>满足磋商文件要求且最后报价最低的供应商的价格为磋商基准价，其价 格分为满分。其他供应商的价格分统一按照下列公式计算：</w:t>
            </w:r>
          </w:p>
          <w:p w14:paraId="575AE43E">
            <w:pPr>
              <w:autoSpaceDE w:val="0"/>
              <w:autoSpaceDN w:val="0"/>
              <w:spacing w:line="360" w:lineRule="auto"/>
              <w:jc w:val="left"/>
              <w:textAlignment w:val="center"/>
              <w:rPr>
                <w:rFonts w:hint="eastAsia" w:ascii="宋体" w:hAnsi="宋体" w:eastAsia="宋体" w:cs="宋体"/>
                <w:szCs w:val="21"/>
              </w:rPr>
            </w:pPr>
            <w:r>
              <w:rPr>
                <w:rFonts w:hint="eastAsia" w:ascii="宋体" w:hAnsi="宋体" w:eastAsia="宋体" w:cs="宋体"/>
                <w:szCs w:val="21"/>
              </w:rPr>
              <w:t>磋商报价得分=（磋商基准价/最后磋商报价）×价格分值</w:t>
            </w:r>
          </w:p>
          <w:p w14:paraId="006539A9">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r>
              <w:rPr>
                <w:rFonts w:hint="eastAsia" w:ascii="宋体" w:hAnsi="宋体" w:eastAsia="宋体" w:cs="宋体"/>
                <w:szCs w:val="21"/>
              </w:rPr>
              <w:t>、</w:t>
            </w:r>
            <w:r>
              <w:rPr>
                <w:rFonts w:hint="eastAsia" w:ascii="宋体" w:hAnsi="宋体" w:eastAsia="宋体" w:cs="宋体"/>
                <w:szCs w:val="21"/>
                <w:lang w:val="en-US" w:eastAsia="zh-CN"/>
              </w:rPr>
              <w:t>根据《关于推动解决政府采购异常低价问题的通知》财库【2026】2号文件规定进行报价，如有下列情形，造成投标无效，供应商自行承担。</w:t>
            </w:r>
          </w:p>
          <w:p w14:paraId="584F0871">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（1）投标(响应)报价低于全部通过符合性审查供应商投标(响应)报价平均值50%的，即投标(响应)报价&lt;全部通过符合性审查供应商投标(响应)报价平均值x50%;</w:t>
            </w:r>
          </w:p>
          <w:p w14:paraId="12DD0030">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（2）投标(响应)报价低于通过符合性审查的次低报价供应商投标(响应)报价50%的，即投标(响应)报价&lt;通过符合性审查的次低报价供应商投标(响应)报价x50%;</w:t>
            </w:r>
          </w:p>
          <w:p w14:paraId="2E11A82B">
            <w:pPr>
              <w:autoSpaceDE w:val="0"/>
              <w:autoSpaceDN w:val="0"/>
              <w:spacing w:line="360" w:lineRule="auto"/>
              <w:jc w:val="left"/>
              <w:textAlignment w:val="center"/>
              <w:rPr>
                <w:rFonts w:ascii="宋体" w:hAnsi="宋体"/>
                <w:color w:val="auto"/>
                <w:vertAlign w:val="subscript"/>
              </w:rPr>
            </w:pPr>
            <w:r>
              <w:rPr>
                <w:rFonts w:hint="eastAsia" w:ascii="宋体" w:hAnsi="宋体" w:eastAsia="宋体" w:cs="宋体"/>
                <w:szCs w:val="21"/>
                <w:lang w:val="en-US" w:eastAsia="zh-CN"/>
              </w:rPr>
              <w:t>（3）投标(响应)报价低于采购项目最高限价45%的，即投标(响应)报价&lt;采购项目最高限价x45%;</w:t>
            </w:r>
          </w:p>
        </w:tc>
      </w:tr>
      <w:tr w14:paraId="3C9476A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23" w:hRule="atLeast"/>
        </w:trPr>
        <w:tc>
          <w:tcPr>
            <w:tcW w:w="747" w:type="dxa"/>
            <w:vMerge w:val="restart"/>
            <w:tcBorders>
              <w:top w:val="single" w:color="auto" w:sz="6" w:space="0"/>
              <w:left w:val="double" w:color="auto" w:sz="2" w:space="0"/>
              <w:right w:val="single" w:color="auto" w:sz="4" w:space="0"/>
            </w:tcBorders>
            <w:noWrap w:val="0"/>
            <w:vAlign w:val="center"/>
          </w:tcPr>
          <w:p w14:paraId="0E9930CB">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18F8C520">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020BBE5C">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30A31F0B">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5594D10E">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177EBA40">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2652B961">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732D3280">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7DA5DA32">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76BC2EC4">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65725F66">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1F050B50">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r>
              <w:rPr>
                <w:rFonts w:hint="eastAsia" w:ascii="宋体" w:hAnsi="宋体"/>
                <w:color w:val="auto"/>
              </w:rPr>
              <w:t>2</w:t>
            </w:r>
          </w:p>
        </w:tc>
        <w:tc>
          <w:tcPr>
            <w:tcW w:w="1350" w:type="dxa"/>
            <w:vMerge w:val="restart"/>
            <w:tcBorders>
              <w:top w:val="single" w:color="auto" w:sz="6" w:space="0"/>
              <w:left w:val="nil"/>
              <w:right w:val="single" w:color="auto" w:sz="6" w:space="0"/>
            </w:tcBorders>
            <w:noWrap w:val="0"/>
            <w:vAlign w:val="center"/>
          </w:tcPr>
          <w:p w14:paraId="31EA266E">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5BDA4BD8">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6C4089F0">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40CDF163">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4177F31C">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1671E807">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39B43554">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2E4E6BF5">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2DCEAFD6">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18651341">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6DC1E8B1">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color w:val="auto"/>
              </w:rPr>
            </w:pPr>
          </w:p>
          <w:p w14:paraId="16291DC1">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r>
              <w:rPr>
                <w:rFonts w:hint="eastAsia" w:ascii="宋体" w:hAnsi="宋体"/>
                <w:color w:val="auto"/>
              </w:rPr>
              <w:t>技术</w:t>
            </w:r>
            <w:r>
              <w:rPr>
                <w:rFonts w:hint="eastAsia" w:ascii="宋体" w:hAnsi="宋体"/>
                <w:color w:val="auto"/>
                <w:lang w:eastAsia="zh-CN"/>
              </w:rPr>
              <w:t>评价项</w:t>
            </w:r>
            <w:r>
              <w:rPr>
                <w:rFonts w:ascii="宋体" w:hAnsi="宋体"/>
                <w:color w:val="auto"/>
              </w:rPr>
              <w:t>（</w:t>
            </w:r>
            <w:r>
              <w:rPr>
                <w:rFonts w:hint="eastAsia" w:ascii="宋体" w:hAnsi="宋体"/>
                <w:color w:val="auto"/>
                <w:lang w:val="en-US" w:eastAsia="zh-CN"/>
              </w:rPr>
              <w:t>50</w:t>
            </w:r>
            <w:r>
              <w:rPr>
                <w:rFonts w:ascii="宋体" w:hAnsi="宋体"/>
                <w:color w:val="auto"/>
              </w:rPr>
              <w:t>分）</w:t>
            </w:r>
          </w:p>
        </w:tc>
        <w:tc>
          <w:tcPr>
            <w:tcW w:w="1167" w:type="dxa"/>
            <w:tcBorders>
              <w:top w:val="single" w:color="auto" w:sz="6" w:space="0"/>
              <w:left w:val="single" w:color="auto" w:sz="6" w:space="0"/>
              <w:bottom w:val="single" w:color="000000" w:sz="6" w:space="0"/>
              <w:right w:val="single" w:color="auto" w:sz="4" w:space="0"/>
            </w:tcBorders>
            <w:noWrap w:val="0"/>
            <w:vAlign w:val="center"/>
          </w:tcPr>
          <w:p w14:paraId="63BA54FF">
            <w:pPr>
              <w:spacing w:line="480" w:lineRule="exact"/>
              <w:jc w:val="center"/>
              <w:rPr>
                <w:rFonts w:hint="default" w:ascii="宋体" w:hAnsi="宋体" w:eastAsia="宋体"/>
                <w:color w:val="auto"/>
                <w:lang w:val="en-US" w:eastAsia="zh-CN"/>
              </w:rPr>
            </w:pPr>
            <w:r>
              <w:rPr>
                <w:rFonts w:hint="default" w:ascii="宋体" w:hAnsi="宋体" w:eastAsia="宋体"/>
                <w:color w:val="auto"/>
                <w:lang w:val="en-US" w:eastAsia="zh-CN"/>
              </w:rPr>
              <w:t>施工方案与技术措施</w:t>
            </w:r>
            <w:r>
              <w:rPr>
                <w:rFonts w:ascii="宋体" w:hAnsi="宋体"/>
                <w:color w:val="auto"/>
              </w:rPr>
              <w:t>（</w:t>
            </w:r>
            <w:r>
              <w:rPr>
                <w:rFonts w:hint="eastAsia" w:ascii="宋体" w:hAnsi="宋体"/>
                <w:color w:val="auto"/>
                <w:lang w:val="en-US" w:eastAsia="zh-CN"/>
              </w:rPr>
              <w:t>15</w:t>
            </w:r>
            <w:r>
              <w:rPr>
                <w:rFonts w:ascii="宋体" w:hAnsi="宋体"/>
                <w:color w:val="auto"/>
              </w:rPr>
              <w:t>分）</w:t>
            </w:r>
          </w:p>
        </w:tc>
        <w:tc>
          <w:tcPr>
            <w:tcW w:w="5909" w:type="dxa"/>
            <w:tcBorders>
              <w:top w:val="single" w:color="auto" w:sz="6" w:space="0"/>
              <w:left w:val="nil"/>
              <w:bottom w:val="single" w:color="000000" w:sz="6" w:space="0"/>
              <w:right w:val="double" w:color="auto" w:sz="2" w:space="0"/>
            </w:tcBorders>
            <w:noWrap w:val="0"/>
            <w:vAlign w:val="center"/>
          </w:tcPr>
          <w:p w14:paraId="13C75A79">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根据供应商提供的施工方案及技术措施（包括但不限于①对项目总体概况表述清晰、完整；②部署及措施先进、可靠；③对项目主要及关键方案有深入的表述，对重点、难点分析透彻，解决方案切实可行；④施工平面布置有针对性、合理，较好满足施工需要，符合安全、文明生产要求；⑤主要施工顺序、施工工艺、作业方法、作业流程、操作要领切实可行、有针对性），计15分，每存在一处缺漏的扣3分，内容不完整或欠合理的每处扣2分，扣完为止。</w:t>
            </w:r>
          </w:p>
          <w:p w14:paraId="4380C200">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注：内容不完整是指内容具有明显缺陷，存在逻辑漏洞、前后内容无法连贯；欠合理指内容逻辑混乱、存在科学原理错误以及内容过于简单无实质性内容等情况。</w:t>
            </w:r>
          </w:p>
        </w:tc>
      </w:tr>
      <w:tr w14:paraId="321B75E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877" w:hRule="atLeast"/>
        </w:trPr>
        <w:tc>
          <w:tcPr>
            <w:tcW w:w="747" w:type="dxa"/>
            <w:vMerge w:val="continue"/>
            <w:tcBorders>
              <w:left w:val="double" w:color="auto" w:sz="2" w:space="0"/>
              <w:right w:val="single" w:color="auto" w:sz="4" w:space="0"/>
            </w:tcBorders>
            <w:noWrap w:val="0"/>
            <w:vAlign w:val="center"/>
          </w:tcPr>
          <w:p w14:paraId="63655BD6">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p>
        </w:tc>
        <w:tc>
          <w:tcPr>
            <w:tcW w:w="1350" w:type="dxa"/>
            <w:vMerge w:val="continue"/>
            <w:tcBorders>
              <w:left w:val="nil"/>
              <w:right w:val="single" w:color="auto" w:sz="6" w:space="0"/>
            </w:tcBorders>
            <w:noWrap w:val="0"/>
            <w:vAlign w:val="center"/>
          </w:tcPr>
          <w:p w14:paraId="31A1EC2B">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p>
        </w:tc>
        <w:tc>
          <w:tcPr>
            <w:tcW w:w="1167" w:type="dxa"/>
            <w:tcBorders>
              <w:top w:val="single" w:color="auto" w:sz="6" w:space="0"/>
              <w:left w:val="single" w:color="auto" w:sz="6" w:space="0"/>
              <w:bottom w:val="single" w:color="000000" w:sz="6" w:space="0"/>
              <w:right w:val="single" w:color="auto" w:sz="4" w:space="0"/>
            </w:tcBorders>
            <w:noWrap w:val="0"/>
            <w:vAlign w:val="center"/>
          </w:tcPr>
          <w:p w14:paraId="26A56B21">
            <w:pPr>
              <w:spacing w:line="480" w:lineRule="exact"/>
              <w:jc w:val="center"/>
              <w:rPr>
                <w:rFonts w:hint="default" w:ascii="宋体" w:hAnsi="宋体" w:eastAsia="宋体"/>
                <w:color w:val="auto"/>
                <w:lang w:val="en-US" w:eastAsia="zh-CN"/>
              </w:rPr>
            </w:pPr>
            <w:r>
              <w:rPr>
                <w:rFonts w:hint="default" w:ascii="宋体" w:hAnsi="宋体" w:eastAsia="宋体"/>
                <w:color w:val="auto"/>
                <w:lang w:val="en-US" w:eastAsia="zh-CN"/>
              </w:rPr>
              <w:t>质量管理体系与措施</w:t>
            </w:r>
            <w:r>
              <w:rPr>
                <w:rFonts w:ascii="宋体" w:hAnsi="宋体"/>
                <w:color w:val="auto"/>
              </w:rPr>
              <w:t>（</w:t>
            </w:r>
            <w:r>
              <w:rPr>
                <w:rFonts w:hint="eastAsia" w:ascii="宋体" w:hAnsi="宋体"/>
                <w:color w:val="auto"/>
                <w:lang w:val="en-US" w:eastAsia="zh-CN"/>
              </w:rPr>
              <w:t>10</w:t>
            </w:r>
            <w:r>
              <w:rPr>
                <w:rFonts w:ascii="宋体" w:hAnsi="宋体"/>
                <w:color w:val="auto"/>
              </w:rPr>
              <w:t>分）</w:t>
            </w:r>
          </w:p>
        </w:tc>
        <w:tc>
          <w:tcPr>
            <w:tcW w:w="5909" w:type="dxa"/>
            <w:tcBorders>
              <w:top w:val="single" w:color="auto" w:sz="6" w:space="0"/>
              <w:left w:val="nil"/>
              <w:bottom w:val="single" w:color="000000" w:sz="6" w:space="0"/>
              <w:right w:val="double" w:color="auto" w:sz="2" w:space="0"/>
            </w:tcBorders>
            <w:noWrap w:val="0"/>
            <w:vAlign w:val="center"/>
          </w:tcPr>
          <w:p w14:paraId="09530430">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根据供应商提供的质量管理体系与措施（包括但不限于①质量管理目标明确；②管理机构健全，职责分工明确；③管理制度齐全；④实施与监控措施全面、有效），计10分；每存在一处缺漏的扣2.5分，内容不完整或欠合理的每处扣1.5分，扣完为止。</w:t>
            </w:r>
          </w:p>
          <w:p w14:paraId="4B11BA56">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注：内容不完整是指内容具有明显缺陷，存在逻辑漏洞、前后内容无法连贯；欠合理指内容逻辑混乱、存在科学原理错误以及内容过于简单无实质性内容等情况。</w:t>
            </w:r>
          </w:p>
        </w:tc>
      </w:tr>
      <w:tr w14:paraId="77A73F2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133" w:hRule="atLeast"/>
        </w:trPr>
        <w:tc>
          <w:tcPr>
            <w:tcW w:w="747" w:type="dxa"/>
            <w:vMerge w:val="continue"/>
            <w:tcBorders>
              <w:left w:val="double" w:color="auto" w:sz="2" w:space="0"/>
              <w:right w:val="single" w:color="auto" w:sz="4" w:space="0"/>
            </w:tcBorders>
            <w:noWrap w:val="0"/>
            <w:vAlign w:val="center"/>
          </w:tcPr>
          <w:p w14:paraId="74748BA1">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p>
        </w:tc>
        <w:tc>
          <w:tcPr>
            <w:tcW w:w="1350" w:type="dxa"/>
            <w:vMerge w:val="continue"/>
            <w:tcBorders>
              <w:left w:val="nil"/>
              <w:right w:val="single" w:color="auto" w:sz="6" w:space="0"/>
            </w:tcBorders>
            <w:noWrap w:val="0"/>
            <w:vAlign w:val="center"/>
          </w:tcPr>
          <w:p w14:paraId="719C1092">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p>
        </w:tc>
        <w:tc>
          <w:tcPr>
            <w:tcW w:w="1167" w:type="dxa"/>
            <w:tcBorders>
              <w:top w:val="single" w:color="auto" w:sz="6" w:space="0"/>
              <w:left w:val="single" w:color="auto" w:sz="6" w:space="0"/>
              <w:bottom w:val="single" w:color="000000" w:sz="6" w:space="0"/>
              <w:right w:val="single" w:color="auto" w:sz="4" w:space="0"/>
            </w:tcBorders>
            <w:noWrap w:val="0"/>
            <w:vAlign w:val="center"/>
          </w:tcPr>
          <w:p w14:paraId="6A73A75A">
            <w:pPr>
              <w:spacing w:line="480" w:lineRule="exact"/>
              <w:jc w:val="center"/>
              <w:rPr>
                <w:rFonts w:hint="eastAsia" w:ascii="宋体" w:hAnsi="宋体" w:cs="宋体"/>
                <w:color w:val="auto"/>
                <w:szCs w:val="21"/>
                <w:highlight w:val="none"/>
              </w:rPr>
            </w:pPr>
            <w:r>
              <w:rPr>
                <w:rFonts w:hint="eastAsia" w:ascii="宋体" w:hAnsi="宋体" w:cs="宋体"/>
                <w:kern w:val="0"/>
                <w:szCs w:val="21"/>
              </w:rPr>
              <w:t>安全管理体系与措施</w:t>
            </w:r>
            <w:r>
              <w:rPr>
                <w:rFonts w:hint="eastAsia" w:ascii="宋体" w:hAnsi="宋体"/>
                <w:szCs w:val="21"/>
              </w:rPr>
              <w:t>（8分）</w:t>
            </w:r>
          </w:p>
        </w:tc>
        <w:tc>
          <w:tcPr>
            <w:tcW w:w="5909" w:type="dxa"/>
            <w:tcBorders>
              <w:top w:val="single" w:color="auto" w:sz="6" w:space="0"/>
              <w:left w:val="nil"/>
              <w:bottom w:val="single" w:color="000000" w:sz="6" w:space="0"/>
              <w:right w:val="double" w:color="auto" w:sz="2" w:space="0"/>
            </w:tcBorders>
            <w:noWrap w:val="0"/>
            <w:vAlign w:val="center"/>
          </w:tcPr>
          <w:p w14:paraId="5B992405">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根据供应商提供的安全管理体系与措施（包括但不限于①安全管理目标明确；②管理机构健全，职责分工明确；③管理制度齐全；④实施与监控措施全面、有效），计8分；每存在一处缺漏的扣2分，内容不完整或欠合理的每处扣1分，扣完为止。</w:t>
            </w:r>
          </w:p>
          <w:p w14:paraId="37138B20">
            <w:pPr>
              <w:autoSpaceDE w:val="0"/>
              <w:autoSpaceDN w:val="0"/>
              <w:spacing w:line="360" w:lineRule="auto"/>
              <w:jc w:val="left"/>
              <w:textAlignment w:val="center"/>
              <w:rPr>
                <w:rFonts w:hint="default" w:ascii="宋体" w:hAnsi="宋体" w:eastAsia="宋体" w:cs="宋体"/>
                <w:szCs w:val="21"/>
                <w:lang w:val="en-US" w:eastAsia="zh-CN"/>
              </w:rPr>
            </w:pPr>
            <w:r>
              <w:rPr>
                <w:rFonts w:hint="eastAsia" w:ascii="宋体" w:hAnsi="宋体" w:eastAsia="宋体" w:cs="宋体"/>
                <w:szCs w:val="21"/>
                <w:lang w:val="en-US" w:eastAsia="zh-CN"/>
              </w:rPr>
              <w:t>注：内容不完整是指内容具有明显缺陷，存在逻辑漏洞、前后内容无法连贯；欠合理指内容逻辑混乱、存在科学原理错误以及内容过于简单无实质性内容等情况。</w:t>
            </w:r>
          </w:p>
        </w:tc>
      </w:tr>
      <w:tr w14:paraId="67E0B4B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133" w:hRule="atLeast"/>
        </w:trPr>
        <w:tc>
          <w:tcPr>
            <w:tcW w:w="747" w:type="dxa"/>
            <w:vMerge w:val="continue"/>
            <w:tcBorders>
              <w:left w:val="double" w:color="auto" w:sz="2" w:space="0"/>
              <w:right w:val="single" w:color="auto" w:sz="4" w:space="0"/>
            </w:tcBorders>
            <w:noWrap w:val="0"/>
            <w:vAlign w:val="center"/>
          </w:tcPr>
          <w:p w14:paraId="3991B76B">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p>
        </w:tc>
        <w:tc>
          <w:tcPr>
            <w:tcW w:w="1350" w:type="dxa"/>
            <w:vMerge w:val="continue"/>
            <w:tcBorders>
              <w:left w:val="nil"/>
              <w:right w:val="single" w:color="auto" w:sz="6" w:space="0"/>
            </w:tcBorders>
            <w:noWrap w:val="0"/>
            <w:vAlign w:val="center"/>
          </w:tcPr>
          <w:p w14:paraId="13849594">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p>
        </w:tc>
        <w:tc>
          <w:tcPr>
            <w:tcW w:w="1167" w:type="dxa"/>
            <w:tcBorders>
              <w:top w:val="single" w:color="auto" w:sz="6" w:space="0"/>
              <w:left w:val="single" w:color="auto" w:sz="6" w:space="0"/>
              <w:bottom w:val="single" w:color="000000" w:sz="6" w:space="0"/>
              <w:right w:val="single" w:color="auto" w:sz="4" w:space="0"/>
            </w:tcBorders>
            <w:noWrap w:val="0"/>
            <w:vAlign w:val="center"/>
          </w:tcPr>
          <w:p w14:paraId="570B4043">
            <w:pPr>
              <w:adjustRightInd w:val="0"/>
              <w:snapToGrid w:val="0"/>
              <w:spacing w:line="360" w:lineRule="exact"/>
              <w:jc w:val="center"/>
              <w:rPr>
                <w:rFonts w:hint="eastAsia" w:ascii="宋体" w:hAnsi="宋体" w:cs="宋体"/>
                <w:szCs w:val="21"/>
              </w:rPr>
            </w:pPr>
            <w:r>
              <w:rPr>
                <w:rFonts w:hint="eastAsia" w:ascii="宋体" w:hAnsi="宋体" w:cs="宋体"/>
                <w:szCs w:val="21"/>
              </w:rPr>
              <w:t>环境保护管理体系与措施</w:t>
            </w:r>
          </w:p>
          <w:p w14:paraId="68B7341E">
            <w:pPr>
              <w:adjustRightInd w:val="0"/>
              <w:snapToGrid w:val="0"/>
              <w:spacing w:line="360" w:lineRule="exact"/>
              <w:jc w:val="center"/>
              <w:rPr>
                <w:rFonts w:hint="default" w:ascii="宋体" w:hAnsi="宋体" w:eastAsia="宋体"/>
                <w:color w:val="auto"/>
                <w:lang w:val="en-US" w:eastAsia="zh-CN"/>
              </w:rPr>
            </w:pPr>
            <w:r>
              <w:rPr>
                <w:rFonts w:hint="eastAsia" w:ascii="宋体" w:hAnsi="宋体"/>
                <w:szCs w:val="21"/>
              </w:rPr>
              <w:t>（8分）</w:t>
            </w:r>
          </w:p>
        </w:tc>
        <w:tc>
          <w:tcPr>
            <w:tcW w:w="5909" w:type="dxa"/>
            <w:tcBorders>
              <w:top w:val="single" w:color="auto" w:sz="6" w:space="0"/>
              <w:left w:val="nil"/>
              <w:bottom w:val="single" w:color="000000" w:sz="6" w:space="0"/>
              <w:right w:val="double" w:color="auto" w:sz="2" w:space="0"/>
            </w:tcBorders>
            <w:noWrap w:val="0"/>
            <w:vAlign w:val="center"/>
          </w:tcPr>
          <w:p w14:paraId="320DD3D5">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根据供应商提供的环境保护管理体系与措施（包括但不限于①环境管理目标明确，满足磋商文件的要求；②管理机构健全，职责分工明确；③管理制度齐全；④实施与监控措施全面、有效），计8分；每存在一处缺漏的扣2分，内容不完整或欠合理的每处扣1分，扣完为止。</w:t>
            </w:r>
          </w:p>
          <w:p w14:paraId="5F4315DE">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注：内容不完整是指内容具有明显缺陷，存在逻辑漏洞、前后内容无法连贯；欠合理指内容逻辑混乱、存在科学原理错误以及内容过于简单无实质性内容等情况。</w:t>
            </w:r>
          </w:p>
        </w:tc>
      </w:tr>
      <w:tr w14:paraId="2BAF1C1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133" w:hRule="atLeast"/>
        </w:trPr>
        <w:tc>
          <w:tcPr>
            <w:tcW w:w="747" w:type="dxa"/>
            <w:vMerge w:val="continue"/>
            <w:tcBorders>
              <w:left w:val="double" w:color="auto" w:sz="2" w:space="0"/>
              <w:right w:val="single" w:color="auto" w:sz="4" w:space="0"/>
            </w:tcBorders>
            <w:noWrap w:val="0"/>
            <w:vAlign w:val="center"/>
          </w:tcPr>
          <w:p w14:paraId="30E16308">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p>
        </w:tc>
        <w:tc>
          <w:tcPr>
            <w:tcW w:w="1350" w:type="dxa"/>
            <w:vMerge w:val="continue"/>
            <w:tcBorders>
              <w:left w:val="nil"/>
              <w:right w:val="single" w:color="auto" w:sz="6" w:space="0"/>
            </w:tcBorders>
            <w:noWrap w:val="0"/>
            <w:vAlign w:val="center"/>
          </w:tcPr>
          <w:p w14:paraId="40EB4D48">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p>
        </w:tc>
        <w:tc>
          <w:tcPr>
            <w:tcW w:w="1167" w:type="dxa"/>
            <w:tcBorders>
              <w:top w:val="single" w:color="auto" w:sz="6" w:space="0"/>
              <w:left w:val="single" w:color="auto" w:sz="6" w:space="0"/>
              <w:bottom w:val="single" w:color="000000" w:sz="6" w:space="0"/>
              <w:right w:val="single" w:color="auto" w:sz="4" w:space="0"/>
            </w:tcBorders>
            <w:noWrap w:val="0"/>
            <w:vAlign w:val="center"/>
          </w:tcPr>
          <w:p w14:paraId="487514A0">
            <w:pPr>
              <w:adjustRightInd w:val="0"/>
              <w:snapToGrid w:val="0"/>
              <w:spacing w:line="360" w:lineRule="exact"/>
              <w:jc w:val="center"/>
              <w:rPr>
                <w:rFonts w:hint="eastAsia" w:ascii="宋体" w:hAnsi="宋体" w:cs="宋体"/>
                <w:kern w:val="0"/>
                <w:szCs w:val="21"/>
              </w:rPr>
            </w:pPr>
            <w:r>
              <w:rPr>
                <w:rFonts w:hint="eastAsia" w:ascii="宋体" w:hAnsi="宋体" w:cs="宋体"/>
                <w:kern w:val="0"/>
                <w:szCs w:val="21"/>
              </w:rPr>
              <w:t>工程进度计划与保证措施</w:t>
            </w:r>
          </w:p>
          <w:p w14:paraId="483C1B26">
            <w:pPr>
              <w:adjustRightInd w:val="0"/>
              <w:snapToGrid w:val="0"/>
              <w:spacing w:line="360" w:lineRule="exact"/>
              <w:jc w:val="center"/>
              <w:rPr>
                <w:rFonts w:hint="default" w:ascii="宋体" w:hAnsi="宋体" w:eastAsia="宋体"/>
                <w:color w:val="auto"/>
                <w:lang w:val="en-US" w:eastAsia="zh-CN"/>
              </w:rPr>
            </w:pPr>
            <w:r>
              <w:rPr>
                <w:rFonts w:hint="eastAsia" w:ascii="宋体" w:hAnsi="宋体"/>
                <w:szCs w:val="21"/>
              </w:rPr>
              <w:t>（5分）</w:t>
            </w:r>
          </w:p>
        </w:tc>
        <w:tc>
          <w:tcPr>
            <w:tcW w:w="5909" w:type="dxa"/>
            <w:tcBorders>
              <w:top w:val="single" w:color="auto" w:sz="6" w:space="0"/>
              <w:left w:val="nil"/>
              <w:bottom w:val="single" w:color="000000" w:sz="6" w:space="0"/>
              <w:right w:val="double" w:color="auto" w:sz="2" w:space="0"/>
            </w:tcBorders>
            <w:noWrap w:val="0"/>
            <w:vAlign w:val="center"/>
          </w:tcPr>
          <w:p w14:paraId="4DD8EC69">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根据供应商提供的工程进度计划与保证措施（包括但不限于①施工进度计划内容全面，思路清晰、准确、完整，计划编制合理、可行；②保证措施有力、合理、可行），计5分；每存在一处缺漏的扣2.5分，内容不完整或欠合理的每处扣1.5分，扣完为止。</w:t>
            </w:r>
          </w:p>
          <w:p w14:paraId="206757FF">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注：内容不完整是指内容具有明显缺陷，存在逻辑漏洞、前后内容无法连贯；欠合理指内容逻辑混乱、存在科学原理错误以及内容过于简单无实质性内容等情况。</w:t>
            </w:r>
          </w:p>
        </w:tc>
      </w:tr>
      <w:tr w14:paraId="0E833EF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133" w:hRule="atLeast"/>
        </w:trPr>
        <w:tc>
          <w:tcPr>
            <w:tcW w:w="747" w:type="dxa"/>
            <w:vMerge w:val="continue"/>
            <w:tcBorders>
              <w:left w:val="double" w:color="auto" w:sz="2" w:space="0"/>
              <w:bottom w:val="single" w:color="auto" w:sz="6" w:space="0"/>
              <w:right w:val="single" w:color="auto" w:sz="4" w:space="0"/>
            </w:tcBorders>
            <w:noWrap w:val="0"/>
            <w:vAlign w:val="center"/>
          </w:tcPr>
          <w:p w14:paraId="31B22DF9">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p>
        </w:tc>
        <w:tc>
          <w:tcPr>
            <w:tcW w:w="1350" w:type="dxa"/>
            <w:vMerge w:val="continue"/>
            <w:tcBorders>
              <w:left w:val="nil"/>
              <w:bottom w:val="single" w:color="auto" w:sz="6" w:space="0"/>
              <w:right w:val="single" w:color="auto" w:sz="6" w:space="0"/>
            </w:tcBorders>
            <w:noWrap w:val="0"/>
            <w:vAlign w:val="center"/>
          </w:tcPr>
          <w:p w14:paraId="29398558">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p>
        </w:tc>
        <w:tc>
          <w:tcPr>
            <w:tcW w:w="1167" w:type="dxa"/>
            <w:tcBorders>
              <w:top w:val="single" w:color="auto" w:sz="6" w:space="0"/>
              <w:left w:val="single" w:color="auto" w:sz="6" w:space="0"/>
              <w:bottom w:val="single" w:color="000000" w:sz="6" w:space="0"/>
              <w:right w:val="single" w:color="auto" w:sz="4" w:space="0"/>
            </w:tcBorders>
            <w:noWrap w:val="0"/>
            <w:vAlign w:val="center"/>
          </w:tcPr>
          <w:p w14:paraId="65BFEFB9">
            <w:pPr>
              <w:adjustRightInd w:val="0"/>
              <w:snapToGrid w:val="0"/>
              <w:spacing w:line="360" w:lineRule="exact"/>
              <w:jc w:val="center"/>
              <w:rPr>
                <w:rFonts w:hint="eastAsia" w:ascii="宋体" w:hAnsi="宋体" w:cs="宋体"/>
                <w:kern w:val="0"/>
                <w:szCs w:val="21"/>
              </w:rPr>
            </w:pPr>
            <w:r>
              <w:rPr>
                <w:rFonts w:hint="eastAsia" w:ascii="宋体" w:hAnsi="宋体" w:cs="宋体"/>
                <w:kern w:val="0"/>
                <w:szCs w:val="21"/>
              </w:rPr>
              <w:t>资源配备计划</w:t>
            </w:r>
          </w:p>
          <w:p w14:paraId="3BB52AE0">
            <w:pPr>
              <w:adjustRightInd w:val="0"/>
              <w:snapToGrid w:val="0"/>
              <w:spacing w:line="360" w:lineRule="exact"/>
              <w:jc w:val="center"/>
              <w:rPr>
                <w:rFonts w:hint="eastAsia" w:ascii="宋体" w:hAnsi="宋体"/>
                <w:szCs w:val="21"/>
              </w:rPr>
            </w:pPr>
            <w:r>
              <w:rPr>
                <w:rFonts w:hint="eastAsia" w:ascii="宋体" w:hAnsi="宋体" w:cs="宋体"/>
                <w:szCs w:val="21"/>
              </w:rPr>
              <w:t>（4</w:t>
            </w:r>
            <w:r>
              <w:rPr>
                <w:rFonts w:hint="eastAsia" w:ascii="宋体" w:hAnsi="宋体"/>
                <w:szCs w:val="21"/>
              </w:rPr>
              <w:t>分）</w:t>
            </w:r>
          </w:p>
        </w:tc>
        <w:tc>
          <w:tcPr>
            <w:tcW w:w="5909" w:type="dxa"/>
            <w:tcBorders>
              <w:top w:val="single" w:color="auto" w:sz="6" w:space="0"/>
              <w:left w:val="nil"/>
              <w:bottom w:val="single" w:color="000000" w:sz="6" w:space="0"/>
              <w:right w:val="double" w:color="auto" w:sz="2" w:space="0"/>
            </w:tcBorders>
            <w:noWrap w:val="0"/>
            <w:vAlign w:val="center"/>
          </w:tcPr>
          <w:p w14:paraId="00F09D6D">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资源投入计划与施工部署、施工方法及进度计划呼应，满足施工需要，调配投入计划合理、准确，计4分；内容不完整或欠合理的每处扣1分，扣完为止。</w:t>
            </w:r>
          </w:p>
          <w:p w14:paraId="3247BED7">
            <w:pPr>
              <w:autoSpaceDE w:val="0"/>
              <w:autoSpaceDN w:val="0"/>
              <w:spacing w:line="360" w:lineRule="auto"/>
              <w:jc w:val="left"/>
              <w:textAlignment w:val="center"/>
              <w:rPr>
                <w:rFonts w:hint="eastAsia" w:ascii="宋体" w:hAnsi="宋体" w:eastAsia="宋体" w:cs="宋体"/>
                <w:szCs w:val="21"/>
                <w:lang w:val="en-US" w:eastAsia="zh-CN"/>
              </w:rPr>
            </w:pPr>
            <w:r>
              <w:rPr>
                <w:rFonts w:hint="eastAsia" w:ascii="宋体" w:hAnsi="宋体" w:eastAsia="宋体" w:cs="宋体"/>
                <w:szCs w:val="21"/>
                <w:lang w:val="en-US" w:eastAsia="zh-CN"/>
              </w:rPr>
              <w:t>注：内容不完整是指内容具有明显缺陷，存在逻辑漏洞、前后内容无法连贯；欠合理指内容逻辑混乱、存在科学原理错误以及内容过于简单无实质性内容等情况。</w:t>
            </w:r>
          </w:p>
        </w:tc>
      </w:tr>
      <w:tr w14:paraId="7D9170E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747" w:type="dxa"/>
            <w:vMerge w:val="restart"/>
            <w:tcBorders>
              <w:top w:val="single" w:color="auto" w:sz="6" w:space="0"/>
              <w:left w:val="double" w:color="auto" w:sz="2" w:space="0"/>
              <w:right w:val="single" w:color="auto" w:sz="4" w:space="0"/>
            </w:tcBorders>
            <w:noWrap w:val="0"/>
            <w:vAlign w:val="center"/>
          </w:tcPr>
          <w:p w14:paraId="08BEBB3C">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r>
              <w:rPr>
                <w:rFonts w:hint="eastAsia" w:ascii="宋体" w:hAnsi="宋体"/>
                <w:color w:val="auto"/>
              </w:rPr>
              <w:t>3</w:t>
            </w:r>
          </w:p>
        </w:tc>
        <w:tc>
          <w:tcPr>
            <w:tcW w:w="1350" w:type="dxa"/>
            <w:vMerge w:val="restart"/>
            <w:tcBorders>
              <w:top w:val="single" w:color="auto" w:sz="6" w:space="0"/>
              <w:left w:val="nil"/>
              <w:right w:val="single" w:color="auto" w:sz="6" w:space="0"/>
            </w:tcBorders>
            <w:noWrap w:val="0"/>
            <w:vAlign w:val="center"/>
          </w:tcPr>
          <w:p w14:paraId="2A2B923B">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r>
              <w:rPr>
                <w:rFonts w:hint="eastAsia" w:ascii="宋体" w:hAnsi="宋体"/>
                <w:color w:val="auto"/>
              </w:rPr>
              <w:t>商务评价项</w:t>
            </w:r>
          </w:p>
          <w:p w14:paraId="39467407">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r>
              <w:rPr>
                <w:rFonts w:hint="eastAsia" w:ascii="宋体" w:hAnsi="宋体"/>
                <w:color w:val="auto"/>
              </w:rPr>
              <w:t>（</w:t>
            </w:r>
            <w:r>
              <w:rPr>
                <w:rFonts w:hint="eastAsia" w:ascii="宋体" w:hAnsi="宋体"/>
                <w:color w:val="auto"/>
                <w:lang w:val="en-US" w:eastAsia="zh-CN"/>
              </w:rPr>
              <w:t>30</w:t>
            </w:r>
            <w:r>
              <w:rPr>
                <w:rFonts w:hint="eastAsia" w:ascii="宋体" w:hAnsi="宋体"/>
                <w:color w:val="auto"/>
              </w:rPr>
              <w:t>分）</w:t>
            </w:r>
          </w:p>
        </w:tc>
        <w:tc>
          <w:tcPr>
            <w:tcW w:w="1167" w:type="dxa"/>
            <w:tcBorders>
              <w:top w:val="single" w:color="auto" w:sz="6" w:space="0"/>
              <w:left w:val="single" w:color="auto" w:sz="6" w:space="0"/>
              <w:bottom w:val="single" w:color="auto" w:sz="6" w:space="0"/>
              <w:right w:val="single" w:color="auto" w:sz="4" w:space="0"/>
            </w:tcBorders>
            <w:noWrap w:val="0"/>
            <w:vAlign w:val="center"/>
          </w:tcPr>
          <w:p w14:paraId="0A6D9D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类似</w:t>
            </w:r>
            <w:r>
              <w:rPr>
                <w:rFonts w:hint="eastAsia" w:ascii="宋体" w:hAnsi="宋体" w:eastAsia="宋体" w:cs="宋体"/>
                <w:color w:val="auto"/>
                <w:szCs w:val="21"/>
                <w:highlight w:val="none"/>
                <w:lang w:eastAsia="zh-CN"/>
              </w:rPr>
              <w:t>业绩</w:t>
            </w:r>
          </w:p>
          <w:p w14:paraId="299FB3F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olor w:val="auto"/>
              </w:rPr>
            </w:pP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20</w:t>
            </w:r>
            <w:r>
              <w:rPr>
                <w:rFonts w:hint="eastAsia" w:ascii="宋体" w:hAnsi="宋体" w:eastAsia="宋体" w:cs="宋体"/>
                <w:color w:val="auto"/>
                <w:szCs w:val="21"/>
                <w:highlight w:val="none"/>
                <w:lang w:val="en-US" w:eastAsia="zh-CN"/>
              </w:rPr>
              <w:t>分）</w:t>
            </w:r>
          </w:p>
        </w:tc>
        <w:tc>
          <w:tcPr>
            <w:tcW w:w="5909" w:type="dxa"/>
            <w:tcBorders>
              <w:top w:val="single" w:color="auto" w:sz="6" w:space="0"/>
              <w:left w:val="nil"/>
              <w:bottom w:val="single" w:color="auto" w:sz="6" w:space="0"/>
              <w:right w:val="double" w:color="auto" w:sz="2" w:space="0"/>
            </w:tcBorders>
            <w:noWrap w:val="0"/>
            <w:vAlign w:val="top"/>
          </w:tcPr>
          <w:p w14:paraId="79EFEBC6">
            <w:pPr>
              <w:autoSpaceDE w:val="0"/>
              <w:autoSpaceDN w:val="0"/>
              <w:spacing w:line="360" w:lineRule="auto"/>
              <w:jc w:val="left"/>
              <w:textAlignment w:val="center"/>
              <w:rPr>
                <w:rFonts w:hint="eastAsia" w:ascii="宋体" w:hAnsi="宋体" w:eastAsia="宋体" w:cs="宋体"/>
                <w:szCs w:val="21"/>
                <w:lang w:val="en-US" w:eastAsia="zh-CN"/>
              </w:rPr>
            </w:pPr>
            <w:r>
              <w:rPr>
                <w:rFonts w:hint="default" w:ascii="宋体" w:hAnsi="宋体" w:eastAsia="宋体" w:cs="宋体"/>
                <w:szCs w:val="21"/>
                <w:lang w:val="en-US" w:eastAsia="zh-CN"/>
              </w:rPr>
              <w:t>投标人在近三年</w:t>
            </w:r>
            <w:r>
              <w:rPr>
                <w:rFonts w:hint="eastAsia" w:ascii="宋体" w:hAnsi="宋体" w:eastAsia="宋体" w:cs="宋体"/>
                <w:szCs w:val="21"/>
                <w:lang w:val="en-US" w:eastAsia="zh-CN"/>
              </w:rPr>
              <w:t>(2023年09月01日-至投标截止时间</w:t>
            </w:r>
            <w:r>
              <w:rPr>
                <w:rFonts w:hint="eastAsia" w:ascii="宋体" w:hAnsi="宋体" w:eastAsia="宋体" w:cs="宋体"/>
                <w:szCs w:val="21"/>
                <w:lang w:val="zh-CN" w:eastAsia="zh-CN"/>
              </w:rPr>
              <w:t>（</w:t>
            </w:r>
            <w:r>
              <w:rPr>
                <w:rFonts w:hint="eastAsia" w:ascii="宋体" w:hAnsi="宋体" w:eastAsia="宋体" w:cs="宋体"/>
                <w:szCs w:val="21"/>
                <w:lang w:val="en-US" w:eastAsia="zh-CN"/>
              </w:rPr>
              <w:t>以合同签订时间为准），供应商</w:t>
            </w:r>
            <w:r>
              <w:rPr>
                <w:rFonts w:hint="eastAsia" w:ascii="宋体" w:hAnsi="宋体" w:eastAsia="宋体" w:cs="宋体"/>
                <w:szCs w:val="21"/>
                <w:lang w:val="zh-CN" w:eastAsia="zh-CN"/>
              </w:rPr>
              <w:t>承接</w:t>
            </w:r>
            <w:r>
              <w:rPr>
                <w:rFonts w:hint="eastAsia" w:ascii="宋体" w:hAnsi="宋体" w:eastAsia="宋体" w:cs="宋体"/>
                <w:szCs w:val="21"/>
                <w:lang w:val="en-US" w:eastAsia="zh-CN"/>
              </w:rPr>
              <w:t>过装饰装修类似业绩</w:t>
            </w:r>
            <w:r>
              <w:rPr>
                <w:rFonts w:hint="eastAsia" w:ascii="宋体" w:hAnsi="宋体" w:eastAsia="宋体" w:cs="宋体"/>
                <w:szCs w:val="21"/>
                <w:lang w:val="zh-CN" w:eastAsia="zh-CN"/>
              </w:rPr>
              <w:t>，每个计</w:t>
            </w:r>
            <w:r>
              <w:rPr>
                <w:rFonts w:hint="eastAsia" w:ascii="宋体" w:hAnsi="宋体" w:eastAsia="宋体" w:cs="宋体"/>
                <w:szCs w:val="21"/>
                <w:lang w:val="en-US" w:eastAsia="zh-CN"/>
              </w:rPr>
              <w:t>10</w:t>
            </w:r>
            <w:r>
              <w:rPr>
                <w:rFonts w:hint="eastAsia" w:ascii="宋体" w:hAnsi="宋体" w:eastAsia="宋体" w:cs="宋体"/>
                <w:szCs w:val="21"/>
                <w:lang w:val="zh-CN" w:eastAsia="zh-CN"/>
              </w:rPr>
              <w:t>分，最多计</w:t>
            </w:r>
            <w:r>
              <w:rPr>
                <w:rFonts w:hint="eastAsia" w:ascii="宋体" w:hAnsi="宋体" w:eastAsia="宋体" w:cs="宋体"/>
                <w:szCs w:val="21"/>
                <w:lang w:val="en-US" w:eastAsia="zh-CN"/>
              </w:rPr>
              <w:t>20</w:t>
            </w:r>
            <w:r>
              <w:rPr>
                <w:rFonts w:hint="eastAsia" w:ascii="宋体" w:hAnsi="宋体" w:eastAsia="宋体" w:cs="宋体"/>
                <w:szCs w:val="21"/>
                <w:lang w:val="zh-CN" w:eastAsia="zh-CN"/>
              </w:rPr>
              <w:t>分。提供竣工验收资料，时间以竣工验收资料为准，否则不计分。</w:t>
            </w:r>
          </w:p>
        </w:tc>
      </w:tr>
      <w:tr w14:paraId="7F7AB85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2127" w:hRule="atLeast"/>
        </w:trPr>
        <w:tc>
          <w:tcPr>
            <w:tcW w:w="747" w:type="dxa"/>
            <w:vMerge w:val="continue"/>
            <w:tcBorders>
              <w:left w:val="double" w:color="auto" w:sz="2" w:space="0"/>
              <w:right w:val="single" w:color="auto" w:sz="4" w:space="0"/>
            </w:tcBorders>
            <w:noWrap w:val="0"/>
            <w:vAlign w:val="center"/>
          </w:tcPr>
          <w:p w14:paraId="25FE924D">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p>
        </w:tc>
        <w:tc>
          <w:tcPr>
            <w:tcW w:w="1350" w:type="dxa"/>
            <w:vMerge w:val="continue"/>
            <w:tcBorders>
              <w:left w:val="nil"/>
              <w:right w:val="single" w:color="auto" w:sz="6" w:space="0"/>
            </w:tcBorders>
            <w:noWrap w:val="0"/>
            <w:vAlign w:val="center"/>
          </w:tcPr>
          <w:p w14:paraId="440D49EA">
            <w:pPr>
              <w:keepNext w:val="0"/>
              <w:keepLines w:val="0"/>
              <w:pageBreakBefore w:val="0"/>
              <w:kinsoku/>
              <w:wordWrap/>
              <w:overflowPunct/>
              <w:topLinePunct w:val="0"/>
              <w:autoSpaceDE/>
              <w:autoSpaceDN/>
              <w:bidi w:val="0"/>
              <w:adjustRightInd w:val="0"/>
              <w:snapToGrid w:val="0"/>
              <w:spacing w:before="156" w:beforeLines="50" w:line="240" w:lineRule="auto"/>
              <w:jc w:val="center"/>
              <w:textAlignment w:val="auto"/>
              <w:rPr>
                <w:rFonts w:ascii="宋体" w:hAnsi="宋体"/>
                <w:color w:val="auto"/>
              </w:rPr>
            </w:pPr>
          </w:p>
        </w:tc>
        <w:tc>
          <w:tcPr>
            <w:tcW w:w="1167" w:type="dxa"/>
            <w:tcBorders>
              <w:top w:val="single" w:color="auto" w:sz="6" w:space="0"/>
              <w:left w:val="single" w:color="auto" w:sz="6" w:space="0"/>
              <w:bottom w:val="single" w:color="auto" w:sz="6" w:space="0"/>
              <w:right w:val="single" w:color="auto" w:sz="4" w:space="0"/>
            </w:tcBorders>
            <w:noWrap w:val="0"/>
            <w:vAlign w:val="center"/>
          </w:tcPr>
          <w:p w14:paraId="03354856">
            <w:pPr>
              <w:pStyle w:val="135"/>
              <w:spacing w:line="480" w:lineRule="exact"/>
              <w:jc w:val="center"/>
              <w:rPr>
                <w:rFonts w:hint="default" w:ascii="宋体" w:hAnsi="宋体" w:eastAsia="宋体"/>
                <w:color w:val="auto"/>
                <w:kern w:val="2"/>
                <w:sz w:val="21"/>
                <w:szCs w:val="21"/>
                <w:lang w:val="en-US" w:eastAsia="zh-CN" w:bidi="ar-SA"/>
              </w:rPr>
            </w:pPr>
            <w:r>
              <w:rPr>
                <w:rFonts w:hint="eastAsia" w:ascii="宋体" w:hAnsi="宋体" w:cs="宋体"/>
                <w:color w:val="auto"/>
                <w:szCs w:val="21"/>
                <w:highlight w:val="none"/>
              </w:rPr>
              <w:t>投标人不良行为记录</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分）</w:t>
            </w:r>
          </w:p>
        </w:tc>
        <w:tc>
          <w:tcPr>
            <w:tcW w:w="5909" w:type="dxa"/>
            <w:tcBorders>
              <w:top w:val="single" w:color="auto" w:sz="6" w:space="0"/>
              <w:left w:val="nil"/>
              <w:right w:val="double" w:color="auto" w:sz="2" w:space="0"/>
            </w:tcBorders>
            <w:noWrap w:val="0"/>
            <w:vAlign w:val="center"/>
          </w:tcPr>
          <w:p w14:paraId="3C4783B7">
            <w:pPr>
              <w:tabs>
                <w:tab w:val="left" w:pos="7215"/>
              </w:tabs>
              <w:spacing w:line="400" w:lineRule="exact"/>
              <w:rPr>
                <w:rStyle w:val="132"/>
                <w:rFonts w:ascii="宋体" w:hAnsi="宋体"/>
                <w:color w:val="auto"/>
                <w:highlight w:val="none"/>
              </w:rPr>
            </w:pPr>
            <w:r>
              <w:rPr>
                <w:rFonts w:hint="eastAsia" w:ascii="宋体" w:hAnsi="宋体" w:cs="宋体"/>
                <w:color w:val="auto"/>
                <w:szCs w:val="21"/>
                <w:highlight w:val="none"/>
              </w:rPr>
              <w:t>投标人</w:t>
            </w:r>
            <w:r>
              <w:rPr>
                <w:rStyle w:val="132"/>
                <w:rFonts w:hint="eastAsia" w:ascii="宋体" w:hAnsi="宋体"/>
                <w:color w:val="auto"/>
                <w:highlight w:val="none"/>
              </w:rPr>
              <w:t>没有不良行为记录的计</w:t>
            </w:r>
            <w:r>
              <w:rPr>
                <w:rStyle w:val="132"/>
                <w:rFonts w:hint="eastAsia" w:ascii="宋体" w:hAnsi="宋体"/>
                <w:color w:val="auto"/>
                <w:highlight w:val="none"/>
                <w:lang w:val="en-US" w:eastAsia="zh-CN"/>
              </w:rPr>
              <w:t>10</w:t>
            </w:r>
            <w:r>
              <w:rPr>
                <w:rStyle w:val="132"/>
                <w:rFonts w:hint="eastAsia" w:ascii="宋体" w:hAnsi="宋体"/>
                <w:color w:val="auto"/>
                <w:highlight w:val="none"/>
              </w:rPr>
              <w:t>分；</w:t>
            </w:r>
          </w:p>
          <w:p w14:paraId="00F84D08">
            <w:pPr>
              <w:tabs>
                <w:tab w:val="left" w:pos="7215"/>
              </w:tabs>
              <w:spacing w:line="400" w:lineRule="exact"/>
              <w:rPr>
                <w:rStyle w:val="132"/>
                <w:rFonts w:ascii="宋体" w:hAnsi="宋体"/>
                <w:color w:val="auto"/>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lang w:val="en-US" w:eastAsia="zh-CN"/>
              </w:rPr>
              <w:t>有</w:t>
            </w:r>
            <w:r>
              <w:rPr>
                <w:rStyle w:val="132"/>
                <w:rFonts w:hint="eastAsia" w:ascii="宋体" w:hAnsi="宋体"/>
                <w:color w:val="auto"/>
                <w:highlight w:val="none"/>
              </w:rPr>
              <w:t>严重不良行为记录每条扣</w:t>
            </w:r>
            <w:r>
              <w:rPr>
                <w:rStyle w:val="132"/>
                <w:rFonts w:hint="eastAsia" w:ascii="宋体" w:hAnsi="宋体"/>
                <w:color w:val="auto"/>
                <w:highlight w:val="none"/>
                <w:lang w:val="en-US" w:eastAsia="zh-CN"/>
              </w:rPr>
              <w:t>10</w:t>
            </w:r>
            <w:r>
              <w:rPr>
                <w:rStyle w:val="132"/>
                <w:rFonts w:hint="eastAsia" w:ascii="宋体" w:hAnsi="宋体"/>
                <w:color w:val="auto"/>
                <w:highlight w:val="none"/>
              </w:rPr>
              <w:t>分；</w:t>
            </w:r>
          </w:p>
          <w:p w14:paraId="1CBC4BF8">
            <w:pPr>
              <w:tabs>
                <w:tab w:val="left" w:pos="7215"/>
              </w:tabs>
              <w:spacing w:line="400" w:lineRule="exact"/>
              <w:rPr>
                <w:rStyle w:val="132"/>
                <w:rFonts w:ascii="宋体" w:hAnsi="宋体"/>
                <w:color w:val="auto"/>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lang w:val="en-US" w:eastAsia="zh-CN"/>
              </w:rPr>
              <w:t>有</w:t>
            </w:r>
            <w:r>
              <w:rPr>
                <w:rStyle w:val="132"/>
                <w:rFonts w:hint="eastAsia" w:ascii="宋体" w:hAnsi="宋体"/>
                <w:color w:val="auto"/>
                <w:highlight w:val="none"/>
              </w:rPr>
              <w:t>一般不良行为记录每条扣</w:t>
            </w:r>
            <w:r>
              <w:rPr>
                <w:rStyle w:val="132"/>
                <w:rFonts w:hint="eastAsia" w:ascii="宋体" w:hAnsi="宋体"/>
                <w:color w:val="auto"/>
                <w:highlight w:val="none"/>
                <w:lang w:val="en-US" w:eastAsia="zh-CN"/>
              </w:rPr>
              <w:t>5</w:t>
            </w:r>
            <w:r>
              <w:rPr>
                <w:rStyle w:val="132"/>
                <w:rFonts w:hint="eastAsia" w:ascii="宋体" w:hAnsi="宋体"/>
                <w:color w:val="auto"/>
                <w:highlight w:val="none"/>
              </w:rPr>
              <w:t>分，扣完</w:t>
            </w:r>
            <w:r>
              <w:rPr>
                <w:rStyle w:val="132"/>
                <w:rFonts w:hint="eastAsia" w:ascii="宋体" w:hAnsi="宋体"/>
                <w:color w:val="auto"/>
                <w:highlight w:val="none"/>
                <w:lang w:val="en-US" w:eastAsia="zh-CN"/>
              </w:rPr>
              <w:t>10</w:t>
            </w:r>
            <w:r>
              <w:rPr>
                <w:rStyle w:val="132"/>
                <w:rFonts w:hint="eastAsia" w:ascii="宋体" w:hAnsi="宋体"/>
                <w:color w:val="auto"/>
                <w:highlight w:val="none"/>
              </w:rPr>
              <w:t>分为止。</w:t>
            </w:r>
          </w:p>
          <w:p w14:paraId="2F84563C">
            <w:pPr>
              <w:pStyle w:val="135"/>
              <w:spacing w:line="480" w:lineRule="exact"/>
              <w:rPr>
                <w:rFonts w:hint="eastAsia" w:ascii="宋体" w:hAnsi="宋体" w:eastAsia="宋体" w:cs="宋体"/>
                <w:b w:val="0"/>
                <w:bCs w:val="0"/>
                <w:color w:val="auto"/>
                <w:kern w:val="2"/>
                <w:sz w:val="21"/>
                <w:szCs w:val="24"/>
                <w:lang w:val="en-US" w:eastAsia="zh-CN" w:bidi="ar-SA"/>
              </w:rPr>
            </w:pPr>
            <w:r>
              <w:rPr>
                <w:rStyle w:val="132"/>
                <w:rFonts w:hint="eastAsia" w:ascii="宋体" w:hAnsi="宋体"/>
                <w:color w:val="auto"/>
                <w:highlight w:val="none"/>
              </w:rPr>
              <w:t>注：不良行为记录扣分有效期为720天（以省住房和城乡建设厅公布发文之日起至投标截止日计算。提供查询截图，否则不计分）。</w:t>
            </w:r>
          </w:p>
        </w:tc>
      </w:tr>
      <w:tr w14:paraId="05D3CA7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378" w:hRule="atLeast"/>
        </w:trPr>
        <w:tc>
          <w:tcPr>
            <w:tcW w:w="3264" w:type="dxa"/>
            <w:gridSpan w:val="3"/>
            <w:tcBorders>
              <w:top w:val="single" w:color="auto" w:sz="6" w:space="0"/>
              <w:left w:val="double" w:color="auto" w:sz="2" w:space="0"/>
              <w:bottom w:val="single" w:color="auto" w:sz="6" w:space="0"/>
              <w:right w:val="single" w:color="auto" w:sz="4" w:space="0"/>
            </w:tcBorders>
            <w:noWrap w:val="0"/>
            <w:vAlign w:val="center"/>
          </w:tcPr>
          <w:p w14:paraId="750F8992">
            <w:pPr>
              <w:keepNext w:val="0"/>
              <w:keepLines w:val="0"/>
              <w:pageBreakBefore w:val="0"/>
              <w:kinsoku/>
              <w:wordWrap/>
              <w:overflowPunct/>
              <w:topLinePunct w:val="0"/>
              <w:autoSpaceDE/>
              <w:autoSpaceDN/>
              <w:bidi w:val="0"/>
              <w:spacing w:line="240" w:lineRule="auto"/>
              <w:textAlignment w:val="auto"/>
              <w:rPr>
                <w:rFonts w:hint="eastAsia" w:ascii="宋体" w:hAnsi="宋体"/>
                <w:color w:val="auto"/>
                <w:szCs w:val="21"/>
              </w:rPr>
            </w:pPr>
            <w:r>
              <w:rPr>
                <w:rFonts w:hint="eastAsia" w:ascii="宋体" w:hAnsi="宋体"/>
                <w:color w:val="auto"/>
                <w:szCs w:val="21"/>
              </w:rPr>
              <w:t>∑</w:t>
            </w:r>
          </w:p>
        </w:tc>
        <w:tc>
          <w:tcPr>
            <w:tcW w:w="5909" w:type="dxa"/>
            <w:tcBorders>
              <w:top w:val="single" w:color="auto" w:sz="6" w:space="0"/>
              <w:left w:val="nil"/>
              <w:bottom w:val="single" w:color="auto" w:sz="6" w:space="0"/>
              <w:right w:val="double" w:color="auto" w:sz="2" w:space="0"/>
            </w:tcBorders>
            <w:noWrap w:val="0"/>
            <w:vAlign w:val="top"/>
          </w:tcPr>
          <w:p w14:paraId="5616CBF3">
            <w:pPr>
              <w:keepNext w:val="0"/>
              <w:keepLines w:val="0"/>
              <w:pageBreakBefore w:val="0"/>
              <w:kinsoku/>
              <w:wordWrap/>
              <w:overflowPunct/>
              <w:topLinePunct w:val="0"/>
              <w:autoSpaceDE/>
              <w:autoSpaceDN/>
              <w:bidi w:val="0"/>
              <w:spacing w:line="240" w:lineRule="auto"/>
              <w:textAlignment w:val="auto"/>
              <w:rPr>
                <w:rFonts w:hint="eastAsia" w:ascii="宋体" w:hAnsi="宋体"/>
                <w:color w:val="auto"/>
                <w:szCs w:val="21"/>
              </w:rPr>
            </w:pPr>
            <w:r>
              <w:rPr>
                <w:rFonts w:hint="eastAsia" w:ascii="宋体" w:hAnsi="宋体"/>
                <w:color w:val="auto"/>
                <w:szCs w:val="21"/>
              </w:rPr>
              <w:t>A</w:t>
            </w:r>
            <w:r>
              <w:rPr>
                <w:rFonts w:hint="eastAsia" w:ascii="宋体" w:hAnsi="宋体"/>
                <w:color w:val="auto"/>
                <w:szCs w:val="21"/>
                <w:vertAlign w:val="subscript"/>
              </w:rPr>
              <w:t>1</w:t>
            </w:r>
            <w:r>
              <w:rPr>
                <w:rFonts w:hint="eastAsia" w:ascii="宋体" w:hAnsi="宋体"/>
                <w:color w:val="auto"/>
                <w:szCs w:val="21"/>
              </w:rPr>
              <w:t>+A</w:t>
            </w:r>
            <w:r>
              <w:rPr>
                <w:rFonts w:hint="eastAsia" w:ascii="宋体" w:hAnsi="宋体"/>
                <w:color w:val="auto"/>
                <w:szCs w:val="21"/>
                <w:vertAlign w:val="subscript"/>
              </w:rPr>
              <w:t>2</w:t>
            </w:r>
            <w:r>
              <w:rPr>
                <w:rFonts w:hint="eastAsia" w:ascii="宋体" w:hAnsi="宋体"/>
                <w:color w:val="auto"/>
                <w:szCs w:val="21"/>
              </w:rPr>
              <w:t>+A</w:t>
            </w:r>
            <w:r>
              <w:rPr>
                <w:rFonts w:hint="eastAsia" w:ascii="宋体" w:hAnsi="宋体"/>
                <w:color w:val="auto"/>
                <w:szCs w:val="21"/>
                <w:vertAlign w:val="subscript"/>
              </w:rPr>
              <w:t>3</w:t>
            </w:r>
          </w:p>
        </w:tc>
      </w:tr>
    </w:tbl>
    <w:p w14:paraId="21F2771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cs="宋体"/>
          <w:color w:val="auto"/>
          <w:szCs w:val="21"/>
        </w:rPr>
      </w:pPr>
      <w:r>
        <w:rPr>
          <w:rFonts w:hint="eastAsia" w:ascii="宋体" w:hAnsi="宋体" w:cs="宋体"/>
          <w:color w:val="auto"/>
          <w:szCs w:val="21"/>
        </w:rPr>
        <w:t>其他说明：</w:t>
      </w:r>
    </w:p>
    <w:p w14:paraId="2AFEB87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cs="宋体"/>
          <w:color w:val="auto"/>
          <w:szCs w:val="21"/>
        </w:rPr>
      </w:pPr>
      <w:r>
        <w:rPr>
          <w:rFonts w:hint="eastAsia" w:ascii="宋体" w:hAnsi="宋体" w:cs="宋体"/>
          <w:color w:val="auto"/>
          <w:szCs w:val="21"/>
        </w:rPr>
        <w:t>1、供应商的综合得分为：所有磋商小组成员对其评审的综合得分。</w:t>
      </w:r>
    </w:p>
    <w:p w14:paraId="6E34136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cs="宋体"/>
          <w:color w:val="auto"/>
          <w:szCs w:val="21"/>
        </w:rPr>
      </w:pPr>
      <w:r>
        <w:rPr>
          <w:rFonts w:hint="eastAsia" w:ascii="宋体" w:hAnsi="宋体" w:cs="宋体"/>
          <w:color w:val="auto"/>
          <w:szCs w:val="21"/>
        </w:rPr>
        <w:t>2、计算过程中，算术平均值保留2位小数（百分比亦取2位小数），第三位小数四舍五入。</w:t>
      </w:r>
    </w:p>
    <w:p w14:paraId="3CEF3E2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cs="宋体"/>
          <w:color w:val="auto"/>
          <w:szCs w:val="21"/>
        </w:rPr>
      </w:pPr>
      <w:r>
        <w:rPr>
          <w:rFonts w:hint="eastAsia" w:ascii="宋体" w:hAnsi="宋体" w:cs="宋体"/>
          <w:color w:val="auto"/>
          <w:szCs w:val="21"/>
        </w:rPr>
        <w:t>3、评审结果按评审后得分由高到低顺序排列。</w:t>
      </w:r>
      <w:r>
        <w:rPr>
          <w:rFonts w:hint="eastAsia" w:ascii="宋体" w:hAnsi="宋体" w:cs="宋体"/>
          <w:bCs/>
          <w:color w:val="auto"/>
          <w:szCs w:val="21"/>
        </w:rPr>
        <w:t>评审得分相同的，按照最后报价由低到高的顺序推荐。评审得分且最后报价相同的，按照技术指标优劣顺序推荐</w:t>
      </w:r>
      <w:r>
        <w:rPr>
          <w:rFonts w:hint="eastAsia" w:ascii="宋体" w:hAnsi="宋体" w:cs="宋体"/>
          <w:color w:val="auto"/>
          <w:szCs w:val="21"/>
        </w:rPr>
        <w:t>排名第一的成交候选人。</w:t>
      </w:r>
    </w:p>
    <w:p w14:paraId="2DCDEB8F">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cs="宋体"/>
          <w:color w:val="auto"/>
          <w:szCs w:val="21"/>
        </w:rPr>
      </w:pPr>
      <w:r>
        <w:rPr>
          <w:rFonts w:hint="eastAsia" w:ascii="宋体" w:hAnsi="宋体" w:cs="宋体"/>
          <w:color w:val="auto"/>
          <w:szCs w:val="21"/>
        </w:rPr>
        <w:t>4、凡评委评分项牵涉到的证明文件、数据、承诺，投标文件中未提供、或已提供但是字迹模糊无法辨认、语义模糊易造成误解、前后文件内容不一致的则该评分项计0分处理。</w:t>
      </w:r>
    </w:p>
    <w:p w14:paraId="7B18D70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cs="宋体"/>
          <w:color w:val="auto"/>
          <w:szCs w:val="21"/>
        </w:rPr>
      </w:pPr>
      <w:r>
        <w:rPr>
          <w:rFonts w:hint="eastAsia" w:ascii="宋体" w:hAnsi="宋体" w:cs="宋体"/>
          <w:color w:val="auto"/>
          <w:szCs w:val="21"/>
        </w:rPr>
        <w:t>5、竞争性磋商文件中要求查验的原件应当在投标截止时间之前递交至响应文件递交地点。</w:t>
      </w:r>
    </w:p>
    <w:p w14:paraId="36D045AA">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color w:val="auto"/>
          <w:szCs w:val="21"/>
        </w:rPr>
      </w:pPr>
      <w:r>
        <w:rPr>
          <w:rFonts w:hint="eastAsia" w:ascii="宋体" w:hAnsi="宋体" w:cs="宋体"/>
          <w:color w:val="auto"/>
          <w:szCs w:val="21"/>
        </w:rPr>
        <w:t>6、若提交的相关证明材料无法得到核实或未在规定的时间内提交，评委会将对其所对应的评分项记0分。相关证明资料需提供复印件加盖公章，提供虚假资料的供应商将取消磋商资格。</w:t>
      </w:r>
    </w:p>
    <w:p w14:paraId="1E21D6B4">
      <w:pPr>
        <w:keepNext w:val="0"/>
        <w:keepLines w:val="0"/>
        <w:pageBreakBefore w:val="0"/>
        <w:widowControl w:val="0"/>
        <w:kinsoku/>
        <w:wordWrap/>
        <w:overflowPunct/>
        <w:topLinePunct w:val="0"/>
        <w:autoSpaceDE/>
        <w:autoSpaceDN/>
        <w:bidi w:val="0"/>
        <w:adjustRightInd/>
        <w:snapToGrid/>
        <w:spacing w:line="440" w:lineRule="exact"/>
        <w:textAlignment w:val="auto"/>
        <w:rPr>
          <w:rFonts w:ascii="黑体" w:eastAsia="黑体"/>
          <w:b/>
          <w:color w:val="auto"/>
          <w:sz w:val="32"/>
        </w:rPr>
      </w:pPr>
      <w:r>
        <w:rPr>
          <w:rFonts w:hint="eastAsia" w:ascii="宋体" w:hAnsi="宋体" w:cs="宋体"/>
          <w:color w:val="auto"/>
          <w:szCs w:val="21"/>
        </w:rPr>
        <w:t>7、所有复印件均需要加盖供应商单位公章。</w:t>
      </w:r>
    </w:p>
    <w:p w14:paraId="1964FB3C">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b/>
          <w:bCs/>
          <w:color w:val="auto"/>
          <w:sz w:val="32"/>
          <w:szCs w:val="32"/>
        </w:rPr>
        <w:sectPr>
          <w:pgSz w:w="11906" w:h="16838"/>
          <w:pgMar w:top="1158" w:right="1134" w:bottom="980" w:left="1418" w:header="851" w:footer="620" w:gutter="0"/>
          <w:pgNumType w:fmt="decimal"/>
          <w:cols w:space="720" w:num="1"/>
          <w:docGrid w:type="lines" w:linePitch="312" w:charSpace="0"/>
        </w:sectPr>
      </w:pPr>
    </w:p>
    <w:p w14:paraId="58EC44E9">
      <w:pPr>
        <w:pStyle w:val="2"/>
        <w:ind w:left="0" w:leftChars="0" w:firstLine="0" w:firstLineChars="0"/>
        <w:rPr>
          <w:rFonts w:ascii="宋体" w:hAnsi="宋体" w:cs="宋体"/>
          <w:color w:val="auto"/>
          <w:kern w:val="1"/>
          <w:szCs w:val="21"/>
        </w:rPr>
      </w:pPr>
    </w:p>
    <w:p w14:paraId="36328A79">
      <w:pPr>
        <w:spacing w:line="400" w:lineRule="exact"/>
        <w:jc w:val="center"/>
        <w:outlineLvl w:val="0"/>
        <w:rPr>
          <w:rFonts w:ascii="宋体" w:hAnsi="宋体" w:cs="宋体"/>
          <w:color w:val="auto"/>
          <w:kern w:val="1"/>
          <w:szCs w:val="21"/>
        </w:rPr>
      </w:pPr>
      <w:bookmarkStart w:id="29" w:name="_Toc1565"/>
      <w:r>
        <w:rPr>
          <w:rFonts w:hint="eastAsia" w:ascii="宋体" w:hAnsi="宋体" w:cs="宋体"/>
          <w:b/>
          <w:color w:val="auto"/>
          <w:kern w:val="1"/>
          <w:sz w:val="32"/>
          <w:szCs w:val="32"/>
        </w:rPr>
        <w:t>第三章  政府采购合同格式</w:t>
      </w:r>
      <w:bookmarkEnd w:id="29"/>
    </w:p>
    <w:p w14:paraId="59ECD2BC">
      <w:pPr>
        <w:pStyle w:val="13"/>
        <w:rPr>
          <w:rFonts w:ascii="宋体" w:hAnsi="宋体" w:cs="宋体"/>
          <w:color w:val="auto"/>
          <w:kern w:val="1"/>
          <w:szCs w:val="21"/>
        </w:rPr>
      </w:pPr>
    </w:p>
    <w:p w14:paraId="6E3D132D">
      <w:pPr>
        <w:pStyle w:val="7"/>
        <w:adjustRightInd w:val="0"/>
        <w:snapToGrid w:val="0"/>
        <w:jc w:val="center"/>
        <w:rPr>
          <w:rFonts w:ascii="黑体" w:hAnsi="华文中宋" w:eastAsia="黑体"/>
          <w:color w:val="auto"/>
          <w:sz w:val="28"/>
          <w:szCs w:val="28"/>
        </w:rPr>
      </w:pPr>
      <w:bookmarkStart w:id="30" w:name="_Toc8281"/>
      <w:bookmarkStart w:id="31" w:name="_Toc13740"/>
      <w:r>
        <w:rPr>
          <w:rFonts w:hint="eastAsia" w:ascii="黑体" w:hAnsi="华文中宋" w:eastAsia="黑体"/>
          <w:color w:val="auto"/>
          <w:sz w:val="28"/>
          <w:szCs w:val="28"/>
        </w:rPr>
        <w:t>第一节 政府采购合同协议书</w:t>
      </w:r>
      <w:bookmarkEnd w:id="30"/>
      <w:bookmarkEnd w:id="31"/>
    </w:p>
    <w:p w14:paraId="4D3391F0">
      <w:pPr>
        <w:pStyle w:val="13"/>
        <w:ind w:firstLine="0"/>
        <w:rPr>
          <w:rFonts w:ascii="宋体" w:hAnsi="宋体" w:cs="宋体"/>
          <w:color w:val="auto"/>
          <w:kern w:val="1"/>
          <w:szCs w:val="21"/>
        </w:rPr>
      </w:pPr>
    </w:p>
    <w:p w14:paraId="44FDE4FC">
      <w:pPr>
        <w:ind w:firstLine="4200" w:firstLineChars="2000"/>
        <w:rPr>
          <w:rFonts w:ascii="宋体" w:hAnsi="宋体" w:cs="宋体"/>
          <w:color w:val="auto"/>
          <w:szCs w:val="21"/>
          <w:u w:val="single"/>
        </w:rPr>
      </w:pPr>
      <w:bookmarkStart w:id="32" w:name="_Toc361338461"/>
      <w:bookmarkEnd w:id="32"/>
      <w:bookmarkStart w:id="33" w:name="_Toc300678221"/>
      <w:bookmarkEnd w:id="33"/>
      <w:r>
        <w:rPr>
          <w:rFonts w:hint="eastAsia" w:ascii="宋体" w:hAnsi="宋体" w:cs="宋体"/>
          <w:color w:val="auto"/>
          <w:szCs w:val="21"/>
        </w:rPr>
        <w:t xml:space="preserve">               采购合同编号：</w:t>
      </w:r>
      <w:r>
        <w:rPr>
          <w:rFonts w:hint="eastAsia" w:ascii="宋体" w:hAnsi="宋体" w:cs="宋体"/>
          <w:color w:val="auto"/>
          <w:szCs w:val="21"/>
          <w:u w:val="single"/>
        </w:rPr>
        <w:t xml:space="preserve">                 </w:t>
      </w:r>
    </w:p>
    <w:p w14:paraId="1B33AA45">
      <w:pPr>
        <w:pStyle w:val="45"/>
        <w:rPr>
          <w:color w:val="auto"/>
        </w:rPr>
      </w:pPr>
    </w:p>
    <w:p w14:paraId="79A3A7E9">
      <w:pPr>
        <w:adjustRightInd w:val="0"/>
        <w:snapToGrid w:val="0"/>
        <w:spacing w:beforeLines="50"/>
        <w:rPr>
          <w:rFonts w:ascii="宋体" w:hAnsi="宋体"/>
          <w:color w:val="auto"/>
          <w:szCs w:val="21"/>
        </w:rPr>
      </w:pPr>
      <w:r>
        <w:rPr>
          <w:rFonts w:hint="eastAsia" w:ascii="宋体" w:hAnsi="宋体"/>
          <w:color w:val="auto"/>
          <w:szCs w:val="21"/>
        </w:rPr>
        <w:t>采购人（全称）：</w:t>
      </w:r>
      <w:r>
        <w:rPr>
          <w:rFonts w:hint="eastAsia" w:ascii="宋体" w:hAnsi="宋体"/>
          <w:color w:val="auto"/>
          <w:szCs w:val="21"/>
          <w:u w:val="single"/>
        </w:rPr>
        <w:t xml:space="preserve">                             </w:t>
      </w:r>
      <w:r>
        <w:rPr>
          <w:rFonts w:hint="eastAsia" w:ascii="宋体" w:hAnsi="宋体"/>
          <w:color w:val="auto"/>
          <w:szCs w:val="21"/>
        </w:rPr>
        <w:t>（甲方）</w:t>
      </w:r>
    </w:p>
    <w:p w14:paraId="6299AFF5">
      <w:pPr>
        <w:adjustRightInd w:val="0"/>
        <w:snapToGrid w:val="0"/>
        <w:spacing w:beforeLines="50"/>
        <w:rPr>
          <w:rFonts w:ascii="宋体" w:hAnsi="宋体"/>
          <w:color w:val="auto"/>
          <w:szCs w:val="21"/>
        </w:rPr>
      </w:pPr>
      <w:r>
        <w:rPr>
          <w:rFonts w:hint="eastAsia" w:ascii="宋体" w:hAnsi="宋体"/>
          <w:color w:val="auto"/>
          <w:szCs w:val="21"/>
        </w:rPr>
        <w:t>供应商（全称）：</w:t>
      </w:r>
      <w:r>
        <w:rPr>
          <w:rFonts w:hint="eastAsia" w:ascii="宋体" w:hAnsi="宋体"/>
          <w:color w:val="auto"/>
          <w:szCs w:val="21"/>
          <w:u w:val="single"/>
        </w:rPr>
        <w:t xml:space="preserve">                             </w:t>
      </w:r>
      <w:r>
        <w:rPr>
          <w:rFonts w:hint="eastAsia" w:ascii="宋体" w:hAnsi="宋体"/>
          <w:color w:val="auto"/>
          <w:szCs w:val="21"/>
        </w:rPr>
        <w:t>（乙方）</w:t>
      </w:r>
    </w:p>
    <w:p w14:paraId="7D310CCB">
      <w:pPr>
        <w:adjustRightInd w:val="0"/>
        <w:snapToGrid w:val="0"/>
        <w:spacing w:beforeLines="50"/>
        <w:ind w:left="420" w:leftChars="200"/>
        <w:rPr>
          <w:rFonts w:ascii="宋体" w:hAnsi="宋体"/>
          <w:color w:val="auto"/>
          <w:szCs w:val="21"/>
        </w:rPr>
      </w:pPr>
    </w:p>
    <w:p w14:paraId="59F6EF26">
      <w:pPr>
        <w:adjustRightInd w:val="0"/>
        <w:snapToGrid w:val="0"/>
        <w:spacing w:beforeLines="50"/>
        <w:ind w:firstLine="420" w:firstLineChars="200"/>
        <w:rPr>
          <w:rFonts w:ascii="宋体" w:hAnsi="宋体"/>
          <w:color w:val="auto"/>
          <w:szCs w:val="21"/>
        </w:rPr>
      </w:pPr>
      <w:r>
        <w:rPr>
          <w:rFonts w:hint="eastAsia" w:ascii="宋体" w:hAnsi="宋体"/>
          <w:color w:val="auto"/>
          <w:szCs w:val="21"/>
        </w:rPr>
        <w:t>为了保护甲、乙双方合法权益，根据《中华人民共和国民法典》、《中华人民共和国政府采购法》及其他有关法律、法规、规章，双方签订本合同协议书。</w:t>
      </w:r>
    </w:p>
    <w:p w14:paraId="4F4A1F10">
      <w:pPr>
        <w:adjustRightInd w:val="0"/>
        <w:snapToGrid w:val="0"/>
        <w:spacing w:beforeLines="50"/>
        <w:ind w:firstLine="422" w:firstLineChars="200"/>
        <w:rPr>
          <w:rFonts w:ascii="宋体" w:hAnsi="宋体"/>
          <w:b/>
          <w:color w:val="auto"/>
          <w:szCs w:val="21"/>
        </w:rPr>
      </w:pPr>
      <w:r>
        <w:rPr>
          <w:rFonts w:hint="eastAsia" w:ascii="宋体" w:hAnsi="宋体"/>
          <w:b/>
          <w:color w:val="auto"/>
          <w:szCs w:val="21"/>
        </w:rPr>
        <w:t>1.项目信息</w:t>
      </w:r>
    </w:p>
    <w:p w14:paraId="009C0610">
      <w:pPr>
        <w:adjustRightInd w:val="0"/>
        <w:snapToGrid w:val="0"/>
        <w:spacing w:beforeLines="50"/>
        <w:ind w:left="420" w:leftChars="200"/>
        <w:rPr>
          <w:rFonts w:ascii="宋体" w:hAnsi="宋体"/>
          <w:color w:val="auto"/>
          <w:szCs w:val="21"/>
        </w:rPr>
      </w:pPr>
      <w:r>
        <w:rPr>
          <w:rFonts w:hint="eastAsia" w:ascii="宋体" w:hAnsi="宋体"/>
          <w:color w:val="auto"/>
          <w:szCs w:val="21"/>
        </w:rPr>
        <w:t>（1）采购项目名称：</w:t>
      </w:r>
      <w:r>
        <w:rPr>
          <w:rFonts w:ascii="宋体" w:hAnsi="宋体"/>
          <w:color w:val="auto"/>
          <w:szCs w:val="21"/>
          <w:u w:val="single"/>
        </w:rPr>
        <w:t xml:space="preserve">                                          </w:t>
      </w:r>
    </w:p>
    <w:p w14:paraId="5D105146">
      <w:pPr>
        <w:adjustRightInd w:val="0"/>
        <w:snapToGrid w:val="0"/>
        <w:spacing w:beforeLines="50"/>
        <w:ind w:left="420" w:leftChars="200"/>
        <w:rPr>
          <w:rFonts w:ascii="宋体" w:hAnsi="宋体"/>
          <w:color w:val="auto"/>
          <w:szCs w:val="21"/>
        </w:rPr>
      </w:pPr>
      <w:r>
        <w:rPr>
          <w:rFonts w:hint="eastAsia" w:ascii="宋体" w:hAnsi="宋体"/>
          <w:color w:val="auto"/>
          <w:szCs w:val="21"/>
        </w:rPr>
        <w:t>（2）政府采购计划编号：</w:t>
      </w:r>
      <w:r>
        <w:rPr>
          <w:rFonts w:ascii="宋体" w:hAnsi="宋体"/>
          <w:color w:val="auto"/>
          <w:szCs w:val="21"/>
          <w:u w:val="single"/>
        </w:rPr>
        <w:t xml:space="preserve">                          </w:t>
      </w:r>
      <w:r>
        <w:rPr>
          <w:rFonts w:ascii="宋体" w:hAnsi="宋体"/>
          <w:color w:val="auto"/>
          <w:szCs w:val="21"/>
        </w:rPr>
        <w:t xml:space="preserve"> </w:t>
      </w:r>
    </w:p>
    <w:p w14:paraId="20F23FC6">
      <w:pPr>
        <w:adjustRightInd w:val="0"/>
        <w:snapToGrid w:val="0"/>
        <w:spacing w:beforeLines="50"/>
        <w:ind w:firstLine="420" w:firstLineChars="200"/>
        <w:rPr>
          <w:rFonts w:ascii="宋体" w:hAnsi="宋体"/>
          <w:color w:val="auto"/>
          <w:szCs w:val="21"/>
        </w:rPr>
      </w:pPr>
      <w:r>
        <w:rPr>
          <w:rFonts w:hint="eastAsia" w:ascii="宋体" w:hAnsi="宋体"/>
          <w:color w:val="auto"/>
          <w:szCs w:val="21"/>
        </w:rPr>
        <w:t>（3）项目内容：</w:t>
      </w:r>
      <w:r>
        <w:rPr>
          <w:rFonts w:hint="eastAsia" w:ascii="宋体" w:hAnsi="宋体"/>
          <w:color w:val="auto"/>
          <w:szCs w:val="21"/>
          <w:u w:val="single"/>
        </w:rPr>
        <w:t xml:space="preserve">                             </w:t>
      </w:r>
    </w:p>
    <w:p w14:paraId="102B2CDB">
      <w:pPr>
        <w:adjustRightInd w:val="0"/>
        <w:snapToGrid w:val="0"/>
        <w:spacing w:beforeLines="50"/>
        <w:ind w:firstLine="420" w:firstLineChars="200"/>
        <w:rPr>
          <w:rFonts w:ascii="宋体" w:hAnsi="宋体"/>
          <w:color w:val="auto"/>
          <w:szCs w:val="21"/>
        </w:rPr>
      </w:pPr>
      <w:r>
        <w:rPr>
          <w:rFonts w:hint="eastAsia" w:ascii="宋体" w:hAnsi="宋体"/>
          <w:color w:val="auto"/>
          <w:szCs w:val="21"/>
        </w:rPr>
        <w:t>（4）是否分包：</w:t>
      </w:r>
      <w:r>
        <w:rPr>
          <w:rFonts w:hint="eastAsia" w:ascii="宋体" w:hAnsi="宋体"/>
          <w:color w:val="auto"/>
          <w:szCs w:val="21"/>
          <w:u w:val="single"/>
        </w:rPr>
        <w:t xml:space="preserve">               </w:t>
      </w:r>
      <w:r>
        <w:rPr>
          <w:rFonts w:hint="eastAsia" w:ascii="宋体" w:hAnsi="宋体"/>
          <w:color w:val="auto"/>
          <w:szCs w:val="21"/>
        </w:rPr>
        <w:t>。</w:t>
      </w:r>
    </w:p>
    <w:p w14:paraId="663EA48F">
      <w:pPr>
        <w:adjustRightInd w:val="0"/>
        <w:snapToGrid w:val="0"/>
        <w:spacing w:beforeLines="50"/>
        <w:ind w:firstLine="420" w:firstLineChars="200"/>
        <w:rPr>
          <w:rFonts w:ascii="宋体" w:hAnsi="宋体"/>
          <w:color w:val="auto"/>
          <w:szCs w:val="21"/>
        </w:rPr>
      </w:pPr>
      <w:r>
        <w:rPr>
          <w:rFonts w:hint="eastAsia" w:ascii="宋体" w:hAnsi="宋体"/>
          <w:color w:val="auto"/>
          <w:szCs w:val="21"/>
        </w:rPr>
        <w:t>（5）项目负责人：</w:t>
      </w:r>
      <w:r>
        <w:rPr>
          <w:rFonts w:hint="eastAsia" w:ascii="宋体" w:hAnsi="宋体"/>
          <w:color w:val="auto"/>
          <w:szCs w:val="21"/>
          <w:u w:val="single"/>
        </w:rPr>
        <w:t xml:space="preserve">               </w:t>
      </w:r>
      <w:r>
        <w:rPr>
          <w:rFonts w:hint="eastAsia" w:ascii="宋体" w:hAnsi="宋体"/>
          <w:color w:val="auto"/>
          <w:szCs w:val="21"/>
        </w:rPr>
        <w:t>。</w:t>
      </w:r>
    </w:p>
    <w:p w14:paraId="54A0F624">
      <w:pPr>
        <w:adjustRightInd w:val="0"/>
        <w:snapToGrid w:val="0"/>
        <w:spacing w:beforeLines="50"/>
        <w:ind w:firstLine="420" w:firstLineChars="200"/>
        <w:rPr>
          <w:rFonts w:ascii="宋体" w:hAnsi="宋体"/>
          <w:color w:val="auto"/>
          <w:szCs w:val="21"/>
        </w:rPr>
      </w:pPr>
      <w:r>
        <w:rPr>
          <w:rFonts w:hint="eastAsia" w:ascii="宋体" w:hAnsi="宋体"/>
          <w:color w:val="auto"/>
          <w:szCs w:val="21"/>
        </w:rPr>
        <w:t>（6）联系电话：</w:t>
      </w:r>
      <w:r>
        <w:rPr>
          <w:rFonts w:hint="eastAsia" w:ascii="宋体" w:hAnsi="宋体"/>
          <w:color w:val="auto"/>
          <w:szCs w:val="21"/>
          <w:u w:val="single"/>
        </w:rPr>
        <w:t xml:space="preserve">               </w:t>
      </w:r>
      <w:r>
        <w:rPr>
          <w:rFonts w:hint="eastAsia" w:ascii="宋体" w:hAnsi="宋体"/>
          <w:color w:val="auto"/>
          <w:szCs w:val="21"/>
        </w:rPr>
        <w:t>。</w:t>
      </w:r>
    </w:p>
    <w:p w14:paraId="67DF401D">
      <w:pPr>
        <w:adjustRightInd w:val="0"/>
        <w:snapToGrid w:val="0"/>
        <w:spacing w:beforeLines="50"/>
        <w:ind w:firstLine="413" w:firstLineChars="196"/>
        <w:rPr>
          <w:rFonts w:ascii="宋体" w:hAnsi="宋体"/>
          <w:b/>
          <w:color w:val="auto"/>
          <w:szCs w:val="21"/>
        </w:rPr>
      </w:pPr>
      <w:r>
        <w:rPr>
          <w:rFonts w:hint="eastAsia" w:ascii="宋体" w:hAnsi="宋体"/>
          <w:b/>
          <w:color w:val="auto"/>
          <w:szCs w:val="21"/>
        </w:rPr>
        <w:t>2.合同金额</w:t>
      </w:r>
    </w:p>
    <w:p w14:paraId="322F15D9">
      <w:pPr>
        <w:adjustRightInd w:val="0"/>
        <w:snapToGrid w:val="0"/>
        <w:spacing w:beforeLines="50"/>
        <w:ind w:firstLine="420" w:firstLineChars="200"/>
        <w:rPr>
          <w:rFonts w:ascii="宋体" w:hAnsi="宋体"/>
          <w:color w:val="auto"/>
          <w:szCs w:val="21"/>
        </w:rPr>
      </w:pPr>
      <w:r>
        <w:rPr>
          <w:rFonts w:hint="eastAsia" w:ascii="宋体" w:hAnsi="宋体"/>
          <w:color w:val="auto"/>
          <w:szCs w:val="21"/>
        </w:rPr>
        <w:t>（1）合同金额小写：</w:t>
      </w:r>
      <w:r>
        <w:rPr>
          <w:rFonts w:hint="eastAsia" w:ascii="宋体" w:hAnsi="宋体"/>
          <w:color w:val="auto"/>
          <w:szCs w:val="21"/>
          <w:u w:val="single"/>
        </w:rPr>
        <w:t xml:space="preserve">                      </w:t>
      </w:r>
    </w:p>
    <w:p w14:paraId="000CC991">
      <w:pPr>
        <w:adjustRightInd w:val="0"/>
        <w:snapToGrid w:val="0"/>
        <w:spacing w:beforeLines="50"/>
        <w:ind w:firstLine="1260" w:firstLineChars="600"/>
        <w:rPr>
          <w:rFonts w:ascii="宋体" w:hAnsi="宋体"/>
          <w:b/>
          <w:color w:val="auto"/>
          <w:szCs w:val="21"/>
        </w:rPr>
      </w:pPr>
      <w:r>
        <w:rPr>
          <w:rFonts w:hint="eastAsia" w:ascii="宋体" w:hAnsi="宋体"/>
          <w:color w:val="auto"/>
          <w:szCs w:val="21"/>
        </w:rPr>
        <w:t>大写：</w:t>
      </w:r>
      <w:r>
        <w:rPr>
          <w:rFonts w:hint="eastAsia" w:ascii="宋体" w:hAnsi="宋体"/>
          <w:color w:val="auto"/>
          <w:szCs w:val="21"/>
          <w:u w:val="single"/>
        </w:rPr>
        <w:t xml:space="preserve">                      </w:t>
      </w:r>
    </w:p>
    <w:p w14:paraId="0EBA1528">
      <w:pPr>
        <w:adjustRightInd w:val="0"/>
        <w:snapToGrid w:val="0"/>
        <w:spacing w:beforeLines="50"/>
        <w:ind w:firstLine="420" w:firstLineChars="200"/>
        <w:rPr>
          <w:rFonts w:ascii="宋体" w:hAnsi="宋体"/>
          <w:color w:val="auto"/>
          <w:szCs w:val="21"/>
        </w:rPr>
      </w:pPr>
      <w:r>
        <w:rPr>
          <w:rFonts w:hint="eastAsia" w:ascii="宋体" w:hAnsi="宋体"/>
          <w:color w:val="auto"/>
          <w:szCs w:val="21"/>
        </w:rPr>
        <w:t>（2）具体标的见附件。</w:t>
      </w:r>
    </w:p>
    <w:p w14:paraId="201970D6">
      <w:pPr>
        <w:adjustRightInd w:val="0"/>
        <w:snapToGrid w:val="0"/>
        <w:spacing w:beforeLines="50"/>
        <w:ind w:firstLine="420" w:firstLineChars="200"/>
        <w:rPr>
          <w:rFonts w:ascii="宋体" w:hAnsi="宋体"/>
          <w:color w:val="auto"/>
          <w:szCs w:val="21"/>
        </w:rPr>
      </w:pPr>
      <w:r>
        <w:rPr>
          <w:rFonts w:hint="eastAsia" w:ascii="宋体" w:hAnsi="宋体"/>
          <w:color w:val="auto"/>
          <w:szCs w:val="21"/>
        </w:rPr>
        <w:t>（3）合同定价方式：</w:t>
      </w:r>
      <w:r>
        <w:rPr>
          <w:rFonts w:hint="eastAsia" w:ascii="宋体" w:hAnsi="宋体"/>
          <w:iCs/>
          <w:color w:val="auto"/>
          <w:szCs w:val="21"/>
        </w:rPr>
        <w:sym w:font="Wingdings" w:char="00A8"/>
      </w:r>
      <w:r>
        <w:rPr>
          <w:rFonts w:hint="eastAsia" w:ascii="宋体" w:hAnsi="宋体"/>
          <w:iCs/>
          <w:color w:val="auto"/>
          <w:szCs w:val="21"/>
        </w:rPr>
        <w:t xml:space="preserve">固定总价 </w:t>
      </w:r>
      <w:r>
        <w:rPr>
          <w:rFonts w:hint="eastAsia" w:ascii="宋体" w:hAnsi="宋体"/>
          <w:iCs/>
          <w:color w:val="auto"/>
          <w:szCs w:val="21"/>
        </w:rPr>
        <w:sym w:font="Wingdings" w:char="00FE"/>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绩效激励</w:t>
      </w:r>
    </w:p>
    <w:p w14:paraId="7678589D">
      <w:pPr>
        <w:ind w:firstLine="420" w:firstLineChars="200"/>
        <w:rPr>
          <w:color w:val="auto"/>
          <w:szCs w:val="21"/>
        </w:rPr>
      </w:pPr>
      <w:r>
        <w:rPr>
          <w:rFonts w:hint="eastAsia" w:ascii="宋体" w:hAnsi="宋体"/>
          <w:color w:val="auto"/>
          <w:szCs w:val="21"/>
        </w:rPr>
        <w:t>（4）付款方式（按项目实际勾选填写）：</w:t>
      </w:r>
    </w:p>
    <w:p w14:paraId="1D95007D">
      <w:pPr>
        <w:adjustRightInd w:val="0"/>
        <w:snapToGrid w:val="0"/>
        <w:spacing w:beforeLines="50"/>
        <w:ind w:firstLine="630" w:firstLineChars="300"/>
        <w:rPr>
          <w:rFonts w:ascii="宋体" w:hAnsi="宋体"/>
          <w:color w:val="auto"/>
          <w:szCs w:val="21"/>
          <w:u w:val="single"/>
        </w:rPr>
      </w:pPr>
      <w:r>
        <w:rPr>
          <w:rFonts w:hint="eastAsia" w:ascii="宋体" w:hAnsi="宋体"/>
          <w:color w:val="auto"/>
          <w:szCs w:val="21"/>
        </w:rPr>
        <w:sym w:font="Wingdings" w:char="00A8"/>
      </w:r>
      <w:r>
        <w:rPr>
          <w:rFonts w:hint="eastAsia" w:ascii="宋体" w:hAnsi="宋体"/>
          <w:color w:val="auto"/>
          <w:szCs w:val="21"/>
        </w:rPr>
        <w:t>全额付款：</w:t>
      </w:r>
      <w:r>
        <w:rPr>
          <w:rFonts w:hint="eastAsia" w:ascii="宋体" w:hAnsi="宋体"/>
          <w:color w:val="auto"/>
          <w:szCs w:val="21"/>
          <w:u w:val="single"/>
        </w:rPr>
        <w:t xml:space="preserve">     （应一次性支付全部合同款项）                    </w:t>
      </w:r>
    </w:p>
    <w:p w14:paraId="31C38964">
      <w:pPr>
        <w:adjustRightInd w:val="0"/>
        <w:snapToGrid w:val="0"/>
        <w:spacing w:beforeLines="50"/>
        <w:ind w:firstLine="630" w:firstLineChars="300"/>
        <w:rPr>
          <w:rFonts w:ascii="宋体" w:hAnsi="宋体"/>
          <w:color w:val="auto"/>
          <w:szCs w:val="21"/>
          <w:u w:val="single"/>
        </w:rPr>
      </w:pPr>
      <w:r>
        <w:rPr>
          <w:rFonts w:hint="eastAsia" w:ascii="宋体" w:hAnsi="宋体"/>
          <w:color w:val="auto"/>
          <w:szCs w:val="21"/>
        </w:rPr>
        <w:sym w:font="Wingdings" w:char="00A8"/>
      </w:r>
      <w:r>
        <w:rPr>
          <w:rFonts w:hint="eastAsia" w:ascii="宋体" w:hAnsi="宋体"/>
          <w:color w:val="auto"/>
          <w:szCs w:val="21"/>
        </w:rPr>
        <w:t>预付款：</w:t>
      </w:r>
      <w:r>
        <w:rPr>
          <w:rFonts w:hint="eastAsia" w:ascii="宋体" w:hAnsi="宋体"/>
          <w:color w:val="auto"/>
          <w:szCs w:val="21"/>
          <w:u w:val="single"/>
        </w:rPr>
        <w:t xml:space="preserve">    （应明确预付款的支付比例和支付条件）               </w:t>
      </w:r>
    </w:p>
    <w:p w14:paraId="61CEF3FF">
      <w:pPr>
        <w:adjustRightInd w:val="0"/>
        <w:snapToGrid w:val="0"/>
        <w:spacing w:beforeLines="50"/>
        <w:ind w:firstLine="630"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分期付款：</w:t>
      </w:r>
      <w:r>
        <w:rPr>
          <w:rFonts w:hint="eastAsia" w:ascii="宋体" w:hAnsi="宋体"/>
          <w:color w:val="auto"/>
          <w:szCs w:val="21"/>
          <w:u w:val="single"/>
        </w:rPr>
        <w:t xml:space="preserve">     （应按照季度分期支付合同款项）                   </w:t>
      </w:r>
    </w:p>
    <w:p w14:paraId="3D215E96">
      <w:pPr>
        <w:adjustRightInd w:val="0"/>
        <w:snapToGrid w:val="0"/>
        <w:spacing w:beforeLines="50"/>
        <w:ind w:firstLine="630"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成本补偿：</w:t>
      </w:r>
      <w:r>
        <w:rPr>
          <w:rFonts w:hint="eastAsia" w:ascii="宋体" w:hAnsi="宋体"/>
          <w:color w:val="auto"/>
          <w:szCs w:val="21"/>
          <w:u w:val="single"/>
        </w:rPr>
        <w:t xml:space="preserve">      （应明确按照成本补偿方式的支付方式和支付条件）   </w:t>
      </w:r>
    </w:p>
    <w:p w14:paraId="40321E31">
      <w:pPr>
        <w:adjustRightInd w:val="0"/>
        <w:snapToGrid w:val="0"/>
        <w:spacing w:beforeLines="50"/>
        <w:ind w:firstLine="630"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绩效激励：</w:t>
      </w:r>
      <w:r>
        <w:rPr>
          <w:rFonts w:hint="eastAsia" w:ascii="宋体" w:hAnsi="宋体"/>
          <w:color w:val="auto"/>
          <w:szCs w:val="21"/>
          <w:u w:val="single"/>
        </w:rPr>
        <w:t xml:space="preserve">      （应明确按照绩效激励方式的支付方式和支付条件）   </w:t>
      </w:r>
    </w:p>
    <w:p w14:paraId="6EF5D251">
      <w:pPr>
        <w:adjustRightInd w:val="0"/>
        <w:snapToGrid w:val="0"/>
        <w:spacing w:beforeLines="50"/>
        <w:ind w:firstLine="422" w:firstLineChars="200"/>
        <w:rPr>
          <w:rFonts w:ascii="宋体" w:hAnsi="宋体"/>
          <w:color w:val="auto"/>
          <w:szCs w:val="21"/>
          <w:u w:val="single"/>
        </w:rPr>
      </w:pPr>
      <w:r>
        <w:rPr>
          <w:rFonts w:hint="eastAsia" w:ascii="宋体" w:hAnsi="宋体"/>
          <w:b/>
          <w:color w:val="auto"/>
          <w:szCs w:val="21"/>
        </w:rPr>
        <w:t>3.合同履行</w:t>
      </w:r>
    </w:p>
    <w:p w14:paraId="6B93D755">
      <w:pPr>
        <w:adjustRightInd w:val="0"/>
        <w:snapToGrid w:val="0"/>
        <w:spacing w:beforeLines="50"/>
        <w:ind w:firstLine="420" w:firstLineChars="200"/>
        <w:rPr>
          <w:rFonts w:ascii="宋体" w:hAnsi="宋体"/>
          <w:color w:val="auto"/>
          <w:szCs w:val="21"/>
        </w:rPr>
      </w:pPr>
      <w:r>
        <w:rPr>
          <w:rFonts w:hint="eastAsia" w:ascii="宋体" w:hAnsi="宋体"/>
          <w:color w:val="auto"/>
          <w:szCs w:val="21"/>
        </w:rPr>
        <w:t>（1）起始日期：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日，完成日期：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日。总日历天数：</w:t>
      </w:r>
      <w:r>
        <w:rPr>
          <w:rFonts w:hint="eastAsia" w:ascii="宋体" w:hAnsi="宋体"/>
          <w:color w:val="auto"/>
          <w:szCs w:val="21"/>
          <w:u w:val="single"/>
        </w:rPr>
        <w:t xml:space="preserve">     </w:t>
      </w:r>
      <w:r>
        <w:rPr>
          <w:rFonts w:hint="eastAsia" w:ascii="宋体" w:hAnsi="宋体"/>
          <w:color w:val="auto"/>
          <w:szCs w:val="21"/>
        </w:rPr>
        <w:t>天。</w:t>
      </w:r>
    </w:p>
    <w:p w14:paraId="6CAE1579">
      <w:pPr>
        <w:adjustRightInd w:val="0"/>
        <w:snapToGrid w:val="0"/>
        <w:spacing w:beforeLines="50"/>
        <w:ind w:firstLine="420" w:firstLineChars="200"/>
        <w:rPr>
          <w:rFonts w:ascii="宋体" w:hAnsi="宋体"/>
          <w:color w:val="auto"/>
          <w:szCs w:val="21"/>
          <w:u w:val="single"/>
        </w:rPr>
      </w:pPr>
      <w:r>
        <w:rPr>
          <w:rFonts w:hint="eastAsia" w:ascii="宋体" w:hAnsi="宋体"/>
          <w:color w:val="auto"/>
          <w:szCs w:val="21"/>
        </w:rPr>
        <w:t>（2）地点</w:t>
      </w:r>
      <w:r>
        <w:rPr>
          <w:rFonts w:hint="eastAsia" w:ascii="宋体" w:hAnsi="宋体"/>
          <w:b/>
          <w:color w:val="auto"/>
          <w:szCs w:val="21"/>
        </w:rPr>
        <w:t>：</w:t>
      </w:r>
      <w:r>
        <w:rPr>
          <w:rFonts w:hint="eastAsia" w:ascii="宋体" w:hAnsi="宋体"/>
          <w:color w:val="auto"/>
          <w:szCs w:val="21"/>
          <w:u w:val="single"/>
        </w:rPr>
        <w:t xml:space="preserve">                             </w:t>
      </w:r>
    </w:p>
    <w:p w14:paraId="2F05D88D">
      <w:pPr>
        <w:adjustRightInd w:val="0"/>
        <w:snapToGrid w:val="0"/>
        <w:spacing w:beforeLines="50"/>
        <w:ind w:firstLine="420" w:firstLineChars="200"/>
        <w:rPr>
          <w:rFonts w:ascii="宋体" w:hAnsi="宋体"/>
          <w:color w:val="auto"/>
          <w:szCs w:val="21"/>
          <w:u w:val="single"/>
        </w:rPr>
      </w:pPr>
      <w:r>
        <w:rPr>
          <w:rFonts w:hint="eastAsia" w:ascii="宋体" w:hAnsi="宋体"/>
          <w:color w:val="auto"/>
          <w:szCs w:val="21"/>
        </w:rPr>
        <w:t>（3）方式：</w:t>
      </w:r>
      <w:r>
        <w:rPr>
          <w:rFonts w:hint="eastAsia" w:ascii="宋体" w:hAnsi="宋体"/>
          <w:color w:val="auto"/>
          <w:szCs w:val="21"/>
          <w:u w:val="single"/>
        </w:rPr>
        <w:t xml:space="preserve">                             </w:t>
      </w:r>
    </w:p>
    <w:p w14:paraId="4DCD9BF1">
      <w:pPr>
        <w:adjustRightInd w:val="0"/>
        <w:snapToGrid w:val="0"/>
        <w:spacing w:beforeLines="50"/>
        <w:ind w:firstLine="420" w:firstLineChars="200"/>
        <w:rPr>
          <w:rFonts w:ascii="宋体" w:hAnsi="宋体"/>
          <w:bCs/>
          <w:color w:val="auto"/>
          <w:szCs w:val="21"/>
        </w:rPr>
      </w:pPr>
      <w:r>
        <w:rPr>
          <w:rFonts w:hint="eastAsia" w:ascii="宋体" w:hAnsi="宋体"/>
          <w:bCs/>
          <w:color w:val="auto"/>
          <w:szCs w:val="21"/>
        </w:rPr>
        <w:t>（4）履约担保：</w:t>
      </w:r>
      <w:r>
        <w:rPr>
          <w:rFonts w:hint="eastAsia" w:ascii="宋体" w:hAnsi="宋体"/>
          <w:bCs/>
          <w:color w:val="auto"/>
          <w:szCs w:val="21"/>
          <w:u w:val="single"/>
        </w:rPr>
        <w:t>履约担保的金额、形式和期限要求</w:t>
      </w:r>
      <w:r>
        <w:rPr>
          <w:rFonts w:hint="eastAsia" w:ascii="宋体" w:hAnsi="宋体"/>
          <w:bCs/>
          <w:color w:val="auto"/>
          <w:szCs w:val="21"/>
        </w:rPr>
        <w:t>。</w:t>
      </w:r>
    </w:p>
    <w:p w14:paraId="360AAF43">
      <w:pPr>
        <w:adjustRightInd w:val="0"/>
        <w:snapToGrid w:val="0"/>
        <w:spacing w:beforeLines="50"/>
        <w:ind w:firstLine="420" w:firstLineChars="200"/>
        <w:rPr>
          <w:rFonts w:ascii="宋体" w:hAnsi="宋体"/>
          <w:bCs/>
          <w:color w:val="auto"/>
          <w:szCs w:val="21"/>
        </w:rPr>
      </w:pPr>
      <w:r>
        <w:rPr>
          <w:rFonts w:hint="eastAsia" w:ascii="宋体" w:hAnsi="宋体"/>
          <w:bCs/>
          <w:color w:val="auto"/>
          <w:szCs w:val="21"/>
        </w:rPr>
        <w:t>（5）质量保证金：</w:t>
      </w:r>
      <w:r>
        <w:rPr>
          <w:rFonts w:hint="eastAsia" w:ascii="宋体" w:hAnsi="宋体"/>
          <w:bCs/>
          <w:color w:val="auto"/>
          <w:szCs w:val="21"/>
          <w:u w:val="single"/>
        </w:rPr>
        <w:t>质量保证金的金额、形式和期限要求</w:t>
      </w:r>
      <w:r>
        <w:rPr>
          <w:rFonts w:hint="eastAsia" w:ascii="宋体" w:hAnsi="宋体"/>
          <w:bCs/>
          <w:color w:val="auto"/>
          <w:szCs w:val="21"/>
        </w:rPr>
        <w:t>。</w:t>
      </w:r>
    </w:p>
    <w:p w14:paraId="7D6FAD80">
      <w:pPr>
        <w:adjustRightInd w:val="0"/>
        <w:snapToGrid w:val="0"/>
        <w:spacing w:beforeLines="50"/>
        <w:ind w:firstLine="422" w:firstLineChars="200"/>
        <w:rPr>
          <w:rFonts w:ascii="宋体" w:hAnsi="宋体"/>
          <w:b/>
          <w:color w:val="auto"/>
          <w:szCs w:val="21"/>
        </w:rPr>
      </w:pPr>
      <w:r>
        <w:rPr>
          <w:rFonts w:hint="eastAsia" w:ascii="宋体" w:hAnsi="宋体"/>
          <w:b/>
          <w:color w:val="auto"/>
          <w:szCs w:val="21"/>
        </w:rPr>
        <w:t>4.合同验收</w:t>
      </w:r>
    </w:p>
    <w:p w14:paraId="4A6BCBE8">
      <w:pPr>
        <w:adjustRightInd w:val="0"/>
        <w:snapToGrid w:val="0"/>
        <w:spacing w:beforeLines="50"/>
        <w:ind w:firstLine="420" w:firstLineChars="200"/>
        <w:rPr>
          <w:rFonts w:ascii="宋体" w:hAnsi="宋体"/>
          <w:bCs/>
          <w:color w:val="auto"/>
          <w:szCs w:val="21"/>
        </w:rPr>
      </w:pPr>
      <w:r>
        <w:rPr>
          <w:rFonts w:hint="eastAsia" w:ascii="宋体" w:hAnsi="宋体"/>
          <w:bCs/>
          <w:color w:val="auto"/>
          <w:szCs w:val="21"/>
        </w:rPr>
        <w:t>（1）验收主体：</w:t>
      </w:r>
      <w:r>
        <w:rPr>
          <w:rFonts w:hint="eastAsia" w:ascii="宋体" w:hAnsi="宋体"/>
          <w:bCs/>
          <w:color w:val="auto"/>
          <w:szCs w:val="21"/>
          <w:u w:val="single"/>
        </w:rPr>
        <w:t xml:space="preserve">                             </w:t>
      </w:r>
      <w:r>
        <w:rPr>
          <w:rFonts w:hint="eastAsia" w:ascii="宋体" w:hAnsi="宋体"/>
          <w:bCs/>
          <w:color w:val="auto"/>
          <w:szCs w:val="21"/>
        </w:rPr>
        <w:t>。</w:t>
      </w:r>
    </w:p>
    <w:p w14:paraId="626D0A46">
      <w:pPr>
        <w:adjustRightInd w:val="0"/>
        <w:snapToGrid w:val="0"/>
        <w:spacing w:beforeLines="50"/>
        <w:ind w:firstLine="420" w:firstLineChars="200"/>
        <w:rPr>
          <w:rFonts w:ascii="宋体" w:hAnsi="宋体"/>
          <w:bCs/>
          <w:color w:val="auto"/>
          <w:szCs w:val="21"/>
        </w:rPr>
      </w:pPr>
      <w:r>
        <w:rPr>
          <w:rFonts w:hint="eastAsia" w:ascii="宋体" w:hAnsi="宋体"/>
          <w:bCs/>
          <w:color w:val="auto"/>
          <w:szCs w:val="21"/>
        </w:rPr>
        <w:t>（2）验收方式：</w:t>
      </w:r>
      <w:r>
        <w:rPr>
          <w:rFonts w:hint="eastAsia" w:ascii="宋体" w:hAnsi="宋体"/>
          <w:bCs/>
          <w:color w:val="auto"/>
          <w:szCs w:val="21"/>
          <w:u w:val="single"/>
        </w:rPr>
        <w:t xml:space="preserve">                             </w:t>
      </w:r>
      <w:r>
        <w:rPr>
          <w:rFonts w:hint="eastAsia" w:ascii="宋体" w:hAnsi="宋体"/>
          <w:bCs/>
          <w:color w:val="auto"/>
          <w:szCs w:val="21"/>
        </w:rPr>
        <w:t>。</w:t>
      </w:r>
    </w:p>
    <w:p w14:paraId="74A81375">
      <w:pPr>
        <w:adjustRightInd w:val="0"/>
        <w:snapToGrid w:val="0"/>
        <w:spacing w:beforeLines="50"/>
        <w:ind w:firstLine="420" w:firstLineChars="200"/>
        <w:rPr>
          <w:rFonts w:ascii="宋体" w:hAnsi="宋体"/>
          <w:bCs/>
          <w:color w:val="auto"/>
          <w:szCs w:val="21"/>
        </w:rPr>
      </w:pPr>
      <w:r>
        <w:rPr>
          <w:rFonts w:hint="eastAsia" w:ascii="宋体" w:hAnsi="宋体"/>
          <w:bCs/>
          <w:color w:val="auto"/>
          <w:szCs w:val="21"/>
        </w:rPr>
        <w:t>（3）验收标准：</w:t>
      </w:r>
      <w:r>
        <w:rPr>
          <w:rFonts w:hint="eastAsia" w:ascii="宋体" w:hAnsi="宋体"/>
          <w:bCs/>
          <w:color w:val="auto"/>
          <w:szCs w:val="21"/>
          <w:u w:val="single"/>
        </w:rPr>
        <w:t xml:space="preserve">                             </w:t>
      </w:r>
      <w:r>
        <w:rPr>
          <w:rFonts w:hint="eastAsia" w:ascii="宋体" w:hAnsi="宋体"/>
          <w:bCs/>
          <w:color w:val="auto"/>
          <w:szCs w:val="21"/>
        </w:rPr>
        <w:t>。</w:t>
      </w:r>
    </w:p>
    <w:p w14:paraId="38CE2530">
      <w:pPr>
        <w:adjustRightInd w:val="0"/>
        <w:snapToGrid w:val="0"/>
        <w:spacing w:beforeLines="50"/>
        <w:ind w:firstLine="422" w:firstLineChars="200"/>
        <w:rPr>
          <w:rFonts w:ascii="宋体" w:hAnsi="宋体"/>
          <w:b/>
          <w:color w:val="auto"/>
          <w:szCs w:val="21"/>
        </w:rPr>
      </w:pPr>
      <w:r>
        <w:rPr>
          <w:rFonts w:hint="eastAsia" w:ascii="宋体" w:hAnsi="宋体"/>
          <w:b/>
          <w:color w:val="auto"/>
          <w:szCs w:val="21"/>
        </w:rPr>
        <w:t>5.组成合同的文件</w:t>
      </w:r>
    </w:p>
    <w:p w14:paraId="7903A935">
      <w:pPr>
        <w:adjustRightInd w:val="0"/>
        <w:snapToGrid w:val="0"/>
        <w:spacing w:beforeLines="50"/>
        <w:ind w:firstLine="420" w:firstLineChars="200"/>
        <w:rPr>
          <w:rFonts w:ascii="宋体" w:hAnsi="宋体"/>
          <w:color w:val="auto"/>
          <w:szCs w:val="21"/>
        </w:rPr>
      </w:pPr>
      <w:r>
        <w:rPr>
          <w:rFonts w:hint="eastAsia" w:ascii="宋体" w:hAnsi="宋体"/>
          <w:color w:val="auto"/>
          <w:szCs w:val="21"/>
        </w:rPr>
        <w:t>本协议书与下列文件一起构成合同文件，如下述文件之间有任何抵触、矛盾或歧义，应按以下顺序解释：</w:t>
      </w:r>
    </w:p>
    <w:p w14:paraId="2FEE1586">
      <w:pPr>
        <w:adjustRightInd w:val="0"/>
        <w:snapToGrid w:val="0"/>
        <w:spacing w:beforeLines="50"/>
        <w:ind w:firstLine="420" w:firstLineChars="200"/>
        <w:rPr>
          <w:rFonts w:ascii="宋体" w:hAnsi="宋体"/>
          <w:color w:val="auto"/>
          <w:szCs w:val="21"/>
        </w:rPr>
      </w:pPr>
      <w:r>
        <w:rPr>
          <w:rFonts w:hint="eastAsia" w:ascii="宋体" w:hAnsi="宋体"/>
          <w:color w:val="auto"/>
          <w:szCs w:val="21"/>
        </w:rPr>
        <w:t>（1）在采购或合同履行过程中乙方作出的承诺以及双方协商达成的变更或补充协议</w:t>
      </w:r>
    </w:p>
    <w:p w14:paraId="6F383D06">
      <w:pPr>
        <w:adjustRightInd w:val="0"/>
        <w:snapToGrid w:val="0"/>
        <w:spacing w:beforeLines="50"/>
        <w:ind w:firstLine="420" w:firstLineChars="200"/>
        <w:rPr>
          <w:rFonts w:ascii="宋体" w:hAnsi="宋体"/>
          <w:color w:val="auto"/>
          <w:szCs w:val="21"/>
        </w:rPr>
      </w:pPr>
      <w:r>
        <w:rPr>
          <w:rFonts w:hint="eastAsia" w:ascii="宋体" w:hAnsi="宋体"/>
          <w:color w:val="auto"/>
          <w:szCs w:val="21"/>
        </w:rPr>
        <w:t>（2）本合同协议书</w:t>
      </w:r>
    </w:p>
    <w:p w14:paraId="7068B81F">
      <w:pPr>
        <w:adjustRightInd w:val="0"/>
        <w:snapToGrid w:val="0"/>
        <w:spacing w:beforeLines="50"/>
        <w:ind w:firstLine="420" w:firstLineChars="200"/>
        <w:rPr>
          <w:rFonts w:ascii="宋体" w:hAnsi="宋体"/>
          <w:color w:val="auto"/>
          <w:szCs w:val="21"/>
        </w:rPr>
      </w:pPr>
      <w:r>
        <w:rPr>
          <w:rFonts w:hint="eastAsia" w:ascii="宋体" w:hAnsi="宋体"/>
          <w:color w:val="auto"/>
          <w:szCs w:val="21"/>
        </w:rPr>
        <w:t>（3）成交通知书</w:t>
      </w:r>
    </w:p>
    <w:p w14:paraId="767476EB">
      <w:pPr>
        <w:adjustRightInd w:val="0"/>
        <w:snapToGrid w:val="0"/>
        <w:spacing w:beforeLines="50"/>
        <w:ind w:firstLine="420" w:firstLineChars="200"/>
        <w:rPr>
          <w:rFonts w:ascii="宋体" w:hAnsi="宋体"/>
          <w:color w:val="auto"/>
          <w:szCs w:val="21"/>
        </w:rPr>
      </w:pPr>
      <w:r>
        <w:rPr>
          <w:rFonts w:hint="eastAsia" w:ascii="宋体" w:hAnsi="宋体"/>
          <w:color w:val="auto"/>
          <w:szCs w:val="21"/>
        </w:rPr>
        <w:t>（4）响应文件</w:t>
      </w:r>
    </w:p>
    <w:p w14:paraId="4CE113AF">
      <w:pPr>
        <w:adjustRightInd w:val="0"/>
        <w:snapToGrid w:val="0"/>
        <w:spacing w:beforeLines="50"/>
        <w:ind w:firstLine="420" w:firstLineChars="200"/>
        <w:rPr>
          <w:rFonts w:ascii="宋体" w:hAnsi="宋体"/>
          <w:color w:val="auto"/>
          <w:szCs w:val="21"/>
        </w:rPr>
      </w:pPr>
      <w:r>
        <w:rPr>
          <w:rFonts w:hint="eastAsia" w:ascii="宋体" w:hAnsi="宋体"/>
          <w:color w:val="auto"/>
          <w:szCs w:val="21"/>
        </w:rPr>
        <w:t>（5）政府采购合同专用条款</w:t>
      </w:r>
    </w:p>
    <w:p w14:paraId="1F2568B1">
      <w:pPr>
        <w:adjustRightInd w:val="0"/>
        <w:snapToGrid w:val="0"/>
        <w:spacing w:beforeLines="50"/>
        <w:ind w:firstLine="420" w:firstLineChars="200"/>
        <w:rPr>
          <w:rFonts w:ascii="宋体" w:hAnsi="宋体"/>
          <w:color w:val="auto"/>
          <w:szCs w:val="21"/>
        </w:rPr>
      </w:pPr>
      <w:r>
        <w:rPr>
          <w:rFonts w:hint="eastAsia" w:ascii="宋体" w:hAnsi="宋体"/>
          <w:color w:val="auto"/>
          <w:szCs w:val="21"/>
        </w:rPr>
        <w:t>（6）政府采购合同通用条款</w:t>
      </w:r>
    </w:p>
    <w:p w14:paraId="3BBAD6E5">
      <w:pPr>
        <w:adjustRightInd w:val="0"/>
        <w:snapToGrid w:val="0"/>
        <w:spacing w:beforeLines="50"/>
        <w:ind w:firstLine="420" w:firstLineChars="200"/>
        <w:rPr>
          <w:rFonts w:ascii="宋体" w:hAnsi="宋体"/>
          <w:color w:val="auto"/>
          <w:szCs w:val="21"/>
        </w:rPr>
      </w:pPr>
      <w:r>
        <w:rPr>
          <w:rFonts w:hint="eastAsia" w:ascii="宋体" w:hAnsi="宋体"/>
          <w:color w:val="auto"/>
          <w:szCs w:val="21"/>
        </w:rPr>
        <w:t>（7）标准、规范及有关技术文件，图纸。</w:t>
      </w:r>
    </w:p>
    <w:p w14:paraId="556A0FC6">
      <w:pPr>
        <w:adjustRightInd w:val="0"/>
        <w:snapToGrid w:val="0"/>
        <w:spacing w:beforeLines="50"/>
        <w:ind w:firstLine="420" w:firstLineChars="200"/>
        <w:rPr>
          <w:rFonts w:ascii="宋体" w:hAnsi="宋体"/>
          <w:color w:val="auto"/>
          <w:szCs w:val="21"/>
        </w:rPr>
      </w:pPr>
      <w:r>
        <w:rPr>
          <w:rFonts w:hint="eastAsia" w:ascii="宋体" w:hAnsi="宋体"/>
          <w:color w:val="auto"/>
          <w:szCs w:val="21"/>
        </w:rPr>
        <w:t>（8）其他合同文件。</w:t>
      </w:r>
    </w:p>
    <w:p w14:paraId="5207FABA">
      <w:pPr>
        <w:adjustRightInd w:val="0"/>
        <w:snapToGrid w:val="0"/>
        <w:spacing w:beforeLines="50"/>
        <w:ind w:firstLine="310" w:firstLineChars="147"/>
        <w:rPr>
          <w:rFonts w:ascii="宋体" w:hAnsi="宋体"/>
          <w:b/>
          <w:color w:val="auto"/>
          <w:szCs w:val="21"/>
        </w:rPr>
      </w:pPr>
      <w:r>
        <w:rPr>
          <w:rFonts w:hint="eastAsia" w:ascii="宋体" w:hAnsi="宋体"/>
          <w:b/>
          <w:color w:val="auto"/>
          <w:szCs w:val="21"/>
        </w:rPr>
        <w:t>6.合同生效</w:t>
      </w:r>
    </w:p>
    <w:p w14:paraId="3013DCB1">
      <w:pPr>
        <w:adjustRightInd w:val="0"/>
        <w:snapToGrid w:val="0"/>
        <w:spacing w:beforeLines="50"/>
        <w:ind w:firstLine="420" w:firstLineChars="200"/>
        <w:rPr>
          <w:rFonts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rPr>
        <w:t>生效。</w:t>
      </w:r>
    </w:p>
    <w:p w14:paraId="4A9F5B12">
      <w:pPr>
        <w:adjustRightInd w:val="0"/>
        <w:snapToGrid w:val="0"/>
        <w:spacing w:beforeLines="50"/>
        <w:ind w:firstLine="310" w:firstLineChars="147"/>
        <w:rPr>
          <w:rFonts w:ascii="宋体" w:hAnsi="宋体"/>
          <w:b/>
          <w:color w:val="auto"/>
          <w:szCs w:val="21"/>
        </w:rPr>
      </w:pPr>
      <w:r>
        <w:rPr>
          <w:rFonts w:hint="eastAsia" w:ascii="宋体" w:hAnsi="宋体"/>
          <w:b/>
          <w:color w:val="auto"/>
          <w:szCs w:val="21"/>
        </w:rPr>
        <w:t>7.合同份数</w:t>
      </w:r>
    </w:p>
    <w:p w14:paraId="38989168">
      <w:pPr>
        <w:adjustRightInd w:val="0"/>
        <w:snapToGrid w:val="0"/>
        <w:spacing w:beforeLines="50"/>
        <w:ind w:firstLine="420" w:firstLineChars="200"/>
        <w:rPr>
          <w:rFonts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rPr>
        <w:t>份，采购人执</w:t>
      </w:r>
      <w:r>
        <w:rPr>
          <w:rFonts w:hint="eastAsia" w:ascii="宋体" w:hAnsi="宋体"/>
          <w:color w:val="auto"/>
          <w:szCs w:val="21"/>
          <w:u w:val="single"/>
        </w:rPr>
        <w:t xml:space="preserve">   </w:t>
      </w:r>
      <w:r>
        <w:rPr>
          <w:rFonts w:hint="eastAsia" w:ascii="宋体" w:hAnsi="宋体"/>
          <w:color w:val="auto"/>
          <w:szCs w:val="21"/>
        </w:rPr>
        <w:t>份，供应商执</w:t>
      </w:r>
      <w:r>
        <w:rPr>
          <w:rFonts w:hint="eastAsia" w:ascii="宋体" w:hAnsi="宋体"/>
          <w:color w:val="auto"/>
          <w:szCs w:val="21"/>
          <w:u w:val="single"/>
        </w:rPr>
        <w:t xml:space="preserve">   </w:t>
      </w:r>
      <w:r>
        <w:rPr>
          <w:rFonts w:hint="eastAsia" w:ascii="宋体" w:hAnsi="宋体"/>
          <w:color w:val="auto"/>
          <w:szCs w:val="21"/>
        </w:rPr>
        <w:t>份，均具有同等法律效力。</w:t>
      </w:r>
    </w:p>
    <w:p w14:paraId="604E247C">
      <w:pPr>
        <w:adjustRightInd w:val="0"/>
        <w:snapToGrid w:val="0"/>
        <w:spacing w:beforeLines="50"/>
        <w:rPr>
          <w:rFonts w:ascii="宋体" w:hAnsi="宋体"/>
          <w:color w:val="auto"/>
          <w:szCs w:val="21"/>
        </w:rPr>
      </w:pPr>
    </w:p>
    <w:p w14:paraId="5AF68526">
      <w:pPr>
        <w:adjustRightInd w:val="0"/>
        <w:snapToGrid w:val="0"/>
        <w:spacing w:beforeLines="50"/>
        <w:ind w:firstLine="420" w:firstLineChars="200"/>
        <w:rPr>
          <w:rFonts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6A277E34">
      <w:pPr>
        <w:adjustRightInd w:val="0"/>
        <w:snapToGrid w:val="0"/>
        <w:spacing w:beforeLines="50"/>
        <w:ind w:firstLine="420" w:firstLineChars="200"/>
        <w:rPr>
          <w:rFonts w:ascii="宋体" w:hAnsi="宋体"/>
          <w:color w:val="auto"/>
          <w:szCs w:val="21"/>
        </w:rPr>
      </w:pPr>
      <w:r>
        <w:rPr>
          <w:rFonts w:hint="eastAsia" w:ascii="宋体" w:hAnsi="宋体"/>
          <w:color w:val="auto"/>
          <w:szCs w:val="21"/>
        </w:rPr>
        <w:t>合同订立地点：</w:t>
      </w:r>
      <w:r>
        <w:rPr>
          <w:rFonts w:hint="eastAsia" w:ascii="宋体" w:hAnsi="宋体"/>
          <w:color w:val="auto"/>
          <w:szCs w:val="21"/>
          <w:u w:val="single"/>
        </w:rPr>
        <w:t xml:space="preserve">                           </w:t>
      </w:r>
    </w:p>
    <w:p w14:paraId="42D4CA8A">
      <w:pPr>
        <w:adjustRightInd w:val="0"/>
        <w:snapToGrid w:val="0"/>
        <w:spacing w:beforeLines="50"/>
        <w:ind w:firstLine="420" w:firstLineChars="200"/>
        <w:rPr>
          <w:rFonts w:ascii="宋体" w:hAnsi="宋体"/>
          <w:color w:val="auto"/>
          <w:szCs w:val="21"/>
        </w:rPr>
      </w:pPr>
      <w:r>
        <w:rPr>
          <w:rFonts w:hint="eastAsia" w:ascii="宋体" w:hAnsi="宋体"/>
          <w:color w:val="auto"/>
          <w:szCs w:val="21"/>
        </w:rPr>
        <w:t xml:space="preserve">附件：具体标的明细、分包合同等。    </w:t>
      </w:r>
    </w:p>
    <w:p w14:paraId="1AE6430E">
      <w:pPr>
        <w:ind w:firstLine="420" w:firstLineChars="200"/>
        <w:rPr>
          <w:rFonts w:ascii="宋体" w:hAnsi="宋体"/>
          <w:color w:val="auto"/>
          <w:szCs w:val="21"/>
        </w:rPr>
      </w:pPr>
    </w:p>
    <w:p w14:paraId="334A48E3">
      <w:pPr>
        <w:ind w:firstLine="420" w:firstLineChars="200"/>
        <w:rPr>
          <w:rFonts w:ascii="宋体" w:hAnsi="宋体"/>
          <w:color w:val="auto"/>
          <w:szCs w:val="21"/>
        </w:rPr>
      </w:pPr>
    </w:p>
    <w:p w14:paraId="79591573">
      <w:pPr>
        <w:adjustRightInd w:val="0"/>
        <w:snapToGrid w:val="0"/>
        <w:spacing w:beforeLines="50"/>
        <w:rPr>
          <w:rFonts w:ascii="宋体" w:hAnsi="宋体"/>
          <w:color w:val="auto"/>
          <w:szCs w:val="21"/>
        </w:rPr>
      </w:pPr>
      <w:r>
        <w:rPr>
          <w:rFonts w:hint="eastAsia" w:ascii="宋体" w:hAnsi="宋体"/>
          <w:color w:val="auto"/>
          <w:szCs w:val="21"/>
        </w:rPr>
        <w:t>甲      方：（公章）                     乙      方：（公章）</w:t>
      </w:r>
    </w:p>
    <w:p w14:paraId="684A1674">
      <w:pPr>
        <w:adjustRightInd w:val="0"/>
        <w:snapToGrid w:val="0"/>
        <w:spacing w:beforeLines="50"/>
        <w:rPr>
          <w:rFonts w:ascii="宋体" w:hAnsi="宋体"/>
          <w:color w:val="auto"/>
          <w:szCs w:val="21"/>
        </w:rPr>
      </w:pPr>
      <w:r>
        <w:rPr>
          <w:rFonts w:hint="eastAsia" w:ascii="宋体" w:hAnsi="宋体"/>
          <w:color w:val="auto"/>
          <w:szCs w:val="21"/>
        </w:rPr>
        <w:t>法定代表人：</w:t>
      </w:r>
      <w:r>
        <w:rPr>
          <w:rFonts w:hint="eastAsia" w:ascii="宋体" w:hAnsi="宋体"/>
          <w:color w:val="auto"/>
          <w:szCs w:val="21"/>
          <w:u w:val="single"/>
        </w:rPr>
        <w:t xml:space="preserve">                   </w:t>
      </w:r>
      <w:r>
        <w:rPr>
          <w:rFonts w:hint="eastAsia" w:ascii="宋体" w:hAnsi="宋体"/>
          <w:color w:val="auto"/>
          <w:szCs w:val="21"/>
        </w:rPr>
        <w:t xml:space="preserve">         法定代表人：</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p>
    <w:p w14:paraId="2288E432">
      <w:pPr>
        <w:adjustRightInd w:val="0"/>
        <w:snapToGrid w:val="0"/>
        <w:spacing w:beforeLines="50"/>
        <w:rPr>
          <w:rFonts w:ascii="宋体" w:hAnsi="宋体"/>
          <w:color w:val="auto"/>
          <w:szCs w:val="21"/>
        </w:rPr>
      </w:pPr>
      <w:r>
        <w:rPr>
          <w:rFonts w:hint="eastAsia" w:ascii="宋体" w:hAnsi="宋体"/>
          <w:color w:val="auto"/>
          <w:szCs w:val="21"/>
        </w:rPr>
        <w:t>委托代理人：</w:t>
      </w:r>
      <w:r>
        <w:rPr>
          <w:rFonts w:hint="eastAsia" w:ascii="宋体" w:hAnsi="宋体"/>
          <w:color w:val="auto"/>
          <w:szCs w:val="21"/>
          <w:u w:val="single"/>
        </w:rPr>
        <w:t xml:space="preserve">                   </w:t>
      </w:r>
      <w:r>
        <w:rPr>
          <w:rFonts w:hint="eastAsia" w:ascii="宋体" w:hAnsi="宋体"/>
          <w:color w:val="auto"/>
          <w:szCs w:val="21"/>
        </w:rPr>
        <w:t xml:space="preserve">         委托代理人：</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p>
    <w:p w14:paraId="72079E52">
      <w:pPr>
        <w:adjustRightInd w:val="0"/>
        <w:snapToGrid w:val="0"/>
        <w:spacing w:beforeLines="50"/>
        <w:rPr>
          <w:rFonts w:ascii="宋体" w:hAnsi="宋体"/>
          <w:color w:val="auto"/>
          <w:szCs w:val="21"/>
        </w:rPr>
      </w:pPr>
      <w:r>
        <w:rPr>
          <w:rFonts w:hint="eastAsia" w:ascii="宋体" w:hAnsi="宋体"/>
          <w:color w:val="auto"/>
          <w:szCs w:val="21"/>
        </w:rPr>
        <w:t>电      话：</w:t>
      </w:r>
      <w:r>
        <w:rPr>
          <w:rFonts w:hint="eastAsia" w:ascii="宋体" w:hAnsi="宋体"/>
          <w:color w:val="auto"/>
          <w:szCs w:val="21"/>
          <w:u w:val="single"/>
        </w:rPr>
        <w:t xml:space="preserve">                   </w:t>
      </w:r>
      <w:r>
        <w:rPr>
          <w:rFonts w:hint="eastAsia" w:ascii="宋体" w:hAnsi="宋体"/>
          <w:color w:val="auto"/>
          <w:szCs w:val="21"/>
        </w:rPr>
        <w:t xml:space="preserve">         电      话：</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p>
    <w:p w14:paraId="1F5A2F79">
      <w:pPr>
        <w:adjustRightInd w:val="0"/>
        <w:snapToGrid w:val="0"/>
        <w:spacing w:beforeLines="50"/>
        <w:rPr>
          <w:rFonts w:ascii="宋体" w:hAnsi="宋体"/>
          <w:color w:val="auto"/>
          <w:szCs w:val="21"/>
        </w:rPr>
      </w:pPr>
      <w:r>
        <w:rPr>
          <w:rFonts w:hint="eastAsia" w:ascii="宋体" w:hAnsi="宋体"/>
          <w:color w:val="auto"/>
          <w:szCs w:val="21"/>
        </w:rPr>
        <w:t>传      真：</w:t>
      </w:r>
      <w:r>
        <w:rPr>
          <w:rFonts w:hint="eastAsia" w:ascii="宋体" w:hAnsi="宋体"/>
          <w:color w:val="auto"/>
          <w:szCs w:val="21"/>
          <w:u w:val="single"/>
        </w:rPr>
        <w:t xml:space="preserve">                   </w:t>
      </w:r>
      <w:r>
        <w:rPr>
          <w:rFonts w:hint="eastAsia" w:ascii="宋体" w:hAnsi="宋体"/>
          <w:color w:val="auto"/>
          <w:szCs w:val="21"/>
        </w:rPr>
        <w:t xml:space="preserve">         传      真：</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p>
    <w:p w14:paraId="5FC639E6">
      <w:pPr>
        <w:adjustRightInd w:val="0"/>
        <w:snapToGrid w:val="0"/>
        <w:spacing w:beforeLines="50"/>
        <w:ind w:firstLine="420" w:firstLineChars="200"/>
        <w:rPr>
          <w:rFonts w:ascii="宋体" w:hAnsi="宋体"/>
          <w:color w:val="auto"/>
          <w:szCs w:val="21"/>
        </w:rPr>
      </w:pPr>
      <w:r>
        <w:rPr>
          <w:rFonts w:hint="eastAsia" w:ascii="宋体" w:hAnsi="宋体"/>
          <w:color w:val="auto"/>
          <w:szCs w:val="21"/>
        </w:rPr>
        <w:t xml:space="preserve">                                    开 户 银 行：</w:t>
      </w:r>
      <w:r>
        <w:rPr>
          <w:rFonts w:hint="eastAsia" w:ascii="宋体" w:hAnsi="宋体"/>
          <w:color w:val="auto"/>
          <w:szCs w:val="21"/>
          <w:u w:val="single"/>
        </w:rPr>
        <w:t xml:space="preserve">                   </w:t>
      </w:r>
    </w:p>
    <w:p w14:paraId="4291DB1A">
      <w:pPr>
        <w:adjustRightInd w:val="0"/>
        <w:snapToGrid w:val="0"/>
        <w:spacing w:beforeLines="50"/>
        <w:jc w:val="center"/>
        <w:rPr>
          <w:rFonts w:ascii="宋体" w:hAnsi="宋体"/>
          <w:b/>
          <w:color w:val="auto"/>
          <w:szCs w:val="21"/>
        </w:rPr>
      </w:pPr>
      <w:r>
        <w:rPr>
          <w:rFonts w:hint="eastAsia" w:ascii="宋体" w:hAnsi="宋体"/>
          <w:color w:val="auto"/>
          <w:szCs w:val="21"/>
        </w:rPr>
        <w:t xml:space="preserve">      账      号：</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p>
    <w:p w14:paraId="44D2586B">
      <w:pPr>
        <w:adjustRightInd w:val="0"/>
        <w:snapToGrid w:val="0"/>
        <w:jc w:val="center"/>
        <w:rPr>
          <w:rFonts w:ascii="宋体" w:hAnsi="宋体" w:cs="宋体"/>
          <w:b/>
          <w:color w:val="auto"/>
          <w:szCs w:val="21"/>
        </w:rPr>
      </w:pPr>
    </w:p>
    <w:p w14:paraId="44AB54D5">
      <w:pPr>
        <w:adjustRightInd w:val="0"/>
        <w:snapToGrid w:val="0"/>
        <w:jc w:val="center"/>
        <w:rPr>
          <w:rFonts w:ascii="宋体" w:hAnsi="宋体" w:cs="宋体"/>
          <w:b/>
          <w:color w:val="auto"/>
          <w:szCs w:val="21"/>
        </w:rPr>
      </w:pPr>
    </w:p>
    <w:p w14:paraId="7778EE8B">
      <w:pPr>
        <w:adjustRightInd w:val="0"/>
        <w:snapToGrid w:val="0"/>
        <w:jc w:val="center"/>
        <w:rPr>
          <w:rFonts w:ascii="宋体" w:hAnsi="宋体" w:cs="宋体"/>
          <w:b/>
          <w:color w:val="auto"/>
          <w:szCs w:val="21"/>
        </w:rPr>
      </w:pPr>
    </w:p>
    <w:p w14:paraId="76D98AFB">
      <w:pPr>
        <w:pStyle w:val="7"/>
        <w:outlineLvl w:val="9"/>
        <w:rPr>
          <w:rFonts w:ascii="宋体" w:hAnsi="宋体" w:cs="宋体"/>
          <w:color w:val="auto"/>
          <w:szCs w:val="21"/>
        </w:rPr>
      </w:pPr>
    </w:p>
    <w:p w14:paraId="0891AB37">
      <w:pPr>
        <w:rPr>
          <w:rFonts w:ascii="宋体" w:hAnsi="宋体" w:cs="宋体"/>
          <w:b/>
          <w:color w:val="auto"/>
          <w:szCs w:val="21"/>
        </w:rPr>
      </w:pPr>
    </w:p>
    <w:p w14:paraId="3A12168C">
      <w:pPr>
        <w:pStyle w:val="7"/>
        <w:outlineLvl w:val="9"/>
        <w:rPr>
          <w:rFonts w:ascii="宋体" w:hAnsi="宋体" w:cs="宋体"/>
          <w:color w:val="auto"/>
          <w:szCs w:val="21"/>
        </w:rPr>
      </w:pPr>
    </w:p>
    <w:p w14:paraId="7C7289DD">
      <w:pPr>
        <w:rPr>
          <w:rFonts w:ascii="宋体" w:hAnsi="宋体" w:cs="宋体"/>
          <w:b/>
          <w:color w:val="auto"/>
          <w:szCs w:val="21"/>
        </w:rPr>
      </w:pPr>
    </w:p>
    <w:p w14:paraId="451311AC">
      <w:pPr>
        <w:pStyle w:val="7"/>
        <w:outlineLvl w:val="9"/>
        <w:rPr>
          <w:rFonts w:ascii="宋体" w:hAnsi="宋体" w:cs="宋体"/>
          <w:color w:val="auto"/>
        </w:rPr>
      </w:pPr>
    </w:p>
    <w:p w14:paraId="0150C0ED">
      <w:pPr>
        <w:adjustRightInd w:val="0"/>
        <w:snapToGrid w:val="0"/>
        <w:jc w:val="center"/>
        <w:rPr>
          <w:rFonts w:ascii="宋体" w:hAnsi="宋体" w:cs="宋体"/>
          <w:b/>
          <w:color w:val="auto"/>
          <w:szCs w:val="21"/>
        </w:rPr>
      </w:pPr>
    </w:p>
    <w:p w14:paraId="5D08A881">
      <w:pPr>
        <w:adjustRightInd w:val="0"/>
        <w:snapToGrid w:val="0"/>
        <w:jc w:val="center"/>
        <w:rPr>
          <w:rFonts w:ascii="宋体" w:hAnsi="宋体" w:cs="宋体"/>
          <w:b/>
          <w:color w:val="auto"/>
          <w:szCs w:val="21"/>
        </w:rPr>
      </w:pPr>
    </w:p>
    <w:p w14:paraId="4E1DF429">
      <w:pPr>
        <w:pStyle w:val="14"/>
        <w:rPr>
          <w:rFonts w:hAnsi="宋体" w:cs="宋体"/>
          <w:b/>
          <w:color w:val="auto"/>
          <w:szCs w:val="21"/>
        </w:rPr>
      </w:pPr>
    </w:p>
    <w:p w14:paraId="4111C7AF">
      <w:pPr>
        <w:pStyle w:val="15"/>
        <w:rPr>
          <w:rFonts w:ascii="宋体" w:hAnsi="宋体" w:cs="宋体"/>
          <w:b/>
          <w:color w:val="auto"/>
          <w:szCs w:val="21"/>
        </w:rPr>
      </w:pPr>
    </w:p>
    <w:p w14:paraId="0AB0FA6C">
      <w:pPr>
        <w:pStyle w:val="15"/>
        <w:rPr>
          <w:rFonts w:ascii="宋体" w:hAnsi="宋体" w:cs="宋体"/>
          <w:b/>
          <w:color w:val="auto"/>
          <w:szCs w:val="21"/>
        </w:rPr>
      </w:pPr>
    </w:p>
    <w:p w14:paraId="36F14907">
      <w:pPr>
        <w:pStyle w:val="15"/>
        <w:rPr>
          <w:rFonts w:ascii="宋体" w:hAnsi="宋体" w:cs="宋体"/>
          <w:b/>
          <w:color w:val="auto"/>
          <w:szCs w:val="21"/>
        </w:rPr>
      </w:pPr>
    </w:p>
    <w:p w14:paraId="532DBF0F">
      <w:pPr>
        <w:pStyle w:val="15"/>
        <w:rPr>
          <w:rFonts w:ascii="宋体" w:hAnsi="宋体" w:cs="宋体"/>
          <w:b/>
          <w:color w:val="auto"/>
          <w:szCs w:val="21"/>
        </w:rPr>
      </w:pPr>
    </w:p>
    <w:p w14:paraId="48F605FF">
      <w:pPr>
        <w:pStyle w:val="15"/>
        <w:rPr>
          <w:rFonts w:ascii="宋体" w:hAnsi="宋体" w:cs="宋体"/>
          <w:b/>
          <w:color w:val="auto"/>
          <w:szCs w:val="21"/>
        </w:rPr>
      </w:pPr>
    </w:p>
    <w:p w14:paraId="79C73009">
      <w:pPr>
        <w:pStyle w:val="15"/>
        <w:rPr>
          <w:rFonts w:ascii="宋体" w:hAnsi="宋体" w:cs="宋体"/>
          <w:b/>
          <w:color w:val="auto"/>
          <w:szCs w:val="21"/>
        </w:rPr>
      </w:pPr>
    </w:p>
    <w:p w14:paraId="157ECF7E">
      <w:pPr>
        <w:pStyle w:val="15"/>
        <w:rPr>
          <w:rFonts w:ascii="宋体" w:hAnsi="宋体" w:cs="宋体"/>
          <w:b/>
          <w:color w:val="auto"/>
          <w:szCs w:val="21"/>
        </w:rPr>
      </w:pPr>
    </w:p>
    <w:p w14:paraId="62D67CA2">
      <w:pPr>
        <w:adjustRightInd w:val="0"/>
        <w:snapToGrid w:val="0"/>
        <w:jc w:val="center"/>
        <w:rPr>
          <w:rFonts w:ascii="宋体" w:hAnsi="宋体" w:cs="宋体"/>
          <w:b/>
          <w:color w:val="auto"/>
          <w:szCs w:val="21"/>
        </w:rPr>
      </w:pPr>
    </w:p>
    <w:p w14:paraId="3A85370D">
      <w:pPr>
        <w:tabs>
          <w:tab w:val="left" w:pos="8820"/>
          <w:tab w:val="left" w:pos="9345"/>
          <w:tab w:val="left" w:pos="9765"/>
        </w:tabs>
        <w:adjustRightInd w:val="0"/>
        <w:snapToGrid w:val="0"/>
        <w:spacing w:before="50"/>
        <w:jc w:val="center"/>
        <w:outlineLvl w:val="1"/>
        <w:rPr>
          <w:rFonts w:ascii="黑体" w:hAnsi="黑体" w:eastAsia="黑体"/>
          <w:color w:val="auto"/>
          <w:sz w:val="28"/>
          <w:szCs w:val="28"/>
        </w:rPr>
      </w:pPr>
      <w:bookmarkStart w:id="34" w:name="_Toc4358"/>
      <w:bookmarkStart w:id="35" w:name="_Toc29226"/>
      <w:r>
        <w:rPr>
          <w:rFonts w:hint="eastAsia" w:ascii="黑体" w:hAnsi="黑体" w:eastAsia="黑体"/>
          <w:color w:val="auto"/>
          <w:sz w:val="28"/>
          <w:szCs w:val="28"/>
        </w:rPr>
        <w:t>第二节 政府采购合同通用条款</w:t>
      </w:r>
      <w:bookmarkEnd w:id="34"/>
      <w:bookmarkEnd w:id="35"/>
    </w:p>
    <w:p w14:paraId="5A867583">
      <w:pPr>
        <w:tabs>
          <w:tab w:val="left" w:pos="8820"/>
          <w:tab w:val="left" w:pos="9345"/>
          <w:tab w:val="left" w:pos="9765"/>
        </w:tabs>
        <w:adjustRightInd w:val="0"/>
        <w:snapToGrid w:val="0"/>
        <w:spacing w:before="50"/>
        <w:jc w:val="left"/>
        <w:rPr>
          <w:rFonts w:ascii="宋体" w:hAnsi="宋体"/>
          <w:b/>
          <w:bCs/>
          <w:color w:val="auto"/>
          <w:sz w:val="24"/>
        </w:rPr>
      </w:pPr>
      <w:r>
        <w:rPr>
          <w:rFonts w:hint="eastAsia" w:ascii="宋体" w:hAnsi="宋体"/>
          <w:b/>
          <w:color w:val="auto"/>
          <w:sz w:val="24"/>
        </w:rPr>
        <w:t>1.</w:t>
      </w:r>
      <w:r>
        <w:rPr>
          <w:rFonts w:hint="eastAsia" w:ascii="宋体" w:hAnsi="宋体"/>
          <w:b/>
          <w:bCs/>
          <w:color w:val="auto"/>
          <w:sz w:val="24"/>
        </w:rPr>
        <w:t>定义</w:t>
      </w:r>
    </w:p>
    <w:p w14:paraId="6BD57BB1">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1.1合同当事人</w:t>
      </w:r>
    </w:p>
    <w:p w14:paraId="479D9A4C">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（1）采购人（以下称甲方）是指使用财政性资金，通过政府采购方式向供应商购买货物、服务的国家机关、事业单位、团体组织。本次采购的甲方名称、地址见</w:t>
      </w:r>
      <w:r>
        <w:rPr>
          <w:rFonts w:hint="eastAsia" w:ascii="宋体" w:hAnsi="宋体"/>
          <w:b/>
          <w:color w:val="auto"/>
          <w:szCs w:val="21"/>
        </w:rPr>
        <w:t>【政府采购合同专用条款】。</w:t>
      </w:r>
    </w:p>
    <w:p w14:paraId="0C16992D">
      <w:pPr>
        <w:autoSpaceDE w:val="0"/>
        <w:autoSpaceDN w:val="0"/>
        <w:adjustRightInd w:val="0"/>
        <w:snapToGrid w:val="0"/>
        <w:spacing w:before="50"/>
        <w:ind w:firstLine="420" w:firstLineChars="200"/>
        <w:jc w:val="left"/>
        <w:rPr>
          <w:rFonts w:ascii="宋体" w:hAnsi="宋体"/>
          <w:b/>
          <w:color w:val="auto"/>
          <w:szCs w:val="21"/>
        </w:rPr>
      </w:pPr>
      <w:r>
        <w:rPr>
          <w:rFonts w:hint="eastAsia" w:ascii="宋体" w:hAnsi="宋体"/>
          <w:color w:val="auto"/>
          <w:szCs w:val="21"/>
        </w:rPr>
        <w:t>（2）供应商（以下称乙方）是指参加政府采购活动而取得中标结果，并向采购人提供货物、服务的法人、其他组织或者自然人。</w:t>
      </w:r>
    </w:p>
    <w:p w14:paraId="4F1A9EA5">
      <w:pPr>
        <w:tabs>
          <w:tab w:val="left" w:pos="570"/>
          <w:tab w:val="left" w:pos="9240"/>
          <w:tab w:val="left" w:pos="9555"/>
        </w:tabs>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1.2本合同下列术语应解释为：</w:t>
      </w:r>
    </w:p>
    <w:p w14:paraId="275C05D0">
      <w:pPr>
        <w:tabs>
          <w:tab w:val="left" w:pos="570"/>
          <w:tab w:val="left" w:pos="9240"/>
          <w:tab w:val="left" w:pos="9555"/>
        </w:tabs>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（1）“合同”系指甲乙双方签署的、政府采购合同协议书中载明的甲乙双方所达成的协议，包括所有的附件、附录和上述文件所提到的构成合同的所有文件。</w:t>
      </w:r>
    </w:p>
    <w:p w14:paraId="408624A3">
      <w:pPr>
        <w:tabs>
          <w:tab w:val="left" w:pos="570"/>
          <w:tab w:val="left" w:pos="9240"/>
          <w:tab w:val="left" w:pos="9555"/>
        </w:tabs>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（2）“合同价”系指根据本合同规定乙方在正确地完全履行合同义务后甲方应支付给乙方的价款。</w:t>
      </w:r>
    </w:p>
    <w:p w14:paraId="7C36E487">
      <w:pPr>
        <w:tabs>
          <w:tab w:val="left" w:pos="570"/>
          <w:tab w:val="left" w:pos="9240"/>
          <w:tab w:val="left" w:pos="9555"/>
        </w:tabs>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（3）“货物”系指乙方根据本合同规定须向甲方提供的各种形态和种类的物品，包括原材料、设备、产品（包括软件）及相关的其备品备件、工具、手册及其它技术资料和材料。</w:t>
      </w:r>
    </w:p>
    <w:p w14:paraId="6820A79F">
      <w:pPr>
        <w:tabs>
          <w:tab w:val="left" w:pos="570"/>
          <w:tab w:val="left" w:pos="8880"/>
          <w:tab w:val="left" w:pos="9555"/>
        </w:tabs>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12C2AE9A">
      <w:pPr>
        <w:tabs>
          <w:tab w:val="left" w:pos="570"/>
          <w:tab w:val="left" w:pos="9240"/>
          <w:tab w:val="left" w:pos="9555"/>
        </w:tabs>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（5）“合同条款”系指本合同及其附件、补充文件约定的全部条款。</w:t>
      </w:r>
    </w:p>
    <w:p w14:paraId="5385D27F">
      <w:pPr>
        <w:tabs>
          <w:tab w:val="left" w:pos="570"/>
          <w:tab w:val="left" w:pos="9240"/>
          <w:tab w:val="left" w:pos="9555"/>
        </w:tabs>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（6）“项目现场”系指本合同项下货物安装、运行的现场，其名称见</w:t>
      </w:r>
      <w:r>
        <w:rPr>
          <w:rFonts w:hint="eastAsia" w:ascii="宋体" w:hAnsi="宋体"/>
          <w:b/>
          <w:color w:val="auto"/>
          <w:szCs w:val="21"/>
        </w:rPr>
        <w:t>【政府采购合同专用条款】</w:t>
      </w:r>
      <w:r>
        <w:rPr>
          <w:rFonts w:hint="eastAsia" w:ascii="宋体" w:hAnsi="宋体"/>
          <w:color w:val="auto"/>
          <w:szCs w:val="21"/>
        </w:rPr>
        <w:t>。</w:t>
      </w:r>
    </w:p>
    <w:p w14:paraId="596BA223">
      <w:pPr>
        <w:autoSpaceDE w:val="0"/>
        <w:autoSpaceDN w:val="0"/>
        <w:adjustRightInd w:val="0"/>
        <w:snapToGrid w:val="0"/>
        <w:spacing w:before="50"/>
        <w:jc w:val="left"/>
        <w:rPr>
          <w:rFonts w:ascii="宋体" w:hAnsi="宋体"/>
          <w:b/>
          <w:color w:val="auto"/>
          <w:sz w:val="24"/>
        </w:rPr>
      </w:pPr>
      <w:r>
        <w:rPr>
          <w:rFonts w:hint="eastAsia" w:ascii="宋体" w:hAnsi="宋体"/>
          <w:b/>
          <w:color w:val="auto"/>
          <w:sz w:val="24"/>
        </w:rPr>
        <w:t>2.合同的适用范围</w:t>
      </w:r>
    </w:p>
    <w:p w14:paraId="664FA4C1">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2.1 本合同条款适用于没有被本合同其他部分的条款所取代的范围。</w:t>
      </w:r>
    </w:p>
    <w:p w14:paraId="5C31E472">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2.2 合同内容根据招标文件、投标文件而确定。</w:t>
      </w:r>
    </w:p>
    <w:p w14:paraId="7A926C02">
      <w:pPr>
        <w:autoSpaceDE w:val="0"/>
        <w:autoSpaceDN w:val="0"/>
        <w:adjustRightInd w:val="0"/>
        <w:snapToGrid w:val="0"/>
        <w:spacing w:before="50"/>
        <w:jc w:val="left"/>
        <w:rPr>
          <w:rFonts w:ascii="宋体" w:hAnsi="宋体"/>
          <w:b/>
          <w:bCs/>
          <w:color w:val="auto"/>
          <w:sz w:val="24"/>
        </w:rPr>
      </w:pPr>
      <w:r>
        <w:rPr>
          <w:rFonts w:hint="eastAsia" w:ascii="宋体" w:hAnsi="宋体"/>
          <w:b/>
          <w:bCs/>
          <w:color w:val="auto"/>
          <w:sz w:val="24"/>
        </w:rPr>
        <w:t>3.</w:t>
      </w:r>
      <w:r>
        <w:rPr>
          <w:rFonts w:hint="eastAsia" w:ascii="宋体" w:hAnsi="宋体"/>
          <w:b/>
          <w:color w:val="auto"/>
          <w:sz w:val="24"/>
        </w:rPr>
        <w:t>合同标的及金额</w:t>
      </w:r>
    </w:p>
    <w:p w14:paraId="151C901F">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3.1 合同标的及金额应与中标结果一致。</w:t>
      </w:r>
    </w:p>
    <w:p w14:paraId="12BFB181">
      <w:pPr>
        <w:autoSpaceDE w:val="0"/>
        <w:autoSpaceDN w:val="0"/>
        <w:adjustRightInd w:val="0"/>
        <w:snapToGrid w:val="0"/>
        <w:spacing w:before="50"/>
        <w:jc w:val="left"/>
        <w:rPr>
          <w:rFonts w:ascii="宋体" w:hAnsi="宋体"/>
          <w:b/>
          <w:bCs/>
          <w:color w:val="auto"/>
          <w:sz w:val="24"/>
        </w:rPr>
      </w:pPr>
      <w:r>
        <w:rPr>
          <w:rFonts w:hint="eastAsia" w:ascii="宋体" w:hAnsi="宋体"/>
          <w:b/>
          <w:bCs/>
          <w:color w:val="auto"/>
          <w:sz w:val="24"/>
        </w:rPr>
        <w:t>4.</w:t>
      </w:r>
      <w:r>
        <w:rPr>
          <w:rFonts w:hint="eastAsia" w:ascii="宋体" w:hAnsi="宋体"/>
          <w:b/>
          <w:color w:val="auto"/>
          <w:sz w:val="24"/>
        </w:rPr>
        <w:t>合同价款</w:t>
      </w:r>
    </w:p>
    <w:p w14:paraId="0EF4F750">
      <w:pPr>
        <w:adjustRightInd w:val="0"/>
        <w:snapToGrid w:val="0"/>
        <w:spacing w:before="50"/>
        <w:ind w:firstLine="420" w:firstLineChars="200"/>
        <w:jc w:val="left"/>
        <w:rPr>
          <w:rFonts w:ascii="宋体" w:hAnsi="宋体"/>
          <w:b/>
          <w:bCs/>
          <w:i/>
          <w:iCs/>
          <w:color w:val="auto"/>
          <w:szCs w:val="21"/>
        </w:rPr>
      </w:pPr>
      <w:r>
        <w:rPr>
          <w:rFonts w:hint="eastAsia" w:ascii="宋体" w:hAnsi="宋体"/>
          <w:color w:val="auto"/>
          <w:szCs w:val="21"/>
        </w:rPr>
        <w:t>4.1具体合同价款见本合同第3.1条。乙方为履行本合同而发生的所有费用均应包含在合同价款中，甲方不再另行支付其它任何费用。</w:t>
      </w:r>
    </w:p>
    <w:p w14:paraId="56878A97">
      <w:pPr>
        <w:adjustRightInd w:val="0"/>
        <w:snapToGrid w:val="0"/>
        <w:spacing w:before="50"/>
        <w:jc w:val="left"/>
        <w:rPr>
          <w:rFonts w:ascii="宋体" w:hAnsi="宋体"/>
          <w:b/>
          <w:color w:val="auto"/>
          <w:sz w:val="24"/>
        </w:rPr>
      </w:pPr>
      <w:r>
        <w:rPr>
          <w:rFonts w:hint="eastAsia" w:ascii="宋体" w:hAnsi="宋体"/>
          <w:b/>
          <w:color w:val="auto"/>
          <w:sz w:val="24"/>
        </w:rPr>
        <w:t>5.履行合同的时间、地点和方式</w:t>
      </w:r>
    </w:p>
    <w:p w14:paraId="63D780B1">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5.1 乙方应当在甲方确定的时间、指定的地点履行合同，具体的交货时间、地点和方式见</w:t>
      </w:r>
      <w:r>
        <w:rPr>
          <w:rFonts w:hint="eastAsia" w:ascii="宋体" w:hAnsi="宋体"/>
          <w:b/>
          <w:color w:val="auto"/>
          <w:szCs w:val="21"/>
        </w:rPr>
        <w:t>【政府采购合同专用条款】</w:t>
      </w:r>
      <w:r>
        <w:rPr>
          <w:rFonts w:hint="eastAsia" w:ascii="宋体" w:hAnsi="宋体"/>
          <w:color w:val="auto"/>
          <w:szCs w:val="21"/>
        </w:rPr>
        <w:t>。</w:t>
      </w:r>
    </w:p>
    <w:p w14:paraId="4FEF7B7E">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5.2 乙方提供服务的应当在甲方指定的时间和地点完成服务项目。</w:t>
      </w:r>
    </w:p>
    <w:p w14:paraId="1CF394E0">
      <w:pPr>
        <w:adjustRightInd w:val="0"/>
        <w:snapToGrid w:val="0"/>
        <w:spacing w:before="50"/>
        <w:jc w:val="left"/>
        <w:rPr>
          <w:rFonts w:ascii="宋体" w:hAnsi="宋体"/>
          <w:b/>
          <w:bCs/>
          <w:color w:val="auto"/>
          <w:sz w:val="24"/>
        </w:rPr>
      </w:pPr>
      <w:r>
        <w:rPr>
          <w:rFonts w:hint="eastAsia" w:ascii="宋体" w:hAnsi="宋体"/>
          <w:b/>
          <w:bCs/>
          <w:color w:val="auto"/>
          <w:sz w:val="24"/>
        </w:rPr>
        <w:t>6.</w:t>
      </w:r>
      <w:r>
        <w:rPr>
          <w:rFonts w:hint="eastAsia" w:ascii="宋体" w:hAnsi="宋体"/>
          <w:b/>
          <w:color w:val="auto"/>
          <w:sz w:val="24"/>
        </w:rPr>
        <w:t>货物的验收</w:t>
      </w:r>
    </w:p>
    <w:p w14:paraId="6BB4B0AA">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6.1 甲方在收到乙方交付的货物后应当及时组织验收。</w:t>
      </w:r>
    </w:p>
    <w:p w14:paraId="14B92F21">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6.2 货物的表面瑕疵，甲方应在验收时当面提出；对质量问题有异议的应在安装调试后十个工作日内提出。</w:t>
      </w:r>
    </w:p>
    <w:p w14:paraId="07A6E833">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6.3 在验收过程中发现数量不足或有质量、技术等问题，乙方应负责按照甲方的要求采取补足、更换或退货等处理措施，并承担由此发生的一切费用和损失。</w:t>
      </w:r>
    </w:p>
    <w:p w14:paraId="7CA61915">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6.4 甲方在乙方按合同规定交货或安装、调试后，无正当理由而拖延接收、验收或拒绝接收、验收的，应承担因此给乙方造成的直接损失。</w:t>
      </w:r>
    </w:p>
    <w:p w14:paraId="51B8825A">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6.5 甲方对货物进行检查验收合格后，应当收取发票并在《交货验收单》上签署验收意见及加盖单位印章。</w:t>
      </w:r>
    </w:p>
    <w:p w14:paraId="08CCE21F">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6.6 大型或者复杂的货物采购项目，甲方可以邀请国家认可的质量检测机构参加验收工作，并由其出具验收报告单。</w:t>
      </w:r>
    </w:p>
    <w:p w14:paraId="13E75764">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6.7 乙方提供的进口产品，乙方应出示中华人民共和国进出口商品检验部门出具的检验证书（招标文件第五章采购需求另有约定的除外）。</w:t>
      </w:r>
    </w:p>
    <w:p w14:paraId="69BE1E47">
      <w:pPr>
        <w:adjustRightInd w:val="0"/>
        <w:snapToGrid w:val="0"/>
        <w:spacing w:before="50"/>
        <w:jc w:val="left"/>
        <w:rPr>
          <w:rFonts w:ascii="宋体" w:hAnsi="宋体"/>
          <w:b/>
          <w:bCs/>
          <w:color w:val="auto"/>
          <w:sz w:val="24"/>
        </w:rPr>
      </w:pPr>
      <w:r>
        <w:rPr>
          <w:rFonts w:hint="eastAsia" w:ascii="宋体" w:hAnsi="宋体"/>
          <w:b/>
          <w:bCs/>
          <w:color w:val="auto"/>
          <w:sz w:val="24"/>
        </w:rPr>
        <w:t>7.货物包装要求</w:t>
      </w:r>
    </w:p>
    <w:p w14:paraId="3D9566F9">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5B1F0132">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7.2 每一个包装箱内应附一份详细装箱单、质量证书和保修保养证书。</w:t>
      </w:r>
    </w:p>
    <w:p w14:paraId="414094EC">
      <w:pPr>
        <w:adjustRightInd w:val="0"/>
        <w:snapToGrid w:val="0"/>
        <w:spacing w:before="50"/>
        <w:jc w:val="left"/>
        <w:rPr>
          <w:rFonts w:ascii="宋体" w:hAnsi="宋体"/>
          <w:b/>
          <w:color w:val="auto"/>
          <w:sz w:val="24"/>
        </w:rPr>
      </w:pPr>
      <w:r>
        <w:rPr>
          <w:rFonts w:hint="eastAsia" w:ascii="宋体" w:hAnsi="宋体"/>
          <w:b/>
          <w:color w:val="auto"/>
          <w:sz w:val="24"/>
        </w:rPr>
        <w:t>8.运输和保险</w:t>
      </w:r>
    </w:p>
    <w:p w14:paraId="56E7BF40">
      <w:pPr>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8.1乙方负责办理将货物运抵本合同第5.1条规定的交货地点的一切运输事项，相关费用应包括在合同总价中。</w:t>
      </w:r>
    </w:p>
    <w:p w14:paraId="5FB7627F">
      <w:pPr>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8.2乙方应向保险公司投保以甲方为受益人的发运合同货物发票金额的110％运输一切险。</w:t>
      </w:r>
    </w:p>
    <w:p w14:paraId="7E499F46">
      <w:pPr>
        <w:adjustRightInd w:val="0"/>
        <w:snapToGrid w:val="0"/>
        <w:spacing w:before="50"/>
        <w:jc w:val="left"/>
        <w:rPr>
          <w:rFonts w:ascii="宋体" w:hAnsi="宋体"/>
          <w:b/>
          <w:color w:val="auto"/>
          <w:sz w:val="24"/>
        </w:rPr>
      </w:pPr>
      <w:r>
        <w:rPr>
          <w:rFonts w:hint="eastAsia" w:ascii="宋体" w:hAnsi="宋体"/>
          <w:b/>
          <w:color w:val="auto"/>
          <w:sz w:val="24"/>
        </w:rPr>
        <w:t>9.质量标准和保证</w:t>
      </w:r>
    </w:p>
    <w:p w14:paraId="0F5A6C88">
      <w:pPr>
        <w:pStyle w:val="17"/>
        <w:adjustRightInd w:val="0"/>
        <w:snapToGrid w:val="0"/>
        <w:spacing w:before="50"/>
        <w:ind w:firstLine="420" w:firstLineChars="200"/>
        <w:jc w:val="left"/>
        <w:rPr>
          <w:b/>
          <w:color w:val="auto"/>
        </w:rPr>
      </w:pPr>
      <w:r>
        <w:rPr>
          <w:rFonts w:hint="eastAsia"/>
          <w:color w:val="auto"/>
        </w:rPr>
        <w:t>9.1 质量标准</w:t>
      </w:r>
    </w:p>
    <w:p w14:paraId="2B61A269">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（1）本合同下交付的货物应符合招标文件第四章“技术规格、参数与要求”所述的标准。如果没有提及适用标准，则应符合中华人民共和国有关机构发布的最新版本的标准。</w:t>
      </w:r>
    </w:p>
    <w:p w14:paraId="35D2019C">
      <w:pPr>
        <w:pStyle w:val="17"/>
        <w:adjustRightInd w:val="0"/>
        <w:snapToGrid w:val="0"/>
        <w:spacing w:before="50"/>
        <w:ind w:firstLine="420" w:firstLineChars="200"/>
        <w:jc w:val="left"/>
        <w:rPr>
          <w:color w:val="auto"/>
        </w:rPr>
      </w:pPr>
      <w:r>
        <w:rPr>
          <w:rFonts w:hint="eastAsia"/>
          <w:color w:val="auto"/>
        </w:rPr>
        <w:t>（2）采用中华人民共和国法定计量单位。</w:t>
      </w:r>
    </w:p>
    <w:p w14:paraId="4B02771F">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（3）乙方所出售的货物还应符合国家有关安全、环保、卫生之规定。</w:t>
      </w:r>
    </w:p>
    <w:p w14:paraId="7D2CE9C7">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9.2 保证</w:t>
      </w:r>
    </w:p>
    <w:p w14:paraId="1B31C458">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auto"/>
          <w:szCs w:val="21"/>
        </w:rPr>
        <w:t>【政府采购合同专用条款】</w:t>
      </w:r>
      <w:r>
        <w:rPr>
          <w:rFonts w:hint="eastAsia" w:ascii="宋体" w:hAnsi="宋体"/>
          <w:color w:val="auto"/>
          <w:szCs w:val="21"/>
        </w:rPr>
        <w:t>规定或乙方承诺（两者以较长的为准）的质量保证期内，本保证保持有效。</w:t>
      </w:r>
    </w:p>
    <w:p w14:paraId="21D8341D">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（2）在质量保证期内所发现的缺陷，甲方应尽快以书面形式通知乙方。</w:t>
      </w:r>
    </w:p>
    <w:p w14:paraId="1C5CBCAD">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（3）乙方收到通知后应在</w:t>
      </w:r>
      <w:r>
        <w:rPr>
          <w:rFonts w:hint="eastAsia" w:ascii="宋体" w:hAnsi="宋体"/>
          <w:b/>
          <w:color w:val="auto"/>
          <w:szCs w:val="21"/>
        </w:rPr>
        <w:t>【政府采购合同专用条款】</w:t>
      </w:r>
      <w:r>
        <w:rPr>
          <w:rFonts w:hint="eastAsia" w:ascii="宋体" w:hAnsi="宋体"/>
          <w:color w:val="auto"/>
          <w:szCs w:val="21"/>
        </w:rPr>
        <w:t>规定的响应时间内以合理的速度免费维修或更换有缺陷的货物或部件。</w:t>
      </w:r>
    </w:p>
    <w:p w14:paraId="0E54AD5C">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4381F8AE">
      <w:pPr>
        <w:adjustRightInd w:val="0"/>
        <w:snapToGrid w:val="0"/>
        <w:spacing w:before="50"/>
        <w:ind w:firstLine="420" w:firstLineChars="200"/>
        <w:jc w:val="left"/>
        <w:rPr>
          <w:rFonts w:ascii="宋体" w:hAnsi="宋体"/>
          <w:b/>
          <w:color w:val="auto"/>
          <w:szCs w:val="21"/>
        </w:rPr>
      </w:pPr>
      <w:r>
        <w:rPr>
          <w:rFonts w:hint="eastAsia" w:ascii="宋体" w:hAnsi="宋体"/>
          <w:color w:val="auto"/>
          <w:szCs w:val="21"/>
        </w:rPr>
        <w:t>（5）乙方在约定的时间内未能弥补缺陷，甲方可采取必要的补救措施，但其风险和费用将由乙方承担，甲方根据合同规定对乙方行使的其他权利不受影响。</w:t>
      </w:r>
    </w:p>
    <w:p w14:paraId="091CA6F9">
      <w:pPr>
        <w:adjustRightInd w:val="0"/>
        <w:snapToGrid w:val="0"/>
        <w:spacing w:before="50"/>
        <w:jc w:val="left"/>
        <w:rPr>
          <w:rFonts w:ascii="宋体" w:hAnsi="宋体"/>
          <w:b/>
          <w:bCs/>
          <w:color w:val="auto"/>
          <w:sz w:val="24"/>
        </w:rPr>
      </w:pPr>
      <w:r>
        <w:rPr>
          <w:rFonts w:hint="eastAsia" w:ascii="宋体" w:hAnsi="宋体"/>
          <w:b/>
          <w:bCs/>
          <w:color w:val="auto"/>
          <w:sz w:val="24"/>
        </w:rPr>
        <w:t>10.权利瑕疵担保</w:t>
      </w:r>
    </w:p>
    <w:p w14:paraId="275933AF">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10.1 乙方保证对其出售的货物享有合法的权利。</w:t>
      </w:r>
    </w:p>
    <w:p w14:paraId="45776F2E">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10.2 乙方保证在其出售的货物上不存在任何未曾向甲方透露的担保物权，如抵押权、质押权、留置权等。</w:t>
      </w:r>
    </w:p>
    <w:p w14:paraId="4A6EE9EA">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10.3 如甲方使用该货物构成上述侵权的，则由乙方承担全部责任。</w:t>
      </w:r>
    </w:p>
    <w:p w14:paraId="1EDA3C7E">
      <w:pPr>
        <w:autoSpaceDE w:val="0"/>
        <w:autoSpaceDN w:val="0"/>
        <w:adjustRightInd w:val="0"/>
        <w:snapToGrid w:val="0"/>
        <w:spacing w:before="50"/>
        <w:jc w:val="left"/>
        <w:rPr>
          <w:rFonts w:ascii="宋体" w:hAnsi="宋体"/>
          <w:b/>
          <w:bCs/>
          <w:color w:val="auto"/>
          <w:sz w:val="24"/>
        </w:rPr>
      </w:pPr>
      <w:r>
        <w:rPr>
          <w:rFonts w:hint="eastAsia" w:ascii="宋体" w:hAnsi="宋体"/>
          <w:b/>
          <w:bCs/>
          <w:color w:val="auto"/>
          <w:sz w:val="24"/>
        </w:rPr>
        <w:t>11.知识产权保护</w:t>
      </w:r>
    </w:p>
    <w:p w14:paraId="7AA02730">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11.1 乙方对其所销售的货物应当享有知识产权或经权利人合法授权，保证没有侵犯任何第三人的知识产权和商业秘密等权利。</w:t>
      </w:r>
    </w:p>
    <w:p w14:paraId="49361C35">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11.2 甲方使用乙方提供的货物对第三人构成侵权的，应当由乙方承担全部法律责任，给甲方造成损害的，乙方应当承担赔偿责任。</w:t>
      </w:r>
    </w:p>
    <w:p w14:paraId="491ACE92">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11.3 甲方委托乙方开发的产品，甲方享有知识产权，未经甲方许可不得转让任何第三人。</w:t>
      </w:r>
    </w:p>
    <w:p w14:paraId="01B071CA">
      <w:pPr>
        <w:autoSpaceDE w:val="0"/>
        <w:autoSpaceDN w:val="0"/>
        <w:adjustRightInd w:val="0"/>
        <w:snapToGrid w:val="0"/>
        <w:spacing w:before="50"/>
        <w:jc w:val="left"/>
        <w:rPr>
          <w:rFonts w:ascii="宋体" w:hAnsi="宋体"/>
          <w:b/>
          <w:bCs/>
          <w:color w:val="auto"/>
          <w:sz w:val="24"/>
        </w:rPr>
      </w:pPr>
      <w:r>
        <w:rPr>
          <w:rFonts w:hint="eastAsia" w:ascii="宋体" w:hAnsi="宋体"/>
          <w:b/>
          <w:bCs/>
          <w:color w:val="auto"/>
          <w:sz w:val="24"/>
        </w:rPr>
        <w:t>12.保密义务</w:t>
      </w:r>
    </w:p>
    <w:p w14:paraId="03F36E1B">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12.1 甲、乙双方在采购和履行合同过程中所获悉的对方属于保密的内容，双方均有保密义务。</w:t>
      </w:r>
    </w:p>
    <w:p w14:paraId="2CD7C6DB">
      <w:pPr>
        <w:autoSpaceDE w:val="0"/>
        <w:autoSpaceDN w:val="0"/>
        <w:adjustRightInd w:val="0"/>
        <w:snapToGrid w:val="0"/>
        <w:spacing w:before="50"/>
        <w:jc w:val="left"/>
        <w:rPr>
          <w:rFonts w:ascii="宋体" w:hAnsi="宋体"/>
          <w:b/>
          <w:bCs/>
          <w:color w:val="auto"/>
          <w:sz w:val="24"/>
        </w:rPr>
      </w:pPr>
      <w:r>
        <w:rPr>
          <w:rFonts w:hint="eastAsia" w:ascii="宋体" w:hAnsi="宋体"/>
          <w:b/>
          <w:bCs/>
          <w:color w:val="auto"/>
          <w:sz w:val="24"/>
        </w:rPr>
        <w:t>13.合同价款支付</w:t>
      </w:r>
    </w:p>
    <w:p w14:paraId="6B1C1DB3">
      <w:pPr>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13.1验收合格后，乙方出具正规发票给甲方，凭甲方开具的《政府采购合同验收报告单》办理合同价</w:t>
      </w:r>
      <w:r>
        <w:rPr>
          <w:rFonts w:hint="eastAsia" w:ascii="宋体" w:hAnsi="宋体"/>
          <w:bCs/>
          <w:color w:val="auto"/>
          <w:szCs w:val="21"/>
        </w:rPr>
        <w:t>款</w:t>
      </w:r>
      <w:r>
        <w:rPr>
          <w:rFonts w:hint="eastAsia" w:ascii="宋体" w:hAnsi="宋体"/>
          <w:color w:val="auto"/>
          <w:szCs w:val="21"/>
        </w:rPr>
        <w:t>结算手续。</w:t>
      </w:r>
    </w:p>
    <w:p w14:paraId="5230DD40">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13.2 合同价款构成中应当由财政支付的部分，甲方应当在货物验收合格后的十五个工作日内向国库管理部门申请支付，经国库管理部门审核后直接支付给乙方。</w:t>
      </w:r>
    </w:p>
    <w:p w14:paraId="3231ECA8">
      <w:pPr>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13.3 合同价款构成中应当由甲方自行支付的部分，甲方应当在货物验收合格后十五个工作日内支付。</w:t>
      </w:r>
    </w:p>
    <w:p w14:paraId="64A1D701">
      <w:pPr>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13.4支付合同价</w:t>
      </w:r>
      <w:r>
        <w:rPr>
          <w:rFonts w:hint="eastAsia" w:ascii="宋体" w:hAnsi="宋体"/>
          <w:bCs/>
          <w:color w:val="auto"/>
          <w:szCs w:val="21"/>
        </w:rPr>
        <w:t>款</w:t>
      </w:r>
      <w:r>
        <w:rPr>
          <w:rFonts w:hint="eastAsia" w:ascii="宋体" w:hAnsi="宋体"/>
          <w:color w:val="auto"/>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76FEB555">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13.5 合同价款支付方式</w:t>
      </w:r>
      <w:r>
        <w:rPr>
          <w:rFonts w:hint="eastAsia" w:ascii="宋体" w:hAnsi="宋体"/>
          <w:bCs/>
          <w:color w:val="auto"/>
          <w:szCs w:val="21"/>
        </w:rPr>
        <w:t>和条件在</w:t>
      </w:r>
      <w:r>
        <w:rPr>
          <w:rFonts w:hint="eastAsia" w:ascii="宋体" w:hAnsi="宋体"/>
          <w:b/>
          <w:color w:val="auto"/>
          <w:szCs w:val="21"/>
        </w:rPr>
        <w:t>【政府采购合同专用条款】</w:t>
      </w:r>
      <w:r>
        <w:rPr>
          <w:rFonts w:hint="eastAsia" w:ascii="宋体" w:hAnsi="宋体"/>
          <w:color w:val="auto"/>
          <w:szCs w:val="21"/>
        </w:rPr>
        <w:t>中另有规定。</w:t>
      </w:r>
    </w:p>
    <w:p w14:paraId="2F23E7D7">
      <w:pPr>
        <w:autoSpaceDE w:val="0"/>
        <w:autoSpaceDN w:val="0"/>
        <w:adjustRightInd w:val="0"/>
        <w:snapToGrid w:val="0"/>
        <w:spacing w:before="50"/>
        <w:jc w:val="left"/>
        <w:rPr>
          <w:rFonts w:ascii="宋体" w:hAnsi="宋体"/>
          <w:b/>
          <w:color w:val="auto"/>
          <w:sz w:val="24"/>
        </w:rPr>
      </w:pPr>
      <w:r>
        <w:rPr>
          <w:rFonts w:hint="eastAsia" w:ascii="宋体" w:hAnsi="宋体"/>
          <w:b/>
          <w:bCs/>
          <w:color w:val="auto"/>
          <w:sz w:val="24"/>
        </w:rPr>
        <w:t>14.</w:t>
      </w:r>
      <w:r>
        <w:rPr>
          <w:rFonts w:hint="eastAsia"/>
          <w:b/>
          <w:color w:val="auto"/>
          <w:sz w:val="24"/>
        </w:rPr>
        <w:t>乙方应提供的</w:t>
      </w:r>
      <w:r>
        <w:rPr>
          <w:rFonts w:hint="eastAsia" w:ascii="宋体" w:hAnsi="宋体"/>
          <w:b/>
          <w:color w:val="auto"/>
          <w:sz w:val="24"/>
        </w:rPr>
        <w:t>服务</w:t>
      </w:r>
    </w:p>
    <w:p w14:paraId="0143F1EA">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14.1 乙方应向甲方提交所提供货物的技术文件，包括相应的中文技术文件，如：产品目录、图纸、操作手册、使用说明、维护手册或服务指南。这些文件应包装好随同货物一起发运。</w:t>
      </w:r>
    </w:p>
    <w:p w14:paraId="0CE3A7A0">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14.2 乙方还应提供下列服务：</w:t>
      </w:r>
    </w:p>
    <w:p w14:paraId="2A9B9F66">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（1）货物的现场移动、安装、调试、启动监督及技术支持；</w:t>
      </w:r>
    </w:p>
    <w:p w14:paraId="18092550">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（2）提供货物组装和维修所需的专用工具和辅助材料；</w:t>
      </w:r>
    </w:p>
    <w:p w14:paraId="6309DCED">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（3）在合同各方商定的一定期限内对所有的货物实施运行监督、维修，但前提条件是该服务并不能免除乙方在质量保证期内所承担的义务；</w:t>
      </w:r>
    </w:p>
    <w:p w14:paraId="26009E07">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（4）在制造商或项目现场就货物的安装、启动、运营、维护对甲方操作人员进行培训；</w:t>
      </w:r>
    </w:p>
    <w:p w14:paraId="2C5F4D45">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（5）</w:t>
      </w:r>
      <w:r>
        <w:rPr>
          <w:rFonts w:hint="eastAsia" w:ascii="宋体" w:hAnsi="宋体"/>
          <w:b/>
          <w:color w:val="auto"/>
          <w:szCs w:val="21"/>
        </w:rPr>
        <w:t>【政府采购合同专用条款】</w:t>
      </w:r>
      <w:r>
        <w:rPr>
          <w:rFonts w:hint="eastAsia" w:ascii="宋体" w:hAnsi="宋体"/>
          <w:color w:val="auto"/>
          <w:szCs w:val="21"/>
        </w:rPr>
        <w:t>规定由乙方提供的其他服务。</w:t>
      </w:r>
    </w:p>
    <w:p w14:paraId="3606D1C3">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14.3 乙方提供的服务的费用应包含在合同价款中，甲方不再另行支付。</w:t>
      </w:r>
    </w:p>
    <w:p w14:paraId="0667414C">
      <w:pPr>
        <w:adjustRightInd w:val="0"/>
        <w:snapToGrid w:val="0"/>
        <w:spacing w:before="50"/>
        <w:jc w:val="left"/>
        <w:rPr>
          <w:rFonts w:ascii="宋体" w:hAnsi="宋体"/>
          <w:b/>
          <w:bCs/>
          <w:color w:val="auto"/>
          <w:sz w:val="24"/>
        </w:rPr>
      </w:pPr>
      <w:r>
        <w:rPr>
          <w:rFonts w:hint="eastAsia" w:ascii="宋体" w:hAnsi="宋体"/>
          <w:b/>
          <w:bCs/>
          <w:color w:val="auto"/>
          <w:sz w:val="24"/>
        </w:rPr>
        <w:t>15.违约责任</w:t>
      </w:r>
    </w:p>
    <w:p w14:paraId="3F9E40AF">
      <w:pPr>
        <w:adjustRightInd w:val="0"/>
        <w:snapToGrid w:val="0"/>
        <w:spacing w:before="50"/>
        <w:ind w:firstLine="420" w:firstLineChars="200"/>
        <w:jc w:val="left"/>
        <w:rPr>
          <w:rFonts w:ascii="宋体" w:hAnsi="宋体"/>
          <w:bCs/>
          <w:color w:val="auto"/>
          <w:szCs w:val="21"/>
        </w:rPr>
      </w:pPr>
      <w:r>
        <w:rPr>
          <w:rFonts w:hint="eastAsia" w:ascii="宋体" w:hAnsi="宋体"/>
          <w:bCs/>
          <w:color w:val="auto"/>
          <w:szCs w:val="21"/>
        </w:rPr>
        <w:t>15.1质量瑕疵的补救措施和索赔</w:t>
      </w:r>
    </w:p>
    <w:p w14:paraId="1B0530F2">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1DAF4210">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①乙方同意退货并将货款退还给甲方，由此发生的一切费用和损失由乙方承担。</w:t>
      </w:r>
    </w:p>
    <w:p w14:paraId="3CE4CDB9">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②根据货物的质量状况以及甲方所遭受的损失，经过甲乙双方商定降低货物的价格。</w:t>
      </w:r>
    </w:p>
    <w:p w14:paraId="25535CED">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318DD1B6">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0805A7EA">
      <w:pPr>
        <w:autoSpaceDE w:val="0"/>
        <w:autoSpaceDN w:val="0"/>
        <w:adjustRightInd w:val="0"/>
        <w:snapToGrid w:val="0"/>
        <w:spacing w:before="50"/>
        <w:ind w:firstLine="420" w:firstLineChars="200"/>
        <w:jc w:val="left"/>
        <w:rPr>
          <w:rFonts w:ascii="宋体" w:hAnsi="宋体"/>
          <w:bCs/>
          <w:color w:val="auto"/>
          <w:szCs w:val="21"/>
        </w:rPr>
      </w:pPr>
      <w:r>
        <w:rPr>
          <w:rFonts w:hint="eastAsia" w:ascii="宋体" w:hAnsi="宋体"/>
          <w:bCs/>
          <w:color w:val="auto"/>
          <w:szCs w:val="21"/>
        </w:rPr>
        <w:t>15.2 迟延交货的违约责任</w:t>
      </w:r>
    </w:p>
    <w:p w14:paraId="68ABF9B1">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13908566">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（2）除本合同</w:t>
      </w:r>
      <w:r>
        <w:rPr>
          <w:rFonts w:hint="eastAsia" w:ascii="宋体" w:hAnsi="宋体"/>
          <w:bCs/>
          <w:color w:val="auto"/>
          <w:szCs w:val="21"/>
        </w:rPr>
        <w:t>第20条</w:t>
      </w:r>
      <w:r>
        <w:rPr>
          <w:rFonts w:hint="eastAsia" w:ascii="宋体" w:hAnsi="宋体"/>
          <w:color w:val="auto"/>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1C0C7281">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7F6BA797">
      <w:pPr>
        <w:autoSpaceDE w:val="0"/>
        <w:autoSpaceDN w:val="0"/>
        <w:adjustRightInd w:val="0"/>
        <w:snapToGrid w:val="0"/>
        <w:spacing w:before="50"/>
        <w:jc w:val="left"/>
        <w:rPr>
          <w:rFonts w:ascii="宋体" w:hAnsi="宋体"/>
          <w:b/>
          <w:color w:val="auto"/>
          <w:sz w:val="24"/>
        </w:rPr>
      </w:pPr>
      <w:r>
        <w:rPr>
          <w:rFonts w:hint="eastAsia" w:ascii="宋体" w:hAnsi="宋体"/>
          <w:b/>
          <w:color w:val="auto"/>
          <w:sz w:val="24"/>
        </w:rPr>
        <w:t>16.合同的变更</w:t>
      </w:r>
    </w:p>
    <w:p w14:paraId="34AB5335">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16.1 在合同履行过程中，甲、乙双方可就合同履行的时间、地点和方式等协商进行变更。协商一致后，双方应签订书面的补充协议。</w:t>
      </w:r>
    </w:p>
    <w:p w14:paraId="2A70F6DB">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16.2 在不改变合同其他条款的前提下，甲方有权在合同价款百分之十的范围内追加与合同标的相同的货物或服务，并就此与乙方签订补充合同，乙方不得拒绝。</w:t>
      </w:r>
    </w:p>
    <w:p w14:paraId="4BECF823">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16.3 除双方签署书面协议，并成为合同不可分割的一部分外，本合同条件不得有任何变更。</w:t>
      </w:r>
    </w:p>
    <w:p w14:paraId="6B6625A6">
      <w:pPr>
        <w:autoSpaceDE w:val="0"/>
        <w:autoSpaceDN w:val="0"/>
        <w:adjustRightInd w:val="0"/>
        <w:snapToGrid w:val="0"/>
        <w:spacing w:before="50"/>
        <w:jc w:val="left"/>
        <w:rPr>
          <w:rFonts w:ascii="宋体" w:hAnsi="宋体"/>
          <w:b/>
          <w:color w:val="auto"/>
          <w:sz w:val="24"/>
        </w:rPr>
      </w:pPr>
      <w:r>
        <w:rPr>
          <w:rFonts w:hint="eastAsia" w:ascii="宋体" w:hAnsi="宋体"/>
          <w:b/>
          <w:color w:val="auto"/>
          <w:sz w:val="24"/>
        </w:rPr>
        <w:t>17.合同中止与终止</w:t>
      </w:r>
    </w:p>
    <w:p w14:paraId="706D58B2">
      <w:pPr>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17.1合同的中止</w:t>
      </w:r>
    </w:p>
    <w:p w14:paraId="038C84CF">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（1）合同在履行过程中，因采购计划调整，甲方可以要求中止履行，待计划确定后继续履行；</w:t>
      </w:r>
    </w:p>
    <w:p w14:paraId="3D8BF6CA">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（2）合同履行过程中因供应商就采购过程或结果提起投诉的，甲方认为有必要或财政部门责令中止的，应当中止合同的履行。</w:t>
      </w:r>
    </w:p>
    <w:p w14:paraId="28EDCAB3">
      <w:pPr>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17.2合同的终止</w:t>
      </w:r>
    </w:p>
    <w:p w14:paraId="57E76BF7">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（1）合同因有效期限届满而终止；</w:t>
      </w:r>
    </w:p>
    <w:p w14:paraId="2FB6ADA8">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（2）乙方未能依照本合同约定条件履行合同，已构成根本性违约的，甲方有权终止本合同，并追究乙方的违约责任。</w:t>
      </w:r>
    </w:p>
    <w:p w14:paraId="0D308B70">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（3）如果乙方丧失履约能力或被宣告破产，甲方可在任何时候以书面形式通知乙方终止合同而不给乙方补偿。</w:t>
      </w:r>
    </w:p>
    <w:p w14:paraId="7474C4EB">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（4）如果乙方在履行合同过程中有不正当竞争行为，甲方有权解除合同，并按《中华人民共和国反不正当竞争法》规定由有关部门追究其法律责任。</w:t>
      </w:r>
    </w:p>
    <w:p w14:paraId="2EEC8FD5">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（5）如果合同的履行将损害国家利益或社会公共利益，甲方有权终止合同的履行，给乙方造成损失的予以相应补偿。</w:t>
      </w:r>
    </w:p>
    <w:p w14:paraId="67C0E81D">
      <w:pPr>
        <w:autoSpaceDE w:val="0"/>
        <w:autoSpaceDN w:val="0"/>
        <w:adjustRightInd w:val="0"/>
        <w:snapToGrid w:val="0"/>
        <w:spacing w:before="50"/>
        <w:jc w:val="left"/>
        <w:rPr>
          <w:rFonts w:ascii="宋体" w:hAnsi="宋体"/>
          <w:b/>
          <w:bCs/>
          <w:color w:val="auto"/>
          <w:sz w:val="24"/>
        </w:rPr>
      </w:pPr>
      <w:r>
        <w:rPr>
          <w:rFonts w:hint="eastAsia" w:ascii="宋体" w:hAnsi="宋体"/>
          <w:b/>
          <w:bCs/>
          <w:color w:val="auto"/>
          <w:sz w:val="24"/>
        </w:rPr>
        <w:t>18.合同转让和分包</w:t>
      </w:r>
    </w:p>
    <w:p w14:paraId="16BEA541">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18.1 乙方不得以任何形式将合同转包。</w:t>
      </w:r>
    </w:p>
    <w:p w14:paraId="2FB656CD">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18.2 乙方未在投标文件中说明，不得将</w:t>
      </w:r>
      <w:r>
        <w:rPr>
          <w:rFonts w:hint="eastAsia" w:ascii="宋体" w:hAnsi="宋体"/>
          <w:bCs/>
          <w:color w:val="auto"/>
          <w:szCs w:val="21"/>
        </w:rPr>
        <w:t>合同</w:t>
      </w:r>
      <w:r>
        <w:rPr>
          <w:rFonts w:hint="eastAsia" w:ascii="宋体" w:hAnsi="宋体"/>
          <w:color w:val="auto"/>
          <w:szCs w:val="21"/>
        </w:rPr>
        <w:t>的非主体、非关键性工作分包给他人。</w:t>
      </w:r>
    </w:p>
    <w:p w14:paraId="10B67FBB">
      <w:pPr>
        <w:autoSpaceDE w:val="0"/>
        <w:autoSpaceDN w:val="0"/>
        <w:adjustRightInd w:val="0"/>
        <w:snapToGrid w:val="0"/>
        <w:spacing w:before="50"/>
        <w:jc w:val="left"/>
        <w:rPr>
          <w:rFonts w:ascii="宋体" w:hAnsi="宋体"/>
          <w:b/>
          <w:bCs/>
          <w:color w:val="auto"/>
          <w:sz w:val="24"/>
        </w:rPr>
      </w:pPr>
      <w:r>
        <w:rPr>
          <w:rFonts w:hint="eastAsia" w:ascii="宋体" w:hAnsi="宋体"/>
          <w:b/>
          <w:bCs/>
          <w:color w:val="auto"/>
          <w:sz w:val="24"/>
        </w:rPr>
        <w:t>19.不可抗力</w:t>
      </w:r>
    </w:p>
    <w:p w14:paraId="32E398E6">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19.1 不可抗力是指合同双方不可预见、不可避免、不可克服的自然灾害和社会事件。</w:t>
      </w:r>
    </w:p>
    <w:p w14:paraId="0CD48126">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19.2 任何一方对由于不可抗力造成的部分或全部不能履行合同不承担违约责任。但迟延履行后发生不可抗力的，不能免除责任。</w:t>
      </w:r>
    </w:p>
    <w:p w14:paraId="01E3D882">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19.3 遇有不可抗力的一方，应在三日内将事件的情况以书面形式通知另一方，并在事件发生后十日内，向另一方提交合同不能履行或部分不能履行或需要延期履行理由的报告。</w:t>
      </w:r>
    </w:p>
    <w:p w14:paraId="6C5D0791">
      <w:pPr>
        <w:autoSpaceDE w:val="0"/>
        <w:autoSpaceDN w:val="0"/>
        <w:adjustRightInd w:val="0"/>
        <w:snapToGrid w:val="0"/>
        <w:spacing w:before="50"/>
        <w:jc w:val="left"/>
        <w:rPr>
          <w:rFonts w:ascii="宋体" w:hAnsi="宋体"/>
          <w:b/>
          <w:bCs/>
          <w:color w:val="auto"/>
          <w:sz w:val="24"/>
        </w:rPr>
      </w:pPr>
      <w:r>
        <w:rPr>
          <w:rFonts w:hint="eastAsia" w:ascii="宋体" w:hAnsi="宋体"/>
          <w:b/>
          <w:bCs/>
          <w:color w:val="auto"/>
          <w:sz w:val="24"/>
        </w:rPr>
        <w:t>20.解决争议的方法</w:t>
      </w:r>
    </w:p>
    <w:p w14:paraId="01A8B88C">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20.1 合同各方应通过友好协商，解决在执行合同过程中所发生的或与合同有关的一切争端。如从协商开始后十日内仍不能解决，可以向财政部门提请调解。</w:t>
      </w:r>
    </w:p>
    <w:p w14:paraId="23DD4E7B">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20.2 调解不成可以向甲方所在地人民法院提起诉讼。</w:t>
      </w:r>
    </w:p>
    <w:p w14:paraId="171C22E4">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20.3 如仲裁或诉讼事项不影响合同其它部分的履行，则在仲裁或诉讼期间，除正在进行仲裁或诉讼的部分外，合同的其它部分应继续执行。</w:t>
      </w:r>
    </w:p>
    <w:p w14:paraId="558F5CEF">
      <w:pPr>
        <w:autoSpaceDE w:val="0"/>
        <w:autoSpaceDN w:val="0"/>
        <w:adjustRightInd w:val="0"/>
        <w:snapToGrid w:val="0"/>
        <w:spacing w:before="50"/>
        <w:jc w:val="left"/>
        <w:rPr>
          <w:rFonts w:ascii="宋体" w:hAnsi="宋体"/>
          <w:b/>
          <w:color w:val="auto"/>
          <w:sz w:val="24"/>
        </w:rPr>
      </w:pPr>
      <w:r>
        <w:rPr>
          <w:rFonts w:hint="eastAsia" w:ascii="宋体" w:hAnsi="宋体"/>
          <w:b/>
          <w:color w:val="auto"/>
          <w:sz w:val="24"/>
        </w:rPr>
        <w:t>21.法律适用</w:t>
      </w:r>
    </w:p>
    <w:p w14:paraId="39A784B7">
      <w:pPr>
        <w:autoSpaceDE w:val="0"/>
        <w:autoSpaceDN w:val="0"/>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21.1 本合同适用中华人民共和国现行法律、行政法规和规章，如合同条款与法律、行政法规和规章不一致的，按照法律、行政法规和规章修改本合同。</w:t>
      </w:r>
    </w:p>
    <w:p w14:paraId="2EA5D6D1">
      <w:pPr>
        <w:autoSpaceDE w:val="0"/>
        <w:autoSpaceDN w:val="0"/>
        <w:adjustRightInd w:val="0"/>
        <w:snapToGrid w:val="0"/>
        <w:spacing w:before="50"/>
        <w:jc w:val="left"/>
        <w:rPr>
          <w:rFonts w:ascii="宋体" w:hAnsi="宋体"/>
          <w:b/>
          <w:color w:val="auto"/>
          <w:sz w:val="24"/>
        </w:rPr>
      </w:pPr>
      <w:r>
        <w:rPr>
          <w:rFonts w:hint="eastAsia" w:ascii="宋体" w:hAnsi="宋体"/>
          <w:b/>
          <w:bCs/>
          <w:color w:val="auto"/>
          <w:sz w:val="24"/>
        </w:rPr>
        <w:t>22.</w:t>
      </w:r>
      <w:r>
        <w:rPr>
          <w:rFonts w:hint="eastAsia" w:ascii="宋体" w:hAnsi="宋体"/>
          <w:b/>
          <w:color w:val="auto"/>
          <w:sz w:val="24"/>
        </w:rPr>
        <w:t>通知</w:t>
      </w:r>
    </w:p>
    <w:p w14:paraId="7DAB05BC">
      <w:pPr>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22.1本合同一方给另一方的通知均应采用书面形式，传真或快递送到本合同中规定的对方的地址和办理签收手续，</w:t>
      </w:r>
    </w:p>
    <w:p w14:paraId="51D2B8E2">
      <w:pPr>
        <w:adjustRightInd w:val="0"/>
        <w:snapToGrid w:val="0"/>
        <w:spacing w:before="50"/>
        <w:ind w:firstLine="420" w:firstLineChars="200"/>
        <w:jc w:val="left"/>
        <w:rPr>
          <w:rFonts w:ascii="宋体" w:hAnsi="宋体"/>
          <w:color w:val="auto"/>
          <w:szCs w:val="21"/>
        </w:rPr>
      </w:pPr>
      <w:r>
        <w:rPr>
          <w:rFonts w:hint="eastAsia" w:ascii="宋体" w:hAnsi="宋体"/>
          <w:color w:val="auto"/>
          <w:szCs w:val="21"/>
        </w:rPr>
        <w:t>22.2通知以送到之日或通知书中规定的生效之日起生效，两者中以较迟之日为准。</w:t>
      </w:r>
    </w:p>
    <w:p w14:paraId="544B3582">
      <w:pPr>
        <w:adjustRightInd w:val="0"/>
        <w:snapToGrid w:val="0"/>
        <w:spacing w:before="50"/>
        <w:jc w:val="left"/>
        <w:rPr>
          <w:rFonts w:ascii="宋体" w:hAnsi="宋体"/>
          <w:b/>
          <w:bCs/>
          <w:color w:val="auto"/>
          <w:sz w:val="24"/>
        </w:rPr>
      </w:pPr>
      <w:r>
        <w:rPr>
          <w:rFonts w:hint="eastAsia" w:ascii="宋体" w:hAnsi="宋体"/>
          <w:b/>
          <w:bCs/>
          <w:color w:val="auto"/>
          <w:sz w:val="24"/>
        </w:rPr>
        <w:t>23. 合同未尽事项</w:t>
      </w:r>
    </w:p>
    <w:p w14:paraId="2038A8DB">
      <w:pPr>
        <w:adjustRightInd w:val="0"/>
        <w:snapToGrid w:val="0"/>
        <w:spacing w:before="50"/>
        <w:ind w:firstLine="420" w:firstLineChars="200"/>
        <w:jc w:val="left"/>
        <w:rPr>
          <w:rFonts w:ascii="宋体" w:hAnsi="宋体"/>
          <w:bCs/>
          <w:color w:val="auto"/>
          <w:szCs w:val="21"/>
        </w:rPr>
      </w:pPr>
      <w:r>
        <w:rPr>
          <w:rFonts w:hint="eastAsia" w:ascii="宋体" w:hAnsi="宋体"/>
          <w:bCs/>
          <w:color w:val="auto"/>
          <w:szCs w:val="21"/>
        </w:rPr>
        <w:t>23.1合同未尽事项见</w:t>
      </w:r>
      <w:r>
        <w:rPr>
          <w:rFonts w:hint="eastAsia" w:ascii="宋体" w:hAnsi="宋体"/>
          <w:b/>
          <w:color w:val="auto"/>
          <w:szCs w:val="21"/>
        </w:rPr>
        <w:t>【政府采购合同专用条款】。</w:t>
      </w:r>
    </w:p>
    <w:p w14:paraId="41E5E0A6">
      <w:pPr>
        <w:adjustRightInd w:val="0"/>
        <w:snapToGrid w:val="0"/>
        <w:spacing w:before="50"/>
        <w:jc w:val="left"/>
        <w:rPr>
          <w:rFonts w:ascii="宋体" w:hAnsi="宋体"/>
          <w:b/>
          <w:bCs/>
          <w:color w:val="auto"/>
          <w:sz w:val="24"/>
        </w:rPr>
      </w:pPr>
      <w:r>
        <w:rPr>
          <w:rFonts w:hint="eastAsia" w:ascii="宋体" w:hAnsi="宋体"/>
          <w:b/>
          <w:bCs/>
          <w:color w:val="auto"/>
          <w:sz w:val="24"/>
        </w:rPr>
        <w:t>24.合同生效</w:t>
      </w:r>
    </w:p>
    <w:p w14:paraId="335D9B1B">
      <w:pPr>
        <w:adjustRightInd w:val="0"/>
        <w:snapToGrid w:val="0"/>
        <w:ind w:firstLine="420" w:firstLineChars="200"/>
        <w:rPr>
          <w:rFonts w:ascii="宋体" w:hAnsi="宋体" w:cs="宋体"/>
          <w:color w:val="auto"/>
          <w:szCs w:val="21"/>
        </w:rPr>
      </w:pPr>
      <w:r>
        <w:rPr>
          <w:rFonts w:hint="eastAsia" w:ascii="宋体" w:hAnsi="宋体"/>
          <w:color w:val="auto"/>
          <w:szCs w:val="21"/>
        </w:rPr>
        <w:t>24.1 本合同在合同双方签字盖章后生效。</w:t>
      </w:r>
    </w:p>
    <w:p w14:paraId="7D86B1E2">
      <w:pPr>
        <w:adjustRightInd w:val="0"/>
        <w:snapToGrid w:val="0"/>
        <w:ind w:firstLine="420" w:firstLineChars="200"/>
        <w:rPr>
          <w:rFonts w:ascii="宋体" w:hAnsi="宋体" w:cs="宋体"/>
          <w:color w:val="auto"/>
          <w:szCs w:val="21"/>
        </w:rPr>
      </w:pPr>
    </w:p>
    <w:p w14:paraId="1B236F4D">
      <w:pPr>
        <w:tabs>
          <w:tab w:val="left" w:pos="8820"/>
          <w:tab w:val="left" w:pos="9345"/>
          <w:tab w:val="left" w:pos="9765"/>
        </w:tabs>
        <w:adjustRightInd w:val="0"/>
        <w:snapToGrid w:val="0"/>
        <w:spacing w:beforeLines="50"/>
        <w:ind w:right="384" w:rightChars="183"/>
        <w:jc w:val="center"/>
        <w:rPr>
          <w:rFonts w:ascii="宋体" w:hAnsi="宋体" w:cs="宋体"/>
          <w:b/>
          <w:color w:val="auto"/>
          <w:szCs w:val="21"/>
        </w:rPr>
      </w:pPr>
    </w:p>
    <w:p w14:paraId="0D6E35AC">
      <w:pPr>
        <w:tabs>
          <w:tab w:val="left" w:pos="8820"/>
          <w:tab w:val="left" w:pos="9345"/>
          <w:tab w:val="left" w:pos="9765"/>
        </w:tabs>
        <w:adjustRightInd w:val="0"/>
        <w:snapToGrid w:val="0"/>
        <w:spacing w:beforeLines="50"/>
        <w:ind w:right="384" w:rightChars="183"/>
        <w:jc w:val="center"/>
        <w:rPr>
          <w:rFonts w:ascii="宋体" w:hAnsi="宋体" w:cs="宋体"/>
          <w:b/>
          <w:bCs/>
          <w:color w:val="auto"/>
          <w:sz w:val="32"/>
          <w:szCs w:val="32"/>
        </w:rPr>
      </w:pPr>
      <w:bookmarkStart w:id="36" w:name="_Toc26394_WPSOffice_Level2"/>
      <w:bookmarkStart w:id="37" w:name="_Toc30283_WPSOffice_Level2"/>
      <w:bookmarkStart w:id="38" w:name="_Toc1492_WPSOffice_Level2"/>
      <w:bookmarkStart w:id="39" w:name="_Toc14459_WPSOffice_Level2"/>
      <w:bookmarkStart w:id="40" w:name="_Toc23647_WPSOffice_Level2"/>
    </w:p>
    <w:p w14:paraId="58A6AF35">
      <w:pPr>
        <w:tabs>
          <w:tab w:val="left" w:pos="8820"/>
          <w:tab w:val="left" w:pos="9345"/>
          <w:tab w:val="left" w:pos="9765"/>
        </w:tabs>
        <w:adjustRightInd w:val="0"/>
        <w:snapToGrid w:val="0"/>
        <w:spacing w:beforeLines="50"/>
        <w:ind w:right="384" w:rightChars="183"/>
        <w:jc w:val="center"/>
        <w:rPr>
          <w:rFonts w:ascii="宋体" w:hAnsi="宋体" w:cs="宋体"/>
          <w:b/>
          <w:bCs/>
          <w:color w:val="auto"/>
          <w:sz w:val="32"/>
          <w:szCs w:val="32"/>
        </w:rPr>
      </w:pPr>
    </w:p>
    <w:p w14:paraId="2BF1B2C6">
      <w:pPr>
        <w:tabs>
          <w:tab w:val="left" w:pos="8820"/>
          <w:tab w:val="left" w:pos="9345"/>
          <w:tab w:val="left" w:pos="9765"/>
        </w:tabs>
        <w:adjustRightInd w:val="0"/>
        <w:snapToGrid w:val="0"/>
        <w:spacing w:beforeLines="50"/>
        <w:ind w:right="384" w:rightChars="183"/>
        <w:jc w:val="center"/>
        <w:rPr>
          <w:rFonts w:ascii="宋体" w:hAnsi="宋体" w:cs="宋体"/>
          <w:b/>
          <w:bCs/>
          <w:color w:val="auto"/>
          <w:sz w:val="32"/>
          <w:szCs w:val="32"/>
        </w:rPr>
      </w:pPr>
    </w:p>
    <w:p w14:paraId="5A834C4E">
      <w:pPr>
        <w:tabs>
          <w:tab w:val="left" w:pos="8820"/>
          <w:tab w:val="left" w:pos="9345"/>
          <w:tab w:val="left" w:pos="9765"/>
        </w:tabs>
        <w:adjustRightInd w:val="0"/>
        <w:snapToGrid w:val="0"/>
        <w:spacing w:beforeLines="50"/>
        <w:ind w:right="384" w:rightChars="183"/>
        <w:jc w:val="center"/>
        <w:rPr>
          <w:rFonts w:ascii="宋体" w:hAnsi="宋体" w:cs="宋体"/>
          <w:b/>
          <w:bCs/>
          <w:color w:val="auto"/>
          <w:sz w:val="32"/>
          <w:szCs w:val="32"/>
        </w:rPr>
      </w:pPr>
    </w:p>
    <w:bookmarkEnd w:id="36"/>
    <w:bookmarkEnd w:id="37"/>
    <w:bookmarkEnd w:id="38"/>
    <w:bookmarkEnd w:id="39"/>
    <w:bookmarkEnd w:id="40"/>
    <w:p w14:paraId="220461BC">
      <w:pPr>
        <w:pStyle w:val="7"/>
        <w:adjustRightInd w:val="0"/>
        <w:snapToGrid w:val="0"/>
        <w:jc w:val="center"/>
        <w:rPr>
          <w:rFonts w:ascii="黑体" w:hAnsi="华文中宋" w:eastAsia="黑体"/>
          <w:color w:val="auto"/>
          <w:sz w:val="28"/>
          <w:szCs w:val="28"/>
        </w:rPr>
      </w:pPr>
      <w:bookmarkStart w:id="41" w:name="_Toc3821"/>
      <w:bookmarkStart w:id="42" w:name="_Toc16084"/>
      <w:r>
        <w:rPr>
          <w:rFonts w:hint="eastAsia" w:ascii="黑体" w:hAnsi="华文中宋" w:eastAsia="黑体"/>
          <w:color w:val="auto"/>
          <w:sz w:val="28"/>
          <w:szCs w:val="28"/>
        </w:rPr>
        <w:t>第三节 政府采购合同专用条款</w:t>
      </w:r>
      <w:bookmarkEnd w:id="41"/>
      <w:bookmarkEnd w:id="42"/>
    </w:p>
    <w:p w14:paraId="6B017CF4">
      <w:pPr>
        <w:adjustRightInd w:val="0"/>
        <w:snapToGrid w:val="0"/>
        <w:jc w:val="center"/>
        <w:rPr>
          <w:rFonts w:ascii="宋体" w:hAnsi="宋体"/>
          <w:color w:val="auto"/>
          <w:sz w:val="24"/>
        </w:rPr>
      </w:pPr>
    </w:p>
    <w:tbl>
      <w:tblPr>
        <w:tblStyle w:val="33"/>
        <w:tblW w:w="9008"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464"/>
      </w:tblGrid>
      <w:tr w14:paraId="23F5A6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503C6C82">
            <w:pPr>
              <w:adjustRightInd w:val="0"/>
              <w:snapToGrid w:val="0"/>
              <w:spacing w:line="360" w:lineRule="auto"/>
              <w:jc w:val="center"/>
              <w:rPr>
                <w:rFonts w:ascii="宋体" w:hAnsi="宋体"/>
                <w:color w:val="auto"/>
                <w:szCs w:val="21"/>
              </w:rPr>
            </w:pPr>
            <w:r>
              <w:rPr>
                <w:rFonts w:hint="eastAsia" w:ascii="宋体" w:hAnsi="宋体"/>
                <w:color w:val="auto"/>
                <w:szCs w:val="21"/>
              </w:rPr>
              <w:t>本章第二节</w:t>
            </w:r>
          </w:p>
          <w:p w14:paraId="013A8403">
            <w:pPr>
              <w:adjustRightInd w:val="0"/>
              <w:snapToGrid w:val="0"/>
              <w:spacing w:line="360" w:lineRule="auto"/>
              <w:jc w:val="center"/>
              <w:rPr>
                <w:rFonts w:ascii="宋体" w:hAnsi="宋体"/>
                <w:color w:val="auto"/>
                <w:szCs w:val="21"/>
              </w:rPr>
            </w:pPr>
            <w:r>
              <w:rPr>
                <w:rFonts w:hint="eastAsia" w:ascii="宋体" w:hAnsi="宋体"/>
                <w:color w:val="auto"/>
                <w:szCs w:val="21"/>
              </w:rPr>
              <w:t>第1.1款</w:t>
            </w:r>
          </w:p>
        </w:tc>
        <w:tc>
          <w:tcPr>
            <w:tcW w:w="1843" w:type="dxa"/>
            <w:noWrap w:val="0"/>
            <w:vAlign w:val="center"/>
          </w:tcPr>
          <w:p w14:paraId="2D96F879">
            <w:pPr>
              <w:adjustRightInd w:val="0"/>
              <w:snapToGrid w:val="0"/>
              <w:spacing w:line="360" w:lineRule="auto"/>
              <w:jc w:val="left"/>
              <w:rPr>
                <w:rFonts w:ascii="宋体" w:hAnsi="宋体"/>
                <w:color w:val="auto"/>
                <w:szCs w:val="21"/>
              </w:rPr>
            </w:pPr>
            <w:r>
              <w:rPr>
                <w:rFonts w:hint="eastAsia" w:ascii="宋体" w:hAnsi="宋体"/>
                <w:color w:val="auto"/>
                <w:szCs w:val="21"/>
              </w:rPr>
              <w:t xml:space="preserve">甲方名称、地址 </w:t>
            </w:r>
          </w:p>
        </w:tc>
        <w:tc>
          <w:tcPr>
            <w:tcW w:w="5464" w:type="dxa"/>
            <w:noWrap w:val="0"/>
            <w:vAlign w:val="center"/>
          </w:tcPr>
          <w:p w14:paraId="4C60CCD2">
            <w:pPr>
              <w:adjustRightInd w:val="0"/>
              <w:snapToGrid w:val="0"/>
              <w:spacing w:line="360" w:lineRule="auto"/>
              <w:jc w:val="left"/>
              <w:rPr>
                <w:rFonts w:hint="eastAsia" w:ascii="宋体" w:hAnsi="宋体" w:eastAsia="宋体"/>
                <w:color w:val="auto"/>
                <w:szCs w:val="21"/>
                <w:lang w:eastAsia="zh-CN"/>
              </w:rPr>
            </w:pPr>
            <w:r>
              <w:rPr>
                <w:rFonts w:hint="eastAsia" w:ascii="宋体" w:hAnsi="宋体"/>
                <w:color w:val="auto"/>
                <w:szCs w:val="21"/>
                <w:lang w:eastAsia="zh-CN"/>
              </w:rPr>
              <w:t>名称：怀化铁路运输检察院</w:t>
            </w:r>
          </w:p>
          <w:p w14:paraId="0DDA831E">
            <w:pPr>
              <w:adjustRightInd w:val="0"/>
              <w:snapToGrid w:val="0"/>
              <w:spacing w:line="360" w:lineRule="auto"/>
              <w:jc w:val="left"/>
              <w:rPr>
                <w:rFonts w:hint="eastAsia" w:ascii="宋体" w:hAnsi="宋体" w:eastAsia="宋体"/>
                <w:color w:val="auto"/>
                <w:szCs w:val="21"/>
                <w:lang w:eastAsia="zh-CN"/>
              </w:rPr>
            </w:pPr>
            <w:r>
              <w:rPr>
                <w:rFonts w:hint="eastAsia" w:ascii="宋体" w:hAnsi="宋体"/>
                <w:color w:val="auto"/>
                <w:szCs w:val="21"/>
                <w:lang w:eastAsia="zh-CN"/>
              </w:rPr>
              <w:t>地址：</w:t>
            </w:r>
            <w:r>
              <w:rPr>
                <w:rFonts w:hint="eastAsia" w:ascii="宋体" w:hAnsi="宋体"/>
                <w:color w:val="auto"/>
                <w:szCs w:val="21"/>
                <w:lang w:val="en-US" w:eastAsia="zh-CN"/>
              </w:rPr>
              <w:t xml:space="preserve">怀化市鹤城区湖天北路16号 </w:t>
            </w:r>
          </w:p>
        </w:tc>
      </w:tr>
      <w:tr w14:paraId="552E8E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23C8E08F">
            <w:pPr>
              <w:adjustRightInd w:val="0"/>
              <w:snapToGrid w:val="0"/>
              <w:spacing w:line="360" w:lineRule="auto"/>
              <w:jc w:val="center"/>
              <w:rPr>
                <w:rFonts w:ascii="宋体" w:hAnsi="宋体"/>
                <w:color w:val="auto"/>
                <w:szCs w:val="21"/>
              </w:rPr>
            </w:pPr>
            <w:r>
              <w:rPr>
                <w:rFonts w:hint="eastAsia" w:ascii="宋体" w:hAnsi="宋体"/>
                <w:color w:val="auto"/>
                <w:szCs w:val="21"/>
              </w:rPr>
              <w:t>本章第二节</w:t>
            </w:r>
          </w:p>
          <w:p w14:paraId="41344163">
            <w:pPr>
              <w:adjustRightInd w:val="0"/>
              <w:snapToGrid w:val="0"/>
              <w:spacing w:line="360" w:lineRule="auto"/>
              <w:jc w:val="center"/>
              <w:rPr>
                <w:rFonts w:ascii="宋体" w:hAnsi="宋体"/>
                <w:color w:val="auto"/>
                <w:szCs w:val="21"/>
              </w:rPr>
            </w:pPr>
            <w:r>
              <w:rPr>
                <w:rFonts w:hint="eastAsia" w:ascii="宋体" w:hAnsi="宋体"/>
                <w:color w:val="auto"/>
                <w:szCs w:val="21"/>
              </w:rPr>
              <w:t>第1.2（6）项</w:t>
            </w:r>
          </w:p>
        </w:tc>
        <w:tc>
          <w:tcPr>
            <w:tcW w:w="1843" w:type="dxa"/>
            <w:noWrap w:val="0"/>
            <w:vAlign w:val="center"/>
          </w:tcPr>
          <w:p w14:paraId="3CA63B6C">
            <w:pPr>
              <w:adjustRightInd w:val="0"/>
              <w:snapToGrid w:val="0"/>
              <w:spacing w:line="360" w:lineRule="auto"/>
              <w:jc w:val="left"/>
              <w:rPr>
                <w:rFonts w:ascii="宋体" w:hAnsi="宋体"/>
                <w:color w:val="auto"/>
                <w:szCs w:val="21"/>
              </w:rPr>
            </w:pPr>
            <w:r>
              <w:rPr>
                <w:rFonts w:hint="eastAsia" w:ascii="宋体" w:hAnsi="宋体"/>
                <w:color w:val="auto"/>
                <w:szCs w:val="21"/>
              </w:rPr>
              <w:t>项目现场</w:t>
            </w:r>
          </w:p>
        </w:tc>
        <w:tc>
          <w:tcPr>
            <w:tcW w:w="5464" w:type="dxa"/>
            <w:noWrap w:val="0"/>
            <w:vAlign w:val="center"/>
          </w:tcPr>
          <w:p w14:paraId="674E24FD">
            <w:pPr>
              <w:adjustRightInd w:val="0"/>
              <w:snapToGrid w:val="0"/>
              <w:spacing w:line="360" w:lineRule="auto"/>
              <w:jc w:val="left"/>
              <w:rPr>
                <w:rFonts w:hint="eastAsia" w:ascii="宋体" w:hAnsi="宋体" w:eastAsia="宋体"/>
                <w:color w:val="auto"/>
                <w:szCs w:val="21"/>
                <w:lang w:eastAsia="zh-CN"/>
              </w:rPr>
            </w:pPr>
            <w:r>
              <w:rPr>
                <w:rFonts w:hint="eastAsia" w:ascii="宋体" w:hAnsi="宋体"/>
                <w:color w:val="auto"/>
                <w:szCs w:val="21"/>
                <w:lang w:eastAsia="zh-CN"/>
              </w:rPr>
              <w:t>怀化铁路运输检察院</w:t>
            </w:r>
          </w:p>
        </w:tc>
      </w:tr>
      <w:tr w14:paraId="753AF9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1E7B2F08">
            <w:pPr>
              <w:adjustRightInd w:val="0"/>
              <w:snapToGrid w:val="0"/>
              <w:spacing w:line="360" w:lineRule="auto"/>
              <w:jc w:val="center"/>
              <w:rPr>
                <w:rFonts w:ascii="宋体" w:hAnsi="宋体"/>
                <w:color w:val="auto"/>
                <w:szCs w:val="21"/>
              </w:rPr>
            </w:pPr>
            <w:r>
              <w:rPr>
                <w:rFonts w:hint="eastAsia" w:ascii="宋体" w:hAnsi="宋体"/>
                <w:color w:val="auto"/>
                <w:szCs w:val="21"/>
              </w:rPr>
              <w:t>本章第二节</w:t>
            </w:r>
          </w:p>
          <w:p w14:paraId="766BFE1E">
            <w:pPr>
              <w:adjustRightInd w:val="0"/>
              <w:snapToGrid w:val="0"/>
              <w:spacing w:line="360" w:lineRule="auto"/>
              <w:jc w:val="center"/>
              <w:rPr>
                <w:rFonts w:ascii="宋体" w:hAnsi="宋体"/>
                <w:color w:val="auto"/>
                <w:szCs w:val="21"/>
              </w:rPr>
            </w:pPr>
            <w:r>
              <w:rPr>
                <w:rFonts w:hint="eastAsia" w:ascii="宋体" w:hAnsi="宋体"/>
                <w:color w:val="auto"/>
                <w:szCs w:val="21"/>
              </w:rPr>
              <w:t>第5.1款</w:t>
            </w:r>
          </w:p>
        </w:tc>
        <w:tc>
          <w:tcPr>
            <w:tcW w:w="1843" w:type="dxa"/>
            <w:noWrap w:val="0"/>
            <w:vAlign w:val="center"/>
          </w:tcPr>
          <w:p w14:paraId="6FFD1DC4">
            <w:pPr>
              <w:adjustRightInd w:val="0"/>
              <w:snapToGrid w:val="0"/>
              <w:spacing w:line="360" w:lineRule="auto"/>
              <w:jc w:val="left"/>
              <w:rPr>
                <w:rFonts w:hint="eastAsia" w:ascii="宋体" w:hAnsi="宋体" w:eastAsia="宋体" w:cs="Times New Roman"/>
                <w:color w:val="auto"/>
                <w:szCs w:val="21"/>
                <w:lang w:eastAsia="zh-CN"/>
              </w:rPr>
            </w:pPr>
            <w:r>
              <w:rPr>
                <w:rFonts w:hint="eastAsia" w:ascii="宋体" w:hAnsi="宋体" w:eastAsia="宋体" w:cs="Times New Roman"/>
                <w:color w:val="auto"/>
                <w:szCs w:val="21"/>
                <w:lang w:eastAsia="zh-CN"/>
              </w:rPr>
              <w:t>履行合同的时间、地点及方式</w:t>
            </w:r>
          </w:p>
        </w:tc>
        <w:tc>
          <w:tcPr>
            <w:tcW w:w="5464" w:type="dxa"/>
            <w:noWrap w:val="0"/>
            <w:vAlign w:val="center"/>
          </w:tcPr>
          <w:p w14:paraId="0D823231">
            <w:pPr>
              <w:adjustRightInd w:val="0"/>
              <w:snapToGrid w:val="0"/>
              <w:spacing w:line="360" w:lineRule="auto"/>
              <w:jc w:val="left"/>
              <w:rPr>
                <w:rFonts w:hint="eastAsia" w:ascii="宋体" w:hAnsi="宋体" w:eastAsia="宋体" w:cs="Times New Roman"/>
                <w:color w:val="auto"/>
                <w:szCs w:val="21"/>
                <w:lang w:eastAsia="zh-CN"/>
              </w:rPr>
            </w:pPr>
            <w:r>
              <w:rPr>
                <w:rFonts w:hint="eastAsia" w:ascii="宋体" w:hAnsi="宋体" w:eastAsia="宋体" w:cs="Times New Roman"/>
                <w:color w:val="auto"/>
                <w:szCs w:val="21"/>
                <w:lang w:val="en-US" w:eastAsia="zh-CN"/>
              </w:rPr>
              <w:t>见采购需求</w:t>
            </w:r>
          </w:p>
        </w:tc>
      </w:tr>
      <w:tr w14:paraId="3B9640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45A182E5">
            <w:pPr>
              <w:adjustRightInd w:val="0"/>
              <w:snapToGrid w:val="0"/>
              <w:spacing w:line="360" w:lineRule="auto"/>
              <w:jc w:val="center"/>
              <w:rPr>
                <w:rFonts w:ascii="宋体" w:hAnsi="宋体"/>
                <w:color w:val="auto"/>
                <w:szCs w:val="21"/>
              </w:rPr>
            </w:pPr>
            <w:r>
              <w:rPr>
                <w:rFonts w:hint="eastAsia" w:ascii="宋体" w:hAnsi="宋体"/>
                <w:color w:val="auto"/>
                <w:szCs w:val="21"/>
              </w:rPr>
              <w:t>本章第二节</w:t>
            </w:r>
          </w:p>
          <w:p w14:paraId="4682DBD8">
            <w:pPr>
              <w:adjustRightInd w:val="0"/>
              <w:snapToGrid w:val="0"/>
              <w:spacing w:line="360" w:lineRule="auto"/>
              <w:jc w:val="center"/>
              <w:rPr>
                <w:rFonts w:ascii="宋体" w:hAnsi="宋体"/>
                <w:color w:val="auto"/>
                <w:szCs w:val="21"/>
              </w:rPr>
            </w:pPr>
            <w:r>
              <w:rPr>
                <w:rFonts w:hint="eastAsia" w:ascii="宋体" w:hAnsi="宋体"/>
                <w:color w:val="auto"/>
                <w:szCs w:val="21"/>
              </w:rPr>
              <w:t>第9.2（1）项</w:t>
            </w:r>
          </w:p>
        </w:tc>
        <w:tc>
          <w:tcPr>
            <w:tcW w:w="1843" w:type="dxa"/>
            <w:noWrap w:val="0"/>
            <w:vAlign w:val="center"/>
          </w:tcPr>
          <w:p w14:paraId="1A885A95">
            <w:pPr>
              <w:adjustRightInd w:val="0"/>
              <w:snapToGrid w:val="0"/>
              <w:spacing w:line="360" w:lineRule="auto"/>
              <w:jc w:val="left"/>
              <w:rPr>
                <w:rFonts w:hint="eastAsia" w:ascii="宋体" w:hAnsi="宋体" w:eastAsia="宋体" w:cs="Times New Roman"/>
                <w:color w:val="auto"/>
                <w:szCs w:val="21"/>
                <w:lang w:eastAsia="zh-CN"/>
              </w:rPr>
            </w:pPr>
            <w:r>
              <w:rPr>
                <w:rFonts w:hint="eastAsia" w:ascii="宋体" w:hAnsi="宋体" w:eastAsia="宋体" w:cs="Times New Roman"/>
                <w:color w:val="auto"/>
                <w:szCs w:val="21"/>
                <w:lang w:eastAsia="zh-CN"/>
              </w:rPr>
              <w:t>质量保证期</w:t>
            </w:r>
          </w:p>
        </w:tc>
        <w:tc>
          <w:tcPr>
            <w:tcW w:w="5464" w:type="dxa"/>
            <w:noWrap w:val="0"/>
            <w:vAlign w:val="center"/>
          </w:tcPr>
          <w:p w14:paraId="674936A4">
            <w:pPr>
              <w:adjustRightInd w:val="0"/>
              <w:snapToGrid w:val="0"/>
              <w:spacing w:line="360" w:lineRule="auto"/>
              <w:jc w:val="left"/>
              <w:rPr>
                <w:rFonts w:hint="eastAsia" w:ascii="宋体" w:hAnsi="宋体" w:eastAsia="宋体" w:cs="Times New Roman"/>
                <w:color w:val="auto"/>
                <w:szCs w:val="21"/>
                <w:lang w:eastAsia="zh-CN"/>
              </w:rPr>
            </w:pPr>
            <w:r>
              <w:rPr>
                <w:rFonts w:hint="eastAsia" w:ascii="宋体" w:hAnsi="宋体" w:eastAsia="宋体" w:cs="Times New Roman"/>
                <w:color w:val="auto"/>
                <w:szCs w:val="21"/>
                <w:lang w:val="en-US" w:eastAsia="zh-CN"/>
              </w:rPr>
              <w:t>见采购需求</w:t>
            </w:r>
          </w:p>
        </w:tc>
      </w:tr>
      <w:tr w14:paraId="579CCC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60DCBAEE">
            <w:pPr>
              <w:adjustRightInd w:val="0"/>
              <w:snapToGrid w:val="0"/>
              <w:spacing w:line="360" w:lineRule="auto"/>
              <w:jc w:val="center"/>
              <w:rPr>
                <w:rFonts w:ascii="宋体" w:hAnsi="宋体"/>
                <w:color w:val="auto"/>
                <w:szCs w:val="21"/>
              </w:rPr>
            </w:pPr>
            <w:r>
              <w:rPr>
                <w:rFonts w:hint="eastAsia" w:ascii="宋体" w:hAnsi="宋体"/>
                <w:color w:val="auto"/>
                <w:szCs w:val="21"/>
              </w:rPr>
              <w:t>本章第二节</w:t>
            </w:r>
          </w:p>
          <w:p w14:paraId="313A3488">
            <w:pPr>
              <w:adjustRightInd w:val="0"/>
              <w:snapToGrid w:val="0"/>
              <w:spacing w:line="360" w:lineRule="auto"/>
              <w:jc w:val="center"/>
              <w:rPr>
                <w:rFonts w:ascii="宋体" w:hAnsi="宋体"/>
                <w:color w:val="auto"/>
                <w:szCs w:val="21"/>
              </w:rPr>
            </w:pPr>
            <w:r>
              <w:rPr>
                <w:rFonts w:hint="eastAsia" w:ascii="宋体" w:hAnsi="宋体"/>
                <w:color w:val="auto"/>
                <w:szCs w:val="21"/>
              </w:rPr>
              <w:t>第9.2（3）项</w:t>
            </w:r>
          </w:p>
        </w:tc>
        <w:tc>
          <w:tcPr>
            <w:tcW w:w="1843" w:type="dxa"/>
            <w:noWrap w:val="0"/>
            <w:vAlign w:val="center"/>
          </w:tcPr>
          <w:p w14:paraId="433F43C5">
            <w:pPr>
              <w:adjustRightInd w:val="0"/>
              <w:snapToGrid w:val="0"/>
              <w:spacing w:line="360" w:lineRule="auto"/>
              <w:jc w:val="left"/>
              <w:rPr>
                <w:rFonts w:ascii="宋体" w:hAnsi="宋体"/>
                <w:color w:val="auto"/>
                <w:szCs w:val="21"/>
              </w:rPr>
            </w:pPr>
            <w:r>
              <w:rPr>
                <w:rFonts w:hint="eastAsia" w:ascii="宋体" w:hAnsi="宋体"/>
                <w:color w:val="auto"/>
                <w:szCs w:val="21"/>
              </w:rPr>
              <w:t>响应时间</w:t>
            </w:r>
          </w:p>
        </w:tc>
        <w:tc>
          <w:tcPr>
            <w:tcW w:w="5464" w:type="dxa"/>
            <w:noWrap w:val="0"/>
            <w:vAlign w:val="center"/>
          </w:tcPr>
          <w:p w14:paraId="2D20F50A">
            <w:pPr>
              <w:adjustRightInd w:val="0"/>
              <w:snapToGrid w:val="0"/>
              <w:spacing w:line="360" w:lineRule="auto"/>
              <w:jc w:val="left"/>
              <w:rPr>
                <w:rFonts w:ascii="宋体" w:hAnsi="宋体"/>
                <w:color w:val="auto"/>
                <w:szCs w:val="21"/>
              </w:rPr>
            </w:pPr>
            <w:r>
              <w:rPr>
                <w:rFonts w:hint="eastAsia" w:ascii="宋体" w:hAnsi="宋体"/>
                <w:szCs w:val="21"/>
                <w:lang w:eastAsia="zh-CN"/>
              </w:rPr>
              <w:t>按协议合同具体要求</w:t>
            </w:r>
          </w:p>
        </w:tc>
      </w:tr>
      <w:tr w14:paraId="22D993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51746510">
            <w:pPr>
              <w:adjustRightInd w:val="0"/>
              <w:snapToGrid w:val="0"/>
              <w:spacing w:line="360" w:lineRule="auto"/>
              <w:jc w:val="center"/>
              <w:rPr>
                <w:rFonts w:ascii="宋体" w:hAnsi="宋体"/>
                <w:color w:val="auto"/>
                <w:szCs w:val="21"/>
              </w:rPr>
            </w:pPr>
            <w:r>
              <w:rPr>
                <w:rFonts w:hint="eastAsia" w:ascii="宋体" w:hAnsi="宋体"/>
                <w:color w:val="auto"/>
                <w:szCs w:val="21"/>
              </w:rPr>
              <w:t>本章第二节</w:t>
            </w:r>
          </w:p>
          <w:p w14:paraId="10DEB793">
            <w:pPr>
              <w:adjustRightInd w:val="0"/>
              <w:snapToGrid w:val="0"/>
              <w:spacing w:line="360" w:lineRule="auto"/>
              <w:jc w:val="center"/>
              <w:rPr>
                <w:rFonts w:ascii="宋体" w:hAnsi="宋体"/>
                <w:color w:val="auto"/>
                <w:szCs w:val="21"/>
              </w:rPr>
            </w:pPr>
            <w:r>
              <w:rPr>
                <w:rFonts w:hint="eastAsia" w:ascii="宋体" w:hAnsi="宋体"/>
                <w:color w:val="auto"/>
                <w:szCs w:val="21"/>
              </w:rPr>
              <w:t>第13.5款</w:t>
            </w:r>
          </w:p>
        </w:tc>
        <w:tc>
          <w:tcPr>
            <w:tcW w:w="1843" w:type="dxa"/>
            <w:noWrap w:val="0"/>
            <w:vAlign w:val="center"/>
          </w:tcPr>
          <w:p w14:paraId="30C477D1">
            <w:pPr>
              <w:adjustRightInd w:val="0"/>
              <w:snapToGrid w:val="0"/>
              <w:spacing w:line="360" w:lineRule="auto"/>
              <w:jc w:val="left"/>
              <w:rPr>
                <w:rFonts w:ascii="宋体" w:hAnsi="宋体"/>
                <w:color w:val="auto"/>
                <w:szCs w:val="21"/>
              </w:rPr>
            </w:pPr>
            <w:r>
              <w:rPr>
                <w:rFonts w:hint="eastAsia" w:ascii="宋体" w:hAnsi="宋体"/>
                <w:color w:val="auto"/>
                <w:szCs w:val="21"/>
              </w:rPr>
              <w:t>合同价款支付方式</w:t>
            </w:r>
            <w:r>
              <w:rPr>
                <w:rFonts w:hint="eastAsia" w:ascii="宋体" w:hAnsi="宋体"/>
                <w:bCs/>
                <w:color w:val="auto"/>
                <w:szCs w:val="21"/>
              </w:rPr>
              <w:t>和条件</w:t>
            </w:r>
          </w:p>
        </w:tc>
        <w:tc>
          <w:tcPr>
            <w:tcW w:w="5464" w:type="dxa"/>
            <w:noWrap w:val="0"/>
            <w:vAlign w:val="center"/>
          </w:tcPr>
          <w:p w14:paraId="3F529B70">
            <w:pPr>
              <w:adjustRightInd w:val="0"/>
              <w:snapToGrid w:val="0"/>
              <w:spacing w:line="360" w:lineRule="auto"/>
              <w:jc w:val="left"/>
              <w:rPr>
                <w:rFonts w:ascii="宋体" w:hAnsi="宋体"/>
                <w:color w:val="auto"/>
                <w:szCs w:val="21"/>
              </w:rPr>
            </w:pPr>
            <w:r>
              <w:rPr>
                <w:rFonts w:hint="eastAsia" w:ascii="宋体" w:hAnsi="宋体" w:eastAsia="宋体" w:cs="Times New Roman"/>
                <w:color w:val="auto"/>
                <w:szCs w:val="21"/>
                <w:lang w:val="en-US" w:eastAsia="zh-CN"/>
              </w:rPr>
              <w:t>见采购需求</w:t>
            </w:r>
          </w:p>
        </w:tc>
      </w:tr>
      <w:tr w14:paraId="6F944A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30DD9F23">
            <w:pPr>
              <w:adjustRightInd w:val="0"/>
              <w:snapToGrid w:val="0"/>
              <w:spacing w:line="360" w:lineRule="auto"/>
              <w:jc w:val="center"/>
              <w:rPr>
                <w:rFonts w:ascii="宋体" w:hAnsi="宋体"/>
                <w:color w:val="auto"/>
                <w:szCs w:val="21"/>
              </w:rPr>
            </w:pPr>
            <w:r>
              <w:rPr>
                <w:rFonts w:hint="eastAsia" w:ascii="宋体" w:hAnsi="宋体"/>
                <w:color w:val="auto"/>
                <w:szCs w:val="21"/>
              </w:rPr>
              <w:t>本章第二节</w:t>
            </w:r>
          </w:p>
          <w:p w14:paraId="3740174A">
            <w:pPr>
              <w:adjustRightInd w:val="0"/>
              <w:snapToGrid w:val="0"/>
              <w:spacing w:line="360" w:lineRule="auto"/>
              <w:jc w:val="center"/>
              <w:rPr>
                <w:rFonts w:ascii="宋体" w:hAnsi="宋体"/>
                <w:color w:val="auto"/>
                <w:szCs w:val="21"/>
              </w:rPr>
            </w:pPr>
            <w:r>
              <w:rPr>
                <w:rFonts w:hint="eastAsia" w:ascii="宋体" w:hAnsi="宋体"/>
                <w:color w:val="auto"/>
                <w:szCs w:val="21"/>
              </w:rPr>
              <w:t>第14.2（</w:t>
            </w:r>
            <w:r>
              <w:rPr>
                <w:rFonts w:hint="eastAsia" w:ascii="宋体" w:hAnsi="宋体"/>
                <w:color w:val="auto"/>
                <w:szCs w:val="21"/>
                <w:lang w:val="en-US" w:eastAsia="zh-CN"/>
              </w:rPr>
              <w:t>5</w:t>
            </w:r>
            <w:r>
              <w:rPr>
                <w:rFonts w:hint="eastAsia" w:ascii="宋体" w:hAnsi="宋体"/>
                <w:color w:val="auto"/>
                <w:szCs w:val="21"/>
              </w:rPr>
              <w:t>）项</w:t>
            </w:r>
          </w:p>
        </w:tc>
        <w:tc>
          <w:tcPr>
            <w:tcW w:w="1843" w:type="dxa"/>
            <w:noWrap w:val="0"/>
            <w:vAlign w:val="center"/>
          </w:tcPr>
          <w:p w14:paraId="7BC87633">
            <w:pPr>
              <w:adjustRightInd w:val="0"/>
              <w:snapToGrid w:val="0"/>
              <w:spacing w:line="360" w:lineRule="auto"/>
              <w:jc w:val="left"/>
              <w:rPr>
                <w:rFonts w:ascii="宋体" w:hAnsi="宋体"/>
                <w:color w:val="auto"/>
                <w:szCs w:val="21"/>
              </w:rPr>
            </w:pPr>
            <w:r>
              <w:rPr>
                <w:rFonts w:hint="eastAsia" w:ascii="宋体" w:hAnsi="宋体"/>
                <w:color w:val="auto"/>
                <w:szCs w:val="21"/>
              </w:rPr>
              <w:t>乙方提供的其他服务</w:t>
            </w:r>
          </w:p>
        </w:tc>
        <w:tc>
          <w:tcPr>
            <w:tcW w:w="5464" w:type="dxa"/>
            <w:noWrap w:val="0"/>
            <w:vAlign w:val="center"/>
          </w:tcPr>
          <w:p w14:paraId="3E3C659D">
            <w:pPr>
              <w:adjustRightInd w:val="0"/>
              <w:snapToGrid w:val="0"/>
              <w:spacing w:line="360" w:lineRule="auto"/>
              <w:jc w:val="left"/>
              <w:rPr>
                <w:rFonts w:ascii="宋体" w:hAnsi="宋体"/>
                <w:color w:val="auto"/>
                <w:szCs w:val="21"/>
              </w:rPr>
            </w:pPr>
            <w:r>
              <w:rPr>
                <w:rFonts w:hint="eastAsia" w:ascii="宋体" w:hAnsi="宋体"/>
                <w:color w:val="auto"/>
                <w:szCs w:val="21"/>
                <w:u w:val="single"/>
              </w:rPr>
              <w:t xml:space="preserve"> </w:t>
            </w:r>
            <w:r>
              <w:rPr>
                <w:rFonts w:hint="eastAsia" w:ascii="宋体" w:hAnsi="宋体"/>
                <w:color w:val="auto"/>
                <w:szCs w:val="21"/>
                <w:u w:val="single"/>
                <w:lang w:eastAsia="zh-CN"/>
              </w:rPr>
              <w:t>按合同约定</w:t>
            </w:r>
            <w:r>
              <w:rPr>
                <w:rFonts w:hint="eastAsia" w:ascii="宋体" w:hAnsi="宋体"/>
                <w:color w:val="auto"/>
                <w:szCs w:val="21"/>
                <w:u w:val="single"/>
              </w:rPr>
              <w:t xml:space="preserve"> </w:t>
            </w:r>
            <w:r>
              <w:rPr>
                <w:rFonts w:hint="eastAsia" w:ascii="宋体" w:hAnsi="宋体"/>
                <w:color w:val="auto"/>
                <w:szCs w:val="21"/>
              </w:rPr>
              <w:t>，或第</w:t>
            </w:r>
            <w:r>
              <w:rPr>
                <w:rFonts w:hint="eastAsia" w:ascii="宋体" w:hAnsi="宋体"/>
                <w:color w:val="auto"/>
                <w:szCs w:val="21"/>
                <w:lang w:eastAsia="zh-CN"/>
              </w:rPr>
              <w:t>四</w:t>
            </w:r>
            <w:r>
              <w:rPr>
                <w:rFonts w:hint="eastAsia" w:ascii="宋体" w:hAnsi="宋体"/>
                <w:color w:val="auto"/>
                <w:szCs w:val="21"/>
              </w:rPr>
              <w:t>章采购需求。</w:t>
            </w:r>
          </w:p>
        </w:tc>
      </w:tr>
      <w:tr w14:paraId="09319F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710A2FBC">
            <w:pPr>
              <w:adjustRightInd w:val="0"/>
              <w:snapToGrid w:val="0"/>
              <w:spacing w:line="360" w:lineRule="auto"/>
              <w:jc w:val="center"/>
              <w:rPr>
                <w:rFonts w:ascii="宋体" w:hAnsi="宋体"/>
                <w:color w:val="auto"/>
                <w:szCs w:val="21"/>
              </w:rPr>
            </w:pPr>
            <w:r>
              <w:rPr>
                <w:rFonts w:hint="eastAsia" w:ascii="宋体" w:hAnsi="宋体"/>
                <w:color w:val="auto"/>
                <w:szCs w:val="21"/>
              </w:rPr>
              <w:t>本章第二节</w:t>
            </w:r>
          </w:p>
          <w:p w14:paraId="48511A2A">
            <w:pPr>
              <w:adjustRightInd w:val="0"/>
              <w:snapToGrid w:val="0"/>
              <w:spacing w:line="360" w:lineRule="auto"/>
              <w:jc w:val="center"/>
              <w:rPr>
                <w:rFonts w:ascii="宋体" w:hAnsi="宋体"/>
                <w:color w:val="auto"/>
                <w:szCs w:val="21"/>
              </w:rPr>
            </w:pPr>
            <w:r>
              <w:rPr>
                <w:rFonts w:hint="eastAsia" w:ascii="宋体" w:hAnsi="宋体"/>
                <w:color w:val="auto"/>
                <w:szCs w:val="21"/>
              </w:rPr>
              <w:t>第23.1款</w:t>
            </w:r>
          </w:p>
        </w:tc>
        <w:tc>
          <w:tcPr>
            <w:tcW w:w="1843" w:type="dxa"/>
            <w:noWrap w:val="0"/>
            <w:vAlign w:val="center"/>
          </w:tcPr>
          <w:p w14:paraId="798B6561">
            <w:pPr>
              <w:adjustRightInd w:val="0"/>
              <w:snapToGrid w:val="0"/>
              <w:spacing w:line="360" w:lineRule="auto"/>
              <w:jc w:val="left"/>
              <w:rPr>
                <w:rFonts w:ascii="宋体" w:hAnsi="宋体"/>
                <w:color w:val="auto"/>
                <w:szCs w:val="21"/>
              </w:rPr>
            </w:pPr>
            <w:r>
              <w:rPr>
                <w:rFonts w:hint="eastAsia" w:ascii="宋体" w:hAnsi="宋体"/>
                <w:bCs/>
                <w:color w:val="auto"/>
                <w:szCs w:val="21"/>
              </w:rPr>
              <w:t>合同未尽事项</w:t>
            </w:r>
          </w:p>
        </w:tc>
        <w:tc>
          <w:tcPr>
            <w:tcW w:w="5464" w:type="dxa"/>
            <w:noWrap w:val="0"/>
            <w:vAlign w:val="center"/>
          </w:tcPr>
          <w:p w14:paraId="764E626B">
            <w:pPr>
              <w:adjustRightInd w:val="0"/>
              <w:snapToGrid w:val="0"/>
              <w:spacing w:line="360" w:lineRule="auto"/>
              <w:jc w:val="left"/>
              <w:rPr>
                <w:rFonts w:hint="eastAsia" w:ascii="宋体" w:hAnsi="宋体" w:eastAsia="宋体"/>
                <w:color w:val="auto"/>
                <w:szCs w:val="21"/>
                <w:lang w:eastAsia="zh-CN"/>
              </w:rPr>
            </w:pPr>
            <w:r>
              <w:rPr>
                <w:rFonts w:hint="eastAsia" w:ascii="宋体" w:hAnsi="宋体"/>
                <w:color w:val="auto"/>
                <w:szCs w:val="21"/>
                <w:lang w:eastAsia="zh-CN"/>
              </w:rPr>
              <w:t>甲乙双方协商解决</w:t>
            </w:r>
          </w:p>
        </w:tc>
      </w:tr>
    </w:tbl>
    <w:p w14:paraId="3ECCF7E6">
      <w:pPr>
        <w:jc w:val="center"/>
        <w:rPr>
          <w:rFonts w:ascii="宋体" w:hAnsi="宋体" w:cs="宋体"/>
          <w:b/>
          <w:color w:val="auto"/>
          <w:kern w:val="1"/>
          <w:sz w:val="32"/>
          <w:szCs w:val="32"/>
        </w:rPr>
      </w:pPr>
    </w:p>
    <w:p w14:paraId="72BE01A2">
      <w:pPr>
        <w:jc w:val="center"/>
        <w:rPr>
          <w:rFonts w:ascii="宋体" w:hAnsi="宋体" w:cs="宋体"/>
          <w:b/>
          <w:color w:val="auto"/>
          <w:kern w:val="1"/>
          <w:sz w:val="32"/>
          <w:szCs w:val="32"/>
        </w:rPr>
      </w:pPr>
    </w:p>
    <w:p w14:paraId="72134214">
      <w:pPr>
        <w:jc w:val="center"/>
        <w:rPr>
          <w:rFonts w:ascii="宋体" w:hAnsi="宋体" w:cs="宋体"/>
          <w:b/>
          <w:color w:val="auto"/>
          <w:kern w:val="1"/>
          <w:sz w:val="32"/>
          <w:szCs w:val="32"/>
        </w:rPr>
      </w:pPr>
    </w:p>
    <w:p w14:paraId="02370A3A">
      <w:pPr>
        <w:jc w:val="center"/>
        <w:rPr>
          <w:rFonts w:ascii="宋体" w:hAnsi="宋体" w:cs="宋体"/>
          <w:b/>
          <w:color w:val="auto"/>
          <w:kern w:val="1"/>
          <w:sz w:val="32"/>
          <w:szCs w:val="32"/>
        </w:rPr>
      </w:pPr>
    </w:p>
    <w:p w14:paraId="6D626E3A">
      <w:pPr>
        <w:jc w:val="center"/>
        <w:rPr>
          <w:rFonts w:ascii="宋体" w:hAnsi="宋体" w:cs="宋体"/>
          <w:b/>
          <w:color w:val="auto"/>
          <w:kern w:val="1"/>
          <w:sz w:val="32"/>
          <w:szCs w:val="32"/>
        </w:rPr>
      </w:pPr>
    </w:p>
    <w:p w14:paraId="1F86FA80">
      <w:pPr>
        <w:jc w:val="center"/>
        <w:rPr>
          <w:rFonts w:ascii="宋体" w:hAnsi="宋体" w:cs="宋体"/>
          <w:b/>
          <w:color w:val="auto"/>
          <w:kern w:val="1"/>
          <w:sz w:val="32"/>
          <w:szCs w:val="32"/>
        </w:rPr>
      </w:pPr>
    </w:p>
    <w:p w14:paraId="23C22C05">
      <w:pPr>
        <w:jc w:val="center"/>
        <w:rPr>
          <w:rFonts w:ascii="宋体" w:hAnsi="宋体" w:cs="宋体"/>
          <w:b/>
          <w:color w:val="auto"/>
          <w:kern w:val="1"/>
          <w:sz w:val="32"/>
          <w:szCs w:val="32"/>
        </w:rPr>
      </w:pPr>
    </w:p>
    <w:p w14:paraId="767D02A3">
      <w:pPr>
        <w:jc w:val="center"/>
        <w:rPr>
          <w:rFonts w:ascii="宋体" w:hAnsi="宋体" w:cs="宋体"/>
          <w:b/>
          <w:color w:val="auto"/>
          <w:kern w:val="1"/>
          <w:sz w:val="32"/>
          <w:szCs w:val="32"/>
        </w:rPr>
      </w:pPr>
    </w:p>
    <w:p w14:paraId="4B118D62">
      <w:pPr>
        <w:jc w:val="center"/>
        <w:rPr>
          <w:rFonts w:hint="eastAsia" w:ascii="宋体" w:hAnsi="宋体" w:cs="宋体"/>
          <w:b/>
          <w:color w:val="auto"/>
          <w:kern w:val="1"/>
          <w:sz w:val="32"/>
          <w:szCs w:val="32"/>
        </w:rPr>
      </w:pPr>
    </w:p>
    <w:p w14:paraId="4F4FCE22">
      <w:pPr>
        <w:jc w:val="center"/>
        <w:outlineLvl w:val="0"/>
        <w:rPr>
          <w:rFonts w:hint="eastAsia" w:ascii="宋体" w:hAnsi="宋体" w:cs="宋体"/>
          <w:b/>
          <w:color w:val="auto"/>
          <w:kern w:val="1"/>
          <w:sz w:val="32"/>
          <w:szCs w:val="32"/>
        </w:rPr>
      </w:pPr>
      <w:bookmarkStart w:id="43" w:name="_Toc15366"/>
    </w:p>
    <w:p w14:paraId="072837B3">
      <w:pPr>
        <w:numPr>
          <w:ilvl w:val="0"/>
          <w:numId w:val="2"/>
        </w:numPr>
        <w:jc w:val="center"/>
        <w:outlineLvl w:val="0"/>
        <w:rPr>
          <w:rFonts w:hint="eastAsia" w:ascii="宋体" w:hAnsi="宋体" w:cs="宋体"/>
          <w:b/>
          <w:color w:val="auto"/>
          <w:kern w:val="1"/>
          <w:sz w:val="32"/>
          <w:szCs w:val="32"/>
        </w:rPr>
      </w:pPr>
      <w:r>
        <w:rPr>
          <w:rFonts w:hint="eastAsia" w:ascii="宋体" w:hAnsi="宋体" w:cs="宋体"/>
          <w:b/>
          <w:color w:val="auto"/>
          <w:kern w:val="1"/>
          <w:sz w:val="32"/>
          <w:szCs w:val="32"/>
        </w:rPr>
        <w:t>采购需求</w:t>
      </w:r>
      <w:bookmarkEnd w:id="43"/>
      <w:bookmarkStart w:id="44" w:name="_Toc448948634"/>
      <w:bookmarkEnd w:id="44"/>
    </w:p>
    <w:p w14:paraId="4DDE58E9">
      <w:pPr>
        <w:adjustRightInd w:val="0"/>
        <w:snapToGrid w:val="0"/>
        <w:spacing w:line="360" w:lineRule="auto"/>
        <w:outlineLvl w:val="1"/>
        <w:rPr>
          <w:rFonts w:hint="eastAsia" w:ascii="宋体" w:hAnsi="宋体"/>
          <w:b/>
          <w:color w:val="auto"/>
          <w:sz w:val="24"/>
          <w:szCs w:val="24"/>
          <w:highlight w:val="none"/>
        </w:rPr>
      </w:pPr>
      <w:bookmarkStart w:id="45" w:name="_Toc26475"/>
      <w:bookmarkStart w:id="46" w:name="_Toc29079"/>
      <w:bookmarkStart w:id="47" w:name="_Toc4659"/>
      <w:bookmarkStart w:id="48" w:name="_Toc17794_WPSOffice_Level2"/>
      <w:bookmarkStart w:id="49" w:name="_Toc31662_WPSOffice_Level2"/>
      <w:bookmarkStart w:id="50" w:name="_Toc3564"/>
      <w:r>
        <w:rPr>
          <w:rFonts w:hint="eastAsia" w:ascii="宋体" w:hAnsi="宋体"/>
          <w:b/>
          <w:color w:val="auto"/>
          <w:sz w:val="24"/>
          <w:szCs w:val="24"/>
          <w:highlight w:val="none"/>
        </w:rPr>
        <w:t>一、项目</w:t>
      </w:r>
      <w:r>
        <w:rPr>
          <w:rFonts w:hint="eastAsia" w:ascii="宋体" w:hAnsi="宋体"/>
          <w:b/>
          <w:color w:val="auto"/>
          <w:sz w:val="24"/>
          <w:szCs w:val="24"/>
          <w:highlight w:val="none"/>
          <w:lang w:eastAsia="zh-CN"/>
        </w:rPr>
        <w:t>基本情况</w:t>
      </w:r>
      <w:bookmarkEnd w:id="45"/>
      <w:bookmarkEnd w:id="46"/>
      <w:bookmarkEnd w:id="47"/>
      <w:bookmarkEnd w:id="48"/>
      <w:bookmarkEnd w:id="49"/>
      <w:bookmarkEnd w:id="50"/>
    </w:p>
    <w:p w14:paraId="0167069B">
      <w:pPr>
        <w:keepNext w:val="0"/>
        <w:keepLines w:val="0"/>
        <w:pageBreakBefore w:val="0"/>
        <w:kinsoku/>
        <w:wordWrap/>
        <w:overflowPunct/>
        <w:topLinePunct w:val="0"/>
        <w:autoSpaceDE/>
        <w:autoSpaceDN/>
        <w:bidi w:val="0"/>
        <w:adjustRightInd w:val="0"/>
        <w:snapToGrid w:val="0"/>
        <w:spacing w:line="420" w:lineRule="exact"/>
        <w:textAlignment w:val="auto"/>
        <w:rPr>
          <w:rFonts w:hint="eastAsia" w:ascii="宋体" w:hAnsi="宋体" w:eastAsia="宋体"/>
          <w:color w:val="auto"/>
          <w:sz w:val="24"/>
          <w:szCs w:val="24"/>
          <w:highlight w:val="none"/>
          <w:lang w:eastAsia="zh-CN"/>
        </w:rPr>
      </w:pPr>
      <w:r>
        <w:rPr>
          <w:rFonts w:hint="eastAsia" w:ascii="宋体" w:hAnsi="宋体"/>
          <w:b/>
          <w:bCs/>
          <w:color w:val="auto"/>
          <w:sz w:val="24"/>
          <w:szCs w:val="24"/>
          <w:highlight w:val="none"/>
        </w:rPr>
        <w:t>1、采购项目名称</w:t>
      </w:r>
      <w:r>
        <w:rPr>
          <w:rFonts w:hint="eastAsia" w:ascii="宋体" w:hAnsi="宋体"/>
          <w:color w:val="auto"/>
          <w:sz w:val="24"/>
          <w:szCs w:val="24"/>
          <w:highlight w:val="none"/>
        </w:rPr>
        <w:t>:</w:t>
      </w:r>
      <w:r>
        <w:rPr>
          <w:rFonts w:hint="eastAsia" w:ascii="宋体" w:hAnsi="宋体"/>
          <w:color w:val="auto"/>
          <w:sz w:val="24"/>
          <w:szCs w:val="24"/>
          <w:highlight w:val="none"/>
          <w:lang w:eastAsia="zh-CN"/>
        </w:rPr>
        <w:t>怀化铁路运输检察院六楼南区改造项目</w:t>
      </w:r>
    </w:p>
    <w:p w14:paraId="7A51DCB2">
      <w:pPr>
        <w:keepNext w:val="0"/>
        <w:keepLines w:val="0"/>
        <w:pageBreakBefore w:val="0"/>
        <w:kinsoku/>
        <w:wordWrap/>
        <w:overflowPunct/>
        <w:topLinePunct w:val="0"/>
        <w:autoSpaceDE/>
        <w:autoSpaceDN/>
        <w:bidi w:val="0"/>
        <w:adjustRightInd w:val="0"/>
        <w:snapToGrid w:val="0"/>
        <w:spacing w:line="420" w:lineRule="exact"/>
        <w:ind w:left="0" w:leftChars="0" w:firstLine="0" w:firstLineChars="0"/>
        <w:textAlignment w:val="auto"/>
        <w:rPr>
          <w:rFonts w:hint="eastAsia" w:ascii="宋体" w:hAnsi="宋体"/>
          <w:color w:val="auto"/>
          <w:sz w:val="24"/>
          <w:szCs w:val="24"/>
          <w:highlight w:val="none"/>
          <w:lang w:eastAsia="zh-CN"/>
        </w:rPr>
      </w:pPr>
      <w:r>
        <w:rPr>
          <w:rFonts w:hint="eastAsia" w:ascii="宋体" w:hAnsi="宋体"/>
          <w:b/>
          <w:bCs/>
          <w:color w:val="auto"/>
          <w:sz w:val="24"/>
          <w:szCs w:val="24"/>
          <w:highlight w:val="none"/>
        </w:rPr>
        <w:t>2、建设地点</w:t>
      </w:r>
      <w:r>
        <w:rPr>
          <w:rFonts w:hint="eastAsia" w:ascii="宋体" w:hAnsi="宋体"/>
          <w:color w:val="auto"/>
          <w:sz w:val="24"/>
          <w:szCs w:val="24"/>
          <w:highlight w:val="none"/>
        </w:rPr>
        <w:t>：</w:t>
      </w:r>
      <w:r>
        <w:rPr>
          <w:rFonts w:hint="eastAsia" w:ascii="宋体" w:hAnsi="宋体"/>
          <w:color w:val="auto"/>
          <w:sz w:val="24"/>
          <w:szCs w:val="24"/>
          <w:highlight w:val="none"/>
          <w:lang w:eastAsia="zh-CN"/>
        </w:rPr>
        <w:t>怀化铁路运输检察院六楼南区</w:t>
      </w:r>
    </w:p>
    <w:p w14:paraId="48B9A7FC">
      <w:pPr>
        <w:keepNext w:val="0"/>
        <w:keepLines w:val="0"/>
        <w:pageBreakBefore w:val="0"/>
        <w:kinsoku/>
        <w:wordWrap/>
        <w:overflowPunct/>
        <w:topLinePunct w:val="0"/>
        <w:autoSpaceDE/>
        <w:autoSpaceDN/>
        <w:bidi w:val="0"/>
        <w:adjustRightInd w:val="0"/>
        <w:snapToGrid w:val="0"/>
        <w:spacing w:line="420" w:lineRule="exact"/>
        <w:ind w:left="0" w:leftChars="0" w:firstLine="0" w:firstLineChars="0"/>
        <w:textAlignment w:val="auto"/>
        <w:rPr>
          <w:rFonts w:hint="default" w:ascii="宋体" w:hAnsi="宋体" w:eastAsia="宋体"/>
          <w:color w:val="auto"/>
          <w:sz w:val="24"/>
          <w:szCs w:val="24"/>
          <w:highlight w:val="none"/>
          <w:u w:val="none"/>
          <w:lang w:val="en-US" w:eastAsia="zh-CN"/>
        </w:rPr>
      </w:pPr>
      <w:r>
        <w:rPr>
          <w:rFonts w:hint="eastAsia" w:ascii="宋体" w:hAnsi="宋体"/>
          <w:b/>
          <w:bCs/>
          <w:color w:val="auto"/>
          <w:sz w:val="24"/>
          <w:szCs w:val="24"/>
          <w:highlight w:val="none"/>
        </w:rPr>
        <w:t>3、</w:t>
      </w:r>
      <w:r>
        <w:rPr>
          <w:rFonts w:hint="eastAsia" w:ascii="宋体" w:hAnsi="宋体"/>
          <w:b/>
          <w:bCs/>
          <w:color w:val="auto"/>
          <w:sz w:val="24"/>
          <w:szCs w:val="24"/>
          <w:highlight w:val="none"/>
          <w:lang w:eastAsia="zh-CN"/>
        </w:rPr>
        <w:t>项目主要内容</w:t>
      </w:r>
      <w:r>
        <w:rPr>
          <w:rFonts w:hint="eastAsia" w:ascii="宋体" w:hAnsi="宋体"/>
          <w:color w:val="auto"/>
          <w:sz w:val="24"/>
          <w:szCs w:val="24"/>
          <w:highlight w:val="none"/>
          <w:lang w:eastAsia="zh-CN"/>
        </w:rPr>
        <w:t>：办案区升级改造项目</w:t>
      </w:r>
      <w:r>
        <w:rPr>
          <w:rFonts w:hint="eastAsia" w:ascii="宋体" w:hAnsi="宋体"/>
          <w:color w:val="auto"/>
          <w:sz w:val="24"/>
          <w:szCs w:val="24"/>
          <w:highlight w:val="none"/>
          <w:lang w:val="en-US" w:eastAsia="zh-CN"/>
        </w:rPr>
        <w:t xml:space="preserve"> ，详见工程量清单；</w:t>
      </w:r>
    </w:p>
    <w:p w14:paraId="51302230">
      <w:pPr>
        <w:keepNext w:val="0"/>
        <w:keepLines w:val="0"/>
        <w:pageBreakBefore w:val="0"/>
        <w:kinsoku/>
        <w:wordWrap/>
        <w:overflowPunct/>
        <w:topLinePunct w:val="0"/>
        <w:autoSpaceDE/>
        <w:autoSpaceDN/>
        <w:bidi w:val="0"/>
        <w:adjustRightInd w:val="0"/>
        <w:snapToGrid w:val="0"/>
        <w:spacing w:line="420" w:lineRule="exact"/>
        <w:ind w:left="210" w:hanging="241" w:hangingChars="100"/>
        <w:textAlignment w:val="auto"/>
        <w:rPr>
          <w:rFonts w:hint="default" w:ascii="宋体" w:hAnsi="宋体"/>
          <w:color w:val="auto"/>
          <w:sz w:val="24"/>
          <w:szCs w:val="24"/>
          <w:highlight w:val="none"/>
          <w:lang w:val="en-US" w:eastAsia="zh-CN"/>
        </w:rPr>
      </w:pPr>
      <w:r>
        <w:rPr>
          <w:rFonts w:hint="eastAsia" w:ascii="宋体" w:hAnsi="宋体"/>
          <w:b/>
          <w:bCs/>
          <w:color w:val="auto"/>
          <w:sz w:val="24"/>
          <w:szCs w:val="24"/>
          <w:highlight w:val="none"/>
          <w:lang w:eastAsia="zh-CN"/>
        </w:rPr>
        <w:t>4、工期：</w:t>
      </w:r>
      <w:r>
        <w:rPr>
          <w:rFonts w:hint="eastAsia" w:ascii="宋体" w:hAnsi="宋体"/>
          <w:b w:val="0"/>
          <w:bCs w:val="0"/>
          <w:color w:val="auto"/>
          <w:sz w:val="24"/>
          <w:szCs w:val="24"/>
          <w:highlight w:val="none"/>
          <w:lang w:val="en-US" w:eastAsia="zh-CN"/>
        </w:rPr>
        <w:t>120天</w:t>
      </w:r>
    </w:p>
    <w:p w14:paraId="5FE0ED3F">
      <w:pPr>
        <w:keepNext w:val="0"/>
        <w:keepLines w:val="0"/>
        <w:pageBreakBefore w:val="0"/>
        <w:kinsoku/>
        <w:wordWrap/>
        <w:overflowPunct/>
        <w:topLinePunct w:val="0"/>
        <w:autoSpaceDE/>
        <w:autoSpaceDN/>
        <w:bidi w:val="0"/>
        <w:adjustRightInd w:val="0"/>
        <w:snapToGrid w:val="0"/>
        <w:spacing w:line="420" w:lineRule="exact"/>
        <w:ind w:left="210" w:hanging="241" w:hangingChars="100"/>
        <w:textAlignment w:val="auto"/>
        <w:rPr>
          <w:rFonts w:hint="eastAsia" w:eastAsia="宋体"/>
          <w:lang w:val="en-US" w:eastAsia="zh-CN"/>
        </w:rPr>
      </w:pPr>
      <w:r>
        <w:rPr>
          <w:rFonts w:hint="eastAsia" w:ascii="宋体" w:hAnsi="宋体"/>
          <w:b/>
          <w:bCs/>
          <w:color w:val="auto"/>
          <w:sz w:val="24"/>
          <w:szCs w:val="24"/>
          <w:highlight w:val="none"/>
          <w:lang w:val="en-US" w:eastAsia="zh-CN"/>
        </w:rPr>
        <w:t>5</w:t>
      </w:r>
      <w:r>
        <w:rPr>
          <w:rFonts w:hint="eastAsia" w:ascii="宋体" w:hAnsi="宋体"/>
          <w:b/>
          <w:bCs/>
          <w:color w:val="auto"/>
          <w:sz w:val="24"/>
          <w:szCs w:val="24"/>
          <w:highlight w:val="none"/>
          <w:lang w:eastAsia="zh-CN"/>
        </w:rPr>
        <w:t>、质量要求：</w:t>
      </w:r>
      <w:r>
        <w:rPr>
          <w:rFonts w:hint="eastAsia" w:ascii="宋体" w:hAnsi="宋体"/>
          <w:b w:val="0"/>
          <w:bCs w:val="0"/>
          <w:color w:val="auto"/>
          <w:sz w:val="24"/>
          <w:szCs w:val="24"/>
          <w:highlight w:val="none"/>
          <w:lang w:val="en-US" w:eastAsia="zh-CN"/>
        </w:rPr>
        <w:t>本工程质量符合国家验收标准。</w:t>
      </w:r>
    </w:p>
    <w:p w14:paraId="3894CA95">
      <w:pPr>
        <w:keepNext w:val="0"/>
        <w:keepLines w:val="0"/>
        <w:pageBreakBefore w:val="0"/>
        <w:tabs>
          <w:tab w:val="left" w:pos="0"/>
        </w:tabs>
        <w:kinsoku/>
        <w:wordWrap/>
        <w:overflowPunct/>
        <w:topLinePunct w:val="0"/>
        <w:autoSpaceDE/>
        <w:autoSpaceDN/>
        <w:bidi w:val="0"/>
        <w:adjustRightInd w:val="0"/>
        <w:snapToGrid w:val="0"/>
        <w:spacing w:line="420" w:lineRule="exact"/>
        <w:textAlignment w:val="auto"/>
        <w:outlineLvl w:val="1"/>
        <w:rPr>
          <w:rFonts w:hint="eastAsia" w:ascii="宋体" w:hAnsi="宋体"/>
          <w:color w:val="auto"/>
          <w:sz w:val="24"/>
          <w:szCs w:val="24"/>
          <w:highlight w:val="none"/>
          <w:lang w:val="en-US" w:eastAsia="zh-CN"/>
        </w:rPr>
      </w:pPr>
      <w:bookmarkStart w:id="51" w:name="_Toc24187"/>
      <w:bookmarkStart w:id="52" w:name="_Toc28448"/>
      <w:bookmarkStart w:id="53" w:name="_Toc12753"/>
      <w:r>
        <w:rPr>
          <w:rFonts w:hint="eastAsia" w:ascii="宋体" w:hAnsi="宋体"/>
          <w:b/>
          <w:bCs/>
          <w:color w:val="auto"/>
          <w:sz w:val="24"/>
          <w:szCs w:val="24"/>
          <w:highlight w:val="none"/>
          <w:lang w:val="en-US" w:eastAsia="zh-CN"/>
        </w:rPr>
        <w:t>6</w:t>
      </w:r>
      <w:r>
        <w:rPr>
          <w:rFonts w:hint="eastAsia" w:ascii="宋体" w:hAnsi="宋体"/>
          <w:b/>
          <w:bCs/>
          <w:color w:val="auto"/>
          <w:sz w:val="24"/>
          <w:szCs w:val="24"/>
          <w:highlight w:val="none"/>
          <w:lang w:eastAsia="zh-CN"/>
        </w:rPr>
        <w:t>、保修</w:t>
      </w:r>
      <w:r>
        <w:rPr>
          <w:rFonts w:hint="eastAsia" w:ascii="宋体" w:hAnsi="宋体"/>
          <w:b/>
          <w:bCs/>
          <w:color w:val="auto"/>
          <w:sz w:val="24"/>
          <w:szCs w:val="24"/>
          <w:highlight w:val="none"/>
          <w:lang w:val="en-US" w:eastAsia="zh-CN"/>
        </w:rPr>
        <w:t>要求</w:t>
      </w:r>
      <w:r>
        <w:rPr>
          <w:rFonts w:hint="eastAsia" w:ascii="宋体" w:hAnsi="宋体"/>
          <w:color w:val="auto"/>
          <w:sz w:val="24"/>
          <w:szCs w:val="24"/>
          <w:highlight w:val="none"/>
          <w:lang w:val="en-US" w:eastAsia="zh-CN"/>
        </w:rPr>
        <w:t>：</w:t>
      </w:r>
      <w:bookmarkEnd w:id="51"/>
      <w:bookmarkEnd w:id="52"/>
      <w:bookmarkEnd w:id="53"/>
      <w:bookmarkStart w:id="54" w:name="_Toc320644694"/>
      <w:r>
        <w:rPr>
          <w:rFonts w:hint="eastAsia" w:ascii="宋体" w:hAnsi="宋体"/>
          <w:color w:val="auto"/>
          <w:sz w:val="24"/>
          <w:szCs w:val="24"/>
          <w:highlight w:val="none"/>
          <w:lang w:val="en-US" w:eastAsia="zh-CN"/>
        </w:rPr>
        <w:t>按国务院2000年第279号院令发布的《建设工程质量管理条例》2019年修订版的有关规定实行工程保修。保修责任和经济责任亦按上述国务院令执行。</w:t>
      </w:r>
      <w:bookmarkEnd w:id="54"/>
    </w:p>
    <w:p w14:paraId="29F8BD06">
      <w:pPr>
        <w:keepNext w:val="0"/>
        <w:keepLines w:val="0"/>
        <w:pageBreakBefore w:val="0"/>
        <w:tabs>
          <w:tab w:val="left" w:pos="0"/>
        </w:tabs>
        <w:kinsoku/>
        <w:wordWrap/>
        <w:overflowPunct/>
        <w:topLinePunct w:val="0"/>
        <w:autoSpaceDE/>
        <w:autoSpaceDN/>
        <w:bidi w:val="0"/>
        <w:adjustRightInd w:val="0"/>
        <w:snapToGrid w:val="0"/>
        <w:spacing w:line="420" w:lineRule="exact"/>
        <w:textAlignment w:val="auto"/>
        <w:outlineLvl w:val="1"/>
        <w:rPr>
          <w:rFonts w:hint="eastAsia" w:ascii="宋体" w:hAnsi="宋体" w:cs="宋体"/>
          <w:b/>
          <w:bCs/>
          <w:color w:val="auto"/>
          <w:sz w:val="24"/>
          <w:szCs w:val="24"/>
          <w:highlight w:val="none"/>
          <w:lang w:eastAsia="zh-CN"/>
        </w:rPr>
      </w:pPr>
      <w:r>
        <w:rPr>
          <w:rFonts w:hint="eastAsia" w:ascii="宋体" w:hAnsi="宋体" w:cs="宋体"/>
          <w:b/>
          <w:bCs/>
          <w:color w:val="auto"/>
          <w:sz w:val="24"/>
          <w:szCs w:val="24"/>
          <w:highlight w:val="none"/>
          <w:lang w:val="en-US" w:eastAsia="zh-CN"/>
        </w:rPr>
        <w:t>三</w:t>
      </w:r>
      <w:r>
        <w:rPr>
          <w:rFonts w:hint="eastAsia" w:ascii="宋体" w:hAnsi="宋体" w:cs="宋体"/>
          <w:b/>
          <w:bCs/>
          <w:color w:val="auto"/>
          <w:sz w:val="24"/>
          <w:szCs w:val="24"/>
          <w:highlight w:val="none"/>
          <w:lang w:eastAsia="zh-CN"/>
        </w:rPr>
        <w:t>、施工要求</w:t>
      </w:r>
    </w:p>
    <w:p w14:paraId="596CE3E9">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eastAsia"/>
          <w:color w:val="auto"/>
          <w:sz w:val="24"/>
          <w:szCs w:val="24"/>
          <w:highlight w:val="none"/>
        </w:rPr>
      </w:pPr>
      <w:r>
        <w:rPr>
          <w:rFonts w:hint="eastAsia"/>
          <w:color w:val="auto"/>
          <w:sz w:val="24"/>
          <w:szCs w:val="24"/>
          <w:highlight w:val="none"/>
        </w:rPr>
        <w:t>1.开工前应通知</w:t>
      </w:r>
      <w:r>
        <w:rPr>
          <w:rFonts w:hint="eastAsia"/>
          <w:color w:val="auto"/>
          <w:sz w:val="24"/>
          <w:szCs w:val="24"/>
          <w:highlight w:val="none"/>
          <w:lang w:eastAsia="zh-CN"/>
        </w:rPr>
        <w:t>甲方</w:t>
      </w:r>
      <w:r>
        <w:rPr>
          <w:rFonts w:hint="eastAsia"/>
          <w:color w:val="auto"/>
          <w:sz w:val="24"/>
          <w:szCs w:val="24"/>
          <w:highlight w:val="none"/>
        </w:rPr>
        <w:t>，以便</w:t>
      </w:r>
      <w:r>
        <w:rPr>
          <w:rFonts w:hint="eastAsia"/>
          <w:color w:val="auto"/>
          <w:sz w:val="24"/>
          <w:szCs w:val="24"/>
          <w:highlight w:val="none"/>
          <w:lang w:eastAsia="zh-CN"/>
        </w:rPr>
        <w:t>甲方</w:t>
      </w:r>
      <w:r>
        <w:rPr>
          <w:rFonts w:hint="eastAsia"/>
          <w:color w:val="auto"/>
          <w:sz w:val="24"/>
          <w:szCs w:val="24"/>
          <w:highlight w:val="none"/>
        </w:rPr>
        <w:t>派人进行监督。</w:t>
      </w:r>
    </w:p>
    <w:p w14:paraId="0BDFBC38">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eastAsia"/>
          <w:color w:val="auto"/>
          <w:sz w:val="24"/>
          <w:szCs w:val="24"/>
          <w:highlight w:val="none"/>
        </w:rPr>
      </w:pPr>
      <w:r>
        <w:rPr>
          <w:rFonts w:hint="eastAsia"/>
          <w:color w:val="auto"/>
          <w:sz w:val="24"/>
          <w:szCs w:val="24"/>
          <w:highlight w:val="none"/>
        </w:rPr>
        <w:t>2.施工过程中应执行国家颁发的现行施工及验收技术规范，质量评定标准，安全生产操作规程，做到文明生产，安全施工。</w:t>
      </w:r>
    </w:p>
    <w:p w14:paraId="4A9D7A1C">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eastAsia"/>
          <w:color w:val="auto"/>
          <w:sz w:val="24"/>
          <w:szCs w:val="24"/>
          <w:highlight w:val="none"/>
        </w:rPr>
      </w:pPr>
      <w:r>
        <w:rPr>
          <w:rFonts w:hint="eastAsia"/>
          <w:color w:val="auto"/>
          <w:sz w:val="24"/>
          <w:szCs w:val="24"/>
          <w:highlight w:val="none"/>
        </w:rPr>
        <w:t>3.施工产生的建筑垃圾施工方必须及时进行清扫处理，（不能堆放在垃圾站旁，更不能放入生活垃圾箱内）</w:t>
      </w:r>
      <w:r>
        <w:rPr>
          <w:rFonts w:hint="eastAsia"/>
          <w:color w:val="auto"/>
          <w:sz w:val="24"/>
          <w:szCs w:val="24"/>
          <w:highlight w:val="none"/>
          <w:lang w:eastAsia="zh-CN"/>
        </w:rPr>
        <w:t>，</w:t>
      </w:r>
      <w:r>
        <w:rPr>
          <w:rFonts w:hint="eastAsia"/>
          <w:color w:val="auto"/>
          <w:sz w:val="24"/>
          <w:szCs w:val="24"/>
          <w:highlight w:val="none"/>
        </w:rPr>
        <w:t>保证施工现场的卫生整洁、干净。</w:t>
      </w:r>
    </w:p>
    <w:p w14:paraId="50DD5785">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eastAsia"/>
          <w:color w:val="auto"/>
          <w:sz w:val="24"/>
          <w:szCs w:val="24"/>
          <w:highlight w:val="none"/>
        </w:rPr>
      </w:pPr>
      <w:r>
        <w:rPr>
          <w:rFonts w:hint="eastAsia"/>
          <w:color w:val="auto"/>
          <w:sz w:val="24"/>
          <w:szCs w:val="24"/>
          <w:highlight w:val="none"/>
        </w:rPr>
        <w:t>4.开工前，施工方应组织人员对房屋主体、安全设施、施工区域、作业环境及使用</w:t>
      </w:r>
      <w:r>
        <w:rPr>
          <w:rFonts w:hint="eastAsia"/>
          <w:color w:val="auto"/>
          <w:sz w:val="24"/>
          <w:szCs w:val="24"/>
          <w:highlight w:val="none"/>
          <w:lang w:eastAsia="zh-CN"/>
        </w:rPr>
        <w:t>甲方</w:t>
      </w:r>
      <w:r>
        <w:rPr>
          <w:rFonts w:hint="eastAsia"/>
          <w:color w:val="auto"/>
          <w:sz w:val="24"/>
          <w:szCs w:val="24"/>
          <w:highlight w:val="none"/>
        </w:rPr>
        <w:t>提供的设施设备、工器具等进行检查，确认符合安全要求，一经开工，就表示乙方已确认房屋主体、施工现场、作业环境、设施设备、工器具符合施工要求并处于安全状态。</w:t>
      </w:r>
    </w:p>
    <w:p w14:paraId="72F5EC66">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eastAsia"/>
          <w:color w:val="auto"/>
          <w:sz w:val="24"/>
          <w:szCs w:val="24"/>
          <w:highlight w:val="none"/>
        </w:rPr>
      </w:pPr>
      <w:r>
        <w:rPr>
          <w:rFonts w:hint="eastAsia"/>
          <w:color w:val="auto"/>
          <w:sz w:val="24"/>
          <w:szCs w:val="24"/>
          <w:highlight w:val="none"/>
          <w:lang w:val="en-US" w:eastAsia="zh-CN"/>
        </w:rPr>
        <w:t>5</w:t>
      </w:r>
      <w:r>
        <w:rPr>
          <w:rFonts w:hint="eastAsia"/>
          <w:color w:val="auto"/>
          <w:sz w:val="24"/>
          <w:szCs w:val="24"/>
          <w:highlight w:val="none"/>
        </w:rPr>
        <w:t>、施工方负责人要保证好施工人员的防火、防盗、防高空坠落、防意外事故等安全保障工作。非</w:t>
      </w:r>
      <w:r>
        <w:rPr>
          <w:rFonts w:hint="eastAsia"/>
          <w:color w:val="auto"/>
          <w:sz w:val="24"/>
          <w:szCs w:val="24"/>
          <w:highlight w:val="none"/>
          <w:lang w:eastAsia="zh-CN"/>
        </w:rPr>
        <w:t>甲方</w:t>
      </w:r>
      <w:r>
        <w:rPr>
          <w:rFonts w:hint="eastAsia"/>
          <w:color w:val="auto"/>
          <w:sz w:val="24"/>
          <w:szCs w:val="24"/>
          <w:highlight w:val="none"/>
        </w:rPr>
        <w:t>原因发生相关人身伤害或死亡事故的，由施工方负责。由于不当施工对</w:t>
      </w:r>
      <w:r>
        <w:rPr>
          <w:rFonts w:hint="eastAsia"/>
          <w:color w:val="auto"/>
          <w:sz w:val="24"/>
          <w:szCs w:val="24"/>
          <w:highlight w:val="none"/>
          <w:lang w:eastAsia="zh-CN"/>
        </w:rPr>
        <w:t>怀化铁路运输检察院</w:t>
      </w:r>
      <w:r>
        <w:rPr>
          <w:rFonts w:hint="eastAsia"/>
          <w:color w:val="auto"/>
          <w:sz w:val="24"/>
          <w:szCs w:val="24"/>
          <w:highlight w:val="none"/>
        </w:rPr>
        <w:t>建筑、财产造成损坏的，由施工方负全部责任。</w:t>
      </w:r>
    </w:p>
    <w:p w14:paraId="212183C3">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eastAsia"/>
          <w:color w:val="auto"/>
          <w:sz w:val="24"/>
          <w:szCs w:val="24"/>
          <w:highlight w:val="none"/>
        </w:rPr>
      </w:pPr>
      <w:r>
        <w:rPr>
          <w:rFonts w:hint="eastAsia"/>
          <w:color w:val="auto"/>
          <w:sz w:val="24"/>
          <w:szCs w:val="24"/>
          <w:highlight w:val="none"/>
          <w:lang w:val="en-US" w:eastAsia="zh-CN"/>
        </w:rPr>
        <w:t>6</w:t>
      </w:r>
      <w:r>
        <w:rPr>
          <w:rFonts w:hint="eastAsia"/>
          <w:color w:val="auto"/>
          <w:sz w:val="24"/>
          <w:szCs w:val="24"/>
          <w:highlight w:val="none"/>
        </w:rPr>
        <w:t>.严格按</w:t>
      </w:r>
      <w:r>
        <w:rPr>
          <w:rFonts w:hint="eastAsia"/>
          <w:color w:val="auto"/>
          <w:sz w:val="24"/>
          <w:szCs w:val="24"/>
          <w:highlight w:val="none"/>
          <w:lang w:eastAsia="zh-CN"/>
        </w:rPr>
        <w:t>甲方</w:t>
      </w:r>
      <w:r>
        <w:rPr>
          <w:rFonts w:hint="eastAsia"/>
          <w:color w:val="auto"/>
          <w:sz w:val="24"/>
          <w:szCs w:val="24"/>
          <w:highlight w:val="none"/>
        </w:rPr>
        <w:t>要求的维修材料施工，禁止自行选择材料施工。</w:t>
      </w:r>
    </w:p>
    <w:p w14:paraId="17B96ACA">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eastAsia"/>
          <w:color w:val="auto"/>
          <w:sz w:val="24"/>
          <w:szCs w:val="24"/>
          <w:highlight w:val="none"/>
        </w:rPr>
      </w:pPr>
      <w:r>
        <w:rPr>
          <w:rFonts w:hint="eastAsia"/>
          <w:color w:val="auto"/>
          <w:sz w:val="24"/>
          <w:szCs w:val="24"/>
          <w:highlight w:val="none"/>
          <w:lang w:val="en-US" w:eastAsia="zh-CN"/>
        </w:rPr>
        <w:t>7</w:t>
      </w:r>
      <w:r>
        <w:rPr>
          <w:rFonts w:hint="eastAsia"/>
          <w:color w:val="auto"/>
          <w:sz w:val="24"/>
          <w:szCs w:val="24"/>
          <w:highlight w:val="none"/>
        </w:rPr>
        <w:t>.严格按照</w:t>
      </w:r>
      <w:r>
        <w:rPr>
          <w:rFonts w:hint="eastAsia"/>
          <w:color w:val="auto"/>
          <w:sz w:val="24"/>
          <w:szCs w:val="24"/>
          <w:highlight w:val="none"/>
          <w:lang w:eastAsia="zh-CN"/>
        </w:rPr>
        <w:t>甲方</w:t>
      </w:r>
      <w:r>
        <w:rPr>
          <w:rFonts w:hint="eastAsia"/>
          <w:color w:val="auto"/>
          <w:sz w:val="24"/>
          <w:szCs w:val="24"/>
          <w:highlight w:val="none"/>
        </w:rPr>
        <w:t>要求内容进行施工，严禁擅自扩大施工范围、改变施工方案。擅自增加施工量部分由施工方自行承担。</w:t>
      </w:r>
    </w:p>
    <w:p w14:paraId="24C40BB3">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eastAsia"/>
          <w:color w:val="auto"/>
          <w:sz w:val="24"/>
          <w:szCs w:val="24"/>
          <w:highlight w:val="none"/>
        </w:rPr>
      </w:pPr>
      <w:r>
        <w:rPr>
          <w:rFonts w:hint="eastAsia"/>
          <w:color w:val="auto"/>
          <w:sz w:val="24"/>
          <w:szCs w:val="24"/>
          <w:highlight w:val="none"/>
          <w:lang w:val="en-US" w:eastAsia="zh-CN"/>
        </w:rPr>
        <w:t>8</w:t>
      </w:r>
      <w:r>
        <w:rPr>
          <w:rFonts w:hint="eastAsia"/>
          <w:color w:val="auto"/>
          <w:sz w:val="24"/>
          <w:szCs w:val="24"/>
          <w:highlight w:val="none"/>
        </w:rPr>
        <w:t>.施工安全要求：施工现场按要求悬挂安全施工所需警示标志，放置敬示标志。按标准做好施工现场围档。</w:t>
      </w:r>
    </w:p>
    <w:p w14:paraId="571F445E">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eastAsia"/>
          <w:color w:val="auto"/>
          <w:sz w:val="24"/>
          <w:szCs w:val="24"/>
          <w:highlight w:val="none"/>
        </w:rPr>
      </w:pPr>
      <w:r>
        <w:rPr>
          <w:rFonts w:hint="eastAsia"/>
          <w:color w:val="auto"/>
          <w:sz w:val="24"/>
          <w:szCs w:val="24"/>
          <w:highlight w:val="none"/>
          <w:lang w:val="en-US" w:eastAsia="zh-CN"/>
        </w:rPr>
        <w:t>9</w:t>
      </w:r>
      <w:r>
        <w:rPr>
          <w:rFonts w:hint="eastAsia"/>
          <w:color w:val="auto"/>
          <w:sz w:val="24"/>
          <w:szCs w:val="24"/>
          <w:highlight w:val="none"/>
        </w:rPr>
        <w:t>.工程完工后要对施工现场进行清理，对装修面接口做到无痕处理。</w:t>
      </w:r>
    </w:p>
    <w:p w14:paraId="14C66059">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eastAsia"/>
          <w:color w:val="auto"/>
          <w:sz w:val="24"/>
          <w:szCs w:val="24"/>
          <w:highlight w:val="none"/>
        </w:rPr>
      </w:pPr>
      <w:r>
        <w:rPr>
          <w:rFonts w:hint="eastAsia"/>
          <w:color w:val="auto"/>
          <w:sz w:val="24"/>
          <w:szCs w:val="24"/>
          <w:highlight w:val="none"/>
          <w:lang w:val="en-US" w:eastAsia="zh-CN"/>
        </w:rPr>
        <w:t>10</w:t>
      </w:r>
      <w:r>
        <w:rPr>
          <w:rFonts w:hint="eastAsia"/>
          <w:color w:val="auto"/>
          <w:sz w:val="24"/>
          <w:szCs w:val="24"/>
          <w:highlight w:val="none"/>
        </w:rPr>
        <w:t>.根据</w:t>
      </w:r>
      <w:r>
        <w:rPr>
          <w:rFonts w:hint="eastAsia"/>
          <w:color w:val="auto"/>
          <w:sz w:val="24"/>
          <w:szCs w:val="24"/>
          <w:highlight w:val="none"/>
          <w:lang w:eastAsia="zh-CN"/>
        </w:rPr>
        <w:t>甲方</w:t>
      </w:r>
      <w:r>
        <w:rPr>
          <w:rFonts w:hint="eastAsia"/>
          <w:color w:val="auto"/>
          <w:sz w:val="24"/>
          <w:szCs w:val="24"/>
          <w:highlight w:val="none"/>
        </w:rPr>
        <w:t>要求提前做好所要施工区域的预算、图纸、工程施工时间等。</w:t>
      </w:r>
    </w:p>
    <w:p w14:paraId="7FFC30D8">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eastAsia"/>
          <w:color w:val="auto"/>
          <w:sz w:val="24"/>
          <w:szCs w:val="24"/>
          <w:highlight w:val="none"/>
        </w:rPr>
      </w:pPr>
      <w:r>
        <w:rPr>
          <w:rFonts w:hint="eastAsia"/>
          <w:color w:val="auto"/>
          <w:sz w:val="24"/>
          <w:szCs w:val="24"/>
          <w:highlight w:val="none"/>
          <w:lang w:val="en-US" w:eastAsia="zh-CN"/>
        </w:rPr>
        <w:t>11</w:t>
      </w:r>
      <w:r>
        <w:rPr>
          <w:rFonts w:hint="eastAsia"/>
          <w:color w:val="auto"/>
          <w:sz w:val="24"/>
          <w:szCs w:val="24"/>
          <w:highlight w:val="none"/>
        </w:rPr>
        <w:t>.在安全范围内，计算好所用材料质量，禁止使用劣质材料。</w:t>
      </w:r>
    </w:p>
    <w:p w14:paraId="6ED39D44">
      <w:pPr>
        <w:pStyle w:val="2"/>
        <w:ind w:left="0" w:leftChars="0" w:firstLine="0" w:firstLineChars="0"/>
        <w:rPr>
          <w:rFonts w:hint="eastAsia"/>
          <w:sz w:val="24"/>
          <w:szCs w:val="24"/>
        </w:rPr>
      </w:pPr>
      <w:r>
        <w:rPr>
          <w:rFonts w:hint="eastAsia" w:ascii="宋体" w:hAnsi="宋体" w:cs="宋体"/>
          <w:b/>
          <w:bCs/>
          <w:color w:val="auto"/>
          <w:sz w:val="24"/>
          <w:szCs w:val="24"/>
          <w:highlight w:val="none"/>
          <w:lang w:val="en-US" w:eastAsia="zh-CN"/>
        </w:rPr>
        <w:t>四</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rPr>
        <w:t>验收要求</w:t>
      </w:r>
      <w:r>
        <w:rPr>
          <w:rFonts w:hint="eastAsia" w:ascii="宋体" w:hAnsi="宋体" w:cs="宋体"/>
          <w:b/>
          <w:bCs/>
          <w:color w:val="auto"/>
          <w:sz w:val="24"/>
          <w:szCs w:val="24"/>
          <w:highlight w:val="none"/>
          <w:lang w:eastAsia="zh-CN"/>
        </w:rPr>
        <w:t>：</w:t>
      </w:r>
      <w:r>
        <w:rPr>
          <w:rFonts w:hint="eastAsia" w:ascii="宋体" w:hAnsi="宋体"/>
          <w:bCs/>
          <w:sz w:val="24"/>
          <w:szCs w:val="24"/>
        </w:rPr>
        <w:t>符合《工程施工质量验收规范》要求验收合格。</w:t>
      </w:r>
    </w:p>
    <w:p w14:paraId="79BBF682">
      <w:pPr>
        <w:keepNext w:val="0"/>
        <w:keepLines w:val="0"/>
        <w:pageBreakBefore w:val="0"/>
        <w:numPr>
          <w:ilvl w:val="0"/>
          <w:numId w:val="0"/>
        </w:numPr>
        <w:tabs>
          <w:tab w:val="left" w:pos="0"/>
        </w:tabs>
        <w:kinsoku/>
        <w:wordWrap/>
        <w:overflowPunct/>
        <w:topLinePunct w:val="0"/>
        <w:autoSpaceDE/>
        <w:autoSpaceDN/>
        <w:bidi w:val="0"/>
        <w:adjustRightInd w:val="0"/>
        <w:snapToGrid w:val="0"/>
        <w:spacing w:line="420" w:lineRule="exact"/>
        <w:textAlignment w:val="auto"/>
        <w:outlineLvl w:val="1"/>
        <w:rPr>
          <w:rFonts w:hint="eastAsia" w:ascii="宋体" w:hAnsi="宋体" w:eastAsia="宋体" w:cs="Times New Roman"/>
          <w:b w:val="0"/>
          <w:bCs w:val="0"/>
          <w:color w:val="FF0000"/>
          <w:sz w:val="24"/>
          <w:szCs w:val="24"/>
          <w:highlight w:val="none"/>
          <w:lang w:val="en-US" w:eastAsia="zh-CN"/>
        </w:rPr>
      </w:pPr>
      <w:r>
        <w:rPr>
          <w:rFonts w:hint="eastAsia" w:ascii="宋体" w:hAnsi="宋体" w:cs="宋体"/>
          <w:b/>
          <w:bCs/>
          <w:color w:val="auto"/>
          <w:sz w:val="24"/>
          <w:szCs w:val="24"/>
          <w:highlight w:val="none"/>
          <w:lang w:val="en-US" w:eastAsia="zh-CN"/>
        </w:rPr>
        <w:t>五、</w:t>
      </w:r>
      <w:r>
        <w:rPr>
          <w:rFonts w:hint="eastAsia" w:ascii="宋体" w:hAnsi="宋体" w:cs="宋体"/>
          <w:b/>
          <w:bCs/>
          <w:color w:val="auto"/>
          <w:sz w:val="24"/>
          <w:szCs w:val="24"/>
          <w:highlight w:val="none"/>
          <w:lang w:eastAsia="zh-CN"/>
        </w:rPr>
        <w:t>付款方式：</w:t>
      </w:r>
      <w:r>
        <w:rPr>
          <w:rFonts w:hint="eastAsia" w:ascii="宋体" w:hAnsi="宋体" w:cs="Times New Roman"/>
          <w:b w:val="0"/>
          <w:bCs w:val="0"/>
          <w:color w:val="FF0000"/>
          <w:sz w:val="24"/>
          <w:szCs w:val="24"/>
          <w:highlight w:val="none"/>
          <w:lang w:val="en-US" w:eastAsia="zh-CN"/>
        </w:rPr>
        <w:t>合同签订后预付款付25%，装修硬装完成后付30%，设备调试完成后付30%，项目竣工验收合格工程结算审计完成后付10%，除留5%作为质量保证金(具体</w:t>
      </w:r>
      <w:r>
        <w:rPr>
          <w:rFonts w:hint="eastAsia" w:ascii="宋体" w:hAnsi="宋体" w:cs="Times New Roman"/>
          <w:b w:val="0"/>
          <w:bCs w:val="0"/>
          <w:color w:val="FF0000"/>
          <w:sz w:val="24"/>
          <w:szCs w:val="24"/>
          <w:highlight w:val="none"/>
          <w:lang w:eastAsia="zh-CN"/>
        </w:rPr>
        <w:t>以双方签订合同为准</w:t>
      </w:r>
      <w:r>
        <w:rPr>
          <w:rFonts w:hint="eastAsia" w:ascii="宋体" w:hAnsi="宋体" w:cs="Times New Roman"/>
          <w:b w:val="0"/>
          <w:bCs w:val="0"/>
          <w:color w:val="FF0000"/>
          <w:sz w:val="24"/>
          <w:szCs w:val="24"/>
          <w:highlight w:val="none"/>
          <w:lang w:val="en-US" w:eastAsia="zh-CN"/>
        </w:rPr>
        <w:t>)</w:t>
      </w:r>
      <w:r>
        <w:rPr>
          <w:rFonts w:hint="eastAsia" w:ascii="宋体" w:hAnsi="宋体" w:cs="Times New Roman"/>
          <w:b w:val="0"/>
          <w:bCs w:val="0"/>
          <w:color w:val="FF0000"/>
          <w:sz w:val="24"/>
          <w:szCs w:val="24"/>
          <w:highlight w:val="none"/>
          <w:lang w:eastAsia="zh-CN"/>
        </w:rPr>
        <w:t>。</w:t>
      </w:r>
    </w:p>
    <w:p w14:paraId="250760E2">
      <w:pPr>
        <w:adjustRightInd w:val="0"/>
        <w:snapToGrid w:val="0"/>
        <w:spacing w:before="120" w:beforeLines="50" w:line="360" w:lineRule="auto"/>
        <w:ind w:right="23" w:rightChars="11"/>
        <w:rPr>
          <w:sz w:val="24"/>
          <w:szCs w:val="24"/>
        </w:rPr>
      </w:pPr>
      <w:r>
        <w:rPr>
          <w:rFonts w:hint="eastAsia" w:ascii="宋体" w:hAnsi="宋体"/>
          <w:b/>
          <w:sz w:val="24"/>
          <w:szCs w:val="24"/>
          <w:lang w:eastAsia="zh-CN"/>
        </w:rPr>
        <w:t>六</w:t>
      </w:r>
      <w:r>
        <w:rPr>
          <w:rFonts w:hint="eastAsia" w:ascii="宋体" w:hAnsi="宋体"/>
          <w:b/>
          <w:sz w:val="24"/>
          <w:szCs w:val="24"/>
        </w:rPr>
        <w:t>、</w:t>
      </w:r>
      <w:r>
        <w:rPr>
          <w:rFonts w:hint="eastAsia" w:ascii="宋体" w:hAnsi="宋体"/>
          <w:b/>
          <w:sz w:val="24"/>
          <w:szCs w:val="24"/>
          <w:lang w:eastAsia="zh-CN"/>
        </w:rPr>
        <w:t>其他未尽事宜按合同约定。</w:t>
      </w:r>
    </w:p>
    <w:p w14:paraId="24AA63CF">
      <w:pPr>
        <w:widowControl w:val="0"/>
        <w:numPr>
          <w:ilvl w:val="0"/>
          <w:numId w:val="0"/>
        </w:numPr>
        <w:adjustRightInd w:val="0"/>
        <w:snapToGrid w:val="0"/>
        <w:spacing w:before="120" w:beforeLines="50" w:line="360" w:lineRule="auto"/>
        <w:ind w:right="23" w:rightChars="11"/>
        <w:jc w:val="both"/>
        <w:rPr>
          <w:rFonts w:hint="eastAsia" w:ascii="宋体" w:hAnsi="宋体"/>
          <w:b/>
          <w:sz w:val="28"/>
          <w:szCs w:val="28"/>
          <w:lang w:val="en-US" w:eastAsia="zh-CN"/>
        </w:rPr>
      </w:pPr>
    </w:p>
    <w:p w14:paraId="73FE5F62">
      <w:pPr>
        <w:widowControl w:val="0"/>
        <w:numPr>
          <w:ilvl w:val="0"/>
          <w:numId w:val="0"/>
        </w:numPr>
        <w:adjustRightInd w:val="0"/>
        <w:snapToGrid w:val="0"/>
        <w:spacing w:before="120" w:beforeLines="50" w:line="360" w:lineRule="auto"/>
        <w:ind w:right="23" w:rightChars="11"/>
        <w:jc w:val="both"/>
        <w:rPr>
          <w:rFonts w:hint="eastAsia" w:ascii="宋体" w:hAnsi="宋体"/>
          <w:b/>
          <w:sz w:val="28"/>
          <w:szCs w:val="28"/>
          <w:lang w:val="en-US" w:eastAsia="zh-CN"/>
        </w:rPr>
      </w:pPr>
      <w:r>
        <w:rPr>
          <w:rFonts w:hint="eastAsia" w:ascii="宋体" w:hAnsi="宋体"/>
          <w:b/>
          <w:sz w:val="28"/>
          <w:szCs w:val="28"/>
          <w:lang w:val="en-US" w:eastAsia="zh-CN"/>
        </w:rPr>
        <w:t>工程量清单（另册）</w:t>
      </w:r>
    </w:p>
    <w:p w14:paraId="4DEAD3A0">
      <w:pPr>
        <w:pStyle w:val="2"/>
        <w:ind w:left="0" w:leftChars="0" w:firstLine="0" w:firstLineChars="0"/>
        <w:rPr>
          <w:rFonts w:hint="eastAsia" w:ascii="宋体" w:hAnsi="宋体"/>
          <w:b/>
          <w:sz w:val="28"/>
          <w:szCs w:val="28"/>
          <w:lang w:val="en-US" w:eastAsia="zh-CN"/>
        </w:rPr>
      </w:pPr>
    </w:p>
    <w:p w14:paraId="6BA927F5">
      <w:pPr>
        <w:pStyle w:val="2"/>
        <w:ind w:left="0" w:leftChars="0" w:firstLine="0" w:firstLineChars="0"/>
        <w:rPr>
          <w:rFonts w:hint="eastAsia" w:ascii="宋体" w:hAnsi="宋体"/>
          <w:b/>
          <w:sz w:val="28"/>
          <w:szCs w:val="28"/>
          <w:lang w:val="en-US" w:eastAsia="zh-CN"/>
        </w:rPr>
        <w:sectPr>
          <w:headerReference r:id="rId9" w:type="default"/>
          <w:footerReference r:id="rId10" w:type="default"/>
          <w:pgSz w:w="11906" w:h="16838"/>
          <w:pgMar w:top="1418" w:right="1304" w:bottom="1134" w:left="1304" w:header="907" w:footer="851" w:gutter="0"/>
          <w:pgNumType w:fmt="decimal"/>
          <w:cols w:space="720" w:num="1"/>
        </w:sectPr>
      </w:pPr>
      <w:r>
        <w:rPr>
          <w:rFonts w:hint="eastAsia" w:ascii="宋体" w:hAnsi="宋体"/>
          <w:b/>
          <w:sz w:val="28"/>
          <w:szCs w:val="28"/>
          <w:lang w:val="en-US" w:eastAsia="zh-CN"/>
        </w:rPr>
        <w:t>注：本项目实行双控价格，故每项单项报价不得超过最高限价。</w:t>
      </w:r>
    </w:p>
    <w:p w14:paraId="720415E9">
      <w:pPr>
        <w:pStyle w:val="13"/>
        <w:ind w:left="0" w:leftChars="0" w:firstLine="0" w:firstLineChars="0"/>
        <w:jc w:val="both"/>
        <w:outlineLvl w:val="0"/>
        <w:rPr>
          <w:rFonts w:hint="eastAsia" w:ascii="宋体" w:hAnsi="宋体" w:cs="宋体"/>
          <w:b/>
          <w:color w:val="auto"/>
          <w:kern w:val="1"/>
          <w:sz w:val="32"/>
          <w:szCs w:val="32"/>
        </w:rPr>
      </w:pPr>
      <w:bookmarkStart w:id="55" w:name="_Toc25307"/>
    </w:p>
    <w:p w14:paraId="54F2041F">
      <w:pPr>
        <w:pStyle w:val="13"/>
        <w:ind w:left="0" w:leftChars="0" w:firstLine="0" w:firstLineChars="0"/>
        <w:jc w:val="both"/>
        <w:outlineLvl w:val="0"/>
        <w:rPr>
          <w:rFonts w:hint="eastAsia" w:ascii="宋体" w:hAnsi="宋体" w:cs="宋体"/>
          <w:b/>
          <w:color w:val="auto"/>
          <w:kern w:val="1"/>
          <w:sz w:val="32"/>
          <w:szCs w:val="32"/>
        </w:rPr>
      </w:pPr>
    </w:p>
    <w:p w14:paraId="3C75A8A1">
      <w:pPr>
        <w:pStyle w:val="13"/>
        <w:ind w:left="0" w:leftChars="0" w:firstLine="0" w:firstLineChars="0"/>
        <w:jc w:val="center"/>
        <w:outlineLvl w:val="0"/>
        <w:rPr>
          <w:rFonts w:ascii="宋体" w:hAnsi="宋体" w:cs="宋体"/>
          <w:b/>
          <w:color w:val="auto"/>
          <w:kern w:val="1"/>
          <w:sz w:val="32"/>
          <w:szCs w:val="32"/>
        </w:rPr>
      </w:pPr>
      <w:r>
        <w:rPr>
          <w:rFonts w:hint="eastAsia" w:ascii="宋体" w:hAnsi="宋体" w:cs="宋体"/>
          <w:b/>
          <w:color w:val="auto"/>
          <w:kern w:val="1"/>
          <w:sz w:val="32"/>
          <w:szCs w:val="32"/>
        </w:rPr>
        <w:t>第五章 响应文件组成</w:t>
      </w:r>
      <w:bookmarkEnd w:id="55"/>
    </w:p>
    <w:p w14:paraId="3BD655B4">
      <w:pPr>
        <w:rPr>
          <w:rFonts w:ascii="宋体" w:hAnsi="宋体" w:cs="宋体"/>
          <w:color w:val="auto"/>
          <w:kern w:val="1"/>
        </w:rPr>
      </w:pPr>
    </w:p>
    <w:p w14:paraId="1F9062A0">
      <w:pPr>
        <w:rPr>
          <w:rFonts w:ascii="宋体" w:hAnsi="宋体" w:cs="宋体"/>
          <w:color w:val="auto"/>
          <w:kern w:val="1"/>
        </w:rPr>
      </w:pPr>
      <w:r>
        <w:rPr>
          <w:rFonts w:hint="eastAsia" w:ascii="宋体" w:hAnsi="宋体" w:cs="宋体"/>
          <w:color w:val="auto"/>
          <w:kern w:val="1"/>
        </w:rPr>
        <w:t>供应商的响应文件应包含以下部分：</w:t>
      </w:r>
    </w:p>
    <w:p w14:paraId="0B84E358">
      <w:pPr>
        <w:jc w:val="left"/>
        <w:outlineLvl w:val="1"/>
        <w:rPr>
          <w:rFonts w:ascii="宋体" w:hAnsi="宋体" w:cs="宋体"/>
          <w:b/>
          <w:color w:val="auto"/>
          <w:kern w:val="1"/>
          <w:szCs w:val="21"/>
        </w:rPr>
      </w:pPr>
      <w:bookmarkStart w:id="56" w:name="_Toc11448"/>
      <w:r>
        <w:rPr>
          <w:rFonts w:hint="eastAsia" w:ascii="宋体" w:hAnsi="宋体" w:cs="宋体"/>
          <w:b/>
          <w:color w:val="auto"/>
          <w:kern w:val="1"/>
          <w:szCs w:val="21"/>
        </w:rPr>
        <w:t>一、磋商响应声明</w:t>
      </w:r>
      <w:bookmarkEnd w:id="56"/>
    </w:p>
    <w:p w14:paraId="1DD147E2">
      <w:pPr>
        <w:ind w:firstLine="420"/>
        <w:jc w:val="left"/>
        <w:outlineLvl w:val="0"/>
        <w:rPr>
          <w:rFonts w:ascii="宋体" w:hAnsi="宋体" w:cs="宋体"/>
          <w:color w:val="auto"/>
          <w:kern w:val="1"/>
          <w:szCs w:val="21"/>
        </w:rPr>
      </w:pPr>
      <w:bookmarkStart w:id="57" w:name="_Toc15216"/>
      <w:r>
        <w:rPr>
          <w:rFonts w:hint="eastAsia" w:ascii="宋体" w:hAnsi="宋体" w:cs="宋体"/>
          <w:color w:val="auto"/>
          <w:kern w:val="1"/>
          <w:szCs w:val="21"/>
        </w:rPr>
        <w:t>附件1 法定代表人身份证明</w:t>
      </w:r>
      <w:bookmarkEnd w:id="57"/>
    </w:p>
    <w:p w14:paraId="00242A74">
      <w:pPr>
        <w:ind w:firstLine="420"/>
        <w:jc w:val="left"/>
        <w:outlineLvl w:val="0"/>
        <w:rPr>
          <w:rFonts w:ascii="宋体" w:hAnsi="宋体" w:cs="宋体"/>
          <w:color w:val="auto"/>
          <w:kern w:val="1"/>
          <w:szCs w:val="21"/>
        </w:rPr>
      </w:pPr>
      <w:bookmarkStart w:id="58" w:name="_Toc27345"/>
      <w:r>
        <w:rPr>
          <w:rFonts w:hint="eastAsia" w:ascii="宋体" w:hAnsi="宋体" w:cs="宋体"/>
          <w:color w:val="auto"/>
          <w:kern w:val="1"/>
          <w:szCs w:val="21"/>
        </w:rPr>
        <w:t>附件2 法定代表人授权委托书</w:t>
      </w:r>
      <w:bookmarkEnd w:id="58"/>
    </w:p>
    <w:p w14:paraId="13A1E745">
      <w:pPr>
        <w:jc w:val="left"/>
        <w:outlineLvl w:val="1"/>
        <w:rPr>
          <w:rFonts w:ascii="宋体" w:hAnsi="宋体" w:cs="宋体"/>
          <w:b/>
          <w:color w:val="auto"/>
          <w:kern w:val="1"/>
          <w:szCs w:val="21"/>
        </w:rPr>
      </w:pPr>
      <w:bookmarkStart w:id="59" w:name="_Toc10437"/>
      <w:r>
        <w:rPr>
          <w:rFonts w:hint="eastAsia" w:ascii="宋体" w:hAnsi="宋体" w:cs="宋体"/>
          <w:b/>
          <w:color w:val="auto"/>
          <w:kern w:val="1"/>
          <w:szCs w:val="21"/>
        </w:rPr>
        <w:t>二、保证金（不需提供）</w:t>
      </w:r>
      <w:bookmarkEnd w:id="59"/>
    </w:p>
    <w:p w14:paraId="4D1FC667">
      <w:pPr>
        <w:jc w:val="left"/>
        <w:outlineLvl w:val="1"/>
        <w:rPr>
          <w:rFonts w:hint="eastAsia" w:ascii="宋体" w:hAnsi="宋体" w:cs="宋体"/>
          <w:b/>
          <w:color w:val="auto"/>
          <w:szCs w:val="21"/>
        </w:rPr>
      </w:pPr>
      <w:bookmarkStart w:id="60" w:name="_Toc11920"/>
      <w:r>
        <w:rPr>
          <w:rFonts w:hint="eastAsia" w:ascii="宋体" w:hAnsi="宋体" w:cs="宋体"/>
          <w:b/>
          <w:color w:val="auto"/>
          <w:kern w:val="1"/>
          <w:szCs w:val="21"/>
        </w:rPr>
        <w:t>三、联合体协议</w:t>
      </w:r>
      <w:r>
        <w:rPr>
          <w:rFonts w:hint="eastAsia" w:ascii="宋体" w:hAnsi="宋体" w:cs="宋体"/>
          <w:b/>
          <w:color w:val="auto"/>
          <w:szCs w:val="21"/>
        </w:rPr>
        <w:t>(格式)</w:t>
      </w:r>
      <w:bookmarkEnd w:id="60"/>
      <w:bookmarkStart w:id="61" w:name="_Toc12906"/>
    </w:p>
    <w:p w14:paraId="0977832E">
      <w:pPr>
        <w:jc w:val="left"/>
        <w:outlineLvl w:val="1"/>
        <w:rPr>
          <w:rFonts w:ascii="宋体" w:hAnsi="宋体" w:cs="宋体"/>
          <w:b/>
          <w:color w:val="auto"/>
          <w:kern w:val="1"/>
          <w:szCs w:val="21"/>
        </w:rPr>
      </w:pPr>
      <w:r>
        <w:rPr>
          <w:rFonts w:hint="eastAsia" w:ascii="宋体" w:hAnsi="宋体" w:cs="宋体"/>
          <w:b/>
          <w:color w:val="auto"/>
          <w:kern w:val="1"/>
          <w:szCs w:val="21"/>
        </w:rPr>
        <w:t>四、供应商的资格证明资料</w:t>
      </w:r>
      <w:bookmarkEnd w:id="61"/>
    </w:p>
    <w:p w14:paraId="58CA5476">
      <w:pPr>
        <w:ind w:firstLine="420"/>
        <w:jc w:val="left"/>
        <w:outlineLvl w:val="0"/>
        <w:rPr>
          <w:rFonts w:ascii="宋体" w:hAnsi="宋体" w:cs="宋体"/>
          <w:color w:val="auto"/>
          <w:kern w:val="1"/>
          <w:szCs w:val="21"/>
        </w:rPr>
      </w:pPr>
      <w:bookmarkStart w:id="62" w:name="_Toc10908"/>
      <w:r>
        <w:rPr>
          <w:rFonts w:hint="eastAsia" w:ascii="宋体" w:hAnsi="宋体" w:cs="宋体"/>
          <w:color w:val="auto"/>
          <w:kern w:val="1"/>
          <w:szCs w:val="21"/>
        </w:rPr>
        <w:t>附件3 供应商基本情况表</w:t>
      </w:r>
      <w:bookmarkEnd w:id="62"/>
    </w:p>
    <w:p w14:paraId="7FB1C322">
      <w:pPr>
        <w:ind w:firstLine="420"/>
        <w:outlineLvl w:val="0"/>
        <w:rPr>
          <w:rFonts w:ascii="宋体" w:hAnsi="宋体" w:cs="宋体"/>
          <w:color w:val="auto"/>
          <w:kern w:val="1"/>
          <w:szCs w:val="21"/>
        </w:rPr>
      </w:pPr>
      <w:bookmarkStart w:id="63" w:name="_Toc11379"/>
      <w:r>
        <w:rPr>
          <w:rFonts w:hint="eastAsia" w:ascii="宋体" w:hAnsi="宋体" w:cs="宋体"/>
          <w:color w:val="auto"/>
          <w:kern w:val="1"/>
          <w:szCs w:val="21"/>
        </w:rPr>
        <w:t>附件4 磋商文件规定的基本资格条件证明资料</w:t>
      </w:r>
      <w:bookmarkEnd w:id="63"/>
    </w:p>
    <w:p w14:paraId="7C188B56">
      <w:pPr>
        <w:ind w:firstLine="420"/>
        <w:outlineLvl w:val="0"/>
        <w:rPr>
          <w:rFonts w:ascii="宋体" w:hAnsi="宋体" w:cs="宋体"/>
          <w:color w:val="auto"/>
          <w:kern w:val="1"/>
          <w:szCs w:val="21"/>
        </w:rPr>
      </w:pPr>
      <w:bookmarkStart w:id="64" w:name="_Toc18076"/>
      <w:r>
        <w:rPr>
          <w:rFonts w:hint="eastAsia" w:ascii="宋体" w:hAnsi="宋体" w:cs="宋体"/>
          <w:color w:val="auto"/>
          <w:kern w:val="1"/>
          <w:szCs w:val="21"/>
        </w:rPr>
        <w:t>附件5 磋商文件规定的特定资格条件证明资料</w:t>
      </w:r>
      <w:bookmarkEnd w:id="64"/>
    </w:p>
    <w:p w14:paraId="4A300AA6">
      <w:pPr>
        <w:ind w:firstLine="420"/>
        <w:outlineLvl w:val="0"/>
        <w:rPr>
          <w:rFonts w:ascii="宋体" w:hAnsi="宋体" w:cs="宋体"/>
          <w:color w:val="auto"/>
          <w:kern w:val="1"/>
          <w:szCs w:val="21"/>
        </w:rPr>
      </w:pPr>
      <w:bookmarkStart w:id="65" w:name="_Toc15427"/>
      <w:r>
        <w:rPr>
          <w:rFonts w:hint="eastAsia" w:ascii="宋体" w:hAnsi="宋体" w:cs="宋体"/>
          <w:color w:val="auto"/>
          <w:kern w:val="1"/>
          <w:szCs w:val="21"/>
        </w:rPr>
        <w:t>附件6 其他说明</w:t>
      </w:r>
      <w:bookmarkEnd w:id="65"/>
    </w:p>
    <w:p w14:paraId="088749BA">
      <w:pPr>
        <w:pStyle w:val="17"/>
        <w:rPr>
          <w:rFonts w:cs="宋体"/>
          <w:b/>
          <w:color w:val="auto"/>
        </w:rPr>
      </w:pPr>
      <w:r>
        <w:rPr>
          <w:rFonts w:hint="eastAsia" w:cs="宋体"/>
          <w:b/>
          <w:color w:val="auto"/>
        </w:rPr>
        <w:t>五、采购需求响应</w:t>
      </w:r>
    </w:p>
    <w:p w14:paraId="7C6C8D66">
      <w:pPr>
        <w:rPr>
          <w:rFonts w:ascii="宋体" w:hAnsi="宋体" w:cs="宋体"/>
          <w:b/>
          <w:color w:val="auto"/>
          <w:kern w:val="1"/>
        </w:rPr>
      </w:pPr>
      <w:r>
        <w:rPr>
          <w:rFonts w:hint="eastAsia" w:ascii="宋体" w:hAnsi="宋体" w:cs="宋体"/>
          <w:b/>
          <w:color w:val="auto"/>
          <w:kern w:val="1"/>
        </w:rPr>
        <w:t>六、技术/商务响应与偏离表</w:t>
      </w:r>
    </w:p>
    <w:p w14:paraId="6B34030C">
      <w:pPr>
        <w:pStyle w:val="17"/>
        <w:rPr>
          <w:rFonts w:cs="宋体"/>
          <w:b/>
          <w:color w:val="auto"/>
        </w:rPr>
      </w:pPr>
      <w:r>
        <w:rPr>
          <w:rFonts w:hint="eastAsia" w:cs="宋体"/>
          <w:b/>
          <w:color w:val="auto"/>
        </w:rPr>
        <w:t>七、提供享受政府采购政策优惠的证明资料和清单表</w:t>
      </w:r>
    </w:p>
    <w:p w14:paraId="30085223">
      <w:pPr>
        <w:ind w:firstLine="420"/>
        <w:jc w:val="left"/>
        <w:outlineLvl w:val="0"/>
        <w:rPr>
          <w:rFonts w:ascii="宋体" w:hAnsi="宋体" w:cs="宋体"/>
          <w:color w:val="auto"/>
          <w:kern w:val="1"/>
          <w:szCs w:val="21"/>
        </w:rPr>
      </w:pPr>
      <w:bookmarkStart w:id="66" w:name="_Toc25944"/>
      <w:r>
        <w:rPr>
          <w:rFonts w:hint="eastAsia" w:ascii="宋体" w:hAnsi="宋体" w:cs="宋体"/>
          <w:color w:val="auto"/>
          <w:kern w:val="1"/>
          <w:szCs w:val="21"/>
        </w:rPr>
        <w:t>附件7-1 小型、微型企业声明函</w:t>
      </w:r>
      <w:bookmarkEnd w:id="66"/>
    </w:p>
    <w:p w14:paraId="0C1EFF98">
      <w:pPr>
        <w:ind w:firstLine="420"/>
        <w:jc w:val="left"/>
        <w:outlineLvl w:val="0"/>
        <w:rPr>
          <w:rFonts w:ascii="宋体" w:hAnsi="宋体" w:cs="宋体"/>
          <w:color w:val="auto"/>
          <w:kern w:val="1"/>
          <w:szCs w:val="21"/>
        </w:rPr>
      </w:pPr>
      <w:bookmarkStart w:id="67" w:name="_Toc2226"/>
      <w:r>
        <w:rPr>
          <w:rFonts w:hint="eastAsia" w:ascii="宋体" w:hAnsi="宋体" w:cs="宋体"/>
          <w:color w:val="auto"/>
          <w:kern w:val="1"/>
          <w:szCs w:val="21"/>
        </w:rPr>
        <w:t>附件7-2 残疾人福利性单位声明函</w:t>
      </w:r>
      <w:bookmarkEnd w:id="67"/>
    </w:p>
    <w:p w14:paraId="5AB14734">
      <w:pPr>
        <w:ind w:firstLine="420"/>
        <w:jc w:val="left"/>
        <w:outlineLvl w:val="0"/>
        <w:rPr>
          <w:rFonts w:ascii="宋体" w:hAnsi="宋体" w:cs="宋体"/>
          <w:color w:val="auto"/>
          <w:kern w:val="1"/>
          <w:szCs w:val="21"/>
        </w:rPr>
      </w:pPr>
      <w:bookmarkStart w:id="68" w:name="_Toc19653"/>
      <w:r>
        <w:rPr>
          <w:rFonts w:hint="eastAsia" w:ascii="宋体" w:hAnsi="宋体" w:cs="宋体"/>
          <w:color w:val="auto"/>
          <w:kern w:val="1"/>
          <w:szCs w:val="21"/>
        </w:rPr>
        <w:t>附件7-3 监狱企业证明资料</w:t>
      </w:r>
      <w:bookmarkEnd w:id="68"/>
    </w:p>
    <w:p w14:paraId="6952BE81">
      <w:pPr>
        <w:ind w:firstLine="420"/>
        <w:jc w:val="left"/>
        <w:outlineLvl w:val="0"/>
        <w:rPr>
          <w:rFonts w:ascii="宋体" w:hAnsi="宋体" w:cs="宋体"/>
          <w:color w:val="auto"/>
          <w:kern w:val="1"/>
          <w:szCs w:val="21"/>
        </w:rPr>
      </w:pPr>
      <w:bookmarkStart w:id="69" w:name="_Toc6228"/>
      <w:r>
        <w:rPr>
          <w:rFonts w:hint="eastAsia" w:ascii="宋体" w:hAnsi="宋体" w:cs="宋体"/>
          <w:color w:val="auto"/>
          <w:kern w:val="1"/>
          <w:szCs w:val="21"/>
        </w:rPr>
        <w:t>附件7-4 强制采购或者优先采购产品的证明材料</w:t>
      </w:r>
      <w:bookmarkEnd w:id="69"/>
    </w:p>
    <w:p w14:paraId="0A4098A6">
      <w:pPr>
        <w:pStyle w:val="17"/>
        <w:numPr>
          <w:ilvl w:val="0"/>
          <w:numId w:val="3"/>
        </w:numPr>
        <w:rPr>
          <w:rFonts w:cs="宋体"/>
          <w:b/>
          <w:color w:val="auto"/>
        </w:rPr>
      </w:pPr>
      <w:r>
        <w:rPr>
          <w:rFonts w:hint="eastAsia" w:cs="宋体"/>
          <w:b/>
          <w:color w:val="auto"/>
        </w:rPr>
        <w:t>报价一览表及报价文件</w:t>
      </w:r>
    </w:p>
    <w:p w14:paraId="7DE0BC37">
      <w:pPr>
        <w:pStyle w:val="17"/>
        <w:rPr>
          <w:rFonts w:cs="宋体"/>
          <w:b/>
          <w:color w:val="auto"/>
        </w:rPr>
      </w:pPr>
      <w:r>
        <w:rPr>
          <w:rFonts w:hint="eastAsia" w:cs="宋体"/>
          <w:b/>
          <w:color w:val="auto"/>
        </w:rPr>
        <w:t>九、供应商认为需提供的其它资料</w:t>
      </w:r>
    </w:p>
    <w:p w14:paraId="79FCBDF8">
      <w:pPr>
        <w:pStyle w:val="17"/>
        <w:jc w:val="center"/>
        <w:rPr>
          <w:rFonts w:hint="eastAsia" w:cs="宋体"/>
          <w:b/>
          <w:color w:val="auto"/>
        </w:rPr>
      </w:pPr>
    </w:p>
    <w:p w14:paraId="24BC9409">
      <w:pPr>
        <w:pStyle w:val="17"/>
        <w:jc w:val="center"/>
        <w:rPr>
          <w:rFonts w:hint="eastAsia" w:cs="宋体"/>
          <w:b/>
          <w:color w:val="auto"/>
        </w:rPr>
      </w:pPr>
    </w:p>
    <w:p w14:paraId="3ECC5BC5">
      <w:pPr>
        <w:pStyle w:val="17"/>
        <w:jc w:val="center"/>
        <w:rPr>
          <w:rFonts w:hint="eastAsia" w:cs="宋体"/>
          <w:b/>
          <w:color w:val="auto"/>
        </w:rPr>
      </w:pPr>
    </w:p>
    <w:p w14:paraId="524B7063">
      <w:pPr>
        <w:pStyle w:val="17"/>
        <w:jc w:val="center"/>
        <w:rPr>
          <w:rFonts w:hint="eastAsia" w:cs="宋体"/>
          <w:b/>
          <w:color w:val="auto"/>
        </w:rPr>
      </w:pPr>
    </w:p>
    <w:p w14:paraId="5F08F941">
      <w:pPr>
        <w:pStyle w:val="17"/>
        <w:jc w:val="center"/>
        <w:rPr>
          <w:rFonts w:hint="eastAsia" w:cs="宋体"/>
          <w:b/>
          <w:color w:val="auto"/>
        </w:rPr>
      </w:pPr>
    </w:p>
    <w:p w14:paraId="6D60A415">
      <w:pPr>
        <w:pStyle w:val="17"/>
        <w:jc w:val="center"/>
        <w:rPr>
          <w:rFonts w:hint="eastAsia" w:cs="宋体"/>
          <w:b/>
          <w:color w:val="auto"/>
        </w:rPr>
      </w:pPr>
    </w:p>
    <w:p w14:paraId="4441408F">
      <w:pPr>
        <w:pStyle w:val="17"/>
        <w:jc w:val="center"/>
        <w:rPr>
          <w:rFonts w:hint="eastAsia" w:cs="宋体"/>
          <w:b/>
          <w:color w:val="auto"/>
        </w:rPr>
      </w:pPr>
    </w:p>
    <w:p w14:paraId="15744383">
      <w:pPr>
        <w:pStyle w:val="17"/>
        <w:jc w:val="center"/>
        <w:rPr>
          <w:rFonts w:hint="eastAsia" w:cs="宋体"/>
          <w:b/>
          <w:color w:val="auto"/>
        </w:rPr>
      </w:pPr>
    </w:p>
    <w:p w14:paraId="3DCDBAED">
      <w:pPr>
        <w:pStyle w:val="17"/>
        <w:jc w:val="center"/>
        <w:rPr>
          <w:rFonts w:hint="eastAsia" w:cs="宋体"/>
          <w:b/>
          <w:color w:val="auto"/>
        </w:rPr>
      </w:pPr>
    </w:p>
    <w:p w14:paraId="715E25F9">
      <w:pPr>
        <w:pStyle w:val="17"/>
        <w:jc w:val="center"/>
        <w:rPr>
          <w:rFonts w:hint="eastAsia" w:cs="宋体"/>
          <w:b/>
          <w:color w:val="auto"/>
        </w:rPr>
      </w:pPr>
    </w:p>
    <w:p w14:paraId="61A95F7C">
      <w:pPr>
        <w:pStyle w:val="17"/>
        <w:jc w:val="center"/>
        <w:rPr>
          <w:rFonts w:cs="宋体"/>
          <w:b/>
          <w:color w:val="auto"/>
          <w:sz w:val="30"/>
          <w:szCs w:val="30"/>
        </w:rPr>
      </w:pPr>
      <w:r>
        <w:rPr>
          <w:rFonts w:hint="eastAsia" w:cs="宋体"/>
          <w:b/>
          <w:color w:val="auto"/>
          <w:sz w:val="28"/>
          <w:szCs w:val="28"/>
        </w:rPr>
        <w:t>一、磋商响应声明</w:t>
      </w:r>
    </w:p>
    <w:p w14:paraId="4C59B61F">
      <w:pPr>
        <w:rPr>
          <w:rFonts w:ascii="宋体" w:hAnsi="宋体" w:cs="宋体"/>
          <w:color w:val="auto"/>
          <w:kern w:val="1"/>
          <w:szCs w:val="21"/>
        </w:rPr>
      </w:pPr>
    </w:p>
    <w:p w14:paraId="4C244700">
      <w:pPr>
        <w:rPr>
          <w:rFonts w:ascii="宋体" w:hAnsi="宋体" w:cs="宋体"/>
          <w:color w:val="auto"/>
          <w:kern w:val="1"/>
          <w:szCs w:val="21"/>
        </w:rPr>
      </w:pPr>
      <w:r>
        <w:rPr>
          <w:rFonts w:hint="eastAsia" w:ascii="宋体" w:hAnsi="宋体" w:cs="宋体"/>
          <w:color w:val="auto"/>
          <w:kern w:val="1"/>
          <w:szCs w:val="21"/>
        </w:rPr>
        <w:t>致 (采购人或采购代理机构)：</w:t>
      </w:r>
    </w:p>
    <w:p w14:paraId="4B845BAB">
      <w:pPr>
        <w:ind w:firstLine="420"/>
        <w:rPr>
          <w:rFonts w:ascii="宋体" w:hAnsi="宋体" w:cs="宋体"/>
          <w:color w:val="auto"/>
          <w:kern w:val="1"/>
          <w:szCs w:val="21"/>
        </w:rPr>
      </w:pPr>
      <w:r>
        <w:rPr>
          <w:rFonts w:hint="eastAsia" w:ascii="宋体" w:hAnsi="宋体" w:cs="宋体"/>
          <w:color w:val="auto"/>
          <w:kern w:val="1"/>
          <w:szCs w:val="21"/>
        </w:rPr>
        <w:t>我方已仔细研究了</w:t>
      </w:r>
      <w:r>
        <w:rPr>
          <w:rFonts w:hint="eastAsia" w:ascii="宋体" w:hAnsi="宋体" w:cs="宋体"/>
          <w:color w:val="auto"/>
          <w:kern w:val="1"/>
          <w:szCs w:val="21"/>
          <w:u w:val="single"/>
        </w:rPr>
        <w:t xml:space="preserve">                 (</w:t>
      </w:r>
      <w:r>
        <w:rPr>
          <w:rFonts w:hint="eastAsia" w:ascii="宋体" w:hAnsi="宋体" w:cs="宋体"/>
          <w:color w:val="auto"/>
          <w:kern w:val="1"/>
          <w:szCs w:val="21"/>
        </w:rPr>
        <w:t>项目名称)的竞争性磋商文件（政府采购编号：</w:t>
      </w:r>
      <w:r>
        <w:rPr>
          <w:rFonts w:hint="eastAsia" w:ascii="宋体" w:hAnsi="宋体" w:cs="宋体"/>
          <w:color w:val="auto"/>
          <w:kern w:val="1"/>
          <w:szCs w:val="21"/>
          <w:u w:val="single"/>
        </w:rPr>
        <w:t xml:space="preserve">   </w:t>
      </w:r>
      <w:r>
        <w:rPr>
          <w:rFonts w:hint="eastAsia" w:ascii="宋体" w:hAnsi="宋体" w:cs="宋体"/>
          <w:color w:val="auto"/>
          <w:kern w:val="1"/>
          <w:szCs w:val="21"/>
        </w:rPr>
        <w:t>；采购代理编号：</w:t>
      </w:r>
      <w:r>
        <w:rPr>
          <w:rFonts w:hint="eastAsia" w:ascii="宋体" w:hAnsi="宋体" w:cs="宋体"/>
          <w:color w:val="auto"/>
          <w:kern w:val="1"/>
          <w:szCs w:val="21"/>
          <w:u w:val="single"/>
        </w:rPr>
        <w:t xml:space="preserve">    </w:t>
      </w:r>
      <w:r>
        <w:rPr>
          <w:rFonts w:hint="eastAsia" w:ascii="宋体" w:hAnsi="宋体" w:cs="宋体"/>
          <w:color w:val="auto"/>
          <w:kern w:val="1"/>
          <w:szCs w:val="21"/>
        </w:rPr>
        <w:t>）的全部内容，</w:t>
      </w:r>
      <w:r>
        <w:rPr>
          <w:rFonts w:hint="eastAsia" w:ascii="宋体" w:hAnsi="宋体" w:cs="宋体"/>
          <w:color w:val="auto"/>
          <w:kern w:val="1"/>
        </w:rPr>
        <w:t>知悉参加竞争性磋商的风险，我方承诺接受磋商文件的全部条款且无任何异议。</w:t>
      </w:r>
    </w:p>
    <w:p w14:paraId="0AB79464">
      <w:pPr>
        <w:pStyle w:val="17"/>
        <w:ind w:firstLine="420"/>
        <w:rPr>
          <w:rFonts w:cs="宋体"/>
          <w:color w:val="auto"/>
        </w:rPr>
      </w:pPr>
      <w:r>
        <w:rPr>
          <w:rFonts w:hint="eastAsia" w:cs="宋体"/>
          <w:color w:val="auto"/>
        </w:rPr>
        <w:t>一、我方同意在磋商文件中规定的提交首次响应文件截止时间起</w:t>
      </w:r>
      <w:r>
        <w:rPr>
          <w:rFonts w:hint="eastAsia" w:cs="宋体"/>
          <w:color w:val="auto"/>
          <w:u w:val="single"/>
        </w:rPr>
        <w:t xml:space="preserve">     </w:t>
      </w:r>
      <w:r>
        <w:rPr>
          <w:rFonts w:hint="eastAsia" w:cs="宋体"/>
          <w:color w:val="auto"/>
        </w:rPr>
        <w:t>日内(响应文件有效期)遵守本响应文件中的承诺且在此期限期满之前均具有法律约束力。</w:t>
      </w:r>
    </w:p>
    <w:p w14:paraId="461C7DD6">
      <w:pPr>
        <w:pStyle w:val="17"/>
        <w:ind w:firstLine="420"/>
        <w:rPr>
          <w:rFonts w:cs="宋体"/>
          <w:color w:val="auto"/>
        </w:rPr>
      </w:pPr>
      <w:r>
        <w:rPr>
          <w:rFonts w:hint="eastAsia" w:cs="宋体"/>
          <w:color w:val="auto"/>
        </w:rPr>
        <w:t>二、我方提交响应文件正本一份和副本二份，</w:t>
      </w:r>
      <w:r>
        <w:rPr>
          <w:rFonts w:hint="eastAsia"/>
          <w:color w:val="auto"/>
        </w:rPr>
        <w:t>响应文件电子文档：一份，</w:t>
      </w:r>
      <w:r>
        <w:rPr>
          <w:rFonts w:hint="eastAsia" w:cs="宋体"/>
          <w:color w:val="auto"/>
        </w:rPr>
        <w:t>并保证响应文件提供的数据和资料全部内容真实、合法、准确和完整，我们对此负责，并愿承担由此引起的法律责任。</w:t>
      </w:r>
    </w:p>
    <w:p w14:paraId="487631C0">
      <w:pPr>
        <w:pStyle w:val="17"/>
        <w:ind w:firstLine="420"/>
        <w:rPr>
          <w:rFonts w:cs="宋体"/>
          <w:color w:val="auto"/>
        </w:rPr>
      </w:pPr>
      <w:r>
        <w:rPr>
          <w:rFonts w:hint="eastAsia" w:cs="宋体"/>
          <w:color w:val="auto"/>
        </w:rPr>
        <w:t>三、我方愿意向贵方提供任何与本项采购有关的数据、情况和技术资料。若贵方需要，我方愿意提供我方作出的一切承诺的证明资料。</w:t>
      </w:r>
    </w:p>
    <w:p w14:paraId="518574E9">
      <w:pPr>
        <w:pStyle w:val="17"/>
        <w:ind w:firstLine="420"/>
        <w:rPr>
          <w:rFonts w:cs="宋体"/>
          <w:color w:val="auto"/>
        </w:rPr>
      </w:pPr>
      <w:r>
        <w:rPr>
          <w:rFonts w:hint="eastAsia" w:cs="宋体"/>
          <w:color w:val="auto"/>
        </w:rPr>
        <w:t>四、我方愿意按磋商文件规定和磋商小组要求重新提交响应文件和最后报价。</w:t>
      </w:r>
    </w:p>
    <w:p w14:paraId="5A60647F">
      <w:pPr>
        <w:pStyle w:val="17"/>
        <w:ind w:firstLine="420"/>
        <w:rPr>
          <w:rFonts w:cs="宋体"/>
          <w:color w:val="auto"/>
        </w:rPr>
      </w:pPr>
      <w:r>
        <w:rPr>
          <w:rFonts w:hint="eastAsia" w:cs="宋体"/>
          <w:color w:val="auto"/>
        </w:rPr>
        <w:t>五、我方承诺遵守《中华人民共和国政府采购法》的有关规定，保证在获得成交资格后，按照磋商文件确定的事项签订政府采购合同，履行双方所签订的合同，并承担合同规定的责任和义务。</w:t>
      </w:r>
    </w:p>
    <w:p w14:paraId="7A3CA7E2">
      <w:pPr>
        <w:pStyle w:val="17"/>
        <w:ind w:firstLine="420"/>
        <w:outlineLvl w:val="1"/>
        <w:rPr>
          <w:rFonts w:cs="宋体"/>
          <w:color w:val="auto"/>
        </w:rPr>
      </w:pPr>
      <w:bookmarkStart w:id="70" w:name="_Toc18367"/>
      <w:r>
        <w:rPr>
          <w:rFonts w:hint="eastAsia" w:cs="宋体"/>
          <w:color w:val="auto"/>
        </w:rPr>
        <w:t>六、我方在此声明：</w:t>
      </w:r>
      <w:bookmarkEnd w:id="70"/>
      <w:r>
        <w:rPr>
          <w:rFonts w:hint="eastAsia" w:cs="宋体"/>
          <w:color w:val="auto"/>
        </w:rPr>
        <w:t xml:space="preserve"> </w:t>
      </w:r>
    </w:p>
    <w:p w14:paraId="155FEDEC">
      <w:pPr>
        <w:pStyle w:val="17"/>
        <w:ind w:firstLine="420"/>
        <w:rPr>
          <w:rFonts w:cs="宋体"/>
          <w:color w:val="auto"/>
        </w:rPr>
      </w:pPr>
      <w:r>
        <w:rPr>
          <w:rFonts w:hint="eastAsia" w:cs="宋体"/>
          <w:color w:val="auto"/>
        </w:rPr>
        <w:t>（一）我方与采购人或采购代理机构不存在隶属关系或者其他利害关系。</w:t>
      </w:r>
    </w:p>
    <w:p w14:paraId="4E77C82D">
      <w:pPr>
        <w:pStyle w:val="17"/>
        <w:ind w:firstLine="420"/>
        <w:rPr>
          <w:rFonts w:cs="宋体"/>
          <w:color w:val="auto"/>
        </w:rPr>
      </w:pPr>
      <w:r>
        <w:rPr>
          <w:rFonts w:hint="eastAsia" w:cs="宋体"/>
          <w:color w:val="auto"/>
        </w:rPr>
        <w:t>（二）我方与参加本项目的其他供应商不存在直接控股、管理关系，或者与其他供应商法定代表人（或者负责人）为同一人。</w:t>
      </w:r>
    </w:p>
    <w:p w14:paraId="6B29445C">
      <w:pPr>
        <w:pStyle w:val="17"/>
        <w:ind w:firstLine="420"/>
        <w:rPr>
          <w:rFonts w:cs="宋体"/>
          <w:color w:val="auto"/>
        </w:rPr>
      </w:pPr>
      <w:r>
        <w:rPr>
          <w:rFonts w:hint="eastAsia" w:cs="宋体"/>
          <w:color w:val="auto"/>
        </w:rPr>
        <w:t>（三）我方未为本项目前期准备提供设计或咨询服务。</w:t>
      </w:r>
    </w:p>
    <w:p w14:paraId="60E1A369">
      <w:pPr>
        <w:pStyle w:val="17"/>
        <w:ind w:firstLine="420"/>
        <w:rPr>
          <w:rFonts w:cs="宋体"/>
          <w:color w:val="auto"/>
        </w:rPr>
      </w:pPr>
      <w:r>
        <w:rPr>
          <w:rFonts w:hint="eastAsia" w:cs="宋体"/>
          <w:color w:val="auto"/>
        </w:rPr>
        <w:t>（四）我方承诺（承诺期：成立三年以上的，为提交首次响应文件截止时间前三年内；成立不足三年的，为实际时间）：</w:t>
      </w:r>
    </w:p>
    <w:p w14:paraId="3F524626">
      <w:pPr>
        <w:pStyle w:val="17"/>
        <w:ind w:firstLine="420"/>
        <w:rPr>
          <w:rFonts w:cs="宋体"/>
          <w:color w:val="auto"/>
        </w:rPr>
      </w:pPr>
      <w:r>
        <w:rPr>
          <w:rFonts w:hint="eastAsia" w:cs="宋体"/>
          <w:color w:val="auto"/>
        </w:rPr>
        <w:t>1、我方依法缴纳了各项税费及各项社会保障资金，没有偷税、漏税及欠缴行为。</w:t>
      </w:r>
    </w:p>
    <w:p w14:paraId="3457D66B">
      <w:pPr>
        <w:pStyle w:val="17"/>
        <w:ind w:firstLine="420"/>
        <w:rPr>
          <w:rFonts w:cs="宋体"/>
          <w:color w:val="auto"/>
        </w:rPr>
      </w:pPr>
      <w:r>
        <w:rPr>
          <w:rFonts w:hint="eastAsia" w:cs="宋体"/>
          <w:color w:val="auto"/>
        </w:rPr>
        <w:t>2、我方在经营活动中没有存在下列重大违法记录：</w:t>
      </w:r>
    </w:p>
    <w:p w14:paraId="763F9F47">
      <w:pPr>
        <w:pStyle w:val="17"/>
        <w:ind w:firstLine="420"/>
        <w:rPr>
          <w:rFonts w:cs="宋体"/>
          <w:color w:val="auto"/>
        </w:rPr>
      </w:pPr>
      <w:r>
        <w:rPr>
          <w:rFonts w:hint="eastAsia" w:cs="宋体"/>
          <w:color w:val="auto"/>
        </w:rPr>
        <w:t>(1)受到刑事处罚；</w:t>
      </w:r>
    </w:p>
    <w:p w14:paraId="5DB0C59F">
      <w:pPr>
        <w:pStyle w:val="17"/>
        <w:ind w:firstLine="420"/>
        <w:rPr>
          <w:rFonts w:cs="宋体"/>
          <w:color w:val="auto"/>
        </w:rPr>
      </w:pPr>
      <w:r>
        <w:rPr>
          <w:rFonts w:hint="eastAsia" w:cs="宋体"/>
          <w:color w:val="auto"/>
        </w:rPr>
        <w:t>(2)受到三万元以上的罚款、责令停产停业、在一至三年内禁止参加政府采购活动、暂扣或者吊销许可证、暂扣或者吊销执照的行政处罚。</w:t>
      </w:r>
    </w:p>
    <w:p w14:paraId="3039F00D">
      <w:pPr>
        <w:ind w:right="24"/>
        <w:outlineLvl w:val="1"/>
        <w:rPr>
          <w:rFonts w:ascii="宋体" w:hAnsi="宋体" w:cs="宋体"/>
          <w:color w:val="auto"/>
          <w:kern w:val="1"/>
          <w:szCs w:val="21"/>
        </w:rPr>
      </w:pPr>
      <w:bookmarkStart w:id="71" w:name="_Toc14052"/>
      <w:r>
        <w:rPr>
          <w:rFonts w:hint="eastAsia" w:ascii="宋体" w:hAnsi="宋体" w:cs="宋体"/>
          <w:bCs/>
          <w:color w:val="auto"/>
          <w:kern w:val="1"/>
          <w:szCs w:val="21"/>
        </w:rPr>
        <w:t>附件1：</w:t>
      </w:r>
      <w:r>
        <w:rPr>
          <w:rFonts w:hint="eastAsia" w:ascii="宋体" w:hAnsi="宋体" w:cs="宋体"/>
          <w:color w:val="auto"/>
          <w:kern w:val="1"/>
          <w:szCs w:val="21"/>
        </w:rPr>
        <w:t>法定代表人身份证明；</w:t>
      </w:r>
      <w:r>
        <w:rPr>
          <w:rFonts w:hint="eastAsia" w:ascii="宋体" w:hAnsi="宋体" w:cs="宋体"/>
          <w:bCs/>
          <w:color w:val="auto"/>
          <w:kern w:val="1"/>
          <w:szCs w:val="21"/>
        </w:rPr>
        <w:t>附件2</w:t>
      </w:r>
      <w:r>
        <w:rPr>
          <w:rFonts w:hint="eastAsia" w:ascii="宋体" w:hAnsi="宋体" w:cs="宋体"/>
          <w:color w:val="auto"/>
          <w:kern w:val="1"/>
          <w:szCs w:val="21"/>
        </w:rPr>
        <w:t>：法定代表人授权书</w:t>
      </w:r>
      <w:bookmarkEnd w:id="71"/>
    </w:p>
    <w:p w14:paraId="5AA684B2">
      <w:pPr>
        <w:rPr>
          <w:rFonts w:ascii="宋体" w:hAnsi="宋体" w:cs="宋体"/>
          <w:color w:val="auto"/>
        </w:rPr>
      </w:pPr>
    </w:p>
    <w:p w14:paraId="732DD434">
      <w:pPr>
        <w:pStyle w:val="17"/>
        <w:ind w:right="420" w:firstLine="5880"/>
        <w:rPr>
          <w:rFonts w:cs="宋体"/>
          <w:color w:val="auto"/>
        </w:rPr>
      </w:pPr>
      <w:r>
        <w:rPr>
          <w:rFonts w:hint="eastAsia" w:cs="宋体"/>
          <w:color w:val="auto"/>
        </w:rPr>
        <w:t>供应商名称(盖单位章)：</w:t>
      </w:r>
    </w:p>
    <w:p w14:paraId="57DF2974">
      <w:pPr>
        <w:jc w:val="right"/>
        <w:rPr>
          <w:rFonts w:ascii="宋体" w:hAnsi="宋体" w:cs="宋体"/>
          <w:color w:val="auto"/>
          <w:kern w:val="1"/>
          <w:szCs w:val="21"/>
        </w:rPr>
      </w:pPr>
      <w:r>
        <w:rPr>
          <w:rFonts w:hint="eastAsia" w:ascii="宋体" w:hAnsi="宋体" w:cs="宋体"/>
          <w:color w:val="auto"/>
          <w:kern w:val="1"/>
          <w:szCs w:val="21"/>
        </w:rPr>
        <w:t>法定代表人或其委托代理人 (签字)：</w:t>
      </w:r>
    </w:p>
    <w:p w14:paraId="7DBD680E">
      <w:pPr>
        <w:ind w:right="105"/>
        <w:jc w:val="center"/>
        <w:rPr>
          <w:rFonts w:ascii="宋体" w:hAnsi="宋体" w:cs="宋体"/>
          <w:color w:val="auto"/>
          <w:kern w:val="1"/>
          <w:szCs w:val="21"/>
        </w:rPr>
      </w:pPr>
      <w:r>
        <w:rPr>
          <w:rFonts w:hint="eastAsia" w:ascii="宋体" w:hAnsi="宋体" w:cs="宋体"/>
          <w:color w:val="auto"/>
          <w:kern w:val="1"/>
          <w:szCs w:val="21"/>
        </w:rPr>
        <w:t xml:space="preserve">                                                日     期：    年 月 日</w:t>
      </w:r>
    </w:p>
    <w:p w14:paraId="04E24967">
      <w:pPr>
        <w:pStyle w:val="45"/>
        <w:rPr>
          <w:rFonts w:ascii="宋体" w:hAnsi="宋体" w:eastAsia="宋体" w:cs="宋体"/>
          <w:color w:val="auto"/>
          <w:kern w:val="1"/>
          <w:szCs w:val="21"/>
        </w:rPr>
      </w:pPr>
    </w:p>
    <w:p w14:paraId="0BCBB9CC">
      <w:pPr>
        <w:pStyle w:val="45"/>
        <w:rPr>
          <w:rFonts w:ascii="宋体" w:hAnsi="宋体" w:eastAsia="宋体" w:cs="宋体"/>
          <w:color w:val="auto"/>
          <w:kern w:val="1"/>
          <w:szCs w:val="21"/>
        </w:rPr>
      </w:pPr>
    </w:p>
    <w:p w14:paraId="25145D30">
      <w:pPr>
        <w:pStyle w:val="45"/>
        <w:rPr>
          <w:color w:val="auto"/>
        </w:rPr>
      </w:pPr>
    </w:p>
    <w:p w14:paraId="7633F865">
      <w:pPr>
        <w:ind w:right="24"/>
        <w:rPr>
          <w:rFonts w:ascii="宋体" w:hAnsi="宋体" w:cs="宋体"/>
          <w:color w:val="auto"/>
          <w:kern w:val="1"/>
          <w:sz w:val="30"/>
          <w:szCs w:val="30"/>
        </w:rPr>
      </w:pPr>
      <w:r>
        <w:rPr>
          <w:rFonts w:hint="eastAsia" w:ascii="宋体" w:hAnsi="宋体" w:cs="宋体"/>
          <w:color w:val="auto"/>
          <w:kern w:val="1"/>
          <w:sz w:val="30"/>
          <w:szCs w:val="30"/>
        </w:rPr>
        <w:t>附件1</w:t>
      </w:r>
    </w:p>
    <w:p w14:paraId="04A5DB6C">
      <w:pPr>
        <w:spacing w:line="480" w:lineRule="exact"/>
        <w:jc w:val="center"/>
        <w:rPr>
          <w:rFonts w:ascii="宋体" w:hAnsi="宋体" w:cs="宋体"/>
          <w:b/>
          <w:color w:val="auto"/>
          <w:kern w:val="1"/>
          <w:sz w:val="28"/>
          <w:szCs w:val="28"/>
        </w:rPr>
      </w:pPr>
      <w:r>
        <w:rPr>
          <w:rFonts w:hint="eastAsia" w:ascii="宋体" w:hAnsi="宋体" w:cs="宋体"/>
          <w:b/>
          <w:color w:val="auto"/>
          <w:kern w:val="1"/>
          <w:sz w:val="28"/>
          <w:szCs w:val="28"/>
        </w:rPr>
        <w:t>法定代表人身份证明</w:t>
      </w:r>
    </w:p>
    <w:p w14:paraId="5DBC564C">
      <w:pPr>
        <w:spacing w:line="480" w:lineRule="auto"/>
        <w:rPr>
          <w:rFonts w:ascii="宋体" w:hAnsi="宋体" w:cs="宋体"/>
          <w:color w:val="auto"/>
          <w:kern w:val="1"/>
          <w:szCs w:val="21"/>
        </w:rPr>
      </w:pPr>
    </w:p>
    <w:p w14:paraId="5DC3F076">
      <w:pPr>
        <w:jc w:val="left"/>
        <w:rPr>
          <w:rFonts w:ascii="宋体" w:hAnsi="宋体" w:cs="宋体"/>
          <w:color w:val="auto"/>
          <w:szCs w:val="21"/>
        </w:rPr>
      </w:pPr>
      <w:r>
        <w:rPr>
          <w:rFonts w:hint="eastAsia" w:ascii="宋体" w:hAnsi="宋体" w:cs="宋体"/>
          <w:color w:val="auto"/>
          <w:kern w:val="1"/>
          <w:szCs w:val="21"/>
        </w:rPr>
        <w:t>供应商</w:t>
      </w:r>
      <w:r>
        <w:rPr>
          <w:rFonts w:hint="eastAsia" w:ascii="宋体" w:hAnsi="宋体" w:cs="宋体"/>
          <w:color w:val="auto"/>
          <w:szCs w:val="21"/>
        </w:rPr>
        <w:t>名称：</w:t>
      </w:r>
    </w:p>
    <w:p w14:paraId="107242D2">
      <w:pPr>
        <w:jc w:val="left"/>
        <w:rPr>
          <w:rFonts w:ascii="宋体" w:hAnsi="宋体" w:cs="宋体"/>
          <w:color w:val="auto"/>
          <w:szCs w:val="21"/>
        </w:rPr>
      </w:pPr>
      <w:r>
        <w:rPr>
          <w:rFonts w:hint="eastAsia" w:ascii="宋体" w:hAnsi="宋体" w:cs="宋体"/>
          <w:color w:val="auto"/>
          <w:szCs w:val="21"/>
        </w:rPr>
        <w:t>注册号：</w:t>
      </w:r>
    </w:p>
    <w:p w14:paraId="4714584D">
      <w:pPr>
        <w:jc w:val="left"/>
        <w:rPr>
          <w:rFonts w:ascii="宋体" w:hAnsi="宋体" w:cs="宋体"/>
          <w:color w:val="auto"/>
          <w:szCs w:val="21"/>
        </w:rPr>
      </w:pPr>
      <w:r>
        <w:rPr>
          <w:rFonts w:hint="eastAsia" w:ascii="宋体" w:hAnsi="宋体" w:cs="宋体"/>
          <w:color w:val="auto"/>
          <w:szCs w:val="21"/>
        </w:rPr>
        <w:t>注册地址：</w:t>
      </w:r>
    </w:p>
    <w:p w14:paraId="0E013901">
      <w:pPr>
        <w:jc w:val="left"/>
        <w:rPr>
          <w:rFonts w:ascii="宋体" w:hAnsi="宋体" w:cs="宋体"/>
          <w:color w:val="auto"/>
          <w:szCs w:val="21"/>
        </w:rPr>
      </w:pPr>
      <w:r>
        <w:rPr>
          <w:rFonts w:hint="eastAsia" w:ascii="宋体" w:hAnsi="宋体" w:cs="宋体"/>
          <w:color w:val="auto"/>
          <w:szCs w:val="21"/>
        </w:rPr>
        <w:t>成立时间： 年 月 日</w:t>
      </w:r>
    </w:p>
    <w:p w14:paraId="326FC3DE">
      <w:pPr>
        <w:jc w:val="left"/>
        <w:rPr>
          <w:rFonts w:ascii="宋体" w:hAnsi="宋体" w:cs="宋体"/>
          <w:color w:val="auto"/>
          <w:szCs w:val="21"/>
          <w:u w:val="single"/>
        </w:rPr>
      </w:pPr>
      <w:r>
        <w:rPr>
          <w:rFonts w:hint="eastAsia" w:ascii="宋体" w:hAnsi="宋体" w:cs="宋体"/>
          <w:color w:val="auto"/>
          <w:szCs w:val="21"/>
        </w:rPr>
        <w:t>经营期限：</w:t>
      </w:r>
    </w:p>
    <w:p w14:paraId="3BCD9F0A">
      <w:pPr>
        <w:jc w:val="left"/>
        <w:rPr>
          <w:rFonts w:ascii="宋体" w:hAnsi="宋体" w:cs="宋体"/>
          <w:color w:val="auto"/>
          <w:szCs w:val="21"/>
          <w:u w:val="single"/>
        </w:rPr>
      </w:pPr>
      <w:r>
        <w:rPr>
          <w:rFonts w:hint="eastAsia" w:ascii="宋体" w:hAnsi="宋体" w:cs="宋体"/>
          <w:color w:val="auto"/>
          <w:szCs w:val="21"/>
        </w:rPr>
        <w:t>经营范围：主营：；兼营：</w:t>
      </w:r>
    </w:p>
    <w:p w14:paraId="3E4F4A45">
      <w:pPr>
        <w:jc w:val="left"/>
        <w:rPr>
          <w:rFonts w:ascii="宋体" w:hAnsi="宋体" w:cs="宋体"/>
          <w:color w:val="auto"/>
          <w:szCs w:val="21"/>
        </w:rPr>
      </w:pPr>
      <w:r>
        <w:rPr>
          <w:rFonts w:hint="eastAsia" w:ascii="宋体" w:hAnsi="宋体" w:cs="宋体"/>
          <w:color w:val="auto"/>
          <w:szCs w:val="21"/>
        </w:rPr>
        <w:t>姓名： 性别： 年龄： 系（</w:t>
      </w:r>
      <w:r>
        <w:rPr>
          <w:rFonts w:hint="eastAsia" w:ascii="宋体" w:hAnsi="宋体" w:cs="宋体"/>
          <w:color w:val="auto"/>
          <w:kern w:val="1"/>
          <w:szCs w:val="21"/>
        </w:rPr>
        <w:t>供应商</w:t>
      </w:r>
      <w:r>
        <w:rPr>
          <w:rFonts w:hint="eastAsia" w:ascii="宋体" w:hAnsi="宋体" w:cs="宋体"/>
          <w:color w:val="auto"/>
          <w:szCs w:val="21"/>
        </w:rPr>
        <w:t>名称）的法定代表人。</w:t>
      </w:r>
    </w:p>
    <w:p w14:paraId="3D657255">
      <w:pPr>
        <w:jc w:val="left"/>
        <w:rPr>
          <w:rFonts w:ascii="宋体" w:hAnsi="宋体" w:cs="宋体"/>
          <w:color w:val="auto"/>
          <w:szCs w:val="21"/>
        </w:rPr>
      </w:pPr>
      <w:r>
        <w:rPr>
          <w:rFonts w:hint="eastAsia" w:ascii="宋体" w:hAnsi="宋体" w:cs="宋体"/>
          <w:color w:val="auto"/>
          <w:szCs w:val="21"/>
        </w:rPr>
        <w:t>特此证明。</w:t>
      </w:r>
    </w:p>
    <w:p w14:paraId="3A7E6CAC">
      <w:pPr>
        <w:jc w:val="left"/>
        <w:rPr>
          <w:rFonts w:ascii="宋体" w:hAnsi="宋体" w:cs="宋体"/>
          <w:color w:val="auto"/>
          <w:szCs w:val="21"/>
        </w:rPr>
      </w:pPr>
      <w:r>
        <w:rPr>
          <w:rFonts w:hint="eastAsia" w:ascii="宋体" w:hAnsi="宋体" w:cs="宋体"/>
          <w:color w:val="auto"/>
          <w:kern w:val="1"/>
          <w:szCs w:val="21"/>
        </w:rPr>
        <w:t>附：法定代表人身份证复印件</w:t>
      </w:r>
    </w:p>
    <w:p w14:paraId="05BB4524">
      <w:pPr>
        <w:spacing w:line="480" w:lineRule="auto"/>
        <w:rPr>
          <w:rFonts w:ascii="宋体" w:hAnsi="宋体" w:cs="宋体"/>
          <w:color w:val="auto"/>
          <w:kern w:val="1"/>
          <w:szCs w:val="21"/>
        </w:rPr>
      </w:pPr>
    </w:p>
    <w:p w14:paraId="7EED62A0">
      <w:pPr>
        <w:pStyle w:val="32"/>
        <w:ind w:firstLine="480"/>
        <w:rPr>
          <w:rFonts w:ascii="宋体" w:hAnsi="宋体" w:cs="宋体"/>
          <w:color w:val="auto"/>
        </w:rPr>
      </w:pPr>
    </w:p>
    <w:p w14:paraId="0F280B89">
      <w:pPr>
        <w:rPr>
          <w:rFonts w:ascii="宋体" w:hAnsi="宋体" w:cs="宋体"/>
          <w:color w:val="auto"/>
          <w:kern w:val="1"/>
          <w:szCs w:val="21"/>
        </w:rPr>
      </w:pPr>
    </w:p>
    <w:p w14:paraId="168B08E9">
      <w:pPr>
        <w:rPr>
          <w:rFonts w:ascii="宋体" w:hAnsi="宋体" w:cs="宋体"/>
          <w:color w:val="auto"/>
          <w:kern w:val="1"/>
          <w:szCs w:val="21"/>
        </w:rPr>
      </w:pPr>
    </w:p>
    <w:p w14:paraId="000D0D3C">
      <w:pPr>
        <w:ind w:right="420"/>
        <w:jc w:val="right"/>
        <w:rPr>
          <w:rFonts w:ascii="宋体" w:hAnsi="宋体" w:cs="宋体"/>
          <w:color w:val="auto"/>
          <w:kern w:val="1"/>
          <w:szCs w:val="21"/>
        </w:rPr>
      </w:pPr>
      <w:r>
        <w:rPr>
          <w:rFonts w:hint="eastAsia" w:ascii="宋体" w:hAnsi="宋体" w:cs="宋体"/>
          <w:color w:val="auto"/>
          <w:kern w:val="1"/>
          <w:szCs w:val="21"/>
        </w:rPr>
        <w:t>供应商名称（盖单位章）：</w:t>
      </w:r>
    </w:p>
    <w:p w14:paraId="24698500">
      <w:pPr>
        <w:jc w:val="left"/>
        <w:rPr>
          <w:rFonts w:ascii="宋体" w:hAnsi="宋体" w:cs="宋体"/>
          <w:color w:val="auto"/>
          <w:kern w:val="1"/>
          <w:szCs w:val="21"/>
        </w:rPr>
      </w:pPr>
      <w:r>
        <w:rPr>
          <w:rFonts w:hint="eastAsia" w:ascii="宋体" w:hAnsi="宋体" w:cs="宋体"/>
          <w:color w:val="auto"/>
          <w:kern w:val="1"/>
          <w:szCs w:val="21"/>
        </w:rPr>
        <w:t xml:space="preserve">                                                                    日期： 年 月 日  </w:t>
      </w:r>
    </w:p>
    <w:p w14:paraId="337DA574">
      <w:pPr>
        <w:jc w:val="left"/>
        <w:rPr>
          <w:rFonts w:ascii="宋体" w:hAnsi="宋体" w:cs="宋体"/>
          <w:color w:val="auto"/>
          <w:kern w:val="1"/>
          <w:szCs w:val="21"/>
        </w:rPr>
      </w:pPr>
      <w:r>
        <w:rPr>
          <w:rFonts w:hint="eastAsia" w:ascii="宋体" w:hAnsi="宋体" w:cs="宋体"/>
          <w:color w:val="auto"/>
          <w:kern w:val="1"/>
          <w:szCs w:val="21"/>
        </w:rPr>
        <w:t xml:space="preserve">    </w:t>
      </w:r>
    </w:p>
    <w:p w14:paraId="307DAD36">
      <w:pPr>
        <w:jc w:val="left"/>
        <w:rPr>
          <w:rFonts w:ascii="宋体" w:hAnsi="宋体" w:cs="宋体"/>
          <w:color w:val="auto"/>
          <w:kern w:val="1"/>
          <w:szCs w:val="21"/>
        </w:rPr>
      </w:pPr>
    </w:p>
    <w:p w14:paraId="287781F4">
      <w:pPr>
        <w:jc w:val="left"/>
        <w:rPr>
          <w:rFonts w:ascii="宋体" w:hAnsi="宋体" w:cs="宋体"/>
          <w:color w:val="auto"/>
          <w:kern w:val="1"/>
          <w:szCs w:val="21"/>
        </w:rPr>
      </w:pPr>
    </w:p>
    <w:p w14:paraId="13A8D014">
      <w:pPr>
        <w:widowControl/>
        <w:topLinePunct/>
        <w:spacing w:line="440" w:lineRule="atLeast"/>
        <w:jc w:val="left"/>
        <w:rPr>
          <w:rFonts w:ascii="宋体" w:hAnsi="宋体" w:cs="宋体"/>
          <w:color w:val="auto"/>
        </w:rPr>
      </w:pPr>
      <w:r>
        <w:rPr>
          <w:rFonts w:hint="eastAsia" w:ascii="宋体" w:hAnsi="宋体" w:cs="宋体"/>
          <w:color w:val="auto"/>
        </w:rPr>
        <w:t>说明：1.复印件是指原件复印件或扫描件或影印件，下同。</w:t>
      </w:r>
    </w:p>
    <w:p w14:paraId="75B60CED">
      <w:pPr>
        <w:widowControl/>
        <w:topLinePunct/>
        <w:spacing w:line="440" w:lineRule="atLeast"/>
        <w:ind w:firstLine="630" w:firstLineChars="300"/>
        <w:jc w:val="left"/>
        <w:rPr>
          <w:rFonts w:ascii="宋体" w:hAnsi="宋体" w:cs="宋体"/>
          <w:bCs/>
          <w:color w:val="auto"/>
          <w:u w:val="single"/>
        </w:rPr>
      </w:pPr>
      <w:r>
        <w:rPr>
          <w:rFonts w:hint="eastAsia" w:ascii="宋体" w:hAnsi="宋体" w:cs="宋体"/>
          <w:color w:val="auto"/>
        </w:rPr>
        <w:t>2.</w:t>
      </w:r>
      <w:r>
        <w:rPr>
          <w:rFonts w:hint="eastAsia" w:ascii="宋体" w:hAnsi="宋体" w:cs="宋体"/>
          <w:bCs/>
          <w:color w:val="auto"/>
        </w:rPr>
        <w:t>由法定代表人参加磋商的，请按第二章磋商须知的规定另行准备法定代表人身份证明原件一份，在参加磋商时单独提交。</w:t>
      </w:r>
    </w:p>
    <w:p w14:paraId="23859F64">
      <w:pPr>
        <w:jc w:val="left"/>
        <w:rPr>
          <w:rFonts w:hint="eastAsia" w:ascii="宋体" w:hAnsi="宋体" w:cs="宋体"/>
          <w:color w:val="auto"/>
          <w:kern w:val="1"/>
          <w:szCs w:val="21"/>
        </w:rPr>
      </w:pPr>
      <w:r>
        <w:rPr>
          <w:rFonts w:hint="eastAsia" w:ascii="宋体" w:hAnsi="宋体" w:cs="宋体"/>
          <w:color w:val="auto"/>
          <w:kern w:val="1"/>
          <w:szCs w:val="21"/>
        </w:rPr>
        <w:br w:type="page"/>
      </w:r>
    </w:p>
    <w:p w14:paraId="1BA06523">
      <w:pPr>
        <w:jc w:val="left"/>
        <w:rPr>
          <w:rFonts w:hint="eastAsia" w:ascii="宋体" w:hAnsi="宋体" w:cs="宋体"/>
          <w:color w:val="auto"/>
          <w:kern w:val="1"/>
          <w:szCs w:val="21"/>
        </w:rPr>
      </w:pPr>
    </w:p>
    <w:p w14:paraId="0F378FF8">
      <w:pPr>
        <w:jc w:val="left"/>
        <w:rPr>
          <w:rFonts w:hint="eastAsia" w:ascii="宋体" w:hAnsi="宋体" w:cs="宋体"/>
          <w:color w:val="auto"/>
          <w:kern w:val="1"/>
          <w:szCs w:val="21"/>
        </w:rPr>
      </w:pPr>
    </w:p>
    <w:p w14:paraId="5B5E803B">
      <w:pPr>
        <w:jc w:val="left"/>
        <w:rPr>
          <w:rFonts w:ascii="宋体" w:hAnsi="宋体" w:cs="宋体"/>
          <w:color w:val="auto"/>
          <w:kern w:val="1"/>
          <w:sz w:val="30"/>
          <w:szCs w:val="30"/>
        </w:rPr>
      </w:pPr>
      <w:r>
        <w:rPr>
          <w:rFonts w:hint="eastAsia" w:ascii="宋体" w:hAnsi="宋体" w:cs="宋体"/>
          <w:bCs/>
          <w:color w:val="auto"/>
          <w:kern w:val="1"/>
          <w:sz w:val="30"/>
          <w:szCs w:val="30"/>
        </w:rPr>
        <w:t>附件2</w:t>
      </w:r>
    </w:p>
    <w:p w14:paraId="718F9993">
      <w:pPr>
        <w:jc w:val="center"/>
        <w:rPr>
          <w:rFonts w:ascii="宋体" w:hAnsi="宋体" w:cs="宋体"/>
          <w:color w:val="auto"/>
          <w:sz w:val="28"/>
          <w:szCs w:val="28"/>
        </w:rPr>
      </w:pPr>
      <w:r>
        <w:rPr>
          <w:rFonts w:hint="eastAsia" w:ascii="宋体" w:hAnsi="宋体" w:cs="宋体"/>
          <w:color w:val="auto"/>
          <w:sz w:val="28"/>
          <w:szCs w:val="28"/>
        </w:rPr>
        <w:t>法定代表人授权委托书</w:t>
      </w:r>
    </w:p>
    <w:p w14:paraId="0511092F">
      <w:pPr>
        <w:jc w:val="center"/>
        <w:rPr>
          <w:rFonts w:ascii="宋体" w:hAnsi="宋体" w:cs="宋体"/>
          <w:color w:val="auto"/>
          <w:sz w:val="28"/>
          <w:szCs w:val="28"/>
        </w:rPr>
      </w:pPr>
    </w:p>
    <w:p w14:paraId="1AFBAD76">
      <w:pPr>
        <w:spacing w:line="400" w:lineRule="atLeast"/>
        <w:ind w:firstLine="420"/>
        <w:rPr>
          <w:rFonts w:ascii="宋体" w:hAnsi="宋体" w:cs="宋体"/>
          <w:color w:val="auto"/>
          <w:szCs w:val="21"/>
        </w:rPr>
      </w:pPr>
      <w:r>
        <w:rPr>
          <w:rFonts w:hint="eastAsia" w:ascii="宋体" w:hAnsi="宋体" w:cs="宋体"/>
          <w:color w:val="auto"/>
          <w:szCs w:val="21"/>
        </w:rPr>
        <w:t>本人</w:t>
      </w:r>
      <w:r>
        <w:rPr>
          <w:rFonts w:hint="eastAsia" w:ascii="宋体" w:hAnsi="宋体" w:cs="宋体"/>
          <w:color w:val="auto"/>
          <w:szCs w:val="21"/>
          <w:u w:val="single"/>
        </w:rPr>
        <w:t xml:space="preserve">          </w:t>
      </w:r>
      <w:r>
        <w:rPr>
          <w:rFonts w:hint="eastAsia" w:ascii="宋体" w:hAnsi="宋体" w:cs="宋体"/>
          <w:color w:val="auto"/>
          <w:szCs w:val="21"/>
        </w:rPr>
        <w:t>（姓名、职务）系</w:t>
      </w:r>
      <w:r>
        <w:rPr>
          <w:rFonts w:hint="eastAsia" w:ascii="宋体" w:hAnsi="宋体" w:cs="宋体"/>
          <w:color w:val="auto"/>
          <w:szCs w:val="21"/>
          <w:u w:val="single"/>
        </w:rPr>
        <w:t xml:space="preserve">                 </w:t>
      </w:r>
      <w:r>
        <w:rPr>
          <w:rFonts w:hint="eastAsia" w:ascii="宋体" w:hAnsi="宋体" w:cs="宋体"/>
          <w:color w:val="auto"/>
          <w:szCs w:val="21"/>
        </w:rPr>
        <w:t>（供应商名称）的法定代表人，现授权</w:t>
      </w:r>
    </w:p>
    <w:p w14:paraId="46BF3CD6">
      <w:pPr>
        <w:spacing w:line="400" w:lineRule="atLeast"/>
        <w:rPr>
          <w:rFonts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（姓名、职务）为我方代理人，代理人根据授权，以我方名义：(1)签署、澄清、补正、修改、撤回、提交</w:t>
      </w:r>
      <w:r>
        <w:rPr>
          <w:rFonts w:hint="eastAsia" w:ascii="宋体" w:hAnsi="宋体" w:cs="宋体"/>
          <w:color w:val="auto"/>
          <w:szCs w:val="21"/>
          <w:u w:val="single"/>
        </w:rPr>
        <w:t xml:space="preserve">                     </w:t>
      </w:r>
      <w:r>
        <w:rPr>
          <w:rFonts w:hint="eastAsia" w:ascii="宋体" w:hAnsi="宋体" w:cs="宋体"/>
          <w:color w:val="auto"/>
          <w:szCs w:val="21"/>
        </w:rPr>
        <w:t>（项目名称、政府采购编号、采购代理机构编号）响应文件；(2)签署并重新提交响应文件及最后报价；(3)签订合同和处理有关事宜，其法律后果由我方承担；（4）询问、质疑、投诉等相关事项，其法律后果由我方承担。</w:t>
      </w:r>
    </w:p>
    <w:p w14:paraId="3A6470C7">
      <w:pPr>
        <w:spacing w:line="400" w:lineRule="atLeast"/>
        <w:ind w:firstLine="420"/>
        <w:rPr>
          <w:rFonts w:ascii="宋体" w:hAnsi="宋体" w:cs="宋体"/>
          <w:color w:val="auto"/>
          <w:szCs w:val="21"/>
        </w:rPr>
      </w:pPr>
      <w:r>
        <w:rPr>
          <w:rFonts w:hint="eastAsia" w:ascii="宋体" w:hAnsi="宋体" w:cs="宋体"/>
          <w:color w:val="auto"/>
          <w:szCs w:val="21"/>
        </w:rPr>
        <w:t>委托期限：</w:t>
      </w:r>
      <w:r>
        <w:rPr>
          <w:rFonts w:hint="eastAsia" w:ascii="宋体" w:hAnsi="宋体" w:cs="宋体"/>
          <w:color w:val="auto"/>
          <w:szCs w:val="21"/>
          <w:u w:val="single"/>
        </w:rPr>
        <w:t xml:space="preserve">                              </w:t>
      </w:r>
      <w:r>
        <w:rPr>
          <w:rFonts w:hint="eastAsia" w:ascii="宋体" w:hAnsi="宋体" w:cs="宋体"/>
          <w:color w:val="auto"/>
          <w:szCs w:val="21"/>
        </w:rPr>
        <w:t>。</w:t>
      </w:r>
    </w:p>
    <w:p w14:paraId="2F06032C">
      <w:pPr>
        <w:spacing w:line="400" w:lineRule="atLeast"/>
        <w:ind w:firstLine="420"/>
        <w:rPr>
          <w:rFonts w:ascii="宋体" w:hAnsi="宋体" w:cs="宋体"/>
          <w:color w:val="auto"/>
          <w:szCs w:val="21"/>
        </w:rPr>
      </w:pPr>
      <w:r>
        <w:rPr>
          <w:rFonts w:hint="eastAsia" w:ascii="宋体" w:hAnsi="宋体" w:cs="宋体"/>
          <w:color w:val="auto"/>
          <w:szCs w:val="21"/>
        </w:rPr>
        <w:t>代理人无转委托权。</w:t>
      </w:r>
    </w:p>
    <w:p w14:paraId="7F9BDFAF">
      <w:pPr>
        <w:spacing w:line="400" w:lineRule="atLeast"/>
        <w:ind w:firstLine="420"/>
        <w:rPr>
          <w:rFonts w:ascii="宋体" w:hAnsi="宋体" w:cs="宋体"/>
          <w:color w:val="auto"/>
          <w:szCs w:val="21"/>
        </w:rPr>
      </w:pPr>
      <w:r>
        <w:rPr>
          <w:rFonts w:hint="eastAsia" w:ascii="宋体" w:hAnsi="宋体" w:cs="宋体"/>
          <w:color w:val="auto"/>
          <w:szCs w:val="21"/>
        </w:rPr>
        <w:t>本授权书于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日签字生效，特此声明。</w:t>
      </w:r>
    </w:p>
    <w:p w14:paraId="5B44A52C">
      <w:pPr>
        <w:adjustRightInd w:val="0"/>
        <w:snapToGrid w:val="0"/>
        <w:spacing w:beforeLines="50"/>
        <w:ind w:firstLine="422" w:firstLineChars="200"/>
        <w:rPr>
          <w:rFonts w:ascii="宋体" w:hAnsi="宋体" w:cs="宋体"/>
          <w:b/>
          <w:color w:val="auto"/>
          <w:szCs w:val="21"/>
        </w:rPr>
      </w:pPr>
    </w:p>
    <w:p w14:paraId="670608F2">
      <w:pPr>
        <w:adjustRightInd w:val="0"/>
        <w:snapToGrid w:val="0"/>
        <w:spacing w:beforeLines="50"/>
        <w:ind w:firstLine="420" w:firstLineChars="200"/>
        <w:rPr>
          <w:rFonts w:ascii="宋体" w:hAnsi="宋体" w:cs="宋体"/>
          <w:color w:val="auto"/>
          <w:szCs w:val="21"/>
        </w:rPr>
      </w:pPr>
      <w:r>
        <w:rPr>
          <w:rFonts w:hint="eastAsia" w:ascii="宋体" w:hAnsi="宋体" w:cs="宋体"/>
          <w:bCs/>
          <w:color w:val="auto"/>
          <w:szCs w:val="21"/>
        </w:rPr>
        <w:t>附：</w:t>
      </w:r>
      <w:r>
        <w:rPr>
          <w:rFonts w:hint="eastAsia" w:ascii="宋体" w:hAnsi="宋体" w:cs="宋体"/>
          <w:color w:val="auto"/>
          <w:szCs w:val="21"/>
        </w:rPr>
        <w:t>委托代理人身份证复印件及法定代表人身份证明(附件1，原件)</w:t>
      </w:r>
    </w:p>
    <w:p w14:paraId="5516ACFF">
      <w:pPr>
        <w:spacing w:line="400" w:lineRule="atLeast"/>
        <w:rPr>
          <w:rFonts w:ascii="宋体" w:hAnsi="宋体" w:cs="宋体"/>
          <w:color w:val="auto"/>
          <w:szCs w:val="21"/>
        </w:rPr>
      </w:pPr>
    </w:p>
    <w:p w14:paraId="4D4B4DD6">
      <w:pPr>
        <w:pStyle w:val="32"/>
        <w:ind w:firstLine="480"/>
        <w:rPr>
          <w:rFonts w:ascii="宋体" w:hAnsi="宋体" w:cs="宋体"/>
          <w:color w:val="auto"/>
          <w:szCs w:val="21"/>
        </w:rPr>
      </w:pPr>
    </w:p>
    <w:p w14:paraId="2BEB00F0">
      <w:pPr>
        <w:widowControl/>
        <w:topLinePunct/>
        <w:spacing w:line="240" w:lineRule="auto"/>
        <w:ind w:firstLine="2879"/>
        <w:rPr>
          <w:rFonts w:ascii="宋体" w:hAnsi="宋体" w:cs="宋体"/>
          <w:color w:val="auto"/>
          <w:szCs w:val="21"/>
        </w:rPr>
      </w:pPr>
    </w:p>
    <w:p w14:paraId="11C4BCC0">
      <w:pPr>
        <w:widowControl/>
        <w:topLinePunct/>
        <w:spacing w:line="240" w:lineRule="auto"/>
        <w:ind w:firstLine="2879"/>
        <w:rPr>
          <w:rFonts w:ascii="宋体" w:hAnsi="宋体" w:cs="宋体"/>
          <w:color w:val="auto"/>
          <w:szCs w:val="21"/>
        </w:rPr>
      </w:pPr>
    </w:p>
    <w:p w14:paraId="4489A672">
      <w:pPr>
        <w:widowControl/>
        <w:topLinePunct/>
        <w:spacing w:line="240" w:lineRule="auto"/>
        <w:ind w:firstLine="2879"/>
        <w:rPr>
          <w:rFonts w:ascii="宋体" w:hAnsi="宋体" w:cs="宋体"/>
          <w:color w:val="auto"/>
          <w:szCs w:val="21"/>
        </w:rPr>
      </w:pPr>
    </w:p>
    <w:p w14:paraId="332797C1">
      <w:pPr>
        <w:widowControl/>
        <w:topLinePunct/>
        <w:spacing w:line="240" w:lineRule="auto"/>
        <w:ind w:firstLine="2879"/>
        <w:rPr>
          <w:rFonts w:ascii="宋体" w:hAnsi="宋体" w:cs="宋体"/>
          <w:color w:val="auto"/>
          <w:szCs w:val="21"/>
        </w:rPr>
      </w:pPr>
    </w:p>
    <w:p w14:paraId="26F5065F">
      <w:pPr>
        <w:widowControl/>
        <w:topLinePunct/>
        <w:spacing w:line="240" w:lineRule="auto"/>
        <w:ind w:firstLine="2879"/>
        <w:rPr>
          <w:rFonts w:ascii="宋体" w:hAnsi="宋体" w:cs="宋体"/>
          <w:color w:val="auto"/>
          <w:szCs w:val="21"/>
        </w:rPr>
      </w:pPr>
      <w:r>
        <w:rPr>
          <w:rFonts w:hint="eastAsia" w:ascii="宋体" w:hAnsi="宋体" w:cs="宋体"/>
          <w:color w:val="auto"/>
          <w:szCs w:val="21"/>
        </w:rPr>
        <w:t>供应商：（盖单位章）</w:t>
      </w:r>
    </w:p>
    <w:p w14:paraId="68C284BD">
      <w:pPr>
        <w:widowControl/>
        <w:topLinePunct/>
        <w:spacing w:line="240" w:lineRule="auto"/>
        <w:ind w:firstLine="2879"/>
        <w:rPr>
          <w:rFonts w:ascii="宋体" w:hAnsi="宋体" w:cs="宋体"/>
          <w:color w:val="auto"/>
          <w:szCs w:val="21"/>
        </w:rPr>
      </w:pPr>
      <w:r>
        <w:rPr>
          <w:rFonts w:hint="eastAsia" w:ascii="宋体" w:hAnsi="宋体" w:cs="宋体"/>
          <w:color w:val="auto"/>
          <w:szCs w:val="21"/>
        </w:rPr>
        <w:t>法定代表人：（签字）</w:t>
      </w:r>
    </w:p>
    <w:p w14:paraId="433B34C2">
      <w:pPr>
        <w:widowControl/>
        <w:topLinePunct/>
        <w:spacing w:line="240" w:lineRule="auto"/>
        <w:ind w:firstLine="2879"/>
        <w:rPr>
          <w:rFonts w:ascii="宋体" w:hAnsi="宋体" w:cs="宋体"/>
          <w:color w:val="auto"/>
          <w:szCs w:val="21"/>
        </w:rPr>
      </w:pPr>
      <w:r>
        <w:rPr>
          <w:rFonts w:hint="eastAsia" w:ascii="宋体" w:hAnsi="宋体" w:cs="宋体"/>
          <w:color w:val="auto"/>
          <w:szCs w:val="21"/>
        </w:rPr>
        <w:t>委托代理人：（签字）</w:t>
      </w:r>
    </w:p>
    <w:p w14:paraId="719164F5">
      <w:pPr>
        <w:pStyle w:val="32"/>
        <w:ind w:firstLine="480"/>
        <w:rPr>
          <w:rFonts w:ascii="宋体" w:hAnsi="宋体" w:cs="宋体"/>
          <w:color w:val="auto"/>
          <w:szCs w:val="21"/>
        </w:rPr>
      </w:pPr>
    </w:p>
    <w:p w14:paraId="0B267FF2">
      <w:pPr>
        <w:spacing w:line="400" w:lineRule="atLeast"/>
        <w:jc w:val="right"/>
        <w:rPr>
          <w:rFonts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 xml:space="preserve">月 </w:t>
      </w:r>
      <w:r>
        <w:rPr>
          <w:rFonts w:hint="eastAsia" w:ascii="宋体" w:hAnsi="宋体" w:cs="宋体"/>
          <w:color w:val="auto"/>
          <w:szCs w:val="21"/>
          <w:u w:val="single"/>
        </w:rPr>
        <w:t xml:space="preserve">      </w:t>
      </w:r>
      <w:r>
        <w:rPr>
          <w:rFonts w:hint="eastAsia" w:ascii="宋体" w:hAnsi="宋体" w:cs="宋体"/>
          <w:color w:val="auto"/>
          <w:szCs w:val="21"/>
        </w:rPr>
        <w:t>日</w:t>
      </w:r>
    </w:p>
    <w:p w14:paraId="22ACA71F">
      <w:pPr>
        <w:spacing w:line="400" w:lineRule="atLeast"/>
        <w:rPr>
          <w:rFonts w:ascii="宋体" w:hAnsi="宋体" w:cs="宋体"/>
          <w:color w:val="auto"/>
        </w:rPr>
      </w:pPr>
    </w:p>
    <w:p w14:paraId="67BD34E4">
      <w:pPr>
        <w:spacing w:line="360" w:lineRule="exact"/>
        <w:rPr>
          <w:rFonts w:ascii="宋体" w:hAnsi="宋体" w:cs="宋体"/>
          <w:bCs/>
          <w:color w:val="auto"/>
          <w:kern w:val="1"/>
          <w:sz w:val="28"/>
          <w:szCs w:val="28"/>
        </w:rPr>
      </w:pPr>
    </w:p>
    <w:p w14:paraId="36C6E141">
      <w:pPr>
        <w:widowControl/>
        <w:topLinePunct/>
        <w:jc w:val="left"/>
        <w:rPr>
          <w:rFonts w:ascii="宋体" w:hAnsi="宋体" w:cs="宋体"/>
          <w:bCs/>
          <w:color w:val="auto"/>
        </w:rPr>
      </w:pPr>
      <w:r>
        <w:rPr>
          <w:rFonts w:hint="eastAsia" w:ascii="宋体" w:hAnsi="宋体" w:cs="宋体"/>
          <w:color w:val="auto"/>
        </w:rPr>
        <w:t>说明：由授权委托代理人参加开标会议的，</w:t>
      </w:r>
      <w:r>
        <w:rPr>
          <w:rFonts w:hint="eastAsia" w:ascii="宋体" w:hAnsi="宋体" w:cs="宋体"/>
          <w:bCs/>
          <w:color w:val="auto"/>
        </w:rPr>
        <w:t>请按第二章磋商须知的规定另行准备</w:t>
      </w:r>
      <w:r>
        <w:rPr>
          <w:rFonts w:hint="eastAsia" w:ascii="宋体" w:hAnsi="宋体" w:cs="宋体"/>
          <w:color w:val="auto"/>
        </w:rPr>
        <w:t>授权委托书、</w:t>
      </w:r>
      <w:r>
        <w:rPr>
          <w:rFonts w:hint="eastAsia" w:ascii="宋体" w:hAnsi="宋体" w:cs="宋体"/>
          <w:bCs/>
          <w:color w:val="auto"/>
        </w:rPr>
        <w:t>法定代表人身份证明</w:t>
      </w:r>
      <w:r>
        <w:rPr>
          <w:rFonts w:hint="eastAsia" w:ascii="宋体" w:hAnsi="宋体" w:cs="宋体"/>
          <w:color w:val="auto"/>
        </w:rPr>
        <w:t>原件一份，</w:t>
      </w:r>
      <w:r>
        <w:rPr>
          <w:rFonts w:hint="eastAsia" w:ascii="宋体" w:hAnsi="宋体" w:cs="宋体"/>
          <w:bCs/>
          <w:color w:val="auto"/>
        </w:rPr>
        <w:t>在参加磋商时单独提交。</w:t>
      </w:r>
    </w:p>
    <w:p w14:paraId="086DCC17">
      <w:pPr>
        <w:pStyle w:val="32"/>
        <w:ind w:firstLine="560"/>
        <w:rPr>
          <w:rFonts w:ascii="宋体" w:hAnsi="宋体" w:cs="宋体"/>
          <w:bCs/>
          <w:color w:val="auto"/>
          <w:kern w:val="1"/>
          <w:sz w:val="28"/>
          <w:szCs w:val="28"/>
        </w:rPr>
      </w:pPr>
    </w:p>
    <w:p w14:paraId="7CB899DB">
      <w:pPr>
        <w:pStyle w:val="32"/>
        <w:ind w:firstLine="560"/>
        <w:rPr>
          <w:rFonts w:ascii="宋体" w:hAnsi="宋体" w:cs="宋体"/>
          <w:bCs/>
          <w:color w:val="auto"/>
          <w:kern w:val="1"/>
          <w:sz w:val="28"/>
          <w:szCs w:val="28"/>
        </w:rPr>
      </w:pPr>
    </w:p>
    <w:p w14:paraId="387CCACF">
      <w:pPr>
        <w:pStyle w:val="32"/>
        <w:ind w:firstLine="560"/>
        <w:rPr>
          <w:rFonts w:ascii="宋体" w:hAnsi="宋体" w:cs="宋体"/>
          <w:bCs/>
          <w:color w:val="auto"/>
          <w:kern w:val="1"/>
          <w:sz w:val="28"/>
          <w:szCs w:val="28"/>
        </w:rPr>
      </w:pPr>
    </w:p>
    <w:p w14:paraId="3D46FFC3">
      <w:pPr>
        <w:pStyle w:val="13"/>
        <w:ind w:firstLine="0"/>
        <w:rPr>
          <w:rFonts w:ascii="宋体" w:hAnsi="宋体" w:cs="宋体"/>
          <w:b/>
          <w:color w:val="auto"/>
          <w:kern w:val="1"/>
        </w:rPr>
      </w:pPr>
    </w:p>
    <w:p w14:paraId="622C4D40">
      <w:pPr>
        <w:pStyle w:val="13"/>
        <w:rPr>
          <w:rFonts w:ascii="宋体" w:hAnsi="宋体" w:cs="宋体"/>
          <w:b/>
          <w:color w:val="auto"/>
          <w:kern w:val="1"/>
        </w:rPr>
      </w:pPr>
    </w:p>
    <w:p w14:paraId="30ACC102">
      <w:pPr>
        <w:pStyle w:val="13"/>
        <w:rPr>
          <w:rFonts w:ascii="宋体" w:hAnsi="宋体" w:cs="宋体"/>
          <w:b/>
          <w:color w:val="auto"/>
          <w:kern w:val="1"/>
        </w:rPr>
      </w:pPr>
    </w:p>
    <w:p w14:paraId="0DA2D199">
      <w:pPr>
        <w:pStyle w:val="13"/>
        <w:rPr>
          <w:rFonts w:ascii="宋体" w:hAnsi="宋体" w:cs="宋体"/>
          <w:b/>
          <w:color w:val="auto"/>
          <w:kern w:val="1"/>
        </w:rPr>
      </w:pPr>
    </w:p>
    <w:p w14:paraId="41046BF9">
      <w:pPr>
        <w:pStyle w:val="13"/>
        <w:rPr>
          <w:rFonts w:ascii="宋体" w:hAnsi="宋体" w:cs="宋体"/>
          <w:b/>
          <w:color w:val="auto"/>
          <w:kern w:val="1"/>
        </w:rPr>
      </w:pPr>
    </w:p>
    <w:p w14:paraId="0314D4E3">
      <w:pPr>
        <w:widowControl/>
        <w:spacing w:before="100" w:beforeAutospacing="1" w:after="100" w:afterAutospacing="1"/>
        <w:jc w:val="center"/>
        <w:rPr>
          <w:rFonts w:ascii="宋体" w:hAnsi="宋体" w:cs="宋体"/>
          <w:b/>
          <w:color w:val="auto"/>
          <w:kern w:val="1"/>
          <w:sz w:val="32"/>
          <w:szCs w:val="32"/>
        </w:rPr>
      </w:pPr>
      <w:r>
        <w:rPr>
          <w:rFonts w:hint="eastAsia" w:ascii="宋体" w:hAnsi="宋体" w:cs="宋体"/>
          <w:b/>
          <w:color w:val="auto"/>
          <w:kern w:val="1"/>
          <w:sz w:val="28"/>
          <w:szCs w:val="28"/>
        </w:rPr>
        <w:t>二、磋商保证金缴纳证明材料（本项目不需要提供）</w:t>
      </w:r>
    </w:p>
    <w:p w14:paraId="48CD446B">
      <w:pPr>
        <w:pStyle w:val="17"/>
        <w:spacing w:before="156"/>
        <w:rPr>
          <w:rFonts w:cs="宋体"/>
          <w:color w:val="auto"/>
        </w:rPr>
      </w:pPr>
    </w:p>
    <w:p w14:paraId="5ECAFA96">
      <w:pPr>
        <w:jc w:val="center"/>
        <w:outlineLvl w:val="9"/>
        <w:rPr>
          <w:rFonts w:ascii="宋体" w:hAnsi="宋体" w:cs="宋体"/>
          <w:color w:val="auto"/>
          <w:kern w:val="1"/>
        </w:rPr>
      </w:pPr>
    </w:p>
    <w:p w14:paraId="39D4E969">
      <w:pPr>
        <w:jc w:val="center"/>
        <w:outlineLvl w:val="9"/>
        <w:rPr>
          <w:rFonts w:ascii="宋体" w:hAnsi="宋体" w:cs="宋体"/>
          <w:color w:val="auto"/>
          <w:kern w:val="1"/>
        </w:rPr>
      </w:pPr>
    </w:p>
    <w:p w14:paraId="2D8EFA95">
      <w:pPr>
        <w:adjustRightInd w:val="0"/>
        <w:snapToGrid w:val="0"/>
        <w:jc w:val="center"/>
        <w:outlineLvl w:val="9"/>
        <w:rPr>
          <w:rFonts w:ascii="宋体" w:hAnsi="宋体" w:cs="宋体"/>
          <w:b/>
          <w:color w:val="auto"/>
          <w:sz w:val="32"/>
          <w:szCs w:val="32"/>
        </w:rPr>
      </w:pPr>
    </w:p>
    <w:p w14:paraId="0E25EE79">
      <w:pPr>
        <w:adjustRightInd w:val="0"/>
        <w:snapToGrid w:val="0"/>
        <w:jc w:val="center"/>
        <w:outlineLvl w:val="9"/>
        <w:rPr>
          <w:rFonts w:ascii="宋体" w:hAnsi="宋体" w:cs="宋体"/>
          <w:b/>
          <w:color w:val="auto"/>
          <w:sz w:val="32"/>
          <w:szCs w:val="32"/>
        </w:rPr>
      </w:pPr>
    </w:p>
    <w:p w14:paraId="57C39D81">
      <w:pPr>
        <w:adjustRightInd w:val="0"/>
        <w:snapToGrid w:val="0"/>
        <w:jc w:val="center"/>
        <w:outlineLvl w:val="9"/>
        <w:rPr>
          <w:rFonts w:ascii="宋体" w:hAnsi="宋体" w:cs="宋体"/>
          <w:b/>
          <w:color w:val="auto"/>
          <w:sz w:val="32"/>
          <w:szCs w:val="32"/>
        </w:rPr>
      </w:pPr>
    </w:p>
    <w:p w14:paraId="713ECEB0">
      <w:pPr>
        <w:adjustRightInd w:val="0"/>
        <w:snapToGrid w:val="0"/>
        <w:jc w:val="center"/>
        <w:outlineLvl w:val="9"/>
        <w:rPr>
          <w:rFonts w:ascii="宋体" w:hAnsi="宋体" w:cs="宋体"/>
          <w:b/>
          <w:color w:val="auto"/>
          <w:sz w:val="32"/>
          <w:szCs w:val="32"/>
        </w:rPr>
      </w:pPr>
    </w:p>
    <w:p w14:paraId="7139585A">
      <w:pPr>
        <w:adjustRightInd w:val="0"/>
        <w:snapToGrid w:val="0"/>
        <w:jc w:val="center"/>
        <w:outlineLvl w:val="9"/>
        <w:rPr>
          <w:rFonts w:ascii="宋体" w:hAnsi="宋体" w:cs="宋体"/>
          <w:b/>
          <w:color w:val="auto"/>
          <w:sz w:val="32"/>
          <w:szCs w:val="32"/>
        </w:rPr>
      </w:pPr>
    </w:p>
    <w:p w14:paraId="0BBF5A72">
      <w:pPr>
        <w:adjustRightInd w:val="0"/>
        <w:snapToGrid w:val="0"/>
        <w:jc w:val="center"/>
        <w:outlineLvl w:val="9"/>
        <w:rPr>
          <w:rFonts w:ascii="宋体" w:hAnsi="宋体" w:cs="宋体"/>
          <w:b/>
          <w:color w:val="auto"/>
          <w:sz w:val="32"/>
          <w:szCs w:val="32"/>
        </w:rPr>
      </w:pPr>
    </w:p>
    <w:p w14:paraId="4DEA0546">
      <w:pPr>
        <w:adjustRightInd w:val="0"/>
        <w:snapToGrid w:val="0"/>
        <w:jc w:val="center"/>
        <w:outlineLvl w:val="9"/>
        <w:rPr>
          <w:rFonts w:ascii="宋体" w:hAnsi="宋体" w:cs="宋体"/>
          <w:b/>
          <w:color w:val="auto"/>
          <w:sz w:val="32"/>
          <w:szCs w:val="32"/>
        </w:rPr>
      </w:pPr>
    </w:p>
    <w:p w14:paraId="7817A93D">
      <w:pPr>
        <w:adjustRightInd w:val="0"/>
        <w:snapToGrid w:val="0"/>
        <w:jc w:val="center"/>
        <w:outlineLvl w:val="9"/>
        <w:rPr>
          <w:rFonts w:ascii="宋体" w:hAnsi="宋体" w:cs="宋体"/>
          <w:b/>
          <w:color w:val="auto"/>
          <w:sz w:val="32"/>
          <w:szCs w:val="32"/>
        </w:rPr>
      </w:pPr>
    </w:p>
    <w:p w14:paraId="746201D5">
      <w:pPr>
        <w:adjustRightInd w:val="0"/>
        <w:snapToGrid w:val="0"/>
        <w:jc w:val="center"/>
        <w:outlineLvl w:val="9"/>
        <w:rPr>
          <w:rFonts w:ascii="宋体" w:hAnsi="宋体" w:cs="宋体"/>
          <w:b/>
          <w:color w:val="auto"/>
          <w:sz w:val="32"/>
          <w:szCs w:val="32"/>
        </w:rPr>
      </w:pPr>
    </w:p>
    <w:p w14:paraId="65032ABE">
      <w:pPr>
        <w:adjustRightInd w:val="0"/>
        <w:snapToGrid w:val="0"/>
        <w:jc w:val="center"/>
        <w:outlineLvl w:val="9"/>
        <w:rPr>
          <w:rFonts w:ascii="宋体" w:hAnsi="宋体" w:cs="宋体"/>
          <w:b/>
          <w:color w:val="auto"/>
          <w:sz w:val="32"/>
          <w:szCs w:val="32"/>
        </w:rPr>
      </w:pPr>
    </w:p>
    <w:p w14:paraId="532CD797">
      <w:pPr>
        <w:adjustRightInd w:val="0"/>
        <w:snapToGrid w:val="0"/>
        <w:jc w:val="center"/>
        <w:outlineLvl w:val="9"/>
        <w:rPr>
          <w:rFonts w:ascii="宋体" w:hAnsi="宋体" w:cs="宋体"/>
          <w:b/>
          <w:color w:val="auto"/>
          <w:sz w:val="32"/>
          <w:szCs w:val="32"/>
        </w:rPr>
      </w:pPr>
    </w:p>
    <w:p w14:paraId="2F7D4625">
      <w:pPr>
        <w:adjustRightInd w:val="0"/>
        <w:snapToGrid w:val="0"/>
        <w:jc w:val="center"/>
        <w:outlineLvl w:val="9"/>
        <w:rPr>
          <w:rFonts w:ascii="宋体" w:hAnsi="宋体" w:cs="宋体"/>
          <w:b/>
          <w:color w:val="auto"/>
          <w:sz w:val="32"/>
          <w:szCs w:val="32"/>
        </w:rPr>
      </w:pPr>
    </w:p>
    <w:p w14:paraId="41782F18">
      <w:pPr>
        <w:adjustRightInd w:val="0"/>
        <w:snapToGrid w:val="0"/>
        <w:jc w:val="center"/>
        <w:outlineLvl w:val="9"/>
        <w:rPr>
          <w:rFonts w:ascii="宋体" w:hAnsi="宋体" w:cs="宋体"/>
          <w:b/>
          <w:color w:val="auto"/>
          <w:sz w:val="32"/>
          <w:szCs w:val="32"/>
        </w:rPr>
      </w:pPr>
    </w:p>
    <w:p w14:paraId="069722DC">
      <w:pPr>
        <w:adjustRightInd w:val="0"/>
        <w:snapToGrid w:val="0"/>
        <w:jc w:val="center"/>
        <w:outlineLvl w:val="9"/>
        <w:rPr>
          <w:rFonts w:ascii="宋体" w:hAnsi="宋体" w:cs="宋体"/>
          <w:b/>
          <w:color w:val="auto"/>
          <w:sz w:val="32"/>
          <w:szCs w:val="32"/>
        </w:rPr>
      </w:pPr>
    </w:p>
    <w:p w14:paraId="4B540ADF">
      <w:pPr>
        <w:adjustRightInd w:val="0"/>
        <w:snapToGrid w:val="0"/>
        <w:jc w:val="center"/>
        <w:outlineLvl w:val="9"/>
        <w:rPr>
          <w:rFonts w:ascii="宋体" w:hAnsi="宋体" w:cs="宋体"/>
          <w:b/>
          <w:color w:val="auto"/>
          <w:sz w:val="32"/>
          <w:szCs w:val="32"/>
        </w:rPr>
      </w:pPr>
    </w:p>
    <w:p w14:paraId="08DA1548">
      <w:pPr>
        <w:adjustRightInd w:val="0"/>
        <w:snapToGrid w:val="0"/>
        <w:jc w:val="center"/>
        <w:outlineLvl w:val="9"/>
        <w:rPr>
          <w:rFonts w:ascii="宋体" w:hAnsi="宋体" w:cs="宋体"/>
          <w:b/>
          <w:color w:val="auto"/>
          <w:sz w:val="32"/>
          <w:szCs w:val="32"/>
        </w:rPr>
      </w:pPr>
    </w:p>
    <w:p w14:paraId="40D60629">
      <w:pPr>
        <w:adjustRightInd w:val="0"/>
        <w:snapToGrid w:val="0"/>
        <w:jc w:val="center"/>
        <w:outlineLvl w:val="9"/>
        <w:rPr>
          <w:rFonts w:ascii="宋体" w:hAnsi="宋体" w:cs="宋体"/>
          <w:b/>
          <w:color w:val="auto"/>
          <w:sz w:val="32"/>
          <w:szCs w:val="32"/>
        </w:rPr>
      </w:pPr>
    </w:p>
    <w:p w14:paraId="0D2F3A43">
      <w:pPr>
        <w:adjustRightInd w:val="0"/>
        <w:snapToGrid w:val="0"/>
        <w:jc w:val="center"/>
        <w:outlineLvl w:val="9"/>
        <w:rPr>
          <w:rFonts w:ascii="宋体" w:hAnsi="宋体" w:cs="宋体"/>
          <w:b/>
          <w:color w:val="auto"/>
          <w:sz w:val="32"/>
          <w:szCs w:val="32"/>
        </w:rPr>
      </w:pPr>
    </w:p>
    <w:p w14:paraId="4598D332">
      <w:pPr>
        <w:adjustRightInd w:val="0"/>
        <w:snapToGrid w:val="0"/>
        <w:jc w:val="center"/>
        <w:outlineLvl w:val="9"/>
        <w:rPr>
          <w:rFonts w:ascii="宋体" w:hAnsi="宋体" w:cs="宋体"/>
          <w:b/>
          <w:color w:val="auto"/>
          <w:sz w:val="32"/>
          <w:szCs w:val="32"/>
        </w:rPr>
      </w:pPr>
    </w:p>
    <w:p w14:paraId="5085D88B">
      <w:pPr>
        <w:numPr>
          <w:ilvl w:val="0"/>
          <w:numId w:val="0"/>
        </w:numPr>
        <w:adjustRightInd w:val="0"/>
        <w:snapToGrid w:val="0"/>
        <w:jc w:val="both"/>
        <w:outlineLvl w:val="1"/>
        <w:rPr>
          <w:rFonts w:ascii="仿宋" w:hAnsi="仿宋" w:eastAsia="仿宋" w:cs="仿宋"/>
          <w:sz w:val="32"/>
          <w:szCs w:val="32"/>
        </w:rPr>
      </w:pPr>
      <w:bookmarkStart w:id="72" w:name="_Toc5689"/>
    </w:p>
    <w:p w14:paraId="6CDE144C">
      <w:pPr>
        <w:numPr>
          <w:ilvl w:val="0"/>
          <w:numId w:val="0"/>
        </w:numPr>
        <w:adjustRightInd w:val="0"/>
        <w:snapToGrid w:val="0"/>
        <w:jc w:val="both"/>
        <w:outlineLvl w:val="1"/>
        <w:rPr>
          <w:rFonts w:hint="eastAsia" w:ascii="宋体" w:hAnsi="宋体" w:cs="宋体"/>
          <w:b/>
          <w:color w:val="auto"/>
          <w:sz w:val="28"/>
          <w:szCs w:val="28"/>
          <w:lang w:eastAsia="zh-CN"/>
        </w:rPr>
      </w:pPr>
    </w:p>
    <w:p w14:paraId="77E2B648">
      <w:pPr>
        <w:numPr>
          <w:ilvl w:val="0"/>
          <w:numId w:val="0"/>
        </w:numPr>
        <w:adjustRightInd w:val="0"/>
        <w:snapToGrid w:val="0"/>
        <w:jc w:val="center"/>
        <w:outlineLvl w:val="1"/>
        <w:rPr>
          <w:rFonts w:ascii="仿宋" w:hAnsi="仿宋" w:eastAsia="仿宋" w:cs="仿宋"/>
          <w:sz w:val="32"/>
          <w:szCs w:val="32"/>
        </w:rPr>
      </w:pPr>
      <w:r>
        <w:rPr>
          <w:rFonts w:hint="eastAsia" w:ascii="宋体" w:hAnsi="宋体" w:cs="宋体"/>
          <w:b/>
          <w:color w:val="auto"/>
          <w:sz w:val="28"/>
          <w:szCs w:val="28"/>
          <w:lang w:eastAsia="zh-CN"/>
        </w:rPr>
        <w:t>三、</w:t>
      </w:r>
      <w:r>
        <w:rPr>
          <w:rFonts w:hint="eastAsia" w:ascii="宋体" w:hAnsi="宋体" w:cs="宋体"/>
          <w:b/>
          <w:color w:val="auto"/>
          <w:sz w:val="28"/>
          <w:szCs w:val="28"/>
        </w:rPr>
        <w:t>联合体协议(格式)（不适用）</w:t>
      </w:r>
    </w:p>
    <w:p w14:paraId="1033CFC2">
      <w:pPr>
        <w:pStyle w:val="16"/>
        <w:spacing w:line="280" w:lineRule="auto"/>
      </w:pPr>
    </w:p>
    <w:p w14:paraId="189775AB">
      <w:pPr>
        <w:pStyle w:val="16"/>
        <w:spacing w:line="281" w:lineRule="auto"/>
      </w:pPr>
    </w:p>
    <w:p w14:paraId="2FB1CACF">
      <w:pPr>
        <w:numPr>
          <w:ilvl w:val="0"/>
          <w:numId w:val="0"/>
        </w:numPr>
        <w:adjustRightInd w:val="0"/>
        <w:snapToGrid w:val="0"/>
        <w:jc w:val="center"/>
        <w:outlineLvl w:val="1"/>
        <w:rPr>
          <w:rFonts w:hint="eastAsia" w:ascii="宋体" w:hAnsi="宋体" w:cs="宋体"/>
          <w:b/>
          <w:color w:val="auto"/>
          <w:kern w:val="1"/>
          <w:sz w:val="28"/>
          <w:szCs w:val="28"/>
        </w:rPr>
      </w:pPr>
    </w:p>
    <w:p w14:paraId="2BAD9E40">
      <w:pPr>
        <w:numPr>
          <w:ilvl w:val="0"/>
          <w:numId w:val="0"/>
        </w:numPr>
        <w:adjustRightInd w:val="0"/>
        <w:snapToGrid w:val="0"/>
        <w:jc w:val="center"/>
        <w:outlineLvl w:val="1"/>
        <w:rPr>
          <w:rFonts w:hint="eastAsia" w:ascii="宋体" w:hAnsi="宋体" w:cs="宋体"/>
          <w:b/>
          <w:color w:val="auto"/>
          <w:kern w:val="1"/>
          <w:sz w:val="28"/>
          <w:szCs w:val="28"/>
        </w:rPr>
      </w:pPr>
    </w:p>
    <w:p w14:paraId="312DFE9A">
      <w:pPr>
        <w:numPr>
          <w:ilvl w:val="0"/>
          <w:numId w:val="0"/>
        </w:numPr>
        <w:adjustRightInd w:val="0"/>
        <w:snapToGrid w:val="0"/>
        <w:jc w:val="center"/>
        <w:outlineLvl w:val="1"/>
        <w:rPr>
          <w:rFonts w:hint="eastAsia" w:ascii="宋体" w:hAnsi="宋体" w:cs="宋体"/>
          <w:b/>
          <w:color w:val="auto"/>
          <w:kern w:val="1"/>
          <w:sz w:val="28"/>
          <w:szCs w:val="28"/>
        </w:rPr>
      </w:pPr>
    </w:p>
    <w:p w14:paraId="30CC2B7E">
      <w:pPr>
        <w:numPr>
          <w:ilvl w:val="0"/>
          <w:numId w:val="0"/>
        </w:numPr>
        <w:adjustRightInd w:val="0"/>
        <w:snapToGrid w:val="0"/>
        <w:jc w:val="center"/>
        <w:outlineLvl w:val="1"/>
        <w:rPr>
          <w:rFonts w:hint="eastAsia" w:ascii="宋体" w:hAnsi="宋体" w:cs="宋体"/>
          <w:b/>
          <w:color w:val="auto"/>
          <w:kern w:val="1"/>
          <w:sz w:val="28"/>
          <w:szCs w:val="28"/>
        </w:rPr>
      </w:pPr>
    </w:p>
    <w:p w14:paraId="64B6435F">
      <w:pPr>
        <w:numPr>
          <w:ilvl w:val="0"/>
          <w:numId w:val="0"/>
        </w:numPr>
        <w:adjustRightInd w:val="0"/>
        <w:snapToGrid w:val="0"/>
        <w:jc w:val="center"/>
        <w:outlineLvl w:val="1"/>
        <w:rPr>
          <w:rFonts w:hint="eastAsia" w:ascii="宋体" w:hAnsi="宋体" w:cs="宋体"/>
          <w:b/>
          <w:color w:val="auto"/>
          <w:kern w:val="1"/>
          <w:sz w:val="28"/>
          <w:szCs w:val="28"/>
        </w:rPr>
      </w:pPr>
    </w:p>
    <w:p w14:paraId="2080793C">
      <w:pPr>
        <w:numPr>
          <w:ilvl w:val="0"/>
          <w:numId w:val="0"/>
        </w:numPr>
        <w:adjustRightInd w:val="0"/>
        <w:snapToGrid w:val="0"/>
        <w:jc w:val="center"/>
        <w:outlineLvl w:val="1"/>
        <w:rPr>
          <w:rFonts w:hint="eastAsia" w:ascii="宋体" w:hAnsi="宋体" w:cs="宋体"/>
          <w:b/>
          <w:color w:val="auto"/>
          <w:kern w:val="1"/>
          <w:sz w:val="28"/>
          <w:szCs w:val="28"/>
        </w:rPr>
      </w:pPr>
    </w:p>
    <w:p w14:paraId="717795B5">
      <w:pPr>
        <w:numPr>
          <w:ilvl w:val="0"/>
          <w:numId w:val="0"/>
        </w:numPr>
        <w:adjustRightInd w:val="0"/>
        <w:snapToGrid w:val="0"/>
        <w:jc w:val="center"/>
        <w:outlineLvl w:val="1"/>
        <w:rPr>
          <w:rFonts w:hint="eastAsia" w:ascii="宋体" w:hAnsi="宋体" w:cs="宋体"/>
          <w:b/>
          <w:color w:val="auto"/>
          <w:kern w:val="1"/>
          <w:sz w:val="28"/>
          <w:szCs w:val="28"/>
        </w:rPr>
      </w:pPr>
    </w:p>
    <w:p w14:paraId="2C01F273">
      <w:pPr>
        <w:numPr>
          <w:ilvl w:val="0"/>
          <w:numId w:val="0"/>
        </w:numPr>
        <w:adjustRightInd w:val="0"/>
        <w:snapToGrid w:val="0"/>
        <w:jc w:val="center"/>
        <w:outlineLvl w:val="1"/>
        <w:rPr>
          <w:rFonts w:hint="eastAsia" w:ascii="宋体" w:hAnsi="宋体" w:cs="宋体"/>
          <w:b/>
          <w:color w:val="auto"/>
          <w:kern w:val="1"/>
          <w:sz w:val="28"/>
          <w:szCs w:val="28"/>
        </w:rPr>
      </w:pPr>
    </w:p>
    <w:p w14:paraId="437EBF3C">
      <w:pPr>
        <w:numPr>
          <w:ilvl w:val="0"/>
          <w:numId w:val="0"/>
        </w:numPr>
        <w:adjustRightInd w:val="0"/>
        <w:snapToGrid w:val="0"/>
        <w:jc w:val="center"/>
        <w:outlineLvl w:val="1"/>
        <w:rPr>
          <w:rFonts w:hint="eastAsia" w:ascii="宋体" w:hAnsi="宋体" w:cs="宋体"/>
          <w:b/>
          <w:color w:val="auto"/>
          <w:kern w:val="1"/>
          <w:sz w:val="28"/>
          <w:szCs w:val="28"/>
        </w:rPr>
      </w:pPr>
    </w:p>
    <w:p w14:paraId="61469D5E">
      <w:pPr>
        <w:numPr>
          <w:ilvl w:val="0"/>
          <w:numId w:val="0"/>
        </w:numPr>
        <w:adjustRightInd w:val="0"/>
        <w:snapToGrid w:val="0"/>
        <w:jc w:val="center"/>
        <w:outlineLvl w:val="1"/>
        <w:rPr>
          <w:rFonts w:hint="eastAsia" w:ascii="宋体" w:hAnsi="宋体" w:cs="宋体"/>
          <w:b/>
          <w:color w:val="auto"/>
          <w:kern w:val="1"/>
          <w:sz w:val="28"/>
          <w:szCs w:val="28"/>
        </w:rPr>
      </w:pPr>
    </w:p>
    <w:p w14:paraId="3CB0DFE5">
      <w:pPr>
        <w:numPr>
          <w:ilvl w:val="0"/>
          <w:numId w:val="0"/>
        </w:numPr>
        <w:adjustRightInd w:val="0"/>
        <w:snapToGrid w:val="0"/>
        <w:jc w:val="center"/>
        <w:outlineLvl w:val="1"/>
        <w:rPr>
          <w:rFonts w:hint="eastAsia" w:ascii="宋体" w:hAnsi="宋体" w:cs="宋体"/>
          <w:b/>
          <w:color w:val="auto"/>
          <w:kern w:val="1"/>
          <w:sz w:val="28"/>
          <w:szCs w:val="28"/>
        </w:rPr>
      </w:pPr>
    </w:p>
    <w:p w14:paraId="091AA744">
      <w:pPr>
        <w:numPr>
          <w:ilvl w:val="0"/>
          <w:numId w:val="0"/>
        </w:numPr>
        <w:adjustRightInd w:val="0"/>
        <w:snapToGrid w:val="0"/>
        <w:jc w:val="center"/>
        <w:outlineLvl w:val="1"/>
        <w:rPr>
          <w:rFonts w:hint="eastAsia" w:ascii="宋体" w:hAnsi="宋体" w:cs="宋体"/>
          <w:b/>
          <w:color w:val="auto"/>
          <w:kern w:val="1"/>
          <w:sz w:val="28"/>
          <w:szCs w:val="28"/>
        </w:rPr>
      </w:pPr>
    </w:p>
    <w:p w14:paraId="676DE824">
      <w:pPr>
        <w:numPr>
          <w:ilvl w:val="0"/>
          <w:numId w:val="0"/>
        </w:numPr>
        <w:adjustRightInd w:val="0"/>
        <w:snapToGrid w:val="0"/>
        <w:jc w:val="center"/>
        <w:outlineLvl w:val="1"/>
        <w:rPr>
          <w:rFonts w:hint="eastAsia" w:ascii="宋体" w:hAnsi="宋体" w:cs="宋体"/>
          <w:b/>
          <w:color w:val="auto"/>
          <w:kern w:val="1"/>
          <w:sz w:val="28"/>
          <w:szCs w:val="28"/>
        </w:rPr>
      </w:pPr>
    </w:p>
    <w:p w14:paraId="040D7B0B">
      <w:pPr>
        <w:numPr>
          <w:ilvl w:val="0"/>
          <w:numId w:val="0"/>
        </w:numPr>
        <w:adjustRightInd w:val="0"/>
        <w:snapToGrid w:val="0"/>
        <w:jc w:val="center"/>
        <w:outlineLvl w:val="1"/>
        <w:rPr>
          <w:rFonts w:hint="eastAsia" w:ascii="宋体" w:hAnsi="宋体" w:cs="宋体"/>
          <w:b/>
          <w:color w:val="auto"/>
          <w:kern w:val="1"/>
          <w:sz w:val="28"/>
          <w:szCs w:val="28"/>
        </w:rPr>
      </w:pPr>
    </w:p>
    <w:p w14:paraId="36C594E8">
      <w:pPr>
        <w:numPr>
          <w:ilvl w:val="0"/>
          <w:numId w:val="0"/>
        </w:numPr>
        <w:adjustRightInd w:val="0"/>
        <w:snapToGrid w:val="0"/>
        <w:jc w:val="center"/>
        <w:outlineLvl w:val="1"/>
        <w:rPr>
          <w:rFonts w:hint="eastAsia" w:ascii="宋体" w:hAnsi="宋体" w:cs="宋体"/>
          <w:b/>
          <w:color w:val="auto"/>
          <w:kern w:val="1"/>
          <w:sz w:val="28"/>
          <w:szCs w:val="28"/>
        </w:rPr>
      </w:pPr>
    </w:p>
    <w:p w14:paraId="098096E9">
      <w:pPr>
        <w:numPr>
          <w:ilvl w:val="0"/>
          <w:numId w:val="0"/>
        </w:numPr>
        <w:adjustRightInd w:val="0"/>
        <w:snapToGrid w:val="0"/>
        <w:jc w:val="center"/>
        <w:outlineLvl w:val="1"/>
        <w:rPr>
          <w:rFonts w:hint="eastAsia" w:ascii="宋体" w:hAnsi="宋体" w:cs="宋体"/>
          <w:b/>
          <w:color w:val="auto"/>
          <w:kern w:val="1"/>
          <w:sz w:val="28"/>
          <w:szCs w:val="28"/>
        </w:rPr>
      </w:pPr>
    </w:p>
    <w:p w14:paraId="090203E2">
      <w:pPr>
        <w:numPr>
          <w:ilvl w:val="0"/>
          <w:numId w:val="0"/>
        </w:numPr>
        <w:adjustRightInd w:val="0"/>
        <w:snapToGrid w:val="0"/>
        <w:jc w:val="center"/>
        <w:outlineLvl w:val="1"/>
        <w:rPr>
          <w:rFonts w:hint="eastAsia" w:ascii="宋体" w:hAnsi="宋体" w:cs="宋体"/>
          <w:b/>
          <w:color w:val="auto"/>
          <w:kern w:val="1"/>
          <w:sz w:val="28"/>
          <w:szCs w:val="28"/>
        </w:rPr>
      </w:pPr>
    </w:p>
    <w:p w14:paraId="7F5E278F">
      <w:pPr>
        <w:numPr>
          <w:ilvl w:val="0"/>
          <w:numId w:val="0"/>
        </w:numPr>
        <w:adjustRightInd w:val="0"/>
        <w:snapToGrid w:val="0"/>
        <w:jc w:val="center"/>
        <w:outlineLvl w:val="1"/>
        <w:rPr>
          <w:rFonts w:hint="eastAsia" w:ascii="宋体" w:hAnsi="宋体" w:cs="宋体"/>
          <w:b/>
          <w:color w:val="auto"/>
          <w:kern w:val="1"/>
          <w:sz w:val="28"/>
          <w:szCs w:val="28"/>
        </w:rPr>
      </w:pPr>
    </w:p>
    <w:p w14:paraId="01C23EF6">
      <w:pPr>
        <w:numPr>
          <w:ilvl w:val="0"/>
          <w:numId w:val="0"/>
        </w:numPr>
        <w:adjustRightInd w:val="0"/>
        <w:snapToGrid w:val="0"/>
        <w:jc w:val="center"/>
        <w:outlineLvl w:val="1"/>
        <w:rPr>
          <w:rFonts w:hint="eastAsia" w:ascii="宋体" w:hAnsi="宋体" w:cs="宋体"/>
          <w:b/>
          <w:color w:val="auto"/>
          <w:kern w:val="1"/>
          <w:sz w:val="28"/>
          <w:szCs w:val="28"/>
        </w:rPr>
      </w:pPr>
    </w:p>
    <w:p w14:paraId="77512061">
      <w:pPr>
        <w:numPr>
          <w:ilvl w:val="0"/>
          <w:numId w:val="0"/>
        </w:numPr>
        <w:adjustRightInd w:val="0"/>
        <w:snapToGrid w:val="0"/>
        <w:jc w:val="center"/>
        <w:outlineLvl w:val="1"/>
        <w:rPr>
          <w:rFonts w:hint="eastAsia" w:ascii="宋体" w:hAnsi="宋体" w:cs="宋体"/>
          <w:b/>
          <w:color w:val="auto"/>
          <w:kern w:val="1"/>
          <w:sz w:val="28"/>
          <w:szCs w:val="28"/>
        </w:rPr>
      </w:pPr>
    </w:p>
    <w:p w14:paraId="59D2CC8D">
      <w:pPr>
        <w:numPr>
          <w:ilvl w:val="0"/>
          <w:numId w:val="0"/>
        </w:numPr>
        <w:adjustRightInd w:val="0"/>
        <w:snapToGrid w:val="0"/>
        <w:jc w:val="center"/>
        <w:outlineLvl w:val="1"/>
        <w:rPr>
          <w:rFonts w:ascii="宋体" w:hAnsi="宋体" w:cs="宋体"/>
          <w:b/>
          <w:color w:val="auto"/>
          <w:kern w:val="1"/>
          <w:sz w:val="28"/>
          <w:szCs w:val="28"/>
        </w:rPr>
      </w:pPr>
      <w:r>
        <w:rPr>
          <w:rFonts w:hint="eastAsia" w:ascii="宋体" w:hAnsi="宋体" w:cs="宋体"/>
          <w:b/>
          <w:color w:val="auto"/>
          <w:kern w:val="1"/>
          <w:sz w:val="28"/>
          <w:szCs w:val="28"/>
        </w:rPr>
        <w:t>四、供应商的资格证明资料</w:t>
      </w:r>
      <w:bookmarkEnd w:id="72"/>
    </w:p>
    <w:p w14:paraId="3E300E9C">
      <w:pPr>
        <w:spacing w:line="480" w:lineRule="exact"/>
        <w:rPr>
          <w:rFonts w:ascii="宋体" w:hAnsi="宋体" w:cs="宋体"/>
          <w:color w:val="auto"/>
          <w:kern w:val="1"/>
          <w:sz w:val="30"/>
          <w:szCs w:val="30"/>
        </w:rPr>
      </w:pPr>
      <w:r>
        <w:rPr>
          <w:rFonts w:hint="eastAsia" w:ascii="宋体" w:hAnsi="宋体" w:cs="宋体"/>
          <w:color w:val="auto"/>
          <w:kern w:val="1"/>
          <w:sz w:val="30"/>
          <w:szCs w:val="30"/>
        </w:rPr>
        <w:t xml:space="preserve">附件3             </w:t>
      </w:r>
    </w:p>
    <w:p w14:paraId="6E706927">
      <w:pPr>
        <w:spacing w:line="480" w:lineRule="exact"/>
        <w:jc w:val="center"/>
        <w:rPr>
          <w:rFonts w:ascii="宋体" w:hAnsi="宋体" w:cs="宋体"/>
          <w:b/>
          <w:color w:val="auto"/>
          <w:kern w:val="1"/>
          <w:sz w:val="28"/>
          <w:szCs w:val="28"/>
        </w:rPr>
      </w:pPr>
      <w:r>
        <w:rPr>
          <w:rFonts w:hint="eastAsia" w:ascii="宋体" w:hAnsi="宋体" w:cs="宋体"/>
          <w:b/>
          <w:color w:val="auto"/>
          <w:kern w:val="1"/>
          <w:sz w:val="28"/>
          <w:szCs w:val="28"/>
        </w:rPr>
        <w:t>供应商基本情况表</w:t>
      </w:r>
    </w:p>
    <w:p w14:paraId="016AFA0D">
      <w:pPr>
        <w:rPr>
          <w:rFonts w:ascii="宋体" w:hAnsi="宋体" w:cs="宋体"/>
          <w:color w:val="auto"/>
          <w:kern w:val="1"/>
          <w:szCs w:val="21"/>
        </w:rPr>
      </w:pPr>
      <w:r>
        <w:rPr>
          <w:rFonts w:hint="eastAsia" w:ascii="宋体" w:hAnsi="宋体" w:cs="宋体"/>
          <w:color w:val="auto"/>
          <w:kern w:val="1"/>
          <w:szCs w:val="21"/>
        </w:rPr>
        <w:t>盖供应商单位章</w:t>
      </w:r>
    </w:p>
    <w:tbl>
      <w:tblPr>
        <w:tblStyle w:val="33"/>
        <w:tblW w:w="882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2D3247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14:paraId="373EC4EB">
            <w:pPr>
              <w:topLinePunct/>
              <w:spacing w:line="440" w:lineRule="exact"/>
              <w:jc w:val="center"/>
              <w:rPr>
                <w:rFonts w:ascii="宋体" w:hAnsi="宋体" w:cs="宋体"/>
                <w:color w:val="auto"/>
                <w:szCs w:val="21"/>
              </w:rPr>
            </w:pPr>
            <w:r>
              <w:rPr>
                <w:rFonts w:hint="eastAsia" w:ascii="宋体" w:hAnsi="宋体" w:cs="宋体"/>
                <w:color w:val="auto"/>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0FB1D43B">
            <w:pPr>
              <w:topLinePunct/>
              <w:spacing w:line="440" w:lineRule="exact"/>
              <w:jc w:val="center"/>
              <w:rPr>
                <w:rFonts w:ascii="宋体" w:hAnsi="宋体" w:cs="宋体"/>
                <w:color w:val="auto"/>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62819B15">
            <w:pPr>
              <w:topLinePunct/>
              <w:spacing w:line="440" w:lineRule="exact"/>
              <w:jc w:val="center"/>
              <w:rPr>
                <w:rFonts w:ascii="宋体" w:hAnsi="宋体" w:cs="宋体"/>
                <w:color w:val="auto"/>
                <w:szCs w:val="21"/>
              </w:rPr>
            </w:pPr>
            <w:r>
              <w:rPr>
                <w:rFonts w:hint="eastAsia" w:ascii="宋体" w:hAnsi="宋体" w:cs="宋体"/>
                <w:color w:val="auto"/>
                <w:szCs w:val="21"/>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14:paraId="26F373B3">
            <w:pPr>
              <w:topLinePunct/>
              <w:spacing w:line="440" w:lineRule="exact"/>
              <w:jc w:val="center"/>
              <w:rPr>
                <w:rFonts w:ascii="宋体" w:hAnsi="宋体" w:cs="宋体"/>
                <w:color w:val="auto"/>
                <w:szCs w:val="21"/>
              </w:rPr>
            </w:pPr>
          </w:p>
        </w:tc>
      </w:tr>
      <w:tr w14:paraId="1516D2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3A89FF5E">
            <w:pPr>
              <w:topLinePunct/>
              <w:spacing w:line="440" w:lineRule="exact"/>
              <w:jc w:val="center"/>
              <w:rPr>
                <w:rFonts w:ascii="宋体" w:hAnsi="宋体" w:cs="宋体"/>
                <w:color w:val="auto"/>
                <w:szCs w:val="21"/>
              </w:rPr>
            </w:pPr>
            <w:r>
              <w:rPr>
                <w:rFonts w:hint="eastAsia" w:ascii="宋体" w:hAnsi="宋体" w:cs="宋体"/>
                <w:color w:val="auto"/>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2048B778">
            <w:pPr>
              <w:topLinePunct/>
              <w:spacing w:line="440" w:lineRule="exact"/>
              <w:jc w:val="center"/>
              <w:rPr>
                <w:rFonts w:ascii="宋体" w:hAnsi="宋体" w:cs="宋体"/>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055443AA">
            <w:pPr>
              <w:topLinePunct/>
              <w:spacing w:line="440" w:lineRule="exact"/>
              <w:jc w:val="center"/>
              <w:rPr>
                <w:rFonts w:ascii="宋体" w:hAnsi="宋体" w:cs="宋体"/>
                <w:color w:val="auto"/>
                <w:szCs w:val="21"/>
              </w:rPr>
            </w:pPr>
            <w:r>
              <w:rPr>
                <w:rFonts w:hint="eastAsia" w:ascii="宋体" w:hAnsi="宋体" w:cs="宋体"/>
                <w:color w:val="auto"/>
                <w:szCs w:val="21"/>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14:paraId="51B58CF4">
            <w:pPr>
              <w:topLinePunct/>
              <w:spacing w:line="440" w:lineRule="exact"/>
              <w:jc w:val="center"/>
              <w:rPr>
                <w:rFonts w:ascii="宋体" w:hAnsi="宋体" w:cs="宋体"/>
                <w:color w:val="auto"/>
                <w:szCs w:val="21"/>
              </w:rPr>
            </w:pPr>
          </w:p>
        </w:tc>
      </w:tr>
      <w:tr w14:paraId="28053F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5E58B598">
            <w:pPr>
              <w:topLinePunct/>
              <w:spacing w:line="440" w:lineRule="exact"/>
              <w:jc w:val="center"/>
              <w:rPr>
                <w:rFonts w:ascii="宋体" w:hAnsi="宋体" w:cs="宋体"/>
                <w:color w:val="auto"/>
                <w:szCs w:val="21"/>
              </w:rPr>
            </w:pP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1BDFFF61">
            <w:pPr>
              <w:topLinePunct/>
              <w:spacing w:line="440" w:lineRule="exact"/>
              <w:jc w:val="center"/>
              <w:rPr>
                <w:rFonts w:ascii="宋体" w:hAnsi="宋体" w:cs="宋体"/>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3AA29F26">
            <w:pPr>
              <w:topLinePunct/>
              <w:spacing w:line="440" w:lineRule="exact"/>
              <w:jc w:val="center"/>
              <w:rPr>
                <w:rFonts w:ascii="宋体" w:hAnsi="宋体" w:cs="宋体"/>
                <w:color w:val="auto"/>
                <w:szCs w:val="21"/>
              </w:rPr>
            </w:pPr>
            <w:r>
              <w:rPr>
                <w:rFonts w:hint="eastAsia" w:ascii="宋体" w:hAnsi="宋体" w:cs="宋体"/>
                <w:color w:val="auto"/>
                <w:szCs w:val="21"/>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14:paraId="550440B0">
            <w:pPr>
              <w:topLinePunct/>
              <w:spacing w:line="440" w:lineRule="exact"/>
              <w:jc w:val="center"/>
              <w:rPr>
                <w:rFonts w:ascii="宋体" w:hAnsi="宋体" w:cs="宋体"/>
                <w:color w:val="auto"/>
                <w:szCs w:val="21"/>
              </w:rPr>
            </w:pPr>
          </w:p>
        </w:tc>
      </w:tr>
      <w:tr w14:paraId="2BDFDA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2F343512">
            <w:pPr>
              <w:topLinePunct/>
              <w:spacing w:line="440" w:lineRule="exact"/>
              <w:jc w:val="center"/>
              <w:rPr>
                <w:rFonts w:ascii="宋体" w:hAnsi="宋体" w:cs="宋体"/>
                <w:color w:val="auto"/>
                <w:szCs w:val="21"/>
              </w:rPr>
            </w:pPr>
            <w:r>
              <w:rPr>
                <w:rFonts w:hint="eastAsia" w:ascii="宋体" w:hAnsi="宋体" w:cs="宋体"/>
                <w:color w:val="auto"/>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79503BD0">
            <w:pPr>
              <w:topLinePunct/>
              <w:spacing w:line="440" w:lineRule="exact"/>
              <w:jc w:val="center"/>
              <w:rPr>
                <w:rFonts w:ascii="宋体" w:hAnsi="宋体" w:cs="宋体"/>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6C380F75">
            <w:pPr>
              <w:topLinePunct/>
              <w:spacing w:line="440" w:lineRule="exact"/>
              <w:jc w:val="center"/>
              <w:rPr>
                <w:rFonts w:ascii="宋体" w:hAnsi="宋体" w:cs="宋体"/>
                <w:color w:val="auto"/>
                <w:szCs w:val="21"/>
              </w:rPr>
            </w:pPr>
            <w:r>
              <w:rPr>
                <w:rFonts w:hint="eastAsia" w:ascii="宋体" w:hAnsi="宋体" w:cs="宋体"/>
                <w:color w:val="auto"/>
                <w:szCs w:val="21"/>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14:paraId="33C799F3">
            <w:pPr>
              <w:topLinePunct/>
              <w:spacing w:line="440" w:lineRule="exact"/>
              <w:jc w:val="center"/>
              <w:rPr>
                <w:rFonts w:ascii="宋体" w:hAnsi="宋体" w:cs="宋体"/>
                <w:color w:val="auto"/>
                <w:szCs w:val="21"/>
              </w:rPr>
            </w:pPr>
          </w:p>
        </w:tc>
      </w:tr>
      <w:tr w14:paraId="6C640F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417EFA10">
            <w:pPr>
              <w:topLinePunct/>
              <w:spacing w:line="440" w:lineRule="exact"/>
              <w:jc w:val="center"/>
              <w:rPr>
                <w:rFonts w:ascii="宋体" w:hAnsi="宋体" w:cs="宋体"/>
                <w:color w:val="auto"/>
                <w:szCs w:val="21"/>
              </w:rPr>
            </w:pPr>
            <w:r>
              <w:rPr>
                <w:rFonts w:hint="eastAsia" w:ascii="宋体" w:hAnsi="宋体" w:cs="宋体"/>
                <w:color w:val="auto"/>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1EB5DF49">
            <w:pPr>
              <w:topLinePunct/>
              <w:spacing w:line="440" w:lineRule="exact"/>
              <w:jc w:val="center"/>
              <w:rPr>
                <w:rFonts w:ascii="宋体" w:hAnsi="宋体" w:cs="宋体"/>
                <w:color w:val="auto"/>
                <w:szCs w:val="21"/>
              </w:rPr>
            </w:pPr>
            <w:r>
              <w:rPr>
                <w:rFonts w:hint="eastAsia" w:ascii="宋体" w:hAnsi="宋体" w:cs="宋体"/>
                <w:color w:val="auto"/>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1B45E111">
            <w:pPr>
              <w:topLinePunct/>
              <w:spacing w:line="440" w:lineRule="exact"/>
              <w:jc w:val="center"/>
              <w:rPr>
                <w:rFonts w:ascii="宋体" w:hAnsi="宋体" w:cs="宋体"/>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3C27079B">
            <w:pPr>
              <w:topLinePunct/>
              <w:spacing w:line="440" w:lineRule="exact"/>
              <w:ind w:firstLine="105" w:firstLineChars="50"/>
              <w:jc w:val="center"/>
              <w:rPr>
                <w:rFonts w:ascii="宋体" w:hAnsi="宋体" w:cs="宋体"/>
                <w:color w:val="auto"/>
                <w:szCs w:val="21"/>
              </w:rPr>
            </w:pPr>
            <w:r>
              <w:rPr>
                <w:rFonts w:hint="eastAsia" w:ascii="宋体" w:hAnsi="宋体" w:cs="宋体"/>
                <w:color w:val="auto"/>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9F1C308">
            <w:pPr>
              <w:topLinePunct/>
              <w:spacing w:line="440" w:lineRule="exact"/>
              <w:ind w:firstLine="105" w:firstLineChars="50"/>
              <w:jc w:val="center"/>
              <w:rPr>
                <w:rFonts w:ascii="宋体" w:hAnsi="宋体" w:cs="宋体"/>
                <w:color w:val="auto"/>
                <w:szCs w:val="21"/>
              </w:rPr>
            </w:pPr>
          </w:p>
        </w:tc>
      </w:tr>
      <w:tr w14:paraId="095E60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5A169DAF">
            <w:pPr>
              <w:topLinePunct/>
              <w:spacing w:line="440" w:lineRule="exact"/>
              <w:jc w:val="center"/>
              <w:rPr>
                <w:rFonts w:ascii="宋体" w:hAnsi="宋体" w:cs="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73768DBA">
            <w:pPr>
              <w:topLinePunct/>
              <w:spacing w:line="440" w:lineRule="exact"/>
              <w:jc w:val="center"/>
              <w:rPr>
                <w:rFonts w:ascii="宋体" w:hAnsi="宋体" w:cs="宋体"/>
                <w:color w:val="auto"/>
                <w:szCs w:val="21"/>
              </w:rPr>
            </w:pPr>
            <w:r>
              <w:rPr>
                <w:rFonts w:hint="eastAsia" w:ascii="宋体" w:hAnsi="宋体" w:cs="宋体"/>
                <w:color w:val="auto"/>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0A15D526">
            <w:pPr>
              <w:topLinePunct/>
              <w:spacing w:line="440" w:lineRule="exact"/>
              <w:jc w:val="center"/>
              <w:rPr>
                <w:rFonts w:ascii="宋体" w:hAnsi="宋体" w:cs="宋体"/>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1ACCAF47">
            <w:pPr>
              <w:topLinePunct/>
              <w:spacing w:line="440" w:lineRule="exact"/>
              <w:ind w:firstLine="105" w:firstLineChars="50"/>
              <w:jc w:val="center"/>
              <w:rPr>
                <w:rFonts w:ascii="宋体" w:hAnsi="宋体" w:cs="宋体"/>
                <w:color w:val="auto"/>
                <w:szCs w:val="21"/>
              </w:rPr>
            </w:pPr>
            <w:r>
              <w:rPr>
                <w:rFonts w:hint="eastAsia" w:ascii="宋体" w:hAnsi="宋体" w:cs="宋体"/>
                <w:color w:val="auto"/>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6B9F2369">
            <w:pPr>
              <w:topLinePunct/>
              <w:spacing w:line="440" w:lineRule="exact"/>
              <w:ind w:firstLine="105" w:firstLineChars="50"/>
              <w:jc w:val="center"/>
              <w:rPr>
                <w:rFonts w:ascii="宋体" w:hAnsi="宋体" w:cs="宋体"/>
                <w:color w:val="auto"/>
                <w:szCs w:val="21"/>
              </w:rPr>
            </w:pPr>
          </w:p>
        </w:tc>
      </w:tr>
      <w:tr w14:paraId="4CC6AE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62401D42">
            <w:pPr>
              <w:topLinePunct/>
              <w:spacing w:line="440" w:lineRule="exact"/>
              <w:jc w:val="center"/>
              <w:rPr>
                <w:rFonts w:ascii="宋体" w:hAnsi="宋体" w:cs="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380617D">
            <w:pPr>
              <w:topLinePunct/>
              <w:spacing w:line="440" w:lineRule="exact"/>
              <w:jc w:val="center"/>
              <w:rPr>
                <w:rFonts w:ascii="宋体" w:hAnsi="宋体" w:cs="宋体"/>
                <w:color w:val="auto"/>
                <w:szCs w:val="21"/>
              </w:rPr>
            </w:pPr>
            <w:r>
              <w:rPr>
                <w:rFonts w:hint="eastAsia" w:ascii="宋体" w:hAnsi="宋体" w:cs="宋体"/>
                <w:color w:val="auto"/>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15184D05">
            <w:pPr>
              <w:topLinePunct/>
              <w:spacing w:line="440" w:lineRule="exact"/>
              <w:ind w:firstLine="105" w:firstLineChars="50"/>
              <w:jc w:val="center"/>
              <w:rPr>
                <w:rFonts w:ascii="宋体" w:hAnsi="宋体" w:cs="宋体"/>
                <w:color w:val="auto"/>
                <w:szCs w:val="21"/>
              </w:rPr>
            </w:pPr>
          </w:p>
        </w:tc>
      </w:tr>
      <w:tr w14:paraId="616CB3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4CA42983">
            <w:pPr>
              <w:topLinePunct/>
              <w:spacing w:line="440" w:lineRule="exact"/>
              <w:jc w:val="center"/>
              <w:rPr>
                <w:rFonts w:ascii="宋体" w:hAnsi="宋体" w:cs="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2EF01E07">
            <w:pPr>
              <w:topLinePunct/>
              <w:spacing w:line="440" w:lineRule="exact"/>
              <w:jc w:val="center"/>
              <w:rPr>
                <w:rFonts w:ascii="宋体" w:hAnsi="宋体" w:cs="宋体"/>
                <w:color w:val="auto"/>
                <w:szCs w:val="21"/>
              </w:rPr>
            </w:pPr>
            <w:r>
              <w:rPr>
                <w:rFonts w:hint="eastAsia" w:ascii="宋体" w:hAnsi="宋体" w:cs="宋体"/>
                <w:color w:val="auto"/>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26576B12">
            <w:pPr>
              <w:topLinePunct/>
              <w:spacing w:line="440" w:lineRule="exact"/>
              <w:ind w:firstLine="105" w:firstLineChars="50"/>
              <w:jc w:val="center"/>
              <w:rPr>
                <w:rFonts w:ascii="宋体" w:hAnsi="宋体" w:cs="宋体"/>
                <w:color w:val="auto"/>
                <w:szCs w:val="21"/>
              </w:rPr>
            </w:pPr>
          </w:p>
        </w:tc>
      </w:tr>
      <w:tr w14:paraId="03F83B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3BD471E6">
            <w:pPr>
              <w:topLinePunct/>
              <w:spacing w:line="440" w:lineRule="exact"/>
              <w:jc w:val="center"/>
              <w:rPr>
                <w:rFonts w:ascii="宋体" w:hAnsi="宋体" w:cs="宋体"/>
                <w:color w:val="auto"/>
                <w:szCs w:val="21"/>
              </w:rPr>
            </w:pPr>
            <w:r>
              <w:rPr>
                <w:rFonts w:hint="eastAsia" w:ascii="宋体" w:hAnsi="宋体" w:cs="宋体"/>
                <w:color w:val="auto"/>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34F94BCB">
            <w:pPr>
              <w:topLinePunct/>
              <w:spacing w:line="440" w:lineRule="exact"/>
              <w:jc w:val="center"/>
              <w:rPr>
                <w:rFonts w:ascii="宋体" w:hAnsi="宋体" w:cs="宋体"/>
                <w:color w:val="auto"/>
                <w:szCs w:val="21"/>
              </w:rPr>
            </w:pPr>
          </w:p>
        </w:tc>
      </w:tr>
      <w:tr w14:paraId="656DF5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1E0A5212">
            <w:pPr>
              <w:topLinePunct/>
              <w:spacing w:line="440" w:lineRule="exact"/>
              <w:jc w:val="center"/>
              <w:rPr>
                <w:rFonts w:ascii="宋体" w:hAnsi="宋体" w:cs="宋体"/>
                <w:color w:val="auto"/>
                <w:szCs w:val="21"/>
              </w:rPr>
            </w:pPr>
            <w:r>
              <w:rPr>
                <w:rFonts w:hint="eastAsia" w:ascii="宋体" w:hAnsi="宋体" w:cs="宋体"/>
                <w:color w:val="auto"/>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3A76044E">
            <w:pPr>
              <w:topLinePunct/>
              <w:spacing w:line="440" w:lineRule="exact"/>
              <w:jc w:val="center"/>
              <w:rPr>
                <w:rFonts w:ascii="宋体" w:hAnsi="宋体" w:cs="宋体"/>
                <w:color w:val="auto"/>
                <w:szCs w:val="21"/>
              </w:rPr>
            </w:pPr>
          </w:p>
        </w:tc>
      </w:tr>
      <w:tr w14:paraId="3227FE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4FEFB340">
            <w:pPr>
              <w:topLinePunct/>
              <w:spacing w:line="440" w:lineRule="exact"/>
              <w:jc w:val="center"/>
              <w:rPr>
                <w:rFonts w:ascii="宋体" w:hAnsi="宋体" w:cs="宋体"/>
                <w:color w:val="auto"/>
                <w:szCs w:val="21"/>
              </w:rPr>
            </w:pPr>
            <w:r>
              <w:rPr>
                <w:rFonts w:hint="eastAsia" w:ascii="宋体" w:hAnsi="宋体" w:cs="宋体"/>
                <w:color w:val="auto"/>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1DE6F5B">
            <w:pPr>
              <w:topLinePunct/>
              <w:spacing w:line="440" w:lineRule="exact"/>
              <w:jc w:val="center"/>
              <w:rPr>
                <w:rFonts w:ascii="宋体" w:hAnsi="宋体" w:cs="宋体"/>
                <w:color w:val="auto"/>
                <w:szCs w:val="21"/>
              </w:rPr>
            </w:pPr>
            <w:r>
              <w:rPr>
                <w:rFonts w:hint="eastAsia" w:ascii="宋体" w:hAnsi="宋体" w:cs="宋体"/>
                <w:color w:val="auto"/>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74F9D661">
            <w:pPr>
              <w:topLinePunct/>
              <w:spacing w:line="440" w:lineRule="exact"/>
              <w:jc w:val="center"/>
              <w:rPr>
                <w:rFonts w:ascii="宋体" w:hAnsi="宋体" w:cs="宋体"/>
                <w:color w:val="auto"/>
                <w:szCs w:val="21"/>
              </w:rPr>
            </w:pPr>
            <w:r>
              <w:rPr>
                <w:rFonts w:hint="eastAsia" w:ascii="宋体" w:hAnsi="宋体" w:cs="宋体"/>
                <w:color w:val="auto"/>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177339D6">
            <w:pPr>
              <w:topLinePunct/>
              <w:spacing w:line="440" w:lineRule="exact"/>
              <w:jc w:val="center"/>
              <w:rPr>
                <w:rFonts w:ascii="宋体" w:hAnsi="宋体" w:cs="宋体"/>
                <w:color w:val="auto"/>
                <w:szCs w:val="21"/>
              </w:rPr>
            </w:pPr>
            <w:r>
              <w:rPr>
                <w:rFonts w:hint="eastAsia" w:ascii="宋体" w:hAnsi="宋体" w:cs="宋体"/>
                <w:color w:val="auto"/>
                <w:szCs w:val="21"/>
              </w:rPr>
              <w:t>有效期</w:t>
            </w:r>
          </w:p>
        </w:tc>
      </w:tr>
      <w:tr w14:paraId="42794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5C56EE5B">
            <w:pPr>
              <w:topLinePunct/>
              <w:spacing w:line="440" w:lineRule="exact"/>
              <w:jc w:val="center"/>
              <w:rPr>
                <w:rFonts w:ascii="宋体" w:hAnsi="宋体" w:cs="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232611E">
            <w:pPr>
              <w:topLinePunct/>
              <w:spacing w:line="440" w:lineRule="exact"/>
              <w:jc w:val="center"/>
              <w:rPr>
                <w:rFonts w:ascii="宋体" w:hAnsi="宋体" w:cs="宋体"/>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6298C993">
            <w:pPr>
              <w:topLinePunct/>
              <w:spacing w:line="440" w:lineRule="exact"/>
              <w:jc w:val="center"/>
              <w:rPr>
                <w:rFonts w:ascii="宋体" w:hAnsi="宋体" w:cs="宋体"/>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039ABF87">
            <w:pPr>
              <w:topLinePunct/>
              <w:spacing w:line="440" w:lineRule="exact"/>
              <w:jc w:val="center"/>
              <w:rPr>
                <w:rFonts w:ascii="宋体" w:hAnsi="宋体" w:cs="宋体"/>
                <w:color w:val="auto"/>
                <w:szCs w:val="21"/>
              </w:rPr>
            </w:pPr>
          </w:p>
        </w:tc>
      </w:tr>
      <w:tr w14:paraId="2DFA18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1F506BC0">
            <w:pPr>
              <w:topLinePunct/>
              <w:spacing w:line="440" w:lineRule="exact"/>
              <w:jc w:val="center"/>
              <w:rPr>
                <w:rFonts w:ascii="宋体" w:hAnsi="宋体" w:cs="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79235C2D">
            <w:pPr>
              <w:topLinePunct/>
              <w:spacing w:line="440" w:lineRule="exact"/>
              <w:jc w:val="center"/>
              <w:rPr>
                <w:rFonts w:ascii="宋体" w:hAnsi="宋体" w:cs="宋体"/>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4921B69A">
            <w:pPr>
              <w:topLinePunct/>
              <w:spacing w:line="440" w:lineRule="exact"/>
              <w:jc w:val="center"/>
              <w:rPr>
                <w:rFonts w:ascii="宋体" w:hAnsi="宋体" w:cs="宋体"/>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D559F54">
            <w:pPr>
              <w:topLinePunct/>
              <w:spacing w:line="440" w:lineRule="exact"/>
              <w:jc w:val="center"/>
              <w:rPr>
                <w:rFonts w:ascii="宋体" w:hAnsi="宋体" w:cs="宋体"/>
                <w:color w:val="auto"/>
                <w:szCs w:val="21"/>
              </w:rPr>
            </w:pPr>
          </w:p>
        </w:tc>
      </w:tr>
      <w:tr w14:paraId="070527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44684E6F">
            <w:pPr>
              <w:topLinePunct/>
              <w:spacing w:line="440" w:lineRule="exact"/>
              <w:jc w:val="center"/>
              <w:rPr>
                <w:rFonts w:ascii="宋体" w:hAnsi="宋体" w:cs="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24B66654">
            <w:pPr>
              <w:topLinePunct/>
              <w:spacing w:line="440" w:lineRule="exact"/>
              <w:jc w:val="center"/>
              <w:rPr>
                <w:rFonts w:ascii="宋体" w:hAnsi="宋体" w:cs="宋体"/>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4DE3FDAA">
            <w:pPr>
              <w:topLinePunct/>
              <w:spacing w:line="440" w:lineRule="exact"/>
              <w:jc w:val="center"/>
              <w:rPr>
                <w:rFonts w:ascii="宋体" w:hAnsi="宋体" w:cs="宋体"/>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1531613B">
            <w:pPr>
              <w:topLinePunct/>
              <w:spacing w:line="440" w:lineRule="exact"/>
              <w:jc w:val="center"/>
              <w:rPr>
                <w:rFonts w:ascii="宋体" w:hAnsi="宋体" w:cs="宋体"/>
                <w:color w:val="auto"/>
                <w:szCs w:val="21"/>
              </w:rPr>
            </w:pPr>
          </w:p>
        </w:tc>
      </w:tr>
      <w:tr w14:paraId="777F05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4D5A85EA">
            <w:pPr>
              <w:topLinePunct/>
              <w:spacing w:line="440" w:lineRule="exact"/>
              <w:jc w:val="center"/>
              <w:rPr>
                <w:rFonts w:ascii="宋体" w:hAnsi="宋体" w:cs="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07C6D54">
            <w:pPr>
              <w:topLinePunct/>
              <w:spacing w:line="440" w:lineRule="exact"/>
              <w:jc w:val="center"/>
              <w:rPr>
                <w:rFonts w:ascii="宋体" w:hAnsi="宋体" w:cs="宋体"/>
                <w:color w:val="auto"/>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1A6B9F80">
            <w:pPr>
              <w:topLinePunct/>
              <w:spacing w:line="440" w:lineRule="exact"/>
              <w:jc w:val="center"/>
              <w:rPr>
                <w:rFonts w:ascii="宋体" w:hAnsi="宋体" w:cs="宋体"/>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64A0D762">
            <w:pPr>
              <w:topLinePunct/>
              <w:spacing w:line="440" w:lineRule="exact"/>
              <w:jc w:val="center"/>
              <w:rPr>
                <w:rFonts w:ascii="宋体" w:hAnsi="宋体" w:cs="宋体"/>
                <w:color w:val="auto"/>
                <w:szCs w:val="21"/>
              </w:rPr>
            </w:pPr>
          </w:p>
        </w:tc>
      </w:tr>
      <w:tr w14:paraId="69694C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14:paraId="1F35BFCE">
            <w:pPr>
              <w:topLinePunct/>
              <w:spacing w:line="440" w:lineRule="exact"/>
              <w:jc w:val="center"/>
              <w:rPr>
                <w:rFonts w:ascii="宋体" w:hAnsi="宋体" w:cs="宋体"/>
                <w:color w:val="auto"/>
                <w:szCs w:val="21"/>
              </w:rPr>
            </w:pPr>
            <w:r>
              <w:rPr>
                <w:rFonts w:hint="eastAsia" w:ascii="宋体" w:hAnsi="宋体" w:cs="宋体"/>
                <w:color w:val="auto"/>
                <w:szCs w:val="21"/>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14:paraId="62FEE128">
            <w:pPr>
              <w:topLinePunct/>
              <w:spacing w:line="440" w:lineRule="exact"/>
              <w:rPr>
                <w:rFonts w:ascii="宋体" w:hAnsi="宋体" w:cs="宋体"/>
                <w:color w:val="auto"/>
                <w:szCs w:val="21"/>
              </w:rPr>
            </w:pPr>
            <w:r>
              <w:rPr>
                <w:rFonts w:hint="eastAsia" w:ascii="宋体" w:hAnsi="宋体" w:cs="宋体"/>
                <w:color w:val="auto"/>
                <w:szCs w:val="21"/>
              </w:rPr>
              <w:t>附《营业执照》（副本）复印件</w:t>
            </w:r>
          </w:p>
        </w:tc>
      </w:tr>
    </w:tbl>
    <w:p w14:paraId="76711E6E">
      <w:pPr>
        <w:spacing w:line="480" w:lineRule="exact"/>
        <w:rPr>
          <w:rFonts w:ascii="宋体" w:hAnsi="宋体" w:cs="宋体"/>
          <w:color w:val="auto"/>
          <w:kern w:val="1"/>
          <w:sz w:val="30"/>
          <w:szCs w:val="30"/>
        </w:rPr>
      </w:pPr>
    </w:p>
    <w:p w14:paraId="3113CB57">
      <w:pPr>
        <w:spacing w:line="480" w:lineRule="exact"/>
        <w:rPr>
          <w:rFonts w:ascii="宋体" w:hAnsi="宋体" w:cs="宋体"/>
          <w:color w:val="auto"/>
          <w:kern w:val="1"/>
          <w:sz w:val="30"/>
          <w:szCs w:val="30"/>
        </w:rPr>
      </w:pPr>
      <w:r>
        <w:rPr>
          <w:rFonts w:hint="eastAsia" w:ascii="宋体" w:hAnsi="宋体" w:cs="宋体"/>
          <w:color w:val="auto"/>
          <w:kern w:val="1"/>
          <w:sz w:val="30"/>
          <w:szCs w:val="30"/>
        </w:rPr>
        <w:t xml:space="preserve">    </w:t>
      </w:r>
    </w:p>
    <w:p w14:paraId="74E1DF17">
      <w:pPr>
        <w:spacing w:line="480" w:lineRule="exact"/>
        <w:jc w:val="center"/>
        <w:rPr>
          <w:rFonts w:ascii="宋体" w:hAnsi="宋体" w:cs="宋体"/>
          <w:color w:val="auto"/>
          <w:kern w:val="1"/>
          <w:sz w:val="30"/>
          <w:szCs w:val="30"/>
        </w:rPr>
      </w:pPr>
      <w:r>
        <w:rPr>
          <w:rFonts w:hint="eastAsia" w:ascii="宋体" w:hAnsi="宋体" w:cs="宋体"/>
          <w:b/>
          <w:color w:val="auto"/>
          <w:kern w:val="1"/>
          <w:sz w:val="28"/>
          <w:szCs w:val="28"/>
        </w:rPr>
        <w:t>磋商文件规定的基本资格条件证明资料</w:t>
      </w:r>
    </w:p>
    <w:p w14:paraId="7B5F4EB6">
      <w:pPr>
        <w:spacing w:line="480" w:lineRule="exact"/>
        <w:rPr>
          <w:rFonts w:ascii="宋体" w:hAnsi="宋体" w:cs="宋体"/>
          <w:color w:val="auto"/>
          <w:kern w:val="1"/>
          <w:szCs w:val="21"/>
        </w:rPr>
      </w:pPr>
    </w:p>
    <w:p w14:paraId="7AE470F4">
      <w:pPr>
        <w:adjustRightInd w:val="0"/>
        <w:snapToGrid w:val="0"/>
        <w:jc w:val="center"/>
        <w:rPr>
          <w:rFonts w:ascii="宋体" w:hAnsi="宋体" w:cs="宋体"/>
          <w:bCs/>
          <w:color w:val="auto"/>
          <w:sz w:val="32"/>
          <w:szCs w:val="32"/>
        </w:rPr>
      </w:pPr>
      <w:r>
        <w:rPr>
          <w:rFonts w:hint="eastAsia" w:ascii="宋体" w:hAnsi="宋体" w:cs="宋体"/>
          <w:bCs/>
          <w:color w:val="auto"/>
          <w:sz w:val="32"/>
          <w:szCs w:val="32"/>
        </w:rPr>
        <w:t xml:space="preserve"> 须  知</w:t>
      </w:r>
    </w:p>
    <w:p w14:paraId="4582A14C">
      <w:pPr>
        <w:adjustRightInd w:val="0"/>
        <w:snapToGrid w:val="0"/>
        <w:spacing w:beforeLines="50"/>
        <w:ind w:firstLine="413" w:firstLineChars="196"/>
        <w:outlineLvl w:val="1"/>
        <w:rPr>
          <w:rFonts w:ascii="宋体" w:hAnsi="宋体" w:cs="宋体"/>
          <w:b/>
          <w:bCs/>
          <w:color w:val="auto"/>
          <w:szCs w:val="21"/>
        </w:rPr>
      </w:pPr>
      <w:bookmarkStart w:id="73" w:name="_Toc17185"/>
      <w:r>
        <w:rPr>
          <w:rFonts w:hint="eastAsia" w:ascii="宋体" w:hAnsi="宋体" w:cs="宋体"/>
          <w:b/>
          <w:bCs/>
          <w:color w:val="auto"/>
          <w:szCs w:val="21"/>
        </w:rPr>
        <w:t>一、</w:t>
      </w:r>
      <w:r>
        <w:rPr>
          <w:rFonts w:hint="eastAsia" w:ascii="宋体" w:hAnsi="宋体" w:cs="宋体"/>
          <w:b/>
          <w:color w:val="auto"/>
          <w:szCs w:val="21"/>
        </w:rPr>
        <w:t>供应商</w:t>
      </w:r>
      <w:r>
        <w:rPr>
          <w:rFonts w:hint="eastAsia" w:ascii="宋体" w:hAnsi="宋体" w:cs="宋体"/>
          <w:b/>
          <w:bCs/>
          <w:color w:val="auto"/>
          <w:szCs w:val="21"/>
        </w:rPr>
        <w:t>有下列情形之一的，视为无效响应：</w:t>
      </w:r>
      <w:bookmarkEnd w:id="73"/>
    </w:p>
    <w:p w14:paraId="4E8CE5F7">
      <w:pPr>
        <w:adjustRightInd w:val="0"/>
        <w:snapToGrid w:val="0"/>
        <w:spacing w:beforeLines="50"/>
        <w:ind w:firstLine="411" w:firstLineChars="196"/>
        <w:rPr>
          <w:rFonts w:ascii="宋体" w:hAnsi="宋体" w:cs="宋体"/>
          <w:bCs/>
          <w:color w:val="auto"/>
          <w:szCs w:val="21"/>
        </w:rPr>
      </w:pPr>
      <w:r>
        <w:rPr>
          <w:rFonts w:hint="eastAsia" w:ascii="宋体" w:hAnsi="宋体" w:cs="宋体"/>
          <w:color w:val="auto"/>
          <w:szCs w:val="21"/>
        </w:rPr>
        <w:t>(一)</w:t>
      </w:r>
      <w:r>
        <w:rPr>
          <w:rFonts w:hint="eastAsia" w:ascii="宋体" w:hAnsi="宋体" w:cs="宋体"/>
          <w:bCs/>
          <w:color w:val="auto"/>
          <w:szCs w:val="21"/>
        </w:rPr>
        <w:t>未按磋商文件要求提交资格证明文件的；</w:t>
      </w:r>
    </w:p>
    <w:p w14:paraId="68E63AFF">
      <w:pPr>
        <w:adjustRightInd w:val="0"/>
        <w:snapToGrid w:val="0"/>
        <w:spacing w:beforeLines="50"/>
        <w:ind w:firstLine="411" w:firstLineChars="196"/>
        <w:rPr>
          <w:rFonts w:ascii="宋体" w:hAnsi="宋体" w:cs="宋体"/>
          <w:bCs/>
          <w:color w:val="auto"/>
          <w:szCs w:val="21"/>
        </w:rPr>
      </w:pPr>
      <w:r>
        <w:rPr>
          <w:rFonts w:hint="eastAsia" w:ascii="宋体" w:hAnsi="宋体" w:cs="宋体"/>
          <w:color w:val="auto"/>
          <w:szCs w:val="21"/>
        </w:rPr>
        <w:t>(二)</w:t>
      </w:r>
      <w:r>
        <w:rPr>
          <w:rFonts w:hint="eastAsia" w:ascii="宋体" w:hAnsi="宋体" w:cs="宋体"/>
          <w:bCs/>
          <w:color w:val="auto"/>
          <w:szCs w:val="21"/>
        </w:rPr>
        <w:t>提供的资格证明文件不符合磋商文件要求或提供虚假资格证明文件的；</w:t>
      </w:r>
    </w:p>
    <w:p w14:paraId="05973728">
      <w:pPr>
        <w:adjustRightInd w:val="0"/>
        <w:snapToGrid w:val="0"/>
        <w:spacing w:beforeLines="50"/>
        <w:ind w:firstLine="411" w:firstLineChars="196"/>
        <w:rPr>
          <w:rFonts w:ascii="宋体" w:hAnsi="宋体" w:cs="宋体"/>
          <w:bCs/>
          <w:color w:val="auto"/>
          <w:szCs w:val="21"/>
        </w:rPr>
      </w:pPr>
      <w:r>
        <w:rPr>
          <w:rFonts w:hint="eastAsia" w:ascii="宋体" w:hAnsi="宋体" w:cs="宋体"/>
          <w:color w:val="auto"/>
          <w:szCs w:val="21"/>
        </w:rPr>
        <w:t>(三)</w:t>
      </w:r>
      <w:r>
        <w:rPr>
          <w:rFonts w:hint="eastAsia" w:ascii="宋体" w:hAnsi="宋体" w:cs="宋体"/>
          <w:bCs/>
          <w:color w:val="auto"/>
          <w:szCs w:val="21"/>
        </w:rPr>
        <w:t>资格证明文件未按磋商文件要求加盖供应商单位章、</w:t>
      </w:r>
      <w:r>
        <w:rPr>
          <w:rFonts w:hint="eastAsia" w:ascii="宋体" w:hAnsi="宋体" w:cs="宋体"/>
          <w:color w:val="auto"/>
          <w:szCs w:val="21"/>
        </w:rPr>
        <w:t>签字</w:t>
      </w:r>
      <w:r>
        <w:rPr>
          <w:rFonts w:hint="eastAsia" w:ascii="宋体" w:hAnsi="宋体" w:cs="宋体"/>
          <w:bCs/>
          <w:color w:val="auto"/>
          <w:szCs w:val="21"/>
        </w:rPr>
        <w:t>的；</w:t>
      </w:r>
    </w:p>
    <w:p w14:paraId="79216DFD">
      <w:pPr>
        <w:adjustRightInd w:val="0"/>
        <w:snapToGrid w:val="0"/>
        <w:spacing w:beforeLines="50"/>
        <w:ind w:firstLine="411" w:firstLineChars="196"/>
        <w:rPr>
          <w:rFonts w:ascii="宋体" w:hAnsi="宋体" w:cs="宋体"/>
          <w:bCs/>
          <w:color w:val="auto"/>
          <w:szCs w:val="21"/>
        </w:rPr>
      </w:pPr>
      <w:r>
        <w:rPr>
          <w:rFonts w:hint="eastAsia" w:ascii="宋体" w:hAnsi="宋体" w:cs="宋体"/>
          <w:color w:val="auto"/>
          <w:szCs w:val="21"/>
        </w:rPr>
        <w:t>(四)</w:t>
      </w:r>
      <w:r>
        <w:rPr>
          <w:rFonts w:hint="eastAsia" w:ascii="宋体" w:hAnsi="宋体" w:cs="宋体"/>
          <w:bCs/>
          <w:color w:val="auto"/>
          <w:szCs w:val="21"/>
        </w:rPr>
        <w:t>资格证明文件过了有效期的或未按有关规定年审合格的；</w:t>
      </w:r>
    </w:p>
    <w:p w14:paraId="4CB487CA">
      <w:pPr>
        <w:tabs>
          <w:tab w:val="left" w:pos="4725"/>
        </w:tabs>
        <w:adjustRightInd w:val="0"/>
        <w:snapToGrid w:val="0"/>
        <w:spacing w:beforeLines="50"/>
        <w:ind w:firstLine="413" w:firstLineChars="196"/>
        <w:outlineLvl w:val="1"/>
        <w:rPr>
          <w:rFonts w:ascii="宋体" w:hAnsi="宋体" w:cs="宋体"/>
          <w:b/>
          <w:bCs/>
          <w:color w:val="auto"/>
          <w:szCs w:val="21"/>
        </w:rPr>
      </w:pPr>
      <w:bookmarkStart w:id="74" w:name="_Toc10272"/>
      <w:r>
        <w:rPr>
          <w:rFonts w:hint="eastAsia" w:ascii="宋体" w:hAnsi="宋体" w:cs="宋体"/>
          <w:b/>
          <w:color w:val="auto"/>
          <w:szCs w:val="21"/>
        </w:rPr>
        <w:t>二</w:t>
      </w:r>
      <w:r>
        <w:rPr>
          <w:rFonts w:hint="eastAsia" w:ascii="宋体" w:hAnsi="宋体" w:cs="宋体"/>
          <w:b/>
          <w:bCs/>
          <w:color w:val="auto"/>
          <w:szCs w:val="21"/>
        </w:rPr>
        <w:t>、</w:t>
      </w:r>
      <w:r>
        <w:rPr>
          <w:rFonts w:hint="eastAsia" w:ascii="宋体" w:hAnsi="宋体" w:cs="宋体"/>
          <w:b/>
          <w:color w:val="auto"/>
          <w:szCs w:val="21"/>
        </w:rPr>
        <w:t>供应商</w:t>
      </w:r>
      <w:r>
        <w:rPr>
          <w:rFonts w:hint="eastAsia" w:ascii="宋体" w:hAnsi="宋体" w:cs="宋体"/>
          <w:b/>
          <w:bCs/>
          <w:color w:val="auto"/>
          <w:szCs w:val="21"/>
        </w:rPr>
        <w:t>应提供的证明材料</w:t>
      </w:r>
      <w:bookmarkEnd w:id="74"/>
      <w:r>
        <w:rPr>
          <w:rFonts w:hint="eastAsia" w:ascii="宋体" w:hAnsi="宋体" w:cs="宋体"/>
          <w:b/>
          <w:bCs/>
          <w:color w:val="auto"/>
          <w:szCs w:val="21"/>
        </w:rPr>
        <w:tab/>
      </w:r>
    </w:p>
    <w:p w14:paraId="3F9D6C32">
      <w:pPr>
        <w:adjustRightInd w:val="0"/>
        <w:snapToGrid w:val="0"/>
        <w:spacing w:beforeLines="50"/>
        <w:ind w:firstLine="420" w:firstLineChars="200"/>
        <w:rPr>
          <w:rFonts w:ascii="宋体" w:hAnsi="宋体" w:cs="宋体"/>
          <w:color w:val="auto"/>
          <w:szCs w:val="21"/>
        </w:rPr>
      </w:pPr>
      <w:r>
        <w:rPr>
          <w:rFonts w:hint="eastAsia" w:ascii="宋体" w:hAnsi="宋体" w:cs="宋体"/>
          <w:bCs/>
          <w:color w:val="auto"/>
          <w:szCs w:val="21"/>
        </w:rPr>
        <w:t>供应商应按第二章“</w:t>
      </w:r>
      <w:r>
        <w:rPr>
          <w:rFonts w:hint="eastAsia" w:ascii="宋体" w:hAnsi="宋体" w:cs="宋体"/>
          <w:color w:val="auto"/>
          <w:szCs w:val="21"/>
        </w:rPr>
        <w:t>磋商</w:t>
      </w:r>
      <w:r>
        <w:rPr>
          <w:rFonts w:hint="eastAsia" w:ascii="宋体" w:hAnsi="宋体" w:cs="宋体"/>
          <w:bCs/>
          <w:color w:val="auto"/>
          <w:szCs w:val="21"/>
        </w:rPr>
        <w:t>须知”第3.1项要求，提供下列证明材料，以满足第二章“</w:t>
      </w:r>
      <w:r>
        <w:rPr>
          <w:rFonts w:hint="eastAsia" w:ascii="宋体" w:hAnsi="宋体" w:cs="宋体"/>
          <w:color w:val="auto"/>
          <w:szCs w:val="21"/>
        </w:rPr>
        <w:t>磋商</w:t>
      </w:r>
      <w:r>
        <w:rPr>
          <w:rFonts w:hint="eastAsia" w:ascii="宋体" w:hAnsi="宋体" w:cs="宋体"/>
          <w:bCs/>
          <w:color w:val="auto"/>
          <w:szCs w:val="21"/>
        </w:rPr>
        <w:t>须知”第3.1项规定的基本资格条件和特定资格条件要求：</w:t>
      </w:r>
    </w:p>
    <w:p w14:paraId="1F06AA6E">
      <w:pPr>
        <w:spacing w:line="400" w:lineRule="atLeast"/>
        <w:ind w:firstLine="420" w:firstLineChars="200"/>
        <w:rPr>
          <w:rFonts w:ascii="宋体" w:hAnsi="宋体" w:cs="宋体"/>
          <w:color w:val="auto"/>
        </w:rPr>
      </w:pPr>
      <w:r>
        <w:rPr>
          <w:rFonts w:hint="eastAsia" w:ascii="宋体" w:hAnsi="宋体" w:cs="宋体"/>
          <w:color w:val="auto"/>
        </w:rPr>
        <w:t>附件3：供应商基本情况表</w:t>
      </w:r>
    </w:p>
    <w:p w14:paraId="42FF9FA1">
      <w:pPr>
        <w:spacing w:line="400" w:lineRule="atLeast"/>
        <w:ind w:firstLine="420" w:firstLineChars="200"/>
        <w:rPr>
          <w:rFonts w:ascii="宋体" w:hAnsi="宋体" w:cs="宋体"/>
          <w:color w:val="auto"/>
        </w:rPr>
      </w:pPr>
      <w:r>
        <w:rPr>
          <w:rFonts w:hint="eastAsia" w:ascii="宋体" w:hAnsi="宋体" w:cs="宋体"/>
          <w:color w:val="auto"/>
        </w:rPr>
        <w:t>附件4：磋商文件规定的资格条件证明资料</w:t>
      </w:r>
    </w:p>
    <w:p w14:paraId="224F4C2D">
      <w:pPr>
        <w:spacing w:line="400" w:lineRule="atLeast"/>
        <w:ind w:firstLine="420" w:firstLineChars="200"/>
        <w:rPr>
          <w:rFonts w:ascii="宋体" w:hAnsi="宋体" w:cs="宋体"/>
          <w:color w:val="auto"/>
        </w:rPr>
      </w:pPr>
      <w:r>
        <w:rPr>
          <w:rFonts w:hint="eastAsia" w:ascii="宋体" w:hAnsi="宋体" w:cs="宋体"/>
          <w:color w:val="auto"/>
        </w:rPr>
        <w:t>附件5：磋商文件规定的特定资格条件证明资料</w:t>
      </w:r>
    </w:p>
    <w:p w14:paraId="47032D37">
      <w:pPr>
        <w:spacing w:line="400" w:lineRule="atLeast"/>
        <w:ind w:firstLine="420" w:firstLineChars="200"/>
        <w:rPr>
          <w:rFonts w:ascii="宋体" w:hAnsi="宋体" w:cs="宋体"/>
          <w:color w:val="auto"/>
        </w:rPr>
      </w:pPr>
      <w:r>
        <w:rPr>
          <w:rFonts w:hint="eastAsia" w:ascii="宋体" w:hAnsi="宋体" w:cs="宋体"/>
          <w:color w:val="auto"/>
        </w:rPr>
        <w:t>附件6：其他证明资料或说明</w:t>
      </w:r>
    </w:p>
    <w:p w14:paraId="53C77F8C">
      <w:pPr>
        <w:ind w:firstLine="525"/>
        <w:rPr>
          <w:rFonts w:ascii="宋体" w:hAnsi="宋体" w:cs="宋体"/>
          <w:color w:val="auto"/>
          <w:kern w:val="1"/>
          <w:szCs w:val="21"/>
        </w:rPr>
      </w:pPr>
    </w:p>
    <w:p w14:paraId="5F037A90">
      <w:pPr>
        <w:spacing w:line="480" w:lineRule="exact"/>
        <w:ind w:firstLine="525"/>
        <w:rPr>
          <w:rFonts w:ascii="宋体" w:hAnsi="宋体" w:cs="宋体"/>
          <w:b/>
          <w:bCs/>
          <w:color w:val="auto"/>
          <w:kern w:val="1"/>
          <w:szCs w:val="21"/>
        </w:rPr>
      </w:pPr>
      <w:r>
        <w:rPr>
          <w:rFonts w:hint="eastAsia" w:ascii="宋体" w:hAnsi="宋体" w:cs="宋体"/>
          <w:b/>
          <w:bCs/>
          <w:color w:val="auto"/>
          <w:kern w:val="1"/>
          <w:szCs w:val="21"/>
        </w:rPr>
        <w:t>注：根据《湖南省财政厅关于政府采购促进中小企业发展有关措施的通知》，符合法定条件的供应商凭《湖南省政府采购供应商资格承诺函》（格式详见附件）参与政府采购活动，无需提供财务状况、缴纳税收和社会保障资金等资格证明材料。</w:t>
      </w:r>
    </w:p>
    <w:p w14:paraId="7699496F">
      <w:pPr>
        <w:widowControl/>
        <w:spacing w:before="100" w:beforeAutospacing="1" w:after="100" w:afterAutospacing="1" w:line="290" w:lineRule="atLeast"/>
        <w:jc w:val="left"/>
        <w:rPr>
          <w:rFonts w:hint="eastAsia" w:ascii="宋体" w:hAnsi="宋体" w:cs="宋体"/>
          <w:color w:val="auto"/>
          <w:szCs w:val="21"/>
        </w:rPr>
      </w:pPr>
    </w:p>
    <w:p w14:paraId="23B0158B">
      <w:pPr>
        <w:widowControl/>
        <w:spacing w:before="100" w:beforeAutospacing="1" w:after="100" w:afterAutospacing="1" w:line="290" w:lineRule="atLeast"/>
        <w:jc w:val="left"/>
        <w:rPr>
          <w:rFonts w:hint="eastAsia" w:ascii="宋体" w:hAnsi="宋体" w:cs="宋体"/>
          <w:color w:val="auto"/>
          <w:szCs w:val="21"/>
        </w:rPr>
      </w:pPr>
    </w:p>
    <w:p w14:paraId="47E0618C">
      <w:pPr>
        <w:widowControl/>
        <w:spacing w:before="100" w:beforeAutospacing="1" w:after="100" w:afterAutospacing="1" w:line="290" w:lineRule="atLeast"/>
        <w:jc w:val="left"/>
        <w:rPr>
          <w:rFonts w:hint="eastAsia" w:ascii="宋体" w:hAnsi="宋体" w:cs="宋体"/>
          <w:color w:val="auto"/>
          <w:szCs w:val="21"/>
        </w:rPr>
      </w:pPr>
    </w:p>
    <w:p w14:paraId="40CAB4FD">
      <w:pPr>
        <w:widowControl/>
        <w:spacing w:before="100" w:beforeAutospacing="1" w:after="100" w:afterAutospacing="1" w:line="290" w:lineRule="atLeast"/>
        <w:jc w:val="left"/>
        <w:rPr>
          <w:rFonts w:hint="eastAsia" w:ascii="宋体" w:hAnsi="宋体" w:cs="宋体"/>
          <w:color w:val="auto"/>
          <w:szCs w:val="21"/>
        </w:rPr>
      </w:pPr>
    </w:p>
    <w:p w14:paraId="660986F1">
      <w:pPr>
        <w:widowControl/>
        <w:spacing w:before="100" w:beforeAutospacing="1" w:after="100" w:afterAutospacing="1" w:line="290" w:lineRule="atLeast"/>
        <w:jc w:val="left"/>
        <w:rPr>
          <w:rFonts w:hint="eastAsia" w:ascii="宋体" w:hAnsi="宋体" w:cs="宋体"/>
          <w:color w:val="auto"/>
          <w:szCs w:val="21"/>
        </w:rPr>
      </w:pPr>
    </w:p>
    <w:p w14:paraId="5EE48783">
      <w:pPr>
        <w:widowControl/>
        <w:spacing w:before="100" w:beforeAutospacing="1" w:after="100" w:afterAutospacing="1" w:line="290" w:lineRule="atLeast"/>
        <w:jc w:val="left"/>
        <w:rPr>
          <w:rFonts w:hint="eastAsia" w:ascii="宋体" w:hAnsi="宋体" w:cs="宋体"/>
          <w:color w:val="auto"/>
          <w:szCs w:val="21"/>
        </w:rPr>
      </w:pPr>
    </w:p>
    <w:p w14:paraId="3F8007B1">
      <w:pPr>
        <w:widowControl/>
        <w:spacing w:before="100" w:beforeAutospacing="1" w:after="100" w:afterAutospacing="1" w:line="290" w:lineRule="atLeast"/>
        <w:jc w:val="left"/>
        <w:rPr>
          <w:rFonts w:hint="eastAsia" w:ascii="宋体" w:hAnsi="宋体" w:cs="宋体"/>
          <w:color w:val="auto"/>
          <w:szCs w:val="21"/>
        </w:rPr>
      </w:pPr>
    </w:p>
    <w:p w14:paraId="039FA5D5">
      <w:pPr>
        <w:widowControl/>
        <w:spacing w:before="100" w:beforeAutospacing="1" w:after="100" w:afterAutospacing="1" w:line="290" w:lineRule="atLeast"/>
        <w:jc w:val="left"/>
        <w:rPr>
          <w:rFonts w:hint="eastAsia" w:ascii="宋体" w:hAnsi="宋体" w:cs="宋体"/>
          <w:color w:val="auto"/>
          <w:szCs w:val="21"/>
        </w:rPr>
      </w:pPr>
    </w:p>
    <w:p w14:paraId="3C3EC6AE">
      <w:pPr>
        <w:widowControl/>
        <w:spacing w:before="100" w:beforeAutospacing="1" w:after="100" w:afterAutospacing="1" w:line="290" w:lineRule="atLeast"/>
        <w:jc w:val="left"/>
        <w:rPr>
          <w:rFonts w:hint="eastAsia" w:ascii="宋体" w:hAnsi="宋体" w:cs="宋体"/>
          <w:color w:val="auto"/>
          <w:szCs w:val="21"/>
        </w:rPr>
      </w:pPr>
    </w:p>
    <w:p w14:paraId="36DFF68B">
      <w:pPr>
        <w:widowControl/>
        <w:spacing w:before="100" w:beforeAutospacing="1" w:after="100" w:afterAutospacing="1" w:line="290" w:lineRule="atLeast"/>
        <w:jc w:val="left"/>
        <w:rPr>
          <w:rFonts w:hint="eastAsia" w:ascii="宋体" w:hAnsi="宋体" w:eastAsia="宋体" w:cs="宋体"/>
          <w:color w:val="auto"/>
          <w:szCs w:val="21"/>
          <w:lang w:eastAsia="zh-CN"/>
        </w:rPr>
      </w:pPr>
      <w:r>
        <w:rPr>
          <w:rFonts w:hint="eastAsia" w:ascii="宋体" w:hAnsi="宋体" w:cs="宋体"/>
          <w:color w:val="auto"/>
          <w:szCs w:val="21"/>
        </w:rPr>
        <w:t>附件</w:t>
      </w:r>
      <w:r>
        <w:rPr>
          <w:rFonts w:hint="eastAsia" w:ascii="宋体" w:hAnsi="宋体" w:cs="宋体"/>
          <w:color w:val="auto"/>
          <w:szCs w:val="21"/>
          <w:lang w:eastAsia="zh-CN"/>
        </w:rPr>
        <w:t>一</w:t>
      </w:r>
    </w:p>
    <w:p w14:paraId="5E8A5DE3">
      <w:pPr>
        <w:widowControl/>
        <w:spacing w:before="100" w:beforeAutospacing="1" w:after="100" w:afterAutospacing="1" w:line="290" w:lineRule="atLeast"/>
        <w:jc w:val="left"/>
        <w:rPr>
          <w:rFonts w:ascii="宋体" w:hAnsi="宋体" w:cs="宋体"/>
          <w:color w:val="auto"/>
          <w:szCs w:val="21"/>
        </w:rPr>
      </w:pPr>
      <w:r>
        <w:rPr>
          <w:rFonts w:hint="eastAsia" w:ascii="宋体" w:hAnsi="宋体" w:cs="宋体"/>
          <w:color w:val="auto"/>
          <w:szCs w:val="21"/>
        </w:rPr>
        <w:t> </w:t>
      </w:r>
    </w:p>
    <w:p w14:paraId="2CBF4B01">
      <w:pPr>
        <w:widowControl/>
        <w:adjustRightInd w:val="0"/>
        <w:snapToGrid w:val="0"/>
        <w:spacing w:beforeLines="150"/>
        <w:jc w:val="center"/>
        <w:rPr>
          <w:rFonts w:ascii="黑体" w:hAnsi="仿宋" w:eastAsia="黑体" w:cs="宋体"/>
          <w:b/>
          <w:color w:val="auto"/>
          <w:sz w:val="28"/>
          <w:szCs w:val="28"/>
        </w:rPr>
      </w:pPr>
      <w:r>
        <w:rPr>
          <w:rFonts w:hint="eastAsia" w:ascii="黑体" w:hAnsi="仿宋" w:eastAsia="黑体" w:cs="宋体"/>
          <w:b/>
          <w:color w:val="auto"/>
          <w:sz w:val="28"/>
          <w:szCs w:val="28"/>
        </w:rPr>
        <w:t>供应商资格声明(格式)</w:t>
      </w:r>
    </w:p>
    <w:p w14:paraId="51A0607E">
      <w:pPr>
        <w:widowControl/>
        <w:ind w:firstLine="242"/>
        <w:jc w:val="left"/>
        <w:rPr>
          <w:rFonts w:hint="eastAsia" w:ascii="宋体" w:hAnsi="宋体" w:cs="宋体"/>
          <w:color w:val="auto"/>
          <w:szCs w:val="21"/>
        </w:rPr>
      </w:pPr>
    </w:p>
    <w:p w14:paraId="632DF349">
      <w:pPr>
        <w:widowControl/>
        <w:ind w:firstLine="242"/>
        <w:jc w:val="left"/>
        <w:rPr>
          <w:rFonts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            </w:t>
      </w:r>
      <w:r>
        <w:rPr>
          <w:rFonts w:hint="eastAsia" w:ascii="宋体" w:hAnsi="宋体" w:cs="宋体"/>
          <w:color w:val="auto"/>
          <w:szCs w:val="21"/>
        </w:rPr>
        <w:t>(采购人、采购代理机构)：</w:t>
      </w:r>
    </w:p>
    <w:p w14:paraId="641030E5">
      <w:pPr>
        <w:widowControl/>
        <w:ind w:firstLine="420"/>
        <w:jc w:val="left"/>
        <w:rPr>
          <w:rFonts w:ascii="宋体" w:hAnsi="宋体" w:cs="宋体"/>
          <w:color w:val="auto"/>
          <w:szCs w:val="21"/>
        </w:rPr>
      </w:pPr>
      <w:r>
        <w:rPr>
          <w:rFonts w:hint="eastAsia" w:ascii="宋体" w:hAnsi="宋体" w:cs="宋体"/>
          <w:color w:val="auto"/>
          <w:szCs w:val="21"/>
        </w:rPr>
        <w:t>按照《中华人民共和国政府采购法》及实施条例和</w:t>
      </w:r>
      <w:r>
        <w:rPr>
          <w:rFonts w:hint="eastAsia" w:ascii="宋体" w:hAnsi="宋体" w:cs="宋体"/>
          <w:color w:val="auto"/>
          <w:szCs w:val="21"/>
          <w:u w:val="single"/>
        </w:rPr>
        <w:t>         </w:t>
      </w:r>
      <w:r>
        <w:rPr>
          <w:rFonts w:hint="eastAsia" w:ascii="宋体" w:hAnsi="宋体" w:cs="宋体"/>
          <w:color w:val="auto"/>
          <w:szCs w:val="21"/>
        </w:rPr>
        <w:t>(项目名称)邀请公告的规定，我单位郑重声明如下：</w:t>
      </w:r>
    </w:p>
    <w:p w14:paraId="0D7740BA">
      <w:pPr>
        <w:widowControl/>
        <w:ind w:firstLine="420"/>
        <w:jc w:val="left"/>
        <w:rPr>
          <w:rFonts w:ascii="宋体" w:hAnsi="宋体" w:cs="宋体"/>
          <w:color w:val="auto"/>
          <w:szCs w:val="21"/>
        </w:rPr>
      </w:pPr>
      <w:r>
        <w:rPr>
          <w:rFonts w:hint="eastAsia" w:ascii="宋体" w:hAnsi="宋体" w:cs="宋体"/>
          <w:color w:val="auto"/>
          <w:szCs w:val="21"/>
        </w:rPr>
        <w:t>一、我单位是按照中华人民共和国法律规定登记注册的，注册地点为</w:t>
      </w:r>
      <w:r>
        <w:rPr>
          <w:rFonts w:hint="eastAsia" w:ascii="宋体" w:hAnsi="宋体" w:cs="宋体"/>
          <w:color w:val="auto"/>
          <w:szCs w:val="21"/>
          <w:u w:val="single"/>
        </w:rPr>
        <w:t>         </w:t>
      </w:r>
      <w:r>
        <w:rPr>
          <w:rFonts w:hint="eastAsia" w:ascii="宋体" w:hAnsi="宋体" w:cs="宋体"/>
          <w:color w:val="auto"/>
          <w:szCs w:val="21"/>
        </w:rPr>
        <w:t>，全称为</w:t>
      </w:r>
      <w:r>
        <w:rPr>
          <w:rFonts w:hint="eastAsia" w:ascii="宋体" w:hAnsi="宋体" w:cs="宋体"/>
          <w:color w:val="auto"/>
          <w:szCs w:val="21"/>
          <w:u w:val="single"/>
        </w:rPr>
        <w:t>        </w:t>
      </w:r>
      <w:r>
        <w:rPr>
          <w:rFonts w:hint="eastAsia" w:ascii="宋体" w:hAnsi="宋体" w:cs="宋体"/>
          <w:color w:val="auto"/>
          <w:szCs w:val="21"/>
        </w:rPr>
        <w:t>，统一社会信用代码为</w:t>
      </w:r>
      <w:r>
        <w:rPr>
          <w:rFonts w:hint="eastAsia" w:ascii="宋体" w:hAnsi="宋体" w:cs="宋体"/>
          <w:color w:val="auto"/>
          <w:szCs w:val="21"/>
          <w:u w:val="single"/>
        </w:rPr>
        <w:t>            </w:t>
      </w:r>
      <w:r>
        <w:rPr>
          <w:rFonts w:hint="eastAsia" w:ascii="宋体" w:hAnsi="宋体" w:cs="宋体"/>
          <w:color w:val="auto"/>
          <w:szCs w:val="21"/>
        </w:rPr>
        <w:t>，法定代表人（</w:t>
      </w:r>
      <w:r>
        <w:rPr>
          <w:rFonts w:hint="eastAsia" w:ascii="宋体" w:hAnsi="宋体" w:cs="宋体"/>
          <w:color w:val="auto"/>
          <w:spacing w:val="-2"/>
          <w:szCs w:val="21"/>
        </w:rPr>
        <w:t>单</w:t>
      </w:r>
      <w:r>
        <w:rPr>
          <w:rFonts w:hint="eastAsia" w:ascii="宋体" w:hAnsi="宋体" w:cs="宋体"/>
          <w:color w:val="auto"/>
          <w:szCs w:val="21"/>
        </w:rPr>
        <w:t>位</w:t>
      </w:r>
      <w:r>
        <w:rPr>
          <w:rFonts w:hint="eastAsia" w:ascii="宋体" w:hAnsi="宋体" w:cs="宋体"/>
          <w:color w:val="auto"/>
          <w:spacing w:val="-2"/>
          <w:szCs w:val="21"/>
        </w:rPr>
        <w:t>负</w:t>
      </w:r>
      <w:r>
        <w:rPr>
          <w:rFonts w:hint="eastAsia" w:ascii="宋体" w:hAnsi="宋体" w:cs="宋体"/>
          <w:color w:val="auto"/>
          <w:szCs w:val="21"/>
        </w:rPr>
        <w:t>责人</w:t>
      </w:r>
      <w:r>
        <w:rPr>
          <w:rFonts w:hint="eastAsia" w:ascii="宋体" w:hAnsi="宋体" w:cs="宋体"/>
          <w:color w:val="auto"/>
          <w:spacing w:val="-2"/>
          <w:szCs w:val="21"/>
        </w:rPr>
        <w:t>）</w:t>
      </w:r>
      <w:r>
        <w:rPr>
          <w:rFonts w:hint="eastAsia" w:ascii="宋体" w:hAnsi="宋体" w:cs="宋体"/>
          <w:color w:val="auto"/>
          <w:szCs w:val="21"/>
        </w:rPr>
        <w:t>为</w:t>
      </w:r>
      <w:r>
        <w:rPr>
          <w:rFonts w:hint="eastAsia" w:ascii="宋体" w:hAnsi="宋体" w:cs="宋体"/>
          <w:color w:val="auto"/>
          <w:szCs w:val="21"/>
          <w:u w:val="single"/>
        </w:rPr>
        <w:t>         </w:t>
      </w:r>
      <w:r>
        <w:rPr>
          <w:rFonts w:hint="eastAsia" w:ascii="宋体" w:hAnsi="宋体" w:cs="宋体"/>
          <w:color w:val="auto"/>
          <w:szCs w:val="21"/>
        </w:rPr>
        <w:t>，具有独立承担民事责任的能力。</w:t>
      </w:r>
    </w:p>
    <w:p w14:paraId="4AB67D0C">
      <w:pPr>
        <w:widowControl/>
        <w:ind w:firstLine="420"/>
        <w:jc w:val="left"/>
        <w:rPr>
          <w:rFonts w:ascii="宋体" w:hAnsi="宋体" w:cs="宋体"/>
          <w:color w:val="auto"/>
          <w:szCs w:val="21"/>
        </w:rPr>
      </w:pPr>
      <w:r>
        <w:rPr>
          <w:rFonts w:hint="eastAsia" w:ascii="宋体" w:hAnsi="宋体" w:cs="宋体"/>
          <w:color w:val="auto"/>
          <w:szCs w:val="21"/>
        </w:rPr>
        <w:t>二、我单位具有良好的商业信誉和健全的财务会计制度。</w:t>
      </w:r>
    </w:p>
    <w:p w14:paraId="304A5161">
      <w:pPr>
        <w:widowControl/>
        <w:ind w:firstLine="420"/>
        <w:jc w:val="left"/>
        <w:rPr>
          <w:rFonts w:ascii="宋体" w:hAnsi="宋体" w:cs="宋体"/>
          <w:color w:val="auto"/>
          <w:szCs w:val="21"/>
        </w:rPr>
      </w:pPr>
      <w:r>
        <w:rPr>
          <w:rFonts w:hint="eastAsia" w:ascii="宋体" w:hAnsi="宋体" w:cs="宋体"/>
          <w:color w:val="auto"/>
          <w:szCs w:val="21"/>
        </w:rPr>
        <w:t>三、我单位依法进行纳税和社会保险申报并实际履行了义务。</w:t>
      </w:r>
    </w:p>
    <w:p w14:paraId="3C4B8179">
      <w:pPr>
        <w:widowControl/>
        <w:ind w:firstLine="420"/>
        <w:jc w:val="left"/>
        <w:rPr>
          <w:rFonts w:ascii="宋体" w:hAnsi="宋体" w:cs="宋体"/>
          <w:color w:val="auto"/>
          <w:szCs w:val="21"/>
        </w:rPr>
      </w:pPr>
      <w:r>
        <w:rPr>
          <w:rFonts w:hint="eastAsia" w:ascii="宋体" w:hAnsi="宋体" w:cs="宋体"/>
          <w:color w:val="auto"/>
          <w:szCs w:val="21"/>
        </w:rPr>
        <w:t>四、我单位具有履行本项目采购合同所必需的设备和专业技术能力，并具有履行合同的良好记录。</w:t>
      </w:r>
    </w:p>
    <w:p w14:paraId="2997F8AD">
      <w:pPr>
        <w:widowControl/>
        <w:ind w:firstLine="420"/>
        <w:jc w:val="left"/>
        <w:rPr>
          <w:rFonts w:ascii="宋体" w:hAnsi="宋体" w:cs="宋体"/>
          <w:color w:val="auto"/>
          <w:szCs w:val="21"/>
        </w:rPr>
      </w:pPr>
      <w:r>
        <w:rPr>
          <w:rFonts w:hint="eastAsia" w:ascii="宋体" w:hAnsi="宋体" w:cs="宋体"/>
          <w:color w:val="auto"/>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22661911">
      <w:pPr>
        <w:widowControl/>
        <w:ind w:firstLine="420"/>
        <w:jc w:val="left"/>
        <w:rPr>
          <w:rFonts w:ascii="宋体" w:hAnsi="宋体" w:cs="宋体"/>
          <w:color w:val="auto"/>
          <w:szCs w:val="21"/>
        </w:rPr>
      </w:pPr>
      <w:r>
        <w:rPr>
          <w:rFonts w:hint="eastAsia" w:ascii="宋体" w:hAnsi="宋体" w:cs="宋体"/>
          <w:color w:val="auto"/>
          <w:szCs w:val="21"/>
        </w:rPr>
        <w:t>供应商在参加政府采购活动前3年内因违法经营被禁止在一定期限内参加政府采购活动，期限届满的，可以参加政府采购活动。</w:t>
      </w:r>
    </w:p>
    <w:p w14:paraId="25B08D87">
      <w:pPr>
        <w:widowControl/>
        <w:ind w:firstLine="420"/>
        <w:jc w:val="left"/>
        <w:outlineLvl w:val="1"/>
        <w:rPr>
          <w:rFonts w:ascii="宋体" w:hAnsi="宋体" w:cs="宋体"/>
          <w:color w:val="auto"/>
          <w:szCs w:val="21"/>
        </w:rPr>
      </w:pPr>
      <w:r>
        <w:rPr>
          <w:rFonts w:hint="eastAsia" w:ascii="宋体" w:hAnsi="宋体" w:cs="宋体"/>
          <w:color w:val="auto"/>
          <w:szCs w:val="21"/>
        </w:rPr>
        <w:t>六、我单位具备法律、行政法规规定的其他条件。</w:t>
      </w:r>
    </w:p>
    <w:p w14:paraId="19259AA9">
      <w:pPr>
        <w:widowControl/>
        <w:ind w:firstLine="420"/>
        <w:jc w:val="left"/>
        <w:rPr>
          <w:rFonts w:ascii="宋体" w:hAnsi="宋体" w:cs="宋体"/>
          <w:color w:val="auto"/>
          <w:szCs w:val="21"/>
        </w:rPr>
      </w:pPr>
      <w:r>
        <w:rPr>
          <w:rFonts w:hint="eastAsia" w:ascii="宋体" w:hAnsi="宋体" w:cs="宋体"/>
          <w:color w:val="auto"/>
          <w:szCs w:val="21"/>
        </w:rPr>
        <w:t>七、与我单位存在“单位负责人为同一人或者存在直接控股、管理关系”的其他单位信息如下（如无，填写“无”）：</w:t>
      </w:r>
    </w:p>
    <w:p w14:paraId="56C35862">
      <w:pPr>
        <w:widowControl/>
        <w:ind w:firstLine="420"/>
        <w:jc w:val="left"/>
        <w:rPr>
          <w:rFonts w:ascii="宋体" w:hAnsi="宋体" w:cs="宋体"/>
          <w:color w:val="auto"/>
          <w:szCs w:val="21"/>
        </w:rPr>
      </w:pPr>
      <w:r>
        <w:rPr>
          <w:rFonts w:hint="eastAsia" w:ascii="宋体" w:hAnsi="宋体" w:cs="宋体"/>
          <w:color w:val="auto"/>
          <w:szCs w:val="21"/>
        </w:rPr>
        <w:t>1、与我单位的法定代表人（单位负责人）为同一人的其他单位如下：</w:t>
      </w:r>
      <w:r>
        <w:rPr>
          <w:rFonts w:hint="eastAsia" w:ascii="宋体" w:hAnsi="宋体" w:cs="宋体"/>
          <w:color w:val="auto"/>
          <w:szCs w:val="21"/>
          <w:u w:val="single"/>
        </w:rPr>
        <w:t>        </w:t>
      </w:r>
    </w:p>
    <w:p w14:paraId="4539E3F2">
      <w:pPr>
        <w:widowControl/>
        <w:ind w:firstLine="420"/>
        <w:jc w:val="left"/>
        <w:rPr>
          <w:rFonts w:ascii="宋体" w:hAnsi="宋体" w:cs="宋体"/>
          <w:color w:val="auto"/>
          <w:szCs w:val="21"/>
        </w:rPr>
      </w:pPr>
      <w:r>
        <w:rPr>
          <w:rFonts w:hint="eastAsia" w:ascii="宋体" w:hAnsi="宋体" w:cs="宋体"/>
          <w:color w:val="auto"/>
          <w:szCs w:val="21"/>
        </w:rPr>
        <w:t>2、我单位直接控股的其他单位如下：</w:t>
      </w:r>
      <w:r>
        <w:rPr>
          <w:rFonts w:hint="eastAsia" w:ascii="宋体" w:hAnsi="宋体" w:cs="宋体"/>
          <w:color w:val="auto"/>
          <w:szCs w:val="21"/>
          <w:u w:val="single"/>
        </w:rPr>
        <w:t>               </w:t>
      </w:r>
    </w:p>
    <w:p w14:paraId="6C97A3AF">
      <w:pPr>
        <w:widowControl/>
        <w:ind w:firstLine="420"/>
        <w:jc w:val="left"/>
        <w:rPr>
          <w:rFonts w:ascii="宋体" w:hAnsi="宋体" w:cs="宋体"/>
          <w:color w:val="auto"/>
          <w:szCs w:val="21"/>
        </w:rPr>
      </w:pPr>
      <w:r>
        <w:rPr>
          <w:rFonts w:hint="eastAsia" w:ascii="宋体" w:hAnsi="宋体" w:cs="宋体"/>
          <w:color w:val="auto"/>
          <w:szCs w:val="21"/>
        </w:rPr>
        <w:t>3、与我单位存在管理关系的其他单位如下：</w:t>
      </w:r>
      <w:r>
        <w:rPr>
          <w:rFonts w:hint="eastAsia" w:ascii="宋体" w:hAnsi="宋体" w:cs="宋体"/>
          <w:color w:val="auto"/>
          <w:szCs w:val="21"/>
          <w:u w:val="single"/>
        </w:rPr>
        <w:t>               </w:t>
      </w:r>
    </w:p>
    <w:p w14:paraId="309F42A9">
      <w:pPr>
        <w:widowControl/>
        <w:ind w:firstLine="420"/>
        <w:jc w:val="left"/>
        <w:rPr>
          <w:rFonts w:ascii="宋体" w:hAnsi="宋体" w:cs="宋体"/>
          <w:color w:val="auto"/>
          <w:szCs w:val="21"/>
        </w:rPr>
      </w:pPr>
      <w:r>
        <w:rPr>
          <w:rFonts w:hint="eastAsia" w:ascii="宋体" w:hAnsi="宋体" w:cs="宋体"/>
          <w:color w:val="auto"/>
          <w:szCs w:val="21"/>
        </w:rPr>
        <w:t>八、我单位不属于为本项目提供整体设计、规范编制或者项目管理、监理、检测等服务的供应商。</w:t>
      </w:r>
    </w:p>
    <w:p w14:paraId="029D44D1">
      <w:pPr>
        <w:widowControl/>
        <w:ind w:firstLine="420"/>
        <w:jc w:val="left"/>
        <w:outlineLvl w:val="1"/>
        <w:rPr>
          <w:rFonts w:ascii="宋体" w:hAnsi="宋体" w:cs="宋体"/>
          <w:color w:val="auto"/>
          <w:szCs w:val="21"/>
        </w:rPr>
      </w:pPr>
      <w:r>
        <w:rPr>
          <w:rFonts w:hint="eastAsia" w:ascii="宋体" w:hAnsi="宋体" w:cs="宋体"/>
          <w:color w:val="auto"/>
          <w:szCs w:val="21"/>
        </w:rPr>
        <w:t>九、我单位无以下不良信用记录情形：</w:t>
      </w:r>
    </w:p>
    <w:p w14:paraId="5AD7EDA8">
      <w:pPr>
        <w:widowControl/>
        <w:ind w:firstLine="420"/>
        <w:jc w:val="left"/>
        <w:rPr>
          <w:rFonts w:ascii="宋体" w:hAnsi="宋体" w:cs="宋体"/>
          <w:color w:val="auto"/>
          <w:szCs w:val="21"/>
        </w:rPr>
      </w:pPr>
      <w:r>
        <w:rPr>
          <w:rFonts w:hint="eastAsia" w:ascii="宋体" w:hAnsi="宋体" w:cs="宋体"/>
          <w:color w:val="auto"/>
          <w:szCs w:val="21"/>
        </w:rPr>
        <w:t>1、在“信用中国”网站被列入失信被执行人和重大税收违法案件当事人名单；</w:t>
      </w:r>
    </w:p>
    <w:p w14:paraId="6460AECF">
      <w:pPr>
        <w:widowControl/>
        <w:ind w:firstLine="420"/>
        <w:jc w:val="left"/>
        <w:rPr>
          <w:rFonts w:ascii="宋体" w:hAnsi="宋体" w:cs="宋体"/>
          <w:color w:val="auto"/>
          <w:szCs w:val="21"/>
        </w:rPr>
      </w:pPr>
      <w:r>
        <w:rPr>
          <w:rFonts w:hint="eastAsia" w:ascii="宋体" w:hAnsi="宋体" w:cs="宋体"/>
          <w:color w:val="auto"/>
          <w:szCs w:val="21"/>
        </w:rPr>
        <w:t>2、在“中国政府采购网”网站被列入政府采购严重违法失信行为记录名单；</w:t>
      </w:r>
    </w:p>
    <w:p w14:paraId="7384C123">
      <w:pPr>
        <w:widowControl/>
        <w:ind w:firstLine="420"/>
        <w:jc w:val="left"/>
        <w:rPr>
          <w:rFonts w:ascii="宋体" w:hAnsi="宋体" w:cs="宋体"/>
          <w:color w:val="auto"/>
          <w:szCs w:val="21"/>
        </w:rPr>
      </w:pPr>
      <w:r>
        <w:rPr>
          <w:rFonts w:hint="eastAsia" w:ascii="宋体" w:hAnsi="宋体" w:cs="宋体"/>
          <w:color w:val="auto"/>
          <w:szCs w:val="21"/>
        </w:rPr>
        <w:t>3、不符合《政府采购法》第二十二条规定的条件。</w:t>
      </w:r>
    </w:p>
    <w:p w14:paraId="1AAC314E">
      <w:pPr>
        <w:widowControl/>
        <w:ind w:firstLine="420"/>
        <w:jc w:val="left"/>
        <w:rPr>
          <w:rFonts w:ascii="宋体" w:hAnsi="宋体" w:cs="宋体"/>
          <w:color w:val="auto"/>
          <w:szCs w:val="21"/>
        </w:rPr>
      </w:pPr>
      <w:r>
        <w:rPr>
          <w:rFonts w:hint="eastAsia" w:ascii="宋体" w:hAnsi="宋体" w:cs="宋体"/>
          <w:color w:val="auto"/>
          <w:szCs w:val="21"/>
        </w:rPr>
        <w:t>我单位保证上述声明的事项都是真实的，如有虚假，我单位愿意承担相应的法律责任，并承担因此所造成的一切损失。</w:t>
      </w:r>
    </w:p>
    <w:p w14:paraId="1E8F64CD">
      <w:pPr>
        <w:widowControl/>
        <w:ind w:firstLine="242"/>
        <w:jc w:val="left"/>
        <w:rPr>
          <w:rFonts w:ascii="宋体" w:hAnsi="宋体" w:cs="宋体"/>
          <w:color w:val="auto"/>
          <w:szCs w:val="21"/>
        </w:rPr>
      </w:pPr>
      <w:r>
        <w:rPr>
          <w:rFonts w:hint="eastAsia" w:ascii="宋体" w:hAnsi="宋体" w:cs="宋体"/>
          <w:color w:val="auto"/>
          <w:szCs w:val="21"/>
        </w:rPr>
        <w:t>注：第三条“良好的商业信誉”是指供应商经营状况良好，无本承诺函第九条情形。</w:t>
      </w:r>
    </w:p>
    <w:p w14:paraId="09810203">
      <w:pPr>
        <w:widowControl/>
        <w:ind w:firstLine="242"/>
        <w:jc w:val="left"/>
        <w:rPr>
          <w:rFonts w:ascii="宋体" w:hAnsi="宋体" w:cs="宋体"/>
          <w:color w:val="auto"/>
          <w:szCs w:val="21"/>
        </w:rPr>
      </w:pPr>
      <w:r>
        <w:rPr>
          <w:rFonts w:hint="eastAsia" w:ascii="宋体" w:hAnsi="宋体" w:cs="宋体"/>
          <w:color w:val="auto"/>
          <w:szCs w:val="21"/>
        </w:rPr>
        <w:t> </w:t>
      </w:r>
    </w:p>
    <w:p w14:paraId="547A3A90">
      <w:pPr>
        <w:widowControl/>
        <w:ind w:firstLine="242"/>
        <w:jc w:val="left"/>
        <w:rPr>
          <w:rFonts w:ascii="宋体" w:hAnsi="宋体" w:cs="宋体"/>
          <w:color w:val="auto"/>
          <w:szCs w:val="21"/>
        </w:rPr>
      </w:pPr>
      <w:r>
        <w:rPr>
          <w:rFonts w:hint="eastAsia" w:ascii="宋体" w:hAnsi="宋体" w:cs="宋体"/>
          <w:color w:val="auto"/>
          <w:szCs w:val="21"/>
        </w:rPr>
        <w:t>供应商名称（盖单位公章）：</w:t>
      </w:r>
    </w:p>
    <w:p w14:paraId="697A0C3D">
      <w:pPr>
        <w:widowControl/>
        <w:ind w:firstLine="242"/>
        <w:jc w:val="left"/>
        <w:rPr>
          <w:rFonts w:ascii="宋体" w:hAnsi="宋体" w:cs="宋体"/>
          <w:color w:val="auto"/>
          <w:szCs w:val="21"/>
        </w:rPr>
      </w:pPr>
      <w:r>
        <w:rPr>
          <w:rFonts w:hint="eastAsia" w:ascii="宋体" w:hAnsi="宋体" w:cs="宋体"/>
          <w:color w:val="auto"/>
          <w:spacing w:val="-2"/>
          <w:szCs w:val="21"/>
        </w:rPr>
        <w:t>法</w:t>
      </w:r>
      <w:r>
        <w:rPr>
          <w:rFonts w:hint="eastAsia" w:ascii="宋体" w:hAnsi="宋体" w:cs="宋体"/>
          <w:color w:val="auto"/>
          <w:szCs w:val="21"/>
        </w:rPr>
        <w:t>定</w:t>
      </w:r>
      <w:r>
        <w:rPr>
          <w:rFonts w:hint="eastAsia" w:ascii="宋体" w:hAnsi="宋体" w:cs="宋体"/>
          <w:color w:val="auto"/>
          <w:spacing w:val="-2"/>
          <w:szCs w:val="21"/>
        </w:rPr>
        <w:t>代</w:t>
      </w:r>
      <w:r>
        <w:rPr>
          <w:rFonts w:hint="eastAsia" w:ascii="宋体" w:hAnsi="宋体" w:cs="宋体"/>
          <w:color w:val="auto"/>
          <w:szCs w:val="21"/>
        </w:rPr>
        <w:t>表</w:t>
      </w:r>
      <w:r>
        <w:rPr>
          <w:rFonts w:hint="eastAsia" w:ascii="宋体" w:hAnsi="宋体" w:cs="宋体"/>
          <w:color w:val="auto"/>
          <w:spacing w:val="-2"/>
          <w:szCs w:val="21"/>
        </w:rPr>
        <w:t>人</w:t>
      </w:r>
      <w:r>
        <w:rPr>
          <w:rFonts w:hint="eastAsia" w:ascii="宋体" w:hAnsi="宋体" w:cs="宋体"/>
          <w:color w:val="auto"/>
          <w:szCs w:val="21"/>
        </w:rPr>
        <w:t>（</w:t>
      </w:r>
      <w:r>
        <w:rPr>
          <w:rFonts w:hint="eastAsia" w:ascii="宋体" w:hAnsi="宋体" w:cs="宋体"/>
          <w:color w:val="auto"/>
          <w:spacing w:val="-2"/>
          <w:szCs w:val="21"/>
        </w:rPr>
        <w:t>单</w:t>
      </w:r>
      <w:r>
        <w:rPr>
          <w:rFonts w:hint="eastAsia" w:ascii="宋体" w:hAnsi="宋体" w:cs="宋体"/>
          <w:color w:val="auto"/>
          <w:szCs w:val="21"/>
        </w:rPr>
        <w:t>位</w:t>
      </w:r>
      <w:r>
        <w:rPr>
          <w:rFonts w:hint="eastAsia" w:ascii="宋体" w:hAnsi="宋体" w:cs="宋体"/>
          <w:color w:val="auto"/>
          <w:spacing w:val="-2"/>
          <w:szCs w:val="21"/>
        </w:rPr>
        <w:t>负</w:t>
      </w:r>
      <w:r>
        <w:rPr>
          <w:rFonts w:hint="eastAsia" w:ascii="宋体" w:hAnsi="宋体" w:cs="宋体"/>
          <w:color w:val="auto"/>
          <w:szCs w:val="21"/>
        </w:rPr>
        <w:t>责人</w:t>
      </w:r>
      <w:r>
        <w:rPr>
          <w:rFonts w:hint="eastAsia" w:ascii="宋体" w:hAnsi="宋体" w:cs="宋体"/>
          <w:color w:val="auto"/>
          <w:spacing w:val="-2"/>
          <w:szCs w:val="21"/>
        </w:rPr>
        <w:t>）</w:t>
      </w:r>
      <w:r>
        <w:rPr>
          <w:rFonts w:hint="eastAsia" w:ascii="宋体" w:hAnsi="宋体" w:cs="宋体"/>
          <w:color w:val="auto"/>
          <w:szCs w:val="21"/>
        </w:rPr>
        <w:t>或委托代理人：</w:t>
      </w:r>
      <w:r>
        <w:rPr>
          <w:rFonts w:hint="eastAsia" w:ascii="宋体" w:hAnsi="宋体" w:cs="宋体"/>
          <w:color w:val="auto"/>
          <w:szCs w:val="21"/>
          <w:u w:val="single"/>
        </w:rPr>
        <w:t>       </w:t>
      </w:r>
      <w:r>
        <w:rPr>
          <w:rFonts w:hint="eastAsia" w:ascii="宋体" w:hAnsi="宋体" w:cs="宋体"/>
          <w:color w:val="auto"/>
          <w:szCs w:val="21"/>
        </w:rPr>
        <w:t>（签字或印章）</w:t>
      </w:r>
    </w:p>
    <w:p w14:paraId="4EA03B03">
      <w:pPr>
        <w:widowControl/>
        <w:ind w:firstLine="242"/>
        <w:jc w:val="left"/>
        <w:rPr>
          <w:rFonts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w:t>
      </w:r>
      <w:r>
        <w:rPr>
          <w:rFonts w:hint="eastAsia" w:ascii="宋体" w:hAnsi="宋体" w:cs="宋体"/>
          <w:color w:val="auto"/>
          <w:szCs w:val="21"/>
        </w:rPr>
        <w:t>年</w:t>
      </w:r>
      <w:r>
        <w:rPr>
          <w:rFonts w:hint="eastAsia" w:ascii="宋体" w:hAnsi="宋体" w:cs="宋体"/>
          <w:color w:val="auto"/>
          <w:szCs w:val="21"/>
          <w:u w:val="single"/>
        </w:rPr>
        <w:t>  </w:t>
      </w:r>
      <w:r>
        <w:rPr>
          <w:rFonts w:hint="eastAsia" w:ascii="宋体" w:hAnsi="宋体" w:cs="宋体"/>
          <w:color w:val="auto"/>
          <w:szCs w:val="21"/>
        </w:rPr>
        <w:t>月</w:t>
      </w:r>
      <w:r>
        <w:rPr>
          <w:rFonts w:hint="eastAsia" w:ascii="宋体" w:hAnsi="宋体" w:cs="宋体"/>
          <w:color w:val="auto"/>
          <w:szCs w:val="21"/>
          <w:u w:val="single"/>
        </w:rPr>
        <w:t>  </w:t>
      </w:r>
      <w:r>
        <w:rPr>
          <w:rFonts w:hint="eastAsia" w:ascii="宋体" w:hAnsi="宋体" w:cs="宋体"/>
          <w:color w:val="auto"/>
          <w:szCs w:val="21"/>
        </w:rPr>
        <w:t>日</w:t>
      </w:r>
    </w:p>
    <w:p w14:paraId="3A23B5DE"/>
    <w:p w14:paraId="124FC3DA">
      <w:pPr>
        <w:pStyle w:val="55"/>
        <w:rPr>
          <w:rFonts w:ascii="宋体" w:hAnsi="宋体" w:cs="宋体"/>
          <w:color w:val="auto"/>
        </w:rPr>
      </w:pPr>
    </w:p>
    <w:p w14:paraId="1316FF9D">
      <w:pPr>
        <w:widowControl/>
        <w:spacing w:before="100" w:beforeAutospacing="1" w:after="100" w:afterAutospacing="1" w:line="290" w:lineRule="atLeast"/>
        <w:jc w:val="left"/>
        <w:rPr>
          <w:rFonts w:hint="eastAsia" w:ascii="宋体" w:hAnsi="宋体" w:eastAsia="宋体" w:cs="宋体"/>
          <w:color w:val="auto"/>
          <w:szCs w:val="21"/>
          <w:lang w:eastAsia="zh-CN"/>
        </w:rPr>
      </w:pPr>
      <w:r>
        <w:rPr>
          <w:rFonts w:hint="eastAsia" w:ascii="宋体" w:hAnsi="宋体" w:cs="宋体"/>
          <w:color w:val="auto"/>
          <w:szCs w:val="21"/>
        </w:rPr>
        <w:t>附件</w:t>
      </w:r>
      <w:r>
        <w:rPr>
          <w:rFonts w:hint="eastAsia" w:ascii="宋体" w:hAnsi="宋体" w:cs="宋体"/>
          <w:color w:val="auto"/>
          <w:szCs w:val="21"/>
          <w:lang w:eastAsia="zh-CN"/>
        </w:rPr>
        <w:t>二</w:t>
      </w:r>
    </w:p>
    <w:p w14:paraId="6D38DCC5">
      <w:pPr>
        <w:widowControl/>
        <w:spacing w:before="74" w:after="100" w:afterAutospacing="1"/>
        <w:jc w:val="left"/>
        <w:rPr>
          <w:rFonts w:hint="eastAsia" w:ascii="宋体" w:hAnsi="宋体" w:cs="宋体"/>
          <w:color w:val="auto"/>
          <w:spacing w:val="9"/>
          <w:szCs w:val="21"/>
          <w:lang w:eastAsia="zh-CN"/>
        </w:rPr>
      </w:pPr>
    </w:p>
    <w:p w14:paraId="5EB9B02E">
      <w:pPr>
        <w:widowControl/>
        <w:adjustRightInd w:val="0"/>
        <w:snapToGrid w:val="0"/>
        <w:spacing w:beforeLines="150"/>
        <w:jc w:val="center"/>
        <w:rPr>
          <w:rFonts w:ascii="宋体" w:hAnsi="宋体" w:cs="宋体"/>
          <w:color w:val="auto"/>
          <w:szCs w:val="21"/>
        </w:rPr>
      </w:pPr>
      <w:r>
        <w:rPr>
          <w:rFonts w:hint="eastAsia" w:ascii="黑体" w:hAnsi="仿宋" w:eastAsia="黑体" w:cs="宋体"/>
          <w:b/>
          <w:color w:val="auto"/>
          <w:sz w:val="28"/>
          <w:szCs w:val="28"/>
        </w:rPr>
        <w:t>湖南省政府采购供应商资格承诺函(格式)</w:t>
      </w:r>
    </w:p>
    <w:p w14:paraId="2741FC1F">
      <w:pPr>
        <w:widowControl/>
        <w:spacing w:beforeLines="50"/>
        <w:ind w:firstLine="420" w:firstLineChars="200"/>
        <w:jc w:val="left"/>
        <w:rPr>
          <w:rFonts w:ascii="宋体" w:hAnsi="宋体" w:cs="宋体"/>
          <w:color w:val="auto"/>
          <w:szCs w:val="21"/>
        </w:rPr>
      </w:pPr>
      <w:r>
        <w:rPr>
          <w:rFonts w:hint="eastAsia" w:ascii="宋体" w:hAnsi="宋体" w:cs="宋体"/>
          <w:color w:val="auto"/>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C384F02">
      <w:pPr>
        <w:widowControl/>
        <w:spacing w:beforeLines="50"/>
        <w:ind w:firstLine="420" w:firstLineChars="200"/>
        <w:jc w:val="left"/>
        <w:rPr>
          <w:rFonts w:ascii="宋体" w:hAnsi="宋体" w:cs="宋体"/>
          <w:color w:val="auto"/>
          <w:szCs w:val="21"/>
        </w:rPr>
      </w:pPr>
      <w:r>
        <w:rPr>
          <w:rFonts w:hint="eastAsia" w:ascii="宋体" w:hAnsi="宋体" w:cs="宋体"/>
          <w:color w:val="auto"/>
          <w:szCs w:val="21"/>
        </w:rPr>
        <w:t>按照《政府采购促进中小企业发展管理办法》(财库〔2020〕46号),本公司企业规模为: 大型口中型口小型□微型□。</w:t>
      </w:r>
    </w:p>
    <w:p w14:paraId="57794152">
      <w:pPr>
        <w:widowControl/>
        <w:spacing w:beforeLines="50"/>
        <w:ind w:firstLine="420" w:firstLineChars="200"/>
        <w:jc w:val="left"/>
        <w:rPr>
          <w:rFonts w:ascii="宋体" w:hAnsi="宋体" w:cs="宋体"/>
          <w:color w:val="auto"/>
          <w:szCs w:val="21"/>
        </w:rPr>
      </w:pPr>
    </w:p>
    <w:p w14:paraId="59583DE9">
      <w:pPr>
        <w:pStyle w:val="2"/>
      </w:pPr>
    </w:p>
    <w:p w14:paraId="2EFC610E">
      <w:pPr>
        <w:pStyle w:val="110"/>
        <w:spacing w:line="400" w:lineRule="exact"/>
        <w:ind w:firstLine="420" w:firstLineChars="200"/>
        <w:rPr>
          <w:rFonts w:ascii="宋体" w:hAnsi="宋体" w:cs="宋体"/>
          <w:color w:val="auto"/>
          <w:szCs w:val="21"/>
        </w:rPr>
      </w:pPr>
      <w:r>
        <w:rPr>
          <w:rFonts w:hint="eastAsia" w:ascii="宋体" w:hAnsi="宋体" w:cs="宋体"/>
          <w:color w:val="auto"/>
          <w:szCs w:val="21"/>
        </w:rPr>
        <w:t>供应商名称(盖单位公章):</w:t>
      </w:r>
      <w:r>
        <w:rPr>
          <w:rFonts w:hint="eastAsia" w:ascii="宋体" w:hAnsi="宋体" w:cs="宋体"/>
          <w:color w:val="auto"/>
          <w:szCs w:val="21"/>
          <w:u w:val="single"/>
        </w:rPr>
        <w:t xml:space="preserve">                          </w:t>
      </w:r>
    </w:p>
    <w:p w14:paraId="24E54B19">
      <w:pPr>
        <w:pStyle w:val="110"/>
        <w:spacing w:line="400" w:lineRule="exact"/>
        <w:ind w:firstLine="420"/>
        <w:rPr>
          <w:rFonts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039E0939">
      <w:pPr>
        <w:pStyle w:val="110"/>
        <w:rPr>
          <w:color w:val="auto"/>
        </w:rPr>
      </w:pPr>
    </w:p>
    <w:p w14:paraId="2B4D4A59">
      <w:pPr>
        <w:pStyle w:val="111"/>
        <w:spacing w:line="360" w:lineRule="auto"/>
        <w:rPr>
          <w:rFonts w:ascii="宋体" w:hAnsi="宋体" w:eastAsia="宋体" w:cs="宋体"/>
          <w:color w:val="auto"/>
          <w:sz w:val="21"/>
          <w:szCs w:val="21"/>
        </w:rPr>
      </w:pPr>
    </w:p>
    <w:p w14:paraId="525047BA">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机构代码：</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；注册登记机构</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310B7561">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有效期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；注册资本</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；地址</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53D7A00E">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经济行业</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；经济性质</w:t>
      </w:r>
      <w:r>
        <w:rPr>
          <w:rFonts w:hint="eastAsia" w:ascii="宋体" w:hAnsi="宋体" w:eastAsia="宋体" w:cs="宋体"/>
          <w:color w:val="auto"/>
          <w:sz w:val="21"/>
          <w:szCs w:val="21"/>
          <w:u w:val="single"/>
        </w:rPr>
        <w:t xml:space="preserve">      </w:t>
      </w:r>
    </w:p>
    <w:p w14:paraId="149CF876">
      <w:pPr>
        <w:pStyle w:val="111"/>
        <w:rPr>
          <w:rFonts w:ascii="仿宋_GB2312" w:hAnsi="仿宋_GB2312" w:eastAsia="仿宋_GB2312" w:cs="仿宋_GB2312"/>
          <w:color w:val="auto"/>
          <w:sz w:val="31"/>
          <w:szCs w:val="31"/>
        </w:rPr>
      </w:pPr>
    </w:p>
    <w:p w14:paraId="226E009D">
      <w:pPr>
        <w:pStyle w:val="111"/>
        <w:spacing w:line="360" w:lineRule="auto"/>
        <w:rPr>
          <w:rFonts w:ascii="宋体" w:hAnsi="宋体" w:cs="宋体"/>
          <w:color w:val="auto"/>
          <w:szCs w:val="21"/>
          <w:u w:val="single"/>
        </w:rPr>
      </w:pPr>
      <w:r>
        <w:rPr>
          <w:rFonts w:hint="eastAsia" w:ascii="宋体" w:hAnsi="宋体" w:eastAsia="宋体" w:cs="宋体"/>
          <w:color w:val="auto"/>
          <w:sz w:val="21"/>
          <w:szCs w:val="21"/>
        </w:rPr>
        <w:t>法定代表人（负责人）姓名（签字）：</w:t>
      </w:r>
      <w:r>
        <w:rPr>
          <w:rFonts w:hint="eastAsia" w:ascii="宋体" w:hAnsi="宋体" w:cs="宋体"/>
          <w:color w:val="auto"/>
          <w:szCs w:val="21"/>
          <w:u w:val="single"/>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56EB3C28">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身份证号：</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1895DA49">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手机号：</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42C41EEF">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授权代表人姓名（签字）：</w:t>
      </w:r>
      <w:r>
        <w:rPr>
          <w:rFonts w:hint="eastAsia" w:ascii="宋体" w:hAnsi="宋体" w:cs="宋体"/>
          <w:color w:val="auto"/>
          <w:szCs w:val="21"/>
          <w:u w:val="single"/>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20A9FB4D">
      <w:pPr>
        <w:pStyle w:val="111"/>
        <w:spacing w:line="360" w:lineRule="auto"/>
        <w:rPr>
          <w:rFonts w:ascii="宋体" w:hAnsi="宋体" w:eastAsia="宋体" w:cs="宋体"/>
          <w:color w:val="auto"/>
          <w:sz w:val="21"/>
          <w:szCs w:val="21"/>
        </w:rPr>
      </w:pPr>
      <w:r>
        <w:rPr>
          <w:rFonts w:hint="eastAsia" w:ascii="宋体" w:hAnsi="宋体" w:eastAsia="宋体" w:cs="宋体"/>
          <w:color w:val="auto"/>
          <w:sz w:val="21"/>
          <w:szCs w:val="21"/>
        </w:rPr>
        <w:t>身份证号：</w:t>
      </w:r>
      <w:r>
        <w:rPr>
          <w:rFonts w:hint="eastAsia" w:ascii="宋体" w:hAnsi="宋体" w:cs="宋体"/>
          <w:color w:val="auto"/>
          <w:szCs w:val="21"/>
          <w:u w:val="single"/>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6E3BC0F6">
      <w:pPr>
        <w:rPr>
          <w:color w:val="auto"/>
        </w:rPr>
      </w:pPr>
      <w:r>
        <w:rPr>
          <w:rFonts w:hint="eastAsia" w:ascii="宋体" w:hAnsi="宋体" w:cs="宋体"/>
          <w:color w:val="auto"/>
          <w:szCs w:val="21"/>
        </w:rPr>
        <w:t>手机号：</w:t>
      </w:r>
      <w:r>
        <w:rPr>
          <w:rFonts w:hint="eastAsia" w:ascii="宋体" w:hAnsi="宋体" w:cs="宋体"/>
          <w:color w:val="auto"/>
          <w:szCs w:val="21"/>
          <w:u w:val="single"/>
        </w:rPr>
        <w:t xml:space="preserve">                   </w:t>
      </w:r>
      <w:r>
        <w:rPr>
          <w:rFonts w:hint="eastAsia" w:ascii="宋体" w:hAnsi="宋体" w:cs="宋体"/>
          <w:color w:val="auto"/>
          <w:szCs w:val="21"/>
        </w:rPr>
        <w:t>。</w:t>
      </w:r>
    </w:p>
    <w:p w14:paraId="033C9DCC">
      <w:pPr>
        <w:spacing w:line="480" w:lineRule="exact"/>
        <w:ind w:firstLine="525"/>
        <w:rPr>
          <w:rFonts w:ascii="宋体" w:hAnsi="宋体" w:cs="宋体"/>
          <w:color w:val="auto"/>
          <w:kern w:val="1"/>
          <w:szCs w:val="21"/>
        </w:rPr>
      </w:pPr>
    </w:p>
    <w:p w14:paraId="1EB1EC62">
      <w:pPr>
        <w:spacing w:line="480" w:lineRule="exact"/>
        <w:jc w:val="both"/>
        <w:rPr>
          <w:rFonts w:hint="eastAsia" w:ascii="宋体" w:hAnsi="宋体" w:cs="宋体"/>
          <w:b w:val="0"/>
          <w:bCs/>
          <w:color w:val="auto"/>
          <w:kern w:val="1"/>
          <w:sz w:val="21"/>
          <w:szCs w:val="21"/>
          <w:lang w:eastAsia="zh-CN"/>
        </w:rPr>
      </w:pPr>
    </w:p>
    <w:p w14:paraId="6D03700D">
      <w:pPr>
        <w:spacing w:line="480" w:lineRule="exact"/>
        <w:jc w:val="both"/>
        <w:rPr>
          <w:rFonts w:hint="eastAsia" w:ascii="宋体" w:hAnsi="宋体" w:cs="宋体"/>
          <w:b w:val="0"/>
          <w:bCs/>
          <w:color w:val="auto"/>
          <w:kern w:val="1"/>
          <w:sz w:val="21"/>
          <w:szCs w:val="21"/>
          <w:lang w:eastAsia="zh-CN"/>
        </w:rPr>
      </w:pPr>
    </w:p>
    <w:p w14:paraId="619BD526">
      <w:pPr>
        <w:spacing w:line="480" w:lineRule="exact"/>
        <w:jc w:val="both"/>
        <w:rPr>
          <w:rFonts w:hint="eastAsia" w:ascii="宋体" w:hAnsi="宋体" w:cs="宋体"/>
          <w:b w:val="0"/>
          <w:bCs/>
          <w:color w:val="auto"/>
          <w:kern w:val="1"/>
          <w:sz w:val="21"/>
          <w:szCs w:val="21"/>
          <w:lang w:eastAsia="zh-CN"/>
        </w:rPr>
      </w:pPr>
      <w:r>
        <w:rPr>
          <w:rFonts w:hint="eastAsia" w:ascii="宋体" w:hAnsi="宋体" w:cs="宋体"/>
          <w:b w:val="0"/>
          <w:bCs/>
          <w:color w:val="auto"/>
          <w:kern w:val="1"/>
          <w:sz w:val="21"/>
          <w:szCs w:val="21"/>
          <w:lang w:eastAsia="zh-CN"/>
        </w:rPr>
        <w:t>附件三</w:t>
      </w:r>
    </w:p>
    <w:p w14:paraId="654C16C0">
      <w:pPr>
        <w:spacing w:line="480" w:lineRule="exact"/>
        <w:jc w:val="center"/>
        <w:rPr>
          <w:rFonts w:hint="eastAsia" w:ascii="宋体" w:hAnsi="宋体" w:cs="宋体"/>
          <w:b/>
          <w:color w:val="auto"/>
          <w:kern w:val="1"/>
          <w:sz w:val="28"/>
          <w:szCs w:val="28"/>
        </w:rPr>
      </w:pPr>
    </w:p>
    <w:p w14:paraId="536E3096">
      <w:pPr>
        <w:spacing w:line="480" w:lineRule="exact"/>
        <w:jc w:val="center"/>
        <w:rPr>
          <w:rFonts w:ascii="宋体" w:hAnsi="宋体" w:cs="宋体"/>
          <w:b/>
          <w:color w:val="auto"/>
          <w:kern w:val="1"/>
          <w:sz w:val="28"/>
          <w:szCs w:val="28"/>
        </w:rPr>
      </w:pPr>
      <w:r>
        <w:rPr>
          <w:rFonts w:hint="eastAsia" w:ascii="宋体" w:hAnsi="宋体" w:cs="宋体"/>
          <w:b/>
          <w:color w:val="auto"/>
          <w:kern w:val="1"/>
          <w:sz w:val="28"/>
          <w:szCs w:val="28"/>
        </w:rPr>
        <w:t>参加政府采购活动前三年内在经营活动中没有重大违法记录的</w:t>
      </w:r>
    </w:p>
    <w:p w14:paraId="1A18E2D7">
      <w:pPr>
        <w:spacing w:line="480" w:lineRule="exact"/>
        <w:jc w:val="center"/>
        <w:rPr>
          <w:rFonts w:ascii="宋体" w:hAnsi="宋体" w:cs="宋体"/>
          <w:b/>
          <w:color w:val="auto"/>
          <w:kern w:val="1"/>
          <w:sz w:val="28"/>
          <w:szCs w:val="28"/>
        </w:rPr>
      </w:pPr>
      <w:r>
        <w:rPr>
          <w:rFonts w:hint="eastAsia" w:ascii="宋体" w:hAnsi="宋体" w:cs="宋体"/>
          <w:b/>
          <w:color w:val="auto"/>
          <w:kern w:val="1"/>
          <w:sz w:val="28"/>
          <w:szCs w:val="28"/>
        </w:rPr>
        <w:t>书面声明（格式）</w:t>
      </w:r>
    </w:p>
    <w:p w14:paraId="62272B38">
      <w:pPr>
        <w:spacing w:before="156"/>
        <w:outlineLvl w:val="9"/>
        <w:rPr>
          <w:rFonts w:ascii="宋体" w:hAnsi="宋体" w:cs="宋体"/>
          <w:color w:val="auto"/>
          <w:kern w:val="1"/>
          <w:sz w:val="24"/>
        </w:rPr>
      </w:pPr>
    </w:p>
    <w:p w14:paraId="661AAADF">
      <w:pPr>
        <w:spacing w:before="156"/>
        <w:ind w:left="-88"/>
        <w:outlineLvl w:val="0"/>
        <w:rPr>
          <w:rFonts w:ascii="宋体" w:hAnsi="宋体" w:cs="宋体"/>
          <w:color w:val="auto"/>
          <w:kern w:val="1"/>
          <w:szCs w:val="21"/>
        </w:rPr>
      </w:pPr>
      <w:bookmarkStart w:id="75" w:name="_Toc4269"/>
      <w:r>
        <w:rPr>
          <w:rFonts w:hint="eastAsia" w:ascii="宋体" w:hAnsi="宋体" w:cs="宋体"/>
          <w:color w:val="auto"/>
          <w:kern w:val="1"/>
          <w:szCs w:val="21"/>
        </w:rPr>
        <w:t>致(采购代理机构)：</w:t>
      </w:r>
      <w:bookmarkEnd w:id="75"/>
    </w:p>
    <w:p w14:paraId="459DF7AF">
      <w:pPr>
        <w:ind w:firstLine="420"/>
        <w:rPr>
          <w:rFonts w:ascii="宋体" w:hAnsi="宋体" w:cs="宋体"/>
          <w:color w:val="auto"/>
          <w:kern w:val="1"/>
          <w:szCs w:val="21"/>
        </w:rPr>
      </w:pPr>
      <w:r>
        <w:rPr>
          <w:rFonts w:hint="eastAsia" w:ascii="宋体" w:hAnsi="宋体" w:cs="宋体"/>
          <w:color w:val="auto"/>
          <w:kern w:val="1"/>
          <w:szCs w:val="21"/>
        </w:rPr>
        <w:t>我单位郑重声明，参加本政府采购项目前 3 年内在经营活动中没有重大违法记录（重大违法记录是指供应商因违法经营受到刑事处罚或责令停产停业、吊销许可证或者执照、较大数额等行政处罚）。</w:t>
      </w:r>
    </w:p>
    <w:p w14:paraId="22626B1C">
      <w:pPr>
        <w:widowControl/>
        <w:ind w:firstLine="420"/>
        <w:jc w:val="left"/>
        <w:rPr>
          <w:rFonts w:ascii="宋体" w:hAnsi="宋体" w:cs="宋体"/>
          <w:color w:val="auto"/>
          <w:kern w:val="1"/>
          <w:szCs w:val="21"/>
        </w:rPr>
      </w:pPr>
      <w:r>
        <w:rPr>
          <w:rFonts w:hint="eastAsia" w:ascii="宋体" w:hAnsi="宋体" w:cs="宋体"/>
          <w:color w:val="auto"/>
          <w:kern w:val="1"/>
          <w:szCs w:val="21"/>
        </w:rPr>
        <w:t>我单位对上述声明的真实性负责。如有虚假，将依法承担相应责任。</w:t>
      </w:r>
    </w:p>
    <w:p w14:paraId="37ECCE97">
      <w:pPr>
        <w:widowControl/>
        <w:ind w:firstLine="420"/>
        <w:jc w:val="left"/>
        <w:rPr>
          <w:rFonts w:ascii="宋体" w:hAnsi="宋体" w:cs="宋体"/>
          <w:color w:val="auto"/>
          <w:kern w:val="1"/>
          <w:szCs w:val="21"/>
        </w:rPr>
      </w:pPr>
      <w:r>
        <w:rPr>
          <w:rFonts w:hint="eastAsia" w:ascii="宋体" w:hAnsi="宋体" w:cs="宋体"/>
          <w:color w:val="auto"/>
          <w:kern w:val="1"/>
          <w:szCs w:val="21"/>
        </w:rPr>
        <w:t>特此声明。</w:t>
      </w:r>
    </w:p>
    <w:p w14:paraId="0C9B5C0A">
      <w:pPr>
        <w:widowControl/>
        <w:spacing w:before="156"/>
        <w:ind w:firstLine="420"/>
        <w:rPr>
          <w:rFonts w:ascii="宋体" w:hAnsi="宋体" w:cs="宋体"/>
          <w:color w:val="auto"/>
          <w:kern w:val="1"/>
          <w:szCs w:val="21"/>
        </w:rPr>
      </w:pPr>
    </w:p>
    <w:p w14:paraId="0FA96646">
      <w:pPr>
        <w:spacing w:before="156"/>
        <w:rPr>
          <w:rFonts w:ascii="宋体" w:hAnsi="宋体" w:cs="宋体"/>
          <w:color w:val="auto"/>
          <w:kern w:val="1"/>
          <w:szCs w:val="21"/>
        </w:rPr>
      </w:pPr>
      <w:r>
        <w:rPr>
          <w:rFonts w:hint="eastAsia" w:ascii="宋体" w:hAnsi="宋体" w:cs="宋体"/>
          <w:color w:val="auto"/>
          <w:kern w:val="1"/>
          <w:szCs w:val="21"/>
        </w:rPr>
        <w:t xml:space="preserve">供应商名称（单位章）： </w:t>
      </w:r>
    </w:p>
    <w:p w14:paraId="510A3C40">
      <w:pPr>
        <w:spacing w:before="156"/>
        <w:rPr>
          <w:rFonts w:ascii="宋体" w:hAnsi="宋体" w:cs="宋体"/>
          <w:color w:val="auto"/>
          <w:kern w:val="1"/>
          <w:szCs w:val="21"/>
        </w:rPr>
      </w:pPr>
      <w:r>
        <w:rPr>
          <w:rFonts w:hint="eastAsia" w:ascii="宋体" w:hAnsi="宋体" w:cs="宋体"/>
          <w:color w:val="auto"/>
          <w:kern w:val="1"/>
          <w:szCs w:val="21"/>
        </w:rPr>
        <w:t>法定代表人或其委托代理人（签字）：</w:t>
      </w:r>
    </w:p>
    <w:p w14:paraId="7420C4D3">
      <w:pPr>
        <w:spacing w:line="480" w:lineRule="exact"/>
        <w:rPr>
          <w:rFonts w:ascii="宋体" w:hAnsi="宋体" w:cs="宋体"/>
          <w:color w:val="auto"/>
          <w:kern w:val="1"/>
          <w:sz w:val="30"/>
          <w:szCs w:val="30"/>
        </w:rPr>
      </w:pPr>
      <w:r>
        <w:rPr>
          <w:rFonts w:hint="eastAsia" w:ascii="宋体" w:hAnsi="宋体" w:cs="宋体"/>
          <w:color w:val="auto"/>
          <w:kern w:val="1"/>
          <w:szCs w:val="21"/>
        </w:rPr>
        <w:t>日期： 年月日</w:t>
      </w:r>
    </w:p>
    <w:p w14:paraId="7D465996">
      <w:pPr>
        <w:spacing w:line="480" w:lineRule="exact"/>
        <w:rPr>
          <w:rFonts w:ascii="宋体" w:hAnsi="宋体" w:cs="宋体"/>
          <w:color w:val="auto"/>
          <w:kern w:val="1"/>
          <w:sz w:val="30"/>
          <w:szCs w:val="30"/>
        </w:rPr>
      </w:pPr>
    </w:p>
    <w:p w14:paraId="2C7BAFB3">
      <w:pPr>
        <w:spacing w:line="480" w:lineRule="exact"/>
        <w:rPr>
          <w:rFonts w:ascii="宋体" w:hAnsi="宋体" w:cs="宋体"/>
          <w:color w:val="auto"/>
          <w:kern w:val="1"/>
          <w:sz w:val="30"/>
          <w:szCs w:val="30"/>
        </w:rPr>
      </w:pPr>
    </w:p>
    <w:p w14:paraId="145107B9">
      <w:pPr>
        <w:pStyle w:val="2"/>
        <w:ind w:firstLine="600"/>
        <w:rPr>
          <w:rFonts w:ascii="宋体" w:hAnsi="宋体" w:cs="宋体"/>
          <w:color w:val="auto"/>
          <w:kern w:val="1"/>
          <w:sz w:val="30"/>
          <w:szCs w:val="30"/>
        </w:rPr>
      </w:pPr>
    </w:p>
    <w:p w14:paraId="578A3713">
      <w:pPr>
        <w:pStyle w:val="13"/>
        <w:rPr>
          <w:rFonts w:ascii="宋体" w:hAnsi="宋体" w:cs="宋体"/>
          <w:color w:val="auto"/>
          <w:kern w:val="1"/>
          <w:sz w:val="30"/>
          <w:szCs w:val="30"/>
        </w:rPr>
      </w:pPr>
    </w:p>
    <w:p w14:paraId="4A405CDE">
      <w:pPr>
        <w:pStyle w:val="13"/>
        <w:rPr>
          <w:rFonts w:ascii="宋体" w:hAnsi="宋体" w:cs="宋体"/>
          <w:color w:val="auto"/>
          <w:kern w:val="1"/>
          <w:sz w:val="30"/>
          <w:szCs w:val="30"/>
        </w:rPr>
      </w:pPr>
    </w:p>
    <w:p w14:paraId="3F4B3D36">
      <w:pPr>
        <w:pStyle w:val="13"/>
        <w:rPr>
          <w:rFonts w:ascii="宋体" w:hAnsi="宋体" w:cs="宋体"/>
          <w:color w:val="auto"/>
          <w:kern w:val="1"/>
          <w:sz w:val="30"/>
          <w:szCs w:val="30"/>
        </w:rPr>
      </w:pPr>
    </w:p>
    <w:p w14:paraId="39512688">
      <w:pPr>
        <w:pStyle w:val="13"/>
        <w:rPr>
          <w:rFonts w:ascii="宋体" w:hAnsi="宋体" w:cs="宋体"/>
          <w:color w:val="auto"/>
          <w:kern w:val="1"/>
          <w:sz w:val="30"/>
          <w:szCs w:val="30"/>
        </w:rPr>
      </w:pPr>
    </w:p>
    <w:p w14:paraId="34959810">
      <w:pPr>
        <w:pStyle w:val="13"/>
        <w:rPr>
          <w:rFonts w:ascii="宋体" w:hAnsi="宋体" w:cs="宋体"/>
          <w:color w:val="auto"/>
          <w:kern w:val="1"/>
          <w:sz w:val="30"/>
          <w:szCs w:val="30"/>
        </w:rPr>
      </w:pPr>
    </w:p>
    <w:p w14:paraId="28F5ECCD">
      <w:pPr>
        <w:pStyle w:val="13"/>
        <w:rPr>
          <w:rFonts w:ascii="宋体" w:hAnsi="宋体" w:cs="宋体"/>
          <w:color w:val="auto"/>
          <w:kern w:val="1"/>
          <w:sz w:val="30"/>
          <w:szCs w:val="30"/>
        </w:rPr>
      </w:pPr>
    </w:p>
    <w:p w14:paraId="0B0206C6">
      <w:pPr>
        <w:pStyle w:val="13"/>
        <w:rPr>
          <w:rFonts w:ascii="宋体" w:hAnsi="宋体" w:cs="宋体"/>
          <w:color w:val="auto"/>
          <w:kern w:val="1"/>
          <w:sz w:val="30"/>
          <w:szCs w:val="30"/>
        </w:rPr>
      </w:pPr>
    </w:p>
    <w:p w14:paraId="12B28A3B">
      <w:pPr>
        <w:pStyle w:val="13"/>
        <w:rPr>
          <w:rFonts w:ascii="宋体" w:hAnsi="宋体" w:cs="宋体"/>
          <w:color w:val="auto"/>
          <w:kern w:val="1"/>
          <w:sz w:val="30"/>
          <w:szCs w:val="30"/>
        </w:rPr>
      </w:pPr>
    </w:p>
    <w:p w14:paraId="2BCA435D">
      <w:pPr>
        <w:pStyle w:val="13"/>
        <w:rPr>
          <w:rFonts w:ascii="宋体" w:hAnsi="宋体" w:cs="宋体"/>
          <w:color w:val="auto"/>
          <w:kern w:val="1"/>
          <w:sz w:val="30"/>
          <w:szCs w:val="30"/>
        </w:rPr>
      </w:pPr>
    </w:p>
    <w:p w14:paraId="0E1888C3">
      <w:pPr>
        <w:pStyle w:val="13"/>
        <w:rPr>
          <w:rFonts w:ascii="宋体" w:hAnsi="宋体" w:cs="宋体"/>
          <w:color w:val="auto"/>
          <w:kern w:val="1"/>
          <w:sz w:val="30"/>
          <w:szCs w:val="30"/>
        </w:rPr>
      </w:pPr>
    </w:p>
    <w:p w14:paraId="2537362E">
      <w:pPr>
        <w:pStyle w:val="13"/>
        <w:rPr>
          <w:rFonts w:ascii="宋体" w:hAnsi="宋体" w:cs="宋体"/>
          <w:color w:val="auto"/>
          <w:kern w:val="1"/>
          <w:sz w:val="30"/>
          <w:szCs w:val="30"/>
        </w:rPr>
      </w:pPr>
    </w:p>
    <w:p w14:paraId="6B0BD92C">
      <w:pPr>
        <w:rPr>
          <w:rFonts w:ascii="宋体" w:hAnsi="宋体" w:cs="宋体"/>
          <w:color w:val="auto"/>
        </w:rPr>
      </w:pPr>
    </w:p>
    <w:p w14:paraId="1290CC07">
      <w:pPr>
        <w:spacing w:line="480" w:lineRule="exact"/>
        <w:rPr>
          <w:rFonts w:ascii="宋体" w:hAnsi="宋体" w:cs="宋体"/>
          <w:b/>
          <w:color w:val="auto"/>
          <w:kern w:val="1"/>
          <w:sz w:val="28"/>
          <w:szCs w:val="28"/>
        </w:rPr>
      </w:pPr>
      <w:r>
        <w:rPr>
          <w:rFonts w:hint="eastAsia" w:ascii="宋体" w:hAnsi="宋体" w:cs="宋体"/>
          <w:b/>
          <w:color w:val="auto"/>
          <w:kern w:val="1"/>
          <w:sz w:val="28"/>
          <w:szCs w:val="28"/>
        </w:rPr>
        <w:t>附件5</w:t>
      </w:r>
    </w:p>
    <w:p w14:paraId="713259CE">
      <w:pPr>
        <w:spacing w:line="480" w:lineRule="exact"/>
        <w:jc w:val="center"/>
        <w:rPr>
          <w:rFonts w:hint="eastAsia" w:ascii="宋体" w:hAnsi="宋体" w:eastAsia="宋体" w:cs="宋体"/>
          <w:b/>
          <w:color w:val="auto"/>
          <w:kern w:val="1"/>
          <w:sz w:val="28"/>
          <w:szCs w:val="28"/>
          <w:lang w:eastAsia="zh-CN"/>
        </w:rPr>
      </w:pPr>
      <w:r>
        <w:rPr>
          <w:rFonts w:hint="eastAsia" w:ascii="宋体" w:hAnsi="宋体" w:cs="宋体"/>
          <w:b/>
          <w:color w:val="auto"/>
          <w:kern w:val="1"/>
          <w:sz w:val="28"/>
          <w:szCs w:val="28"/>
        </w:rPr>
        <w:t>磋商文件规定的特定资格条件证明资料</w:t>
      </w:r>
      <w:r>
        <w:rPr>
          <w:rFonts w:hint="eastAsia" w:ascii="宋体" w:hAnsi="宋体" w:cs="宋体"/>
          <w:b/>
          <w:color w:val="auto"/>
          <w:kern w:val="1"/>
          <w:sz w:val="28"/>
          <w:szCs w:val="28"/>
          <w:lang w:eastAsia="zh-CN"/>
        </w:rPr>
        <w:t>（如有）</w:t>
      </w:r>
    </w:p>
    <w:p w14:paraId="23CFDF71">
      <w:pPr>
        <w:spacing w:line="480" w:lineRule="exact"/>
        <w:rPr>
          <w:rFonts w:ascii="宋体" w:hAnsi="宋体" w:cs="宋体"/>
          <w:color w:val="auto"/>
          <w:kern w:val="1"/>
          <w:szCs w:val="21"/>
        </w:rPr>
      </w:pPr>
    </w:p>
    <w:p w14:paraId="2785E564">
      <w:pPr>
        <w:spacing w:line="480" w:lineRule="exact"/>
        <w:ind w:firstLine="420"/>
        <w:rPr>
          <w:rFonts w:ascii="宋体" w:hAnsi="宋体" w:cs="宋体"/>
          <w:color w:val="auto"/>
          <w:kern w:val="1"/>
          <w:szCs w:val="21"/>
        </w:rPr>
      </w:pPr>
      <w:r>
        <w:rPr>
          <w:rFonts w:hint="eastAsia" w:ascii="宋体" w:hAnsi="宋体" w:cs="宋体"/>
          <w:color w:val="auto"/>
          <w:kern w:val="1"/>
          <w:szCs w:val="21"/>
        </w:rPr>
        <w:t>备注：提供第二章 磋商须知第3.1款供应商特定资格条件证明资料的复印件。</w:t>
      </w:r>
    </w:p>
    <w:p w14:paraId="5C879156">
      <w:pPr>
        <w:spacing w:line="480" w:lineRule="exact"/>
        <w:rPr>
          <w:rFonts w:ascii="宋体" w:hAnsi="宋体" w:cs="宋体"/>
          <w:color w:val="auto"/>
          <w:kern w:val="1"/>
          <w:szCs w:val="21"/>
        </w:rPr>
      </w:pPr>
    </w:p>
    <w:p w14:paraId="321700CF">
      <w:pPr>
        <w:spacing w:line="480" w:lineRule="exact"/>
        <w:rPr>
          <w:rFonts w:ascii="宋体" w:hAnsi="宋体" w:cs="宋体"/>
          <w:color w:val="auto"/>
          <w:kern w:val="1"/>
          <w:sz w:val="30"/>
          <w:szCs w:val="30"/>
        </w:rPr>
      </w:pPr>
    </w:p>
    <w:p w14:paraId="01225081">
      <w:pPr>
        <w:spacing w:line="480" w:lineRule="exact"/>
        <w:rPr>
          <w:rFonts w:ascii="宋体" w:hAnsi="宋体" w:cs="宋体"/>
          <w:color w:val="auto"/>
          <w:kern w:val="1"/>
          <w:sz w:val="30"/>
          <w:szCs w:val="30"/>
        </w:rPr>
      </w:pPr>
    </w:p>
    <w:p w14:paraId="4DD4CD1B">
      <w:pPr>
        <w:spacing w:line="480" w:lineRule="exact"/>
        <w:rPr>
          <w:rFonts w:ascii="宋体" w:hAnsi="宋体" w:cs="宋体"/>
          <w:b/>
          <w:color w:val="auto"/>
          <w:kern w:val="1"/>
          <w:sz w:val="28"/>
          <w:szCs w:val="28"/>
        </w:rPr>
      </w:pPr>
      <w:r>
        <w:rPr>
          <w:rFonts w:hint="eastAsia" w:ascii="宋体" w:hAnsi="宋体" w:cs="宋体"/>
          <w:b/>
          <w:color w:val="auto"/>
          <w:kern w:val="1"/>
          <w:sz w:val="28"/>
          <w:szCs w:val="28"/>
        </w:rPr>
        <w:t>附件6</w:t>
      </w:r>
    </w:p>
    <w:p w14:paraId="678E4BEB">
      <w:pPr>
        <w:spacing w:line="480" w:lineRule="exact"/>
        <w:jc w:val="center"/>
        <w:rPr>
          <w:rFonts w:ascii="宋体" w:hAnsi="宋体" w:cs="宋体"/>
          <w:b/>
          <w:color w:val="auto"/>
          <w:kern w:val="1"/>
          <w:sz w:val="28"/>
          <w:szCs w:val="28"/>
        </w:rPr>
      </w:pPr>
      <w:r>
        <w:rPr>
          <w:rFonts w:hint="eastAsia" w:ascii="宋体" w:hAnsi="宋体" w:cs="宋体"/>
          <w:b/>
          <w:color w:val="auto"/>
          <w:kern w:val="1"/>
          <w:sz w:val="28"/>
          <w:szCs w:val="28"/>
        </w:rPr>
        <w:t>其他证明资料或说明</w:t>
      </w:r>
    </w:p>
    <w:p w14:paraId="4F01EEB1">
      <w:pPr>
        <w:rPr>
          <w:rFonts w:ascii="宋体" w:hAnsi="宋体" w:cs="宋体"/>
          <w:color w:val="auto"/>
          <w:kern w:val="1"/>
          <w:szCs w:val="21"/>
        </w:rPr>
      </w:pPr>
    </w:p>
    <w:p w14:paraId="5DE8FEA5">
      <w:pPr>
        <w:ind w:firstLine="420" w:firstLineChars="200"/>
        <w:rPr>
          <w:rFonts w:ascii="宋体" w:hAnsi="宋体" w:cs="宋体"/>
          <w:color w:val="auto"/>
          <w:szCs w:val="21"/>
        </w:rPr>
      </w:pPr>
      <w:r>
        <w:rPr>
          <w:rFonts w:hint="eastAsia" w:ascii="宋体" w:hAnsi="宋体" w:cs="宋体"/>
          <w:color w:val="auto"/>
          <w:szCs w:val="21"/>
        </w:rPr>
        <w:t>提供磋商文件或评分标准需要提供的相关证明文件复印件。</w:t>
      </w:r>
    </w:p>
    <w:p w14:paraId="3973A920">
      <w:pPr>
        <w:ind w:firstLine="420" w:firstLineChars="200"/>
        <w:rPr>
          <w:rFonts w:ascii="宋体" w:hAnsi="宋体" w:cs="宋体"/>
          <w:color w:val="auto"/>
          <w:szCs w:val="21"/>
        </w:rPr>
      </w:pPr>
    </w:p>
    <w:p w14:paraId="42F5944E">
      <w:pPr>
        <w:ind w:firstLine="420" w:firstLineChars="200"/>
        <w:rPr>
          <w:rFonts w:ascii="宋体" w:hAnsi="宋体" w:cs="宋体"/>
          <w:color w:val="auto"/>
          <w:szCs w:val="21"/>
        </w:rPr>
      </w:pPr>
    </w:p>
    <w:p w14:paraId="1D0534FD">
      <w:pPr>
        <w:ind w:firstLine="562" w:firstLineChars="200"/>
        <w:jc w:val="center"/>
        <w:rPr>
          <w:rFonts w:ascii="宋体" w:hAnsi="宋体" w:cs="宋体"/>
          <w:b/>
          <w:color w:val="auto"/>
          <w:kern w:val="1"/>
          <w:sz w:val="28"/>
          <w:szCs w:val="28"/>
        </w:rPr>
      </w:pPr>
    </w:p>
    <w:p w14:paraId="5D448E9B">
      <w:pPr>
        <w:ind w:firstLine="562" w:firstLineChars="200"/>
        <w:jc w:val="center"/>
        <w:rPr>
          <w:rFonts w:ascii="宋体" w:hAnsi="宋体" w:cs="宋体"/>
          <w:b/>
          <w:color w:val="auto"/>
          <w:kern w:val="1"/>
          <w:sz w:val="28"/>
          <w:szCs w:val="28"/>
        </w:rPr>
      </w:pPr>
    </w:p>
    <w:p w14:paraId="3224DBFB">
      <w:pPr>
        <w:ind w:firstLine="562" w:firstLineChars="200"/>
        <w:jc w:val="center"/>
        <w:rPr>
          <w:rFonts w:ascii="宋体" w:hAnsi="宋体" w:cs="宋体"/>
          <w:b/>
          <w:color w:val="auto"/>
          <w:kern w:val="1"/>
          <w:sz w:val="28"/>
          <w:szCs w:val="28"/>
        </w:rPr>
      </w:pPr>
    </w:p>
    <w:p w14:paraId="0DBEA481">
      <w:pPr>
        <w:ind w:firstLine="562" w:firstLineChars="200"/>
        <w:jc w:val="center"/>
        <w:rPr>
          <w:rFonts w:ascii="宋体" w:hAnsi="宋体" w:cs="宋体"/>
          <w:b/>
          <w:color w:val="auto"/>
          <w:kern w:val="1"/>
          <w:sz w:val="28"/>
          <w:szCs w:val="28"/>
        </w:rPr>
      </w:pPr>
    </w:p>
    <w:p w14:paraId="3D3070D5">
      <w:pPr>
        <w:ind w:firstLine="562" w:firstLineChars="200"/>
        <w:jc w:val="center"/>
        <w:rPr>
          <w:rFonts w:ascii="宋体" w:hAnsi="宋体" w:cs="宋体"/>
          <w:b/>
          <w:color w:val="auto"/>
          <w:kern w:val="1"/>
          <w:sz w:val="28"/>
          <w:szCs w:val="28"/>
        </w:rPr>
      </w:pPr>
    </w:p>
    <w:p w14:paraId="0FB458AB">
      <w:pPr>
        <w:ind w:firstLine="562" w:firstLineChars="200"/>
        <w:jc w:val="center"/>
        <w:rPr>
          <w:rFonts w:ascii="宋体" w:hAnsi="宋体" w:cs="宋体"/>
          <w:b/>
          <w:color w:val="auto"/>
          <w:kern w:val="1"/>
          <w:sz w:val="28"/>
          <w:szCs w:val="28"/>
        </w:rPr>
      </w:pPr>
    </w:p>
    <w:p w14:paraId="0BF1AC70">
      <w:pPr>
        <w:ind w:firstLine="562" w:firstLineChars="200"/>
        <w:jc w:val="center"/>
        <w:rPr>
          <w:rFonts w:ascii="宋体" w:hAnsi="宋体" w:cs="宋体"/>
          <w:b/>
          <w:color w:val="auto"/>
          <w:kern w:val="1"/>
          <w:sz w:val="28"/>
          <w:szCs w:val="28"/>
        </w:rPr>
      </w:pPr>
    </w:p>
    <w:p w14:paraId="52174496">
      <w:pPr>
        <w:ind w:firstLine="562" w:firstLineChars="200"/>
        <w:jc w:val="center"/>
        <w:rPr>
          <w:rFonts w:ascii="宋体" w:hAnsi="宋体" w:cs="宋体"/>
          <w:b/>
          <w:color w:val="auto"/>
          <w:kern w:val="1"/>
          <w:sz w:val="28"/>
          <w:szCs w:val="28"/>
        </w:rPr>
      </w:pPr>
    </w:p>
    <w:p w14:paraId="2ED0EC2B">
      <w:pPr>
        <w:ind w:firstLine="562" w:firstLineChars="200"/>
        <w:jc w:val="center"/>
        <w:rPr>
          <w:rFonts w:ascii="宋体" w:hAnsi="宋体" w:cs="宋体"/>
          <w:b/>
          <w:color w:val="auto"/>
          <w:kern w:val="1"/>
          <w:sz w:val="28"/>
          <w:szCs w:val="28"/>
        </w:rPr>
      </w:pPr>
    </w:p>
    <w:p w14:paraId="103FDC41">
      <w:pPr>
        <w:ind w:firstLine="562" w:firstLineChars="200"/>
        <w:jc w:val="center"/>
        <w:rPr>
          <w:rFonts w:ascii="宋体" w:hAnsi="宋体" w:cs="宋体"/>
          <w:b/>
          <w:color w:val="auto"/>
          <w:kern w:val="1"/>
          <w:sz w:val="28"/>
          <w:szCs w:val="28"/>
        </w:rPr>
      </w:pPr>
    </w:p>
    <w:p w14:paraId="1BBE1D46">
      <w:pPr>
        <w:ind w:firstLine="562" w:firstLineChars="200"/>
        <w:jc w:val="center"/>
        <w:rPr>
          <w:rFonts w:ascii="宋体" w:hAnsi="宋体" w:cs="宋体"/>
          <w:b/>
          <w:color w:val="auto"/>
          <w:kern w:val="1"/>
          <w:sz w:val="28"/>
          <w:szCs w:val="28"/>
        </w:rPr>
      </w:pPr>
    </w:p>
    <w:p w14:paraId="2E7372F4">
      <w:pPr>
        <w:ind w:firstLine="562" w:firstLineChars="200"/>
        <w:jc w:val="center"/>
        <w:rPr>
          <w:rFonts w:ascii="宋体" w:hAnsi="宋体" w:cs="宋体"/>
          <w:b/>
          <w:color w:val="auto"/>
          <w:kern w:val="1"/>
          <w:sz w:val="28"/>
          <w:szCs w:val="28"/>
        </w:rPr>
      </w:pPr>
    </w:p>
    <w:p w14:paraId="15A699E7">
      <w:pPr>
        <w:pStyle w:val="8"/>
        <w:adjustRightInd w:val="0"/>
        <w:snapToGrid w:val="0"/>
        <w:spacing w:before="0" w:after="0" w:line="360" w:lineRule="auto"/>
        <w:jc w:val="center"/>
        <w:outlineLvl w:val="1"/>
        <w:rPr>
          <w:rFonts w:ascii="黑体" w:hAnsi="宋体" w:eastAsia="黑体"/>
          <w:color w:val="auto"/>
          <w:sz w:val="28"/>
          <w:szCs w:val="28"/>
        </w:rPr>
      </w:pPr>
      <w:r>
        <w:rPr>
          <w:rFonts w:hint="eastAsia" w:ascii="宋体" w:hAnsi="宋体" w:cs="宋体"/>
          <w:color w:val="auto"/>
          <w:kern w:val="1"/>
          <w:sz w:val="28"/>
          <w:szCs w:val="28"/>
        </w:rPr>
        <w:br w:type="page"/>
      </w:r>
      <w:bookmarkStart w:id="76" w:name="_Toc16470"/>
      <w:r>
        <w:rPr>
          <w:rFonts w:hint="eastAsia" w:ascii="宋体" w:hAnsi="宋体" w:cs="宋体"/>
          <w:color w:val="auto"/>
          <w:kern w:val="1"/>
          <w:sz w:val="28"/>
          <w:szCs w:val="28"/>
        </w:rPr>
        <w:t>五、</w:t>
      </w:r>
      <w:r>
        <w:rPr>
          <w:rFonts w:hint="eastAsia" w:ascii="黑体" w:hAnsi="宋体" w:eastAsia="黑体"/>
          <w:color w:val="auto"/>
          <w:sz w:val="28"/>
          <w:szCs w:val="28"/>
        </w:rPr>
        <w:t>采购需求响应</w:t>
      </w:r>
      <w:bookmarkEnd w:id="76"/>
    </w:p>
    <w:p w14:paraId="24C15E73">
      <w:pPr>
        <w:adjustRightInd w:val="0"/>
        <w:snapToGrid w:val="0"/>
        <w:rPr>
          <w:rFonts w:ascii="宋体" w:hAnsi="宋体"/>
          <w:b/>
          <w:color w:val="auto"/>
          <w:szCs w:val="21"/>
        </w:rPr>
      </w:pPr>
    </w:p>
    <w:p w14:paraId="3ADA095B">
      <w:pPr>
        <w:adjustRightInd w:val="0"/>
        <w:snapToGrid w:val="0"/>
        <w:rPr>
          <w:b/>
          <w:color w:val="auto"/>
        </w:rPr>
      </w:pPr>
      <w:r>
        <w:rPr>
          <w:rFonts w:hint="eastAsia" w:ascii="宋体" w:hAnsi="宋体"/>
          <w:b/>
          <w:color w:val="auto"/>
          <w:szCs w:val="21"/>
        </w:rPr>
        <w:t>编制说明</w:t>
      </w:r>
      <w:r>
        <w:rPr>
          <w:rFonts w:hint="eastAsia" w:ascii="宋体" w:hAnsi="宋体"/>
          <w:bCs/>
          <w:color w:val="auto"/>
          <w:szCs w:val="21"/>
        </w:rPr>
        <w:t>：</w:t>
      </w:r>
      <w:r>
        <w:rPr>
          <w:rFonts w:hint="eastAsia"/>
          <w:b/>
          <w:color w:val="auto"/>
        </w:rPr>
        <w:t>投标人应按招标文件第</w:t>
      </w:r>
      <w:r>
        <w:rPr>
          <w:rFonts w:hint="eastAsia"/>
          <w:b/>
          <w:color w:val="auto"/>
          <w:lang w:eastAsia="zh-CN"/>
        </w:rPr>
        <w:t>四</w:t>
      </w:r>
      <w:r>
        <w:rPr>
          <w:rFonts w:hint="eastAsia"/>
          <w:b/>
          <w:color w:val="auto"/>
        </w:rPr>
        <w:t>章采购需求自行编写采购需求响应文件（其内容可包括，且不限于详细的技术指标和性能、售后服务和技术服务的组织及保证措施等，格式自拟）。</w:t>
      </w:r>
    </w:p>
    <w:p w14:paraId="5DE9B0CE">
      <w:pPr>
        <w:pStyle w:val="18"/>
        <w:adjustRightInd w:val="0"/>
        <w:snapToGrid w:val="0"/>
        <w:ind w:left="-88" w:leftChars="-42"/>
        <w:rPr>
          <w:rFonts w:ascii="宋体" w:hAnsi="宋体"/>
          <w:bCs/>
          <w:color w:val="auto"/>
          <w:sz w:val="21"/>
          <w:szCs w:val="21"/>
        </w:rPr>
      </w:pPr>
    </w:p>
    <w:p w14:paraId="2B06B533">
      <w:pPr>
        <w:pStyle w:val="18"/>
        <w:tabs>
          <w:tab w:val="left" w:pos="6208"/>
        </w:tabs>
        <w:adjustRightInd w:val="0"/>
        <w:snapToGrid w:val="0"/>
        <w:rPr>
          <w:rFonts w:ascii="宋体" w:hAnsi="宋体"/>
          <w:bCs/>
          <w:color w:val="auto"/>
          <w:sz w:val="21"/>
          <w:szCs w:val="21"/>
        </w:rPr>
      </w:pPr>
    </w:p>
    <w:p w14:paraId="3CBE2A56">
      <w:pPr>
        <w:adjustRightInd w:val="0"/>
        <w:snapToGrid w:val="0"/>
        <w:rPr>
          <w:rFonts w:ascii="宋体" w:hAnsi="宋体"/>
          <w:color w:val="auto"/>
          <w:szCs w:val="21"/>
        </w:rPr>
      </w:pPr>
    </w:p>
    <w:p w14:paraId="054A54D5">
      <w:pPr>
        <w:adjustRightInd w:val="0"/>
        <w:snapToGrid w:val="0"/>
        <w:rPr>
          <w:rFonts w:ascii="宋体" w:hAnsi="宋体"/>
          <w:color w:val="auto"/>
          <w:szCs w:val="21"/>
        </w:rPr>
      </w:pPr>
      <w:r>
        <w:rPr>
          <w:rFonts w:hint="eastAsia" w:ascii="宋体" w:hAnsi="宋体"/>
          <w:color w:val="auto"/>
          <w:szCs w:val="21"/>
        </w:rPr>
        <w:t>投标人名称（盖单位章）：</w:t>
      </w:r>
    </w:p>
    <w:p w14:paraId="537A5A83">
      <w:pPr>
        <w:adjustRightInd w:val="0"/>
        <w:snapToGrid w:val="0"/>
        <w:rPr>
          <w:rFonts w:ascii="宋体" w:hAnsi="宋体"/>
          <w:color w:val="auto"/>
          <w:szCs w:val="21"/>
          <w:u w:val="single"/>
        </w:rPr>
      </w:pPr>
      <w:r>
        <w:rPr>
          <w:rFonts w:hint="eastAsia" w:ascii="宋体" w:hAnsi="宋体" w:cs="微软雅黑"/>
          <w:color w:val="auto"/>
          <w:spacing w:val="-2"/>
          <w:szCs w:val="21"/>
        </w:rPr>
        <w:t>法</w:t>
      </w:r>
      <w:r>
        <w:rPr>
          <w:rFonts w:hint="eastAsia" w:ascii="宋体" w:hAnsi="宋体" w:cs="微软雅黑"/>
          <w:color w:val="auto"/>
          <w:szCs w:val="21"/>
        </w:rPr>
        <w:t>定</w:t>
      </w:r>
      <w:r>
        <w:rPr>
          <w:rFonts w:hint="eastAsia" w:ascii="宋体" w:hAnsi="宋体" w:cs="微软雅黑"/>
          <w:color w:val="auto"/>
          <w:spacing w:val="-2"/>
          <w:szCs w:val="21"/>
        </w:rPr>
        <w:t>代</w:t>
      </w:r>
      <w:r>
        <w:rPr>
          <w:rFonts w:hint="eastAsia" w:ascii="宋体" w:hAnsi="宋体" w:cs="微软雅黑"/>
          <w:color w:val="auto"/>
          <w:szCs w:val="21"/>
        </w:rPr>
        <w:t>表</w:t>
      </w:r>
      <w:r>
        <w:rPr>
          <w:rFonts w:hint="eastAsia" w:ascii="宋体" w:hAnsi="宋体" w:cs="微软雅黑"/>
          <w:color w:val="auto"/>
          <w:spacing w:val="-2"/>
          <w:szCs w:val="21"/>
        </w:rPr>
        <w:t>人</w:t>
      </w:r>
      <w:r>
        <w:rPr>
          <w:rFonts w:hint="eastAsia" w:ascii="宋体" w:hAnsi="宋体" w:cs="微软雅黑"/>
          <w:color w:val="auto"/>
          <w:szCs w:val="21"/>
        </w:rPr>
        <w:t>（</w:t>
      </w:r>
      <w:r>
        <w:rPr>
          <w:rFonts w:hint="eastAsia" w:ascii="宋体" w:hAnsi="宋体" w:cs="微软雅黑"/>
          <w:color w:val="auto"/>
          <w:spacing w:val="-2"/>
          <w:szCs w:val="21"/>
        </w:rPr>
        <w:t>单</w:t>
      </w:r>
      <w:r>
        <w:rPr>
          <w:rFonts w:hint="eastAsia" w:ascii="宋体" w:hAnsi="宋体" w:cs="微软雅黑"/>
          <w:color w:val="auto"/>
          <w:szCs w:val="21"/>
        </w:rPr>
        <w:t>位</w:t>
      </w:r>
      <w:r>
        <w:rPr>
          <w:rFonts w:hint="eastAsia" w:ascii="宋体" w:hAnsi="宋体" w:cs="微软雅黑"/>
          <w:color w:val="auto"/>
          <w:spacing w:val="-2"/>
          <w:szCs w:val="21"/>
        </w:rPr>
        <w:t>负</w:t>
      </w:r>
      <w:r>
        <w:rPr>
          <w:rFonts w:hint="eastAsia" w:ascii="宋体" w:hAnsi="宋体" w:cs="微软雅黑"/>
          <w:color w:val="auto"/>
          <w:szCs w:val="21"/>
        </w:rPr>
        <w:t>责人</w:t>
      </w:r>
      <w:r>
        <w:rPr>
          <w:rFonts w:hint="eastAsia" w:ascii="宋体" w:hAnsi="宋体" w:cs="微软雅黑"/>
          <w:color w:val="auto"/>
          <w:spacing w:val="-2"/>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6FA3B274">
      <w:pPr>
        <w:adjustRightInd w:val="0"/>
        <w:snapToGrid w:val="0"/>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1CA62D1">
      <w:pPr>
        <w:pStyle w:val="45"/>
        <w:rPr>
          <w:color w:val="auto"/>
        </w:rPr>
      </w:pPr>
    </w:p>
    <w:p w14:paraId="7B3145EE">
      <w:pPr>
        <w:pStyle w:val="45"/>
        <w:rPr>
          <w:color w:val="auto"/>
        </w:rPr>
      </w:pPr>
    </w:p>
    <w:p w14:paraId="1A6D1E96">
      <w:pPr>
        <w:pStyle w:val="9"/>
        <w:adjustRightInd w:val="0"/>
        <w:snapToGrid w:val="0"/>
        <w:spacing w:beforeLines="50" w:after="0" w:line="360" w:lineRule="auto"/>
        <w:rPr>
          <w:rFonts w:ascii="黑体" w:hAnsi="黑体"/>
          <w:b w:val="0"/>
          <w:color w:val="auto"/>
          <w:sz w:val="21"/>
          <w:szCs w:val="21"/>
        </w:rPr>
      </w:pPr>
      <w:r>
        <w:rPr>
          <w:rFonts w:hint="eastAsia" w:ascii="黑体" w:hAnsi="黑体" w:cs="宋体"/>
          <w:b w:val="0"/>
          <w:color w:val="auto"/>
          <w:spacing w:val="6"/>
          <w:sz w:val="21"/>
          <w:szCs w:val="21"/>
        </w:rPr>
        <w:t>附件5-1 响应</w:t>
      </w:r>
      <w:r>
        <w:rPr>
          <w:rFonts w:hint="eastAsia" w:ascii="黑体" w:hAnsi="黑体"/>
          <w:b w:val="0"/>
          <w:color w:val="auto"/>
          <w:sz w:val="21"/>
          <w:szCs w:val="21"/>
        </w:rPr>
        <w:t>一览表</w:t>
      </w:r>
    </w:p>
    <w:p w14:paraId="5565EAF3">
      <w:pPr>
        <w:adjustRightInd w:val="0"/>
        <w:snapToGrid w:val="0"/>
        <w:spacing w:beforeLines="50"/>
        <w:jc w:val="center"/>
        <w:rPr>
          <w:rFonts w:ascii="黑体" w:hAnsi="黑体" w:eastAsia="黑体"/>
          <w:b/>
          <w:bCs/>
          <w:color w:val="auto"/>
          <w:sz w:val="28"/>
          <w:szCs w:val="28"/>
        </w:rPr>
      </w:pPr>
      <w:r>
        <w:rPr>
          <w:rFonts w:hint="eastAsia" w:ascii="黑体" w:hAnsi="黑体" w:eastAsia="黑体"/>
          <w:b/>
          <w:bCs/>
          <w:color w:val="auto"/>
          <w:sz w:val="28"/>
          <w:szCs w:val="28"/>
        </w:rPr>
        <w:t>响应一览表</w:t>
      </w:r>
    </w:p>
    <w:p w14:paraId="5CBA8579">
      <w:pPr>
        <w:jc w:val="center"/>
        <w:rPr>
          <w:rFonts w:ascii="宋体" w:hAnsi="宋体"/>
          <w:color w:val="auto"/>
          <w:szCs w:val="21"/>
        </w:rPr>
      </w:pPr>
    </w:p>
    <w:tbl>
      <w:tblPr>
        <w:tblStyle w:val="33"/>
        <w:tblW w:w="896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957"/>
        <w:gridCol w:w="2124"/>
        <w:gridCol w:w="2127"/>
        <w:gridCol w:w="992"/>
        <w:gridCol w:w="1136"/>
        <w:gridCol w:w="1200"/>
      </w:tblGrid>
      <w:tr w14:paraId="4ED028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80" w:hRule="atLeast"/>
        </w:trPr>
        <w:tc>
          <w:tcPr>
            <w:tcW w:w="429" w:type="dxa"/>
            <w:vAlign w:val="center"/>
          </w:tcPr>
          <w:p w14:paraId="3787EC24">
            <w:pPr>
              <w:jc w:val="center"/>
              <w:rPr>
                <w:color w:val="auto"/>
                <w:szCs w:val="21"/>
              </w:rPr>
            </w:pPr>
            <w:r>
              <w:rPr>
                <w:rFonts w:hint="eastAsia"/>
                <w:color w:val="auto"/>
                <w:szCs w:val="21"/>
              </w:rPr>
              <w:t xml:space="preserve">包号 </w:t>
            </w:r>
          </w:p>
        </w:tc>
        <w:tc>
          <w:tcPr>
            <w:tcW w:w="957" w:type="dxa"/>
            <w:tcBorders>
              <w:right w:val="single" w:color="auto" w:sz="4" w:space="0"/>
            </w:tcBorders>
            <w:vAlign w:val="center"/>
          </w:tcPr>
          <w:p w14:paraId="2AD40ACB">
            <w:pPr>
              <w:jc w:val="center"/>
              <w:rPr>
                <w:color w:val="auto"/>
                <w:szCs w:val="21"/>
              </w:rPr>
            </w:pPr>
            <w:r>
              <w:rPr>
                <w:rFonts w:hint="eastAsia"/>
                <w:color w:val="auto"/>
                <w:szCs w:val="21"/>
              </w:rPr>
              <w:t>包名称</w:t>
            </w:r>
          </w:p>
        </w:tc>
        <w:tc>
          <w:tcPr>
            <w:tcW w:w="2124" w:type="dxa"/>
            <w:tcBorders>
              <w:left w:val="single" w:color="auto" w:sz="4" w:space="0"/>
            </w:tcBorders>
            <w:vAlign w:val="center"/>
          </w:tcPr>
          <w:p w14:paraId="0DFCD872">
            <w:pPr>
              <w:jc w:val="center"/>
              <w:rPr>
                <w:color w:val="auto"/>
                <w:szCs w:val="21"/>
              </w:rPr>
            </w:pPr>
            <w:r>
              <w:rPr>
                <w:rFonts w:hint="eastAsia"/>
                <w:color w:val="auto"/>
                <w:szCs w:val="21"/>
              </w:rPr>
              <w:t>标的名称</w:t>
            </w:r>
          </w:p>
        </w:tc>
        <w:tc>
          <w:tcPr>
            <w:tcW w:w="2127" w:type="dxa"/>
            <w:vAlign w:val="center"/>
          </w:tcPr>
          <w:p w14:paraId="0BEE740A">
            <w:pPr>
              <w:jc w:val="center"/>
              <w:rPr>
                <w:color w:val="auto"/>
                <w:szCs w:val="21"/>
              </w:rPr>
            </w:pPr>
            <w:r>
              <w:rPr>
                <w:rFonts w:hint="eastAsia"/>
                <w:color w:val="auto"/>
                <w:szCs w:val="21"/>
              </w:rPr>
              <w:t>主要技术参数或规格</w:t>
            </w:r>
          </w:p>
        </w:tc>
        <w:tc>
          <w:tcPr>
            <w:tcW w:w="992" w:type="dxa"/>
            <w:vAlign w:val="center"/>
          </w:tcPr>
          <w:p w14:paraId="3B6A7C79">
            <w:pPr>
              <w:jc w:val="center"/>
              <w:rPr>
                <w:color w:val="auto"/>
                <w:szCs w:val="21"/>
              </w:rPr>
            </w:pPr>
            <w:r>
              <w:rPr>
                <w:rFonts w:hint="eastAsia"/>
                <w:color w:val="auto"/>
                <w:szCs w:val="21"/>
              </w:rPr>
              <w:t>数量</w:t>
            </w:r>
          </w:p>
        </w:tc>
        <w:tc>
          <w:tcPr>
            <w:tcW w:w="1136" w:type="dxa"/>
            <w:vAlign w:val="center"/>
          </w:tcPr>
          <w:p w14:paraId="724BA3FD">
            <w:pPr>
              <w:adjustRightInd w:val="0"/>
              <w:snapToGrid w:val="0"/>
              <w:jc w:val="center"/>
              <w:rPr>
                <w:color w:val="auto"/>
                <w:szCs w:val="21"/>
              </w:rPr>
            </w:pPr>
            <w:r>
              <w:rPr>
                <w:rFonts w:hint="eastAsia"/>
                <w:color w:val="auto"/>
                <w:szCs w:val="21"/>
              </w:rPr>
              <w:t>节能产品</w:t>
            </w:r>
          </w:p>
        </w:tc>
        <w:tc>
          <w:tcPr>
            <w:tcW w:w="1200" w:type="dxa"/>
            <w:vAlign w:val="center"/>
          </w:tcPr>
          <w:p w14:paraId="23AE8930">
            <w:pPr>
              <w:adjustRightInd w:val="0"/>
              <w:snapToGrid w:val="0"/>
              <w:jc w:val="center"/>
              <w:rPr>
                <w:color w:val="auto"/>
                <w:szCs w:val="21"/>
              </w:rPr>
            </w:pPr>
            <w:r>
              <w:rPr>
                <w:rFonts w:hint="eastAsia"/>
                <w:color w:val="auto"/>
                <w:szCs w:val="21"/>
              </w:rPr>
              <w:t>进口产品</w:t>
            </w:r>
          </w:p>
        </w:tc>
      </w:tr>
      <w:tr w14:paraId="51E0EE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restart"/>
          </w:tcPr>
          <w:p w14:paraId="5341194B">
            <w:pPr>
              <w:rPr>
                <w:color w:val="auto"/>
                <w:szCs w:val="21"/>
              </w:rPr>
            </w:pPr>
          </w:p>
        </w:tc>
        <w:tc>
          <w:tcPr>
            <w:tcW w:w="957" w:type="dxa"/>
            <w:vMerge w:val="restart"/>
            <w:tcBorders>
              <w:right w:val="single" w:color="auto" w:sz="4" w:space="0"/>
            </w:tcBorders>
          </w:tcPr>
          <w:p w14:paraId="5771DC9C">
            <w:pPr>
              <w:rPr>
                <w:color w:val="auto"/>
                <w:szCs w:val="21"/>
              </w:rPr>
            </w:pPr>
          </w:p>
        </w:tc>
        <w:tc>
          <w:tcPr>
            <w:tcW w:w="2124" w:type="dxa"/>
            <w:tcBorders>
              <w:left w:val="single" w:color="auto" w:sz="4" w:space="0"/>
            </w:tcBorders>
          </w:tcPr>
          <w:p w14:paraId="1598BCD1">
            <w:pPr>
              <w:rPr>
                <w:color w:val="auto"/>
                <w:szCs w:val="21"/>
              </w:rPr>
            </w:pPr>
          </w:p>
        </w:tc>
        <w:tc>
          <w:tcPr>
            <w:tcW w:w="2127" w:type="dxa"/>
          </w:tcPr>
          <w:p w14:paraId="7FC2085A">
            <w:pPr>
              <w:rPr>
                <w:color w:val="auto"/>
                <w:szCs w:val="21"/>
              </w:rPr>
            </w:pPr>
          </w:p>
        </w:tc>
        <w:tc>
          <w:tcPr>
            <w:tcW w:w="992" w:type="dxa"/>
          </w:tcPr>
          <w:p w14:paraId="2303C02A">
            <w:pPr>
              <w:rPr>
                <w:color w:val="auto"/>
                <w:szCs w:val="21"/>
              </w:rPr>
            </w:pPr>
          </w:p>
        </w:tc>
        <w:tc>
          <w:tcPr>
            <w:tcW w:w="1136" w:type="dxa"/>
          </w:tcPr>
          <w:p w14:paraId="7C277247">
            <w:pPr>
              <w:adjustRightInd w:val="0"/>
              <w:snapToGrid w:val="0"/>
              <w:spacing w:beforeLines="50"/>
              <w:rPr>
                <w:color w:val="auto"/>
                <w:szCs w:val="21"/>
              </w:rPr>
            </w:pPr>
            <w:r>
              <w:rPr>
                <w:rFonts w:hint="eastAsia" w:ascii="宋体" w:hAnsi="宋体"/>
                <w:iCs/>
                <w:color w:val="auto"/>
                <w:szCs w:val="21"/>
              </w:rPr>
              <w:sym w:font="Wingdings" w:char="00A8"/>
            </w:r>
          </w:p>
        </w:tc>
        <w:tc>
          <w:tcPr>
            <w:tcW w:w="1200" w:type="dxa"/>
          </w:tcPr>
          <w:p w14:paraId="2E28FB9F">
            <w:pPr>
              <w:adjustRightInd w:val="0"/>
              <w:snapToGrid w:val="0"/>
              <w:spacing w:beforeLines="50"/>
              <w:rPr>
                <w:color w:val="auto"/>
                <w:szCs w:val="21"/>
              </w:rPr>
            </w:pPr>
          </w:p>
        </w:tc>
      </w:tr>
      <w:tr w14:paraId="0CF922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1D66BCC4">
            <w:pPr>
              <w:rPr>
                <w:color w:val="auto"/>
                <w:szCs w:val="21"/>
              </w:rPr>
            </w:pPr>
          </w:p>
        </w:tc>
        <w:tc>
          <w:tcPr>
            <w:tcW w:w="957" w:type="dxa"/>
            <w:vMerge w:val="continue"/>
            <w:tcBorders>
              <w:right w:val="single" w:color="auto" w:sz="4" w:space="0"/>
            </w:tcBorders>
          </w:tcPr>
          <w:p w14:paraId="0F097E2C">
            <w:pPr>
              <w:rPr>
                <w:color w:val="auto"/>
                <w:szCs w:val="21"/>
              </w:rPr>
            </w:pPr>
          </w:p>
        </w:tc>
        <w:tc>
          <w:tcPr>
            <w:tcW w:w="2124" w:type="dxa"/>
            <w:tcBorders>
              <w:left w:val="single" w:color="auto" w:sz="4" w:space="0"/>
            </w:tcBorders>
          </w:tcPr>
          <w:p w14:paraId="53A029B9">
            <w:pPr>
              <w:rPr>
                <w:color w:val="auto"/>
                <w:szCs w:val="21"/>
              </w:rPr>
            </w:pPr>
          </w:p>
        </w:tc>
        <w:tc>
          <w:tcPr>
            <w:tcW w:w="2127" w:type="dxa"/>
          </w:tcPr>
          <w:p w14:paraId="4003F339">
            <w:pPr>
              <w:rPr>
                <w:color w:val="auto"/>
                <w:szCs w:val="21"/>
              </w:rPr>
            </w:pPr>
          </w:p>
        </w:tc>
        <w:tc>
          <w:tcPr>
            <w:tcW w:w="992" w:type="dxa"/>
          </w:tcPr>
          <w:p w14:paraId="1D1DA0F1">
            <w:pPr>
              <w:rPr>
                <w:color w:val="auto"/>
                <w:szCs w:val="21"/>
              </w:rPr>
            </w:pPr>
          </w:p>
        </w:tc>
        <w:tc>
          <w:tcPr>
            <w:tcW w:w="1136" w:type="dxa"/>
          </w:tcPr>
          <w:p w14:paraId="11BF927E">
            <w:pPr>
              <w:adjustRightInd w:val="0"/>
              <w:snapToGrid w:val="0"/>
              <w:spacing w:beforeLines="50"/>
              <w:rPr>
                <w:color w:val="auto"/>
                <w:szCs w:val="21"/>
              </w:rPr>
            </w:pPr>
          </w:p>
        </w:tc>
        <w:tc>
          <w:tcPr>
            <w:tcW w:w="1200" w:type="dxa"/>
          </w:tcPr>
          <w:p w14:paraId="0B0E0C5C">
            <w:pPr>
              <w:adjustRightInd w:val="0"/>
              <w:snapToGrid w:val="0"/>
              <w:spacing w:beforeLines="50"/>
              <w:rPr>
                <w:color w:val="auto"/>
                <w:szCs w:val="21"/>
              </w:rPr>
            </w:pPr>
            <w:r>
              <w:rPr>
                <w:rFonts w:hint="eastAsia" w:ascii="宋体" w:hAnsi="宋体"/>
                <w:iCs/>
                <w:color w:val="auto"/>
                <w:szCs w:val="21"/>
              </w:rPr>
              <w:sym w:font="Wingdings" w:char="00A8"/>
            </w:r>
          </w:p>
        </w:tc>
      </w:tr>
      <w:tr w14:paraId="60C612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restart"/>
          </w:tcPr>
          <w:p w14:paraId="67A8240D">
            <w:pPr>
              <w:rPr>
                <w:color w:val="auto"/>
                <w:szCs w:val="21"/>
              </w:rPr>
            </w:pPr>
          </w:p>
        </w:tc>
        <w:tc>
          <w:tcPr>
            <w:tcW w:w="957" w:type="dxa"/>
            <w:vMerge w:val="restart"/>
            <w:tcBorders>
              <w:right w:val="single" w:color="auto" w:sz="4" w:space="0"/>
            </w:tcBorders>
          </w:tcPr>
          <w:p w14:paraId="23E9A3A5">
            <w:pPr>
              <w:rPr>
                <w:color w:val="auto"/>
                <w:szCs w:val="21"/>
              </w:rPr>
            </w:pPr>
          </w:p>
        </w:tc>
        <w:tc>
          <w:tcPr>
            <w:tcW w:w="2124" w:type="dxa"/>
            <w:tcBorders>
              <w:left w:val="single" w:color="auto" w:sz="4" w:space="0"/>
            </w:tcBorders>
          </w:tcPr>
          <w:p w14:paraId="6952C946">
            <w:pPr>
              <w:rPr>
                <w:color w:val="auto"/>
                <w:szCs w:val="21"/>
              </w:rPr>
            </w:pPr>
          </w:p>
        </w:tc>
        <w:tc>
          <w:tcPr>
            <w:tcW w:w="2127" w:type="dxa"/>
          </w:tcPr>
          <w:p w14:paraId="171B6A4A">
            <w:pPr>
              <w:rPr>
                <w:color w:val="auto"/>
                <w:szCs w:val="21"/>
              </w:rPr>
            </w:pPr>
          </w:p>
        </w:tc>
        <w:tc>
          <w:tcPr>
            <w:tcW w:w="992" w:type="dxa"/>
          </w:tcPr>
          <w:p w14:paraId="6A81A8FC">
            <w:pPr>
              <w:rPr>
                <w:color w:val="auto"/>
                <w:szCs w:val="21"/>
              </w:rPr>
            </w:pPr>
          </w:p>
        </w:tc>
        <w:tc>
          <w:tcPr>
            <w:tcW w:w="1136" w:type="dxa"/>
          </w:tcPr>
          <w:p w14:paraId="400E06FC">
            <w:pPr>
              <w:rPr>
                <w:color w:val="auto"/>
                <w:szCs w:val="21"/>
              </w:rPr>
            </w:pPr>
          </w:p>
        </w:tc>
        <w:tc>
          <w:tcPr>
            <w:tcW w:w="1200" w:type="dxa"/>
          </w:tcPr>
          <w:p w14:paraId="06383CF5">
            <w:pPr>
              <w:rPr>
                <w:color w:val="auto"/>
                <w:szCs w:val="21"/>
              </w:rPr>
            </w:pPr>
          </w:p>
        </w:tc>
      </w:tr>
      <w:tr w14:paraId="32FB91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03E84405">
            <w:pPr>
              <w:rPr>
                <w:color w:val="auto"/>
                <w:szCs w:val="21"/>
              </w:rPr>
            </w:pPr>
          </w:p>
        </w:tc>
        <w:tc>
          <w:tcPr>
            <w:tcW w:w="957" w:type="dxa"/>
            <w:vMerge w:val="continue"/>
            <w:tcBorders>
              <w:right w:val="single" w:color="auto" w:sz="4" w:space="0"/>
            </w:tcBorders>
          </w:tcPr>
          <w:p w14:paraId="38D551AB">
            <w:pPr>
              <w:rPr>
                <w:color w:val="auto"/>
                <w:szCs w:val="21"/>
              </w:rPr>
            </w:pPr>
          </w:p>
        </w:tc>
        <w:tc>
          <w:tcPr>
            <w:tcW w:w="2124" w:type="dxa"/>
            <w:tcBorders>
              <w:left w:val="single" w:color="auto" w:sz="4" w:space="0"/>
            </w:tcBorders>
          </w:tcPr>
          <w:p w14:paraId="1D5374B6">
            <w:pPr>
              <w:rPr>
                <w:color w:val="auto"/>
                <w:szCs w:val="21"/>
              </w:rPr>
            </w:pPr>
          </w:p>
        </w:tc>
        <w:tc>
          <w:tcPr>
            <w:tcW w:w="2127" w:type="dxa"/>
          </w:tcPr>
          <w:p w14:paraId="737E4AB6">
            <w:pPr>
              <w:rPr>
                <w:color w:val="auto"/>
                <w:szCs w:val="21"/>
              </w:rPr>
            </w:pPr>
          </w:p>
        </w:tc>
        <w:tc>
          <w:tcPr>
            <w:tcW w:w="992" w:type="dxa"/>
          </w:tcPr>
          <w:p w14:paraId="12D5F8A5">
            <w:pPr>
              <w:rPr>
                <w:color w:val="auto"/>
                <w:szCs w:val="21"/>
              </w:rPr>
            </w:pPr>
          </w:p>
        </w:tc>
        <w:tc>
          <w:tcPr>
            <w:tcW w:w="1136" w:type="dxa"/>
          </w:tcPr>
          <w:p w14:paraId="7CC35026">
            <w:pPr>
              <w:rPr>
                <w:color w:val="auto"/>
                <w:szCs w:val="21"/>
              </w:rPr>
            </w:pPr>
          </w:p>
        </w:tc>
        <w:tc>
          <w:tcPr>
            <w:tcW w:w="1200" w:type="dxa"/>
          </w:tcPr>
          <w:p w14:paraId="2A0E943A">
            <w:pPr>
              <w:rPr>
                <w:color w:val="auto"/>
                <w:szCs w:val="21"/>
              </w:rPr>
            </w:pPr>
          </w:p>
        </w:tc>
      </w:tr>
      <w:tr w14:paraId="5D2DF6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61CC875E">
            <w:pPr>
              <w:rPr>
                <w:color w:val="auto"/>
                <w:szCs w:val="21"/>
              </w:rPr>
            </w:pPr>
          </w:p>
        </w:tc>
        <w:tc>
          <w:tcPr>
            <w:tcW w:w="957" w:type="dxa"/>
            <w:vMerge w:val="continue"/>
            <w:tcBorders>
              <w:right w:val="single" w:color="auto" w:sz="4" w:space="0"/>
            </w:tcBorders>
          </w:tcPr>
          <w:p w14:paraId="1D95881C">
            <w:pPr>
              <w:rPr>
                <w:color w:val="auto"/>
                <w:szCs w:val="21"/>
              </w:rPr>
            </w:pPr>
          </w:p>
        </w:tc>
        <w:tc>
          <w:tcPr>
            <w:tcW w:w="2124" w:type="dxa"/>
            <w:tcBorders>
              <w:left w:val="single" w:color="auto" w:sz="4" w:space="0"/>
            </w:tcBorders>
          </w:tcPr>
          <w:p w14:paraId="56089867">
            <w:pPr>
              <w:rPr>
                <w:color w:val="auto"/>
                <w:szCs w:val="21"/>
              </w:rPr>
            </w:pPr>
          </w:p>
        </w:tc>
        <w:tc>
          <w:tcPr>
            <w:tcW w:w="2127" w:type="dxa"/>
          </w:tcPr>
          <w:p w14:paraId="5CAF6C0E">
            <w:pPr>
              <w:rPr>
                <w:color w:val="auto"/>
                <w:szCs w:val="21"/>
              </w:rPr>
            </w:pPr>
          </w:p>
        </w:tc>
        <w:tc>
          <w:tcPr>
            <w:tcW w:w="992" w:type="dxa"/>
          </w:tcPr>
          <w:p w14:paraId="24A6CB8F">
            <w:pPr>
              <w:rPr>
                <w:color w:val="auto"/>
                <w:szCs w:val="21"/>
              </w:rPr>
            </w:pPr>
          </w:p>
        </w:tc>
        <w:tc>
          <w:tcPr>
            <w:tcW w:w="1136" w:type="dxa"/>
          </w:tcPr>
          <w:p w14:paraId="3B084319">
            <w:pPr>
              <w:rPr>
                <w:color w:val="auto"/>
                <w:szCs w:val="21"/>
              </w:rPr>
            </w:pPr>
          </w:p>
        </w:tc>
        <w:tc>
          <w:tcPr>
            <w:tcW w:w="1200" w:type="dxa"/>
          </w:tcPr>
          <w:p w14:paraId="37E59E1F">
            <w:pPr>
              <w:rPr>
                <w:color w:val="auto"/>
                <w:szCs w:val="21"/>
              </w:rPr>
            </w:pPr>
          </w:p>
        </w:tc>
      </w:tr>
    </w:tbl>
    <w:p w14:paraId="4826A862">
      <w:pPr>
        <w:adjustRightInd w:val="0"/>
        <w:snapToGrid w:val="0"/>
        <w:spacing w:before="50"/>
        <w:rPr>
          <w:rFonts w:ascii="宋体" w:hAnsi="宋体"/>
          <w:color w:val="auto"/>
          <w:szCs w:val="21"/>
        </w:rPr>
      </w:pPr>
    </w:p>
    <w:p w14:paraId="0BDAFB97">
      <w:pPr>
        <w:adjustRightInd w:val="0"/>
        <w:snapToGrid w:val="0"/>
        <w:spacing w:before="50"/>
        <w:rPr>
          <w:rFonts w:ascii="宋体" w:hAnsi="宋体"/>
          <w:color w:val="auto"/>
          <w:szCs w:val="21"/>
        </w:rPr>
      </w:pPr>
      <w:r>
        <w:rPr>
          <w:rFonts w:hint="eastAsia" w:ascii="宋体" w:hAnsi="宋体"/>
          <w:color w:val="auto"/>
          <w:szCs w:val="21"/>
        </w:rPr>
        <w:t>供应商名称（盖单位公章）：</w:t>
      </w:r>
    </w:p>
    <w:p w14:paraId="02D17791">
      <w:pPr>
        <w:adjustRightInd w:val="0"/>
        <w:snapToGrid w:val="0"/>
        <w:spacing w:before="50"/>
        <w:rPr>
          <w:rFonts w:ascii="宋体" w:hAnsi="宋体"/>
          <w:color w:val="auto"/>
          <w:szCs w:val="21"/>
        </w:rPr>
      </w:pPr>
      <w:r>
        <w:rPr>
          <w:rFonts w:hint="eastAsia" w:ascii="宋体" w:hAnsi="宋体" w:cs="微软雅黑"/>
          <w:color w:val="auto"/>
          <w:spacing w:val="-2"/>
          <w:szCs w:val="21"/>
        </w:rPr>
        <w:t>法</w:t>
      </w:r>
      <w:r>
        <w:rPr>
          <w:rFonts w:hint="eastAsia" w:ascii="宋体" w:hAnsi="宋体" w:cs="微软雅黑"/>
          <w:color w:val="auto"/>
          <w:szCs w:val="21"/>
        </w:rPr>
        <w:t>定</w:t>
      </w:r>
      <w:r>
        <w:rPr>
          <w:rFonts w:hint="eastAsia" w:ascii="宋体" w:hAnsi="宋体" w:cs="微软雅黑"/>
          <w:color w:val="auto"/>
          <w:spacing w:val="-2"/>
          <w:szCs w:val="21"/>
        </w:rPr>
        <w:t>代</w:t>
      </w:r>
      <w:r>
        <w:rPr>
          <w:rFonts w:hint="eastAsia" w:ascii="宋体" w:hAnsi="宋体" w:cs="微软雅黑"/>
          <w:color w:val="auto"/>
          <w:szCs w:val="21"/>
        </w:rPr>
        <w:t>表</w:t>
      </w:r>
      <w:r>
        <w:rPr>
          <w:rFonts w:hint="eastAsia" w:ascii="宋体" w:hAnsi="宋体" w:cs="微软雅黑"/>
          <w:color w:val="auto"/>
          <w:spacing w:val="-2"/>
          <w:szCs w:val="21"/>
        </w:rPr>
        <w:t>人</w:t>
      </w:r>
      <w:r>
        <w:rPr>
          <w:rFonts w:hint="eastAsia" w:ascii="宋体" w:hAnsi="宋体" w:cs="微软雅黑"/>
          <w:color w:val="auto"/>
          <w:szCs w:val="21"/>
        </w:rPr>
        <w:t>（</w:t>
      </w:r>
      <w:r>
        <w:rPr>
          <w:rFonts w:hint="eastAsia" w:ascii="宋体" w:hAnsi="宋体" w:cs="微软雅黑"/>
          <w:color w:val="auto"/>
          <w:spacing w:val="-2"/>
          <w:szCs w:val="21"/>
        </w:rPr>
        <w:t>单</w:t>
      </w:r>
      <w:r>
        <w:rPr>
          <w:rFonts w:hint="eastAsia" w:ascii="宋体" w:hAnsi="宋体" w:cs="微软雅黑"/>
          <w:color w:val="auto"/>
          <w:szCs w:val="21"/>
        </w:rPr>
        <w:t>位</w:t>
      </w:r>
      <w:r>
        <w:rPr>
          <w:rFonts w:hint="eastAsia" w:ascii="宋体" w:hAnsi="宋体" w:cs="微软雅黑"/>
          <w:color w:val="auto"/>
          <w:spacing w:val="-2"/>
          <w:szCs w:val="21"/>
        </w:rPr>
        <w:t>负</w:t>
      </w:r>
      <w:r>
        <w:rPr>
          <w:rFonts w:hint="eastAsia" w:ascii="宋体" w:hAnsi="宋体" w:cs="微软雅黑"/>
          <w:color w:val="auto"/>
          <w:szCs w:val="21"/>
        </w:rPr>
        <w:t>责人</w:t>
      </w:r>
      <w:r>
        <w:rPr>
          <w:rFonts w:hint="eastAsia" w:ascii="宋体" w:hAnsi="宋体" w:cs="微软雅黑"/>
          <w:color w:val="auto"/>
          <w:spacing w:val="-2"/>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3223B8A2">
      <w:pPr>
        <w:adjustRightInd w:val="0"/>
        <w:snapToGrid w:val="0"/>
        <w:spacing w:before="50"/>
        <w:rPr>
          <w:rFonts w:ascii="宋体" w:hAnsi="宋体"/>
          <w:color w:val="auto"/>
          <w:szCs w:val="21"/>
        </w:rPr>
      </w:pPr>
      <w:r>
        <w:rPr>
          <w:rFonts w:hint="eastAsia" w:ascii="宋体" w:hAnsi="宋体"/>
          <w:color w:val="auto"/>
          <w:szCs w:val="21"/>
        </w:rPr>
        <w:t>日      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3BB090E7">
      <w:pPr>
        <w:jc w:val="center"/>
        <w:outlineLvl w:val="1"/>
        <w:rPr>
          <w:rFonts w:ascii="宋体" w:hAnsi="宋体" w:cs="宋体"/>
          <w:b/>
          <w:color w:val="auto"/>
          <w:kern w:val="1"/>
          <w:sz w:val="30"/>
          <w:szCs w:val="30"/>
        </w:rPr>
      </w:pPr>
      <w:r>
        <w:rPr>
          <w:rFonts w:hint="eastAsia" w:ascii="宋体" w:hAnsi="宋体" w:cs="宋体"/>
          <w:color w:val="auto"/>
          <w:kern w:val="1"/>
        </w:rPr>
        <w:br w:type="page"/>
      </w:r>
      <w:bookmarkStart w:id="77" w:name="_Toc9633"/>
      <w:r>
        <w:rPr>
          <w:rFonts w:hint="eastAsia" w:ascii="宋体" w:hAnsi="宋体" w:cs="宋体"/>
          <w:b/>
          <w:color w:val="auto"/>
          <w:kern w:val="1"/>
          <w:sz w:val="30"/>
          <w:szCs w:val="30"/>
        </w:rPr>
        <w:t>六、技术/商务响应与偏离表</w:t>
      </w:r>
      <w:bookmarkEnd w:id="77"/>
    </w:p>
    <w:p w14:paraId="571C21BE">
      <w:pPr>
        <w:ind w:left="-88" w:firstLine="315"/>
        <w:rPr>
          <w:rFonts w:ascii="宋体" w:hAnsi="宋体" w:cs="宋体"/>
          <w:color w:val="auto"/>
          <w:kern w:val="1"/>
          <w:szCs w:val="21"/>
          <w:u w:val="single"/>
        </w:rPr>
      </w:pPr>
    </w:p>
    <w:p w14:paraId="25A42A14">
      <w:pPr>
        <w:adjustRightInd w:val="0"/>
        <w:snapToGrid w:val="0"/>
        <w:spacing w:beforeLines="50"/>
        <w:rPr>
          <w:rFonts w:ascii="宋体" w:hAnsi="宋体"/>
          <w:color w:val="auto"/>
          <w:szCs w:val="21"/>
          <w:u w:val="single"/>
        </w:rPr>
      </w:pPr>
      <w:r>
        <w:rPr>
          <w:rFonts w:hint="eastAsia" w:ascii="宋体" w:hAnsi="宋体"/>
          <w:color w:val="auto"/>
          <w:spacing w:val="28"/>
          <w:szCs w:val="21"/>
        </w:rPr>
        <w:t>采购代理编号</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 xml:space="preserve">           项目名称：</w:t>
      </w:r>
      <w:r>
        <w:rPr>
          <w:rFonts w:hint="eastAsia" w:ascii="宋体" w:hAnsi="宋体"/>
          <w:color w:val="auto"/>
          <w:szCs w:val="21"/>
          <w:u w:val="single"/>
        </w:rPr>
        <w:t xml:space="preserve">                     </w:t>
      </w:r>
    </w:p>
    <w:p w14:paraId="1154A72A">
      <w:pPr>
        <w:adjustRightInd w:val="0"/>
        <w:snapToGrid w:val="0"/>
        <w:spacing w:beforeLines="50"/>
        <w:rPr>
          <w:rFonts w:ascii="宋体" w:hAnsi="宋体"/>
          <w:color w:val="auto"/>
          <w:szCs w:val="21"/>
          <w:u w:val="single"/>
        </w:rPr>
      </w:pPr>
      <w:r>
        <w:rPr>
          <w:rFonts w:hint="eastAsia" w:ascii="宋体" w:hAnsi="宋体"/>
          <w:color w:val="auto"/>
          <w:szCs w:val="21"/>
        </w:rPr>
        <w:t>包           号：</w:t>
      </w:r>
      <w:r>
        <w:rPr>
          <w:rFonts w:hint="eastAsia" w:ascii="宋体" w:hAnsi="宋体"/>
          <w:color w:val="auto"/>
          <w:szCs w:val="21"/>
          <w:u w:val="single"/>
        </w:rPr>
        <w:t xml:space="preserve">                         </w:t>
      </w:r>
      <w:r>
        <w:rPr>
          <w:rFonts w:hint="eastAsia" w:ascii="宋体" w:hAnsi="宋体"/>
          <w:color w:val="auto"/>
          <w:szCs w:val="21"/>
        </w:rPr>
        <w:t xml:space="preserve">           包名称：</w:t>
      </w:r>
      <w:r>
        <w:rPr>
          <w:rFonts w:hint="eastAsia" w:ascii="宋体" w:hAnsi="宋体"/>
          <w:color w:val="auto"/>
          <w:szCs w:val="21"/>
          <w:u w:val="single"/>
        </w:rPr>
        <w:t xml:space="preserve">                      </w:t>
      </w:r>
    </w:p>
    <w:tbl>
      <w:tblPr>
        <w:tblStyle w:val="33"/>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760772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1D1CE8A1">
            <w:pPr>
              <w:adjustRightInd w:val="0"/>
              <w:snapToGrid w:val="0"/>
              <w:spacing w:before="50"/>
              <w:ind w:left="-88" w:leftChars="-42"/>
              <w:jc w:val="center"/>
              <w:rPr>
                <w:rFonts w:ascii="宋体" w:hAnsi="宋体"/>
                <w:color w:val="auto"/>
                <w:szCs w:val="21"/>
              </w:rPr>
            </w:pPr>
            <w:r>
              <w:rPr>
                <w:rFonts w:hint="eastAsia" w:ascii="宋体" w:hAnsi="宋体"/>
                <w:bCs/>
                <w:color w:val="auto"/>
                <w:szCs w:val="21"/>
              </w:rPr>
              <w:t>序</w:t>
            </w:r>
            <w:r>
              <w:rPr>
                <w:rFonts w:hint="eastAsia" w:ascii="宋体" w:hAnsi="宋体"/>
                <w:color w:val="auto"/>
                <w:szCs w:val="21"/>
              </w:rPr>
              <w:t>号</w:t>
            </w:r>
          </w:p>
        </w:tc>
        <w:tc>
          <w:tcPr>
            <w:tcW w:w="2410" w:type="dxa"/>
            <w:vAlign w:val="center"/>
          </w:tcPr>
          <w:p w14:paraId="1D183879">
            <w:pPr>
              <w:adjustRightInd w:val="0"/>
              <w:snapToGrid w:val="0"/>
              <w:spacing w:before="50"/>
              <w:ind w:left="-88" w:leftChars="-42"/>
              <w:jc w:val="center"/>
              <w:rPr>
                <w:rFonts w:ascii="宋体" w:hAnsi="宋体"/>
                <w:color w:val="auto"/>
                <w:szCs w:val="21"/>
              </w:rPr>
            </w:pPr>
            <w:r>
              <w:rPr>
                <w:rFonts w:hint="eastAsia" w:ascii="宋体" w:hAnsi="宋体"/>
                <w:color w:val="auto"/>
                <w:szCs w:val="21"/>
              </w:rPr>
              <w:t>磋商文件章节</w:t>
            </w:r>
            <w:r>
              <w:rPr>
                <w:rFonts w:hint="eastAsia" w:ascii="宋体" w:hAnsi="宋体"/>
                <w:bCs/>
                <w:color w:val="auto"/>
                <w:szCs w:val="21"/>
              </w:rPr>
              <w:t>条</w:t>
            </w:r>
            <w:r>
              <w:rPr>
                <w:rFonts w:hint="eastAsia" w:ascii="宋体" w:hAnsi="宋体"/>
                <w:color w:val="auto"/>
                <w:szCs w:val="21"/>
              </w:rPr>
              <w:t>款号</w:t>
            </w:r>
          </w:p>
        </w:tc>
        <w:tc>
          <w:tcPr>
            <w:tcW w:w="1985" w:type="dxa"/>
            <w:tcBorders>
              <w:right w:val="single" w:color="auto" w:sz="4" w:space="0"/>
            </w:tcBorders>
          </w:tcPr>
          <w:p w14:paraId="6BAF0A54">
            <w:pPr>
              <w:adjustRightInd w:val="0"/>
              <w:snapToGrid w:val="0"/>
              <w:spacing w:before="50"/>
              <w:jc w:val="center"/>
              <w:rPr>
                <w:color w:val="auto"/>
              </w:rPr>
            </w:pPr>
            <w:r>
              <w:rPr>
                <w:rFonts w:hint="eastAsia" w:ascii="宋体" w:hAnsi="宋体"/>
                <w:color w:val="auto"/>
                <w:szCs w:val="21"/>
              </w:rPr>
              <w:t>磋商</w:t>
            </w:r>
            <w:r>
              <w:rPr>
                <w:rFonts w:hint="eastAsia"/>
                <w:color w:val="auto"/>
              </w:rPr>
              <w:t>文件要求</w:t>
            </w:r>
          </w:p>
        </w:tc>
        <w:tc>
          <w:tcPr>
            <w:tcW w:w="2126" w:type="dxa"/>
            <w:tcBorders>
              <w:left w:val="single" w:color="auto" w:sz="4" w:space="0"/>
            </w:tcBorders>
          </w:tcPr>
          <w:p w14:paraId="2EB3A27C">
            <w:pPr>
              <w:adjustRightInd w:val="0"/>
              <w:snapToGrid w:val="0"/>
              <w:spacing w:before="50"/>
              <w:jc w:val="center"/>
              <w:rPr>
                <w:color w:val="auto"/>
              </w:rPr>
            </w:pPr>
            <w:r>
              <w:rPr>
                <w:rFonts w:hint="eastAsia" w:ascii="宋体" w:hAnsi="宋体"/>
                <w:color w:val="auto"/>
                <w:szCs w:val="21"/>
              </w:rPr>
              <w:t>响应</w:t>
            </w:r>
            <w:r>
              <w:rPr>
                <w:rFonts w:hint="eastAsia"/>
                <w:color w:val="auto"/>
              </w:rPr>
              <w:t>文件应答</w:t>
            </w:r>
          </w:p>
        </w:tc>
        <w:tc>
          <w:tcPr>
            <w:tcW w:w="1756" w:type="dxa"/>
            <w:vAlign w:val="center"/>
          </w:tcPr>
          <w:p w14:paraId="494E8F88">
            <w:pPr>
              <w:adjustRightInd w:val="0"/>
              <w:snapToGrid w:val="0"/>
              <w:spacing w:before="50"/>
              <w:ind w:left="-88" w:leftChars="-42"/>
              <w:jc w:val="center"/>
              <w:rPr>
                <w:rFonts w:ascii="宋体" w:hAnsi="宋体"/>
                <w:color w:val="auto"/>
                <w:szCs w:val="21"/>
              </w:rPr>
            </w:pPr>
            <w:r>
              <w:rPr>
                <w:rFonts w:hint="eastAsia" w:ascii="宋体" w:hAnsi="宋体"/>
                <w:color w:val="auto"/>
                <w:szCs w:val="21"/>
              </w:rPr>
              <w:t>偏离说明</w:t>
            </w:r>
          </w:p>
        </w:tc>
      </w:tr>
      <w:tr w14:paraId="0C8F27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F56CF7F">
            <w:pPr>
              <w:adjustRightInd w:val="0"/>
              <w:snapToGrid w:val="0"/>
              <w:spacing w:before="50"/>
              <w:ind w:left="-88" w:leftChars="-42"/>
              <w:jc w:val="center"/>
              <w:rPr>
                <w:rFonts w:ascii="宋体" w:hAnsi="宋体"/>
                <w:color w:val="auto"/>
                <w:szCs w:val="21"/>
              </w:rPr>
            </w:pPr>
          </w:p>
        </w:tc>
        <w:tc>
          <w:tcPr>
            <w:tcW w:w="2410" w:type="dxa"/>
            <w:vAlign w:val="center"/>
          </w:tcPr>
          <w:p w14:paraId="69437D5A">
            <w:pPr>
              <w:adjustRightInd w:val="0"/>
              <w:snapToGrid w:val="0"/>
              <w:spacing w:before="50"/>
              <w:ind w:left="-88" w:leftChars="-42"/>
              <w:jc w:val="center"/>
              <w:rPr>
                <w:rFonts w:ascii="宋体" w:hAnsi="宋体"/>
                <w:color w:val="auto"/>
                <w:szCs w:val="21"/>
              </w:rPr>
            </w:pPr>
          </w:p>
        </w:tc>
        <w:tc>
          <w:tcPr>
            <w:tcW w:w="1985" w:type="dxa"/>
            <w:tcBorders>
              <w:right w:val="single" w:color="auto" w:sz="4" w:space="0"/>
            </w:tcBorders>
            <w:vAlign w:val="center"/>
          </w:tcPr>
          <w:p w14:paraId="512F5F75">
            <w:pPr>
              <w:adjustRightInd w:val="0"/>
              <w:snapToGrid w:val="0"/>
              <w:spacing w:before="50"/>
              <w:ind w:left="-88" w:leftChars="-42"/>
              <w:jc w:val="center"/>
              <w:rPr>
                <w:rFonts w:ascii="宋体" w:hAnsi="宋体"/>
                <w:color w:val="auto"/>
                <w:szCs w:val="21"/>
              </w:rPr>
            </w:pPr>
          </w:p>
        </w:tc>
        <w:tc>
          <w:tcPr>
            <w:tcW w:w="2126" w:type="dxa"/>
            <w:tcBorders>
              <w:left w:val="single" w:color="auto" w:sz="4" w:space="0"/>
            </w:tcBorders>
            <w:vAlign w:val="center"/>
          </w:tcPr>
          <w:p w14:paraId="4526C61B">
            <w:pPr>
              <w:adjustRightInd w:val="0"/>
              <w:snapToGrid w:val="0"/>
              <w:spacing w:before="50"/>
              <w:ind w:left="-88" w:leftChars="-42"/>
              <w:jc w:val="center"/>
              <w:rPr>
                <w:rFonts w:ascii="宋体" w:hAnsi="宋体"/>
                <w:color w:val="auto"/>
                <w:szCs w:val="21"/>
              </w:rPr>
            </w:pPr>
          </w:p>
        </w:tc>
        <w:tc>
          <w:tcPr>
            <w:tcW w:w="1756" w:type="dxa"/>
            <w:vAlign w:val="center"/>
          </w:tcPr>
          <w:p w14:paraId="61A8323A">
            <w:pPr>
              <w:adjustRightInd w:val="0"/>
              <w:snapToGrid w:val="0"/>
              <w:spacing w:before="50"/>
              <w:ind w:left="-88" w:leftChars="-42"/>
              <w:jc w:val="center"/>
              <w:rPr>
                <w:rFonts w:ascii="宋体" w:hAnsi="宋体"/>
                <w:color w:val="auto"/>
                <w:szCs w:val="21"/>
              </w:rPr>
            </w:pPr>
          </w:p>
        </w:tc>
      </w:tr>
      <w:tr w14:paraId="797878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7017809">
            <w:pPr>
              <w:adjustRightInd w:val="0"/>
              <w:snapToGrid w:val="0"/>
              <w:spacing w:before="50"/>
              <w:ind w:left="-88" w:leftChars="-42"/>
              <w:jc w:val="center"/>
              <w:rPr>
                <w:rFonts w:ascii="宋体" w:hAnsi="宋体"/>
                <w:color w:val="auto"/>
                <w:szCs w:val="21"/>
              </w:rPr>
            </w:pPr>
          </w:p>
        </w:tc>
        <w:tc>
          <w:tcPr>
            <w:tcW w:w="2410" w:type="dxa"/>
            <w:vAlign w:val="center"/>
          </w:tcPr>
          <w:p w14:paraId="561AB413">
            <w:pPr>
              <w:adjustRightInd w:val="0"/>
              <w:snapToGrid w:val="0"/>
              <w:spacing w:before="50"/>
              <w:ind w:left="-88" w:leftChars="-42"/>
              <w:jc w:val="center"/>
              <w:rPr>
                <w:rFonts w:ascii="宋体" w:hAnsi="宋体"/>
                <w:color w:val="auto"/>
                <w:szCs w:val="21"/>
              </w:rPr>
            </w:pPr>
          </w:p>
        </w:tc>
        <w:tc>
          <w:tcPr>
            <w:tcW w:w="1985" w:type="dxa"/>
            <w:tcBorders>
              <w:right w:val="single" w:color="auto" w:sz="4" w:space="0"/>
            </w:tcBorders>
            <w:vAlign w:val="center"/>
          </w:tcPr>
          <w:p w14:paraId="6029F24E">
            <w:pPr>
              <w:adjustRightInd w:val="0"/>
              <w:snapToGrid w:val="0"/>
              <w:spacing w:before="50"/>
              <w:ind w:left="-88" w:leftChars="-42"/>
              <w:jc w:val="center"/>
              <w:rPr>
                <w:rFonts w:ascii="宋体" w:hAnsi="宋体"/>
                <w:color w:val="auto"/>
                <w:szCs w:val="21"/>
              </w:rPr>
            </w:pPr>
          </w:p>
        </w:tc>
        <w:tc>
          <w:tcPr>
            <w:tcW w:w="2126" w:type="dxa"/>
            <w:tcBorders>
              <w:left w:val="single" w:color="auto" w:sz="4" w:space="0"/>
            </w:tcBorders>
            <w:vAlign w:val="center"/>
          </w:tcPr>
          <w:p w14:paraId="73079ACB">
            <w:pPr>
              <w:adjustRightInd w:val="0"/>
              <w:snapToGrid w:val="0"/>
              <w:spacing w:before="50"/>
              <w:ind w:left="-88" w:leftChars="-42"/>
              <w:jc w:val="center"/>
              <w:rPr>
                <w:rFonts w:ascii="宋体" w:hAnsi="宋体"/>
                <w:color w:val="auto"/>
                <w:szCs w:val="21"/>
              </w:rPr>
            </w:pPr>
          </w:p>
        </w:tc>
        <w:tc>
          <w:tcPr>
            <w:tcW w:w="1756" w:type="dxa"/>
            <w:vAlign w:val="center"/>
          </w:tcPr>
          <w:p w14:paraId="1E3365C3">
            <w:pPr>
              <w:adjustRightInd w:val="0"/>
              <w:snapToGrid w:val="0"/>
              <w:spacing w:before="50"/>
              <w:ind w:left="-88" w:leftChars="-42"/>
              <w:jc w:val="center"/>
              <w:rPr>
                <w:rFonts w:ascii="宋体" w:hAnsi="宋体"/>
                <w:color w:val="auto"/>
                <w:szCs w:val="21"/>
              </w:rPr>
            </w:pPr>
          </w:p>
        </w:tc>
      </w:tr>
      <w:tr w14:paraId="4E656E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BD6323D">
            <w:pPr>
              <w:adjustRightInd w:val="0"/>
              <w:snapToGrid w:val="0"/>
              <w:spacing w:before="50"/>
              <w:ind w:left="-88" w:leftChars="-42"/>
              <w:jc w:val="center"/>
              <w:rPr>
                <w:rFonts w:ascii="宋体" w:hAnsi="宋体"/>
                <w:color w:val="auto"/>
                <w:szCs w:val="21"/>
              </w:rPr>
            </w:pPr>
          </w:p>
        </w:tc>
        <w:tc>
          <w:tcPr>
            <w:tcW w:w="2410" w:type="dxa"/>
            <w:vAlign w:val="center"/>
          </w:tcPr>
          <w:p w14:paraId="3D11F064">
            <w:pPr>
              <w:adjustRightInd w:val="0"/>
              <w:snapToGrid w:val="0"/>
              <w:spacing w:before="50"/>
              <w:ind w:left="-88" w:leftChars="-42"/>
              <w:jc w:val="center"/>
              <w:rPr>
                <w:rFonts w:ascii="宋体" w:hAnsi="宋体"/>
                <w:color w:val="auto"/>
                <w:szCs w:val="21"/>
              </w:rPr>
            </w:pPr>
          </w:p>
        </w:tc>
        <w:tc>
          <w:tcPr>
            <w:tcW w:w="1985" w:type="dxa"/>
            <w:tcBorders>
              <w:right w:val="single" w:color="auto" w:sz="4" w:space="0"/>
            </w:tcBorders>
            <w:vAlign w:val="center"/>
          </w:tcPr>
          <w:p w14:paraId="5A30D167">
            <w:pPr>
              <w:adjustRightInd w:val="0"/>
              <w:snapToGrid w:val="0"/>
              <w:spacing w:before="50"/>
              <w:ind w:left="-88" w:leftChars="-42"/>
              <w:jc w:val="center"/>
              <w:rPr>
                <w:rFonts w:ascii="宋体" w:hAnsi="宋体"/>
                <w:color w:val="auto"/>
                <w:szCs w:val="21"/>
              </w:rPr>
            </w:pPr>
          </w:p>
        </w:tc>
        <w:tc>
          <w:tcPr>
            <w:tcW w:w="2126" w:type="dxa"/>
            <w:tcBorders>
              <w:left w:val="single" w:color="auto" w:sz="4" w:space="0"/>
            </w:tcBorders>
            <w:vAlign w:val="center"/>
          </w:tcPr>
          <w:p w14:paraId="2DB2A5B5">
            <w:pPr>
              <w:adjustRightInd w:val="0"/>
              <w:snapToGrid w:val="0"/>
              <w:spacing w:before="50"/>
              <w:ind w:left="-88" w:leftChars="-42"/>
              <w:jc w:val="center"/>
              <w:rPr>
                <w:rFonts w:ascii="宋体" w:hAnsi="宋体"/>
                <w:color w:val="auto"/>
                <w:szCs w:val="21"/>
              </w:rPr>
            </w:pPr>
          </w:p>
        </w:tc>
        <w:tc>
          <w:tcPr>
            <w:tcW w:w="1756" w:type="dxa"/>
            <w:vAlign w:val="center"/>
          </w:tcPr>
          <w:p w14:paraId="1C536214">
            <w:pPr>
              <w:adjustRightInd w:val="0"/>
              <w:snapToGrid w:val="0"/>
              <w:spacing w:before="50"/>
              <w:ind w:left="-88" w:leftChars="-42"/>
              <w:jc w:val="center"/>
              <w:rPr>
                <w:rFonts w:ascii="宋体" w:hAnsi="宋体"/>
                <w:color w:val="auto"/>
                <w:szCs w:val="21"/>
              </w:rPr>
            </w:pPr>
          </w:p>
        </w:tc>
      </w:tr>
      <w:tr w14:paraId="04A164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3324C20">
            <w:pPr>
              <w:adjustRightInd w:val="0"/>
              <w:snapToGrid w:val="0"/>
              <w:spacing w:before="50"/>
              <w:ind w:left="-88" w:leftChars="-42"/>
              <w:jc w:val="center"/>
              <w:rPr>
                <w:rFonts w:ascii="宋体" w:hAnsi="宋体"/>
                <w:color w:val="auto"/>
                <w:szCs w:val="21"/>
              </w:rPr>
            </w:pPr>
          </w:p>
        </w:tc>
        <w:tc>
          <w:tcPr>
            <w:tcW w:w="2410" w:type="dxa"/>
            <w:vAlign w:val="center"/>
          </w:tcPr>
          <w:p w14:paraId="4AE6A8EA">
            <w:pPr>
              <w:adjustRightInd w:val="0"/>
              <w:snapToGrid w:val="0"/>
              <w:spacing w:before="50"/>
              <w:ind w:left="-88" w:leftChars="-42"/>
              <w:jc w:val="center"/>
              <w:rPr>
                <w:rFonts w:ascii="宋体" w:hAnsi="宋体"/>
                <w:color w:val="auto"/>
                <w:szCs w:val="21"/>
              </w:rPr>
            </w:pPr>
          </w:p>
        </w:tc>
        <w:tc>
          <w:tcPr>
            <w:tcW w:w="1985" w:type="dxa"/>
            <w:tcBorders>
              <w:right w:val="single" w:color="auto" w:sz="4" w:space="0"/>
            </w:tcBorders>
            <w:vAlign w:val="center"/>
          </w:tcPr>
          <w:p w14:paraId="4B6068C0">
            <w:pPr>
              <w:adjustRightInd w:val="0"/>
              <w:snapToGrid w:val="0"/>
              <w:spacing w:before="50"/>
              <w:ind w:left="-88" w:leftChars="-42"/>
              <w:jc w:val="center"/>
              <w:rPr>
                <w:rFonts w:ascii="宋体" w:hAnsi="宋体"/>
                <w:color w:val="auto"/>
                <w:szCs w:val="21"/>
              </w:rPr>
            </w:pPr>
          </w:p>
        </w:tc>
        <w:tc>
          <w:tcPr>
            <w:tcW w:w="2126" w:type="dxa"/>
            <w:tcBorders>
              <w:left w:val="single" w:color="auto" w:sz="4" w:space="0"/>
            </w:tcBorders>
            <w:vAlign w:val="center"/>
          </w:tcPr>
          <w:p w14:paraId="19FFB205">
            <w:pPr>
              <w:adjustRightInd w:val="0"/>
              <w:snapToGrid w:val="0"/>
              <w:spacing w:before="50"/>
              <w:ind w:left="-88" w:leftChars="-42"/>
              <w:jc w:val="center"/>
              <w:rPr>
                <w:rFonts w:ascii="宋体" w:hAnsi="宋体"/>
                <w:color w:val="auto"/>
                <w:szCs w:val="21"/>
              </w:rPr>
            </w:pPr>
          </w:p>
        </w:tc>
        <w:tc>
          <w:tcPr>
            <w:tcW w:w="1756" w:type="dxa"/>
            <w:vAlign w:val="center"/>
          </w:tcPr>
          <w:p w14:paraId="68E5A92D">
            <w:pPr>
              <w:adjustRightInd w:val="0"/>
              <w:snapToGrid w:val="0"/>
              <w:spacing w:before="50"/>
              <w:ind w:left="-88" w:leftChars="-42"/>
              <w:jc w:val="center"/>
              <w:rPr>
                <w:rFonts w:ascii="宋体" w:hAnsi="宋体"/>
                <w:color w:val="auto"/>
                <w:szCs w:val="21"/>
              </w:rPr>
            </w:pPr>
          </w:p>
        </w:tc>
      </w:tr>
      <w:tr w14:paraId="42266A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EC77791">
            <w:pPr>
              <w:adjustRightInd w:val="0"/>
              <w:snapToGrid w:val="0"/>
              <w:spacing w:before="50"/>
              <w:ind w:left="-88" w:leftChars="-42"/>
              <w:jc w:val="center"/>
              <w:rPr>
                <w:rFonts w:ascii="宋体" w:hAnsi="宋体"/>
                <w:color w:val="auto"/>
                <w:szCs w:val="21"/>
              </w:rPr>
            </w:pPr>
          </w:p>
        </w:tc>
        <w:tc>
          <w:tcPr>
            <w:tcW w:w="2410" w:type="dxa"/>
            <w:vAlign w:val="center"/>
          </w:tcPr>
          <w:p w14:paraId="762F8669">
            <w:pPr>
              <w:adjustRightInd w:val="0"/>
              <w:snapToGrid w:val="0"/>
              <w:spacing w:before="50"/>
              <w:ind w:left="-88" w:leftChars="-42"/>
              <w:jc w:val="center"/>
              <w:rPr>
                <w:rFonts w:ascii="宋体" w:hAnsi="宋体"/>
                <w:color w:val="auto"/>
                <w:szCs w:val="21"/>
              </w:rPr>
            </w:pPr>
          </w:p>
        </w:tc>
        <w:tc>
          <w:tcPr>
            <w:tcW w:w="1985" w:type="dxa"/>
            <w:tcBorders>
              <w:right w:val="single" w:color="auto" w:sz="4" w:space="0"/>
            </w:tcBorders>
            <w:vAlign w:val="center"/>
          </w:tcPr>
          <w:p w14:paraId="04F2263D">
            <w:pPr>
              <w:adjustRightInd w:val="0"/>
              <w:snapToGrid w:val="0"/>
              <w:spacing w:before="50"/>
              <w:ind w:left="-88" w:leftChars="-42"/>
              <w:jc w:val="center"/>
              <w:rPr>
                <w:rFonts w:ascii="宋体" w:hAnsi="宋体"/>
                <w:color w:val="auto"/>
                <w:szCs w:val="21"/>
              </w:rPr>
            </w:pPr>
          </w:p>
        </w:tc>
        <w:tc>
          <w:tcPr>
            <w:tcW w:w="2126" w:type="dxa"/>
            <w:tcBorders>
              <w:left w:val="single" w:color="auto" w:sz="4" w:space="0"/>
            </w:tcBorders>
            <w:vAlign w:val="center"/>
          </w:tcPr>
          <w:p w14:paraId="31C9BA47">
            <w:pPr>
              <w:adjustRightInd w:val="0"/>
              <w:snapToGrid w:val="0"/>
              <w:spacing w:before="50"/>
              <w:ind w:left="-88" w:leftChars="-42"/>
              <w:jc w:val="center"/>
              <w:rPr>
                <w:rFonts w:ascii="宋体" w:hAnsi="宋体"/>
                <w:color w:val="auto"/>
                <w:szCs w:val="21"/>
              </w:rPr>
            </w:pPr>
          </w:p>
        </w:tc>
        <w:tc>
          <w:tcPr>
            <w:tcW w:w="1756" w:type="dxa"/>
            <w:vAlign w:val="center"/>
          </w:tcPr>
          <w:p w14:paraId="3F26BAA8">
            <w:pPr>
              <w:adjustRightInd w:val="0"/>
              <w:snapToGrid w:val="0"/>
              <w:spacing w:before="50"/>
              <w:ind w:left="-88" w:leftChars="-42"/>
              <w:jc w:val="center"/>
              <w:rPr>
                <w:rFonts w:ascii="宋体" w:hAnsi="宋体"/>
                <w:color w:val="auto"/>
                <w:szCs w:val="21"/>
              </w:rPr>
            </w:pPr>
          </w:p>
        </w:tc>
      </w:tr>
      <w:tr w14:paraId="16DD23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A60ED7D">
            <w:pPr>
              <w:adjustRightInd w:val="0"/>
              <w:snapToGrid w:val="0"/>
              <w:spacing w:before="50"/>
              <w:ind w:left="-88" w:leftChars="-42"/>
              <w:jc w:val="center"/>
              <w:rPr>
                <w:rFonts w:ascii="宋体" w:hAnsi="宋体"/>
                <w:color w:val="auto"/>
                <w:szCs w:val="21"/>
              </w:rPr>
            </w:pPr>
          </w:p>
        </w:tc>
        <w:tc>
          <w:tcPr>
            <w:tcW w:w="2410" w:type="dxa"/>
            <w:vAlign w:val="center"/>
          </w:tcPr>
          <w:p w14:paraId="45113333">
            <w:pPr>
              <w:adjustRightInd w:val="0"/>
              <w:snapToGrid w:val="0"/>
              <w:spacing w:before="50"/>
              <w:ind w:left="-88" w:leftChars="-42"/>
              <w:jc w:val="center"/>
              <w:rPr>
                <w:rFonts w:ascii="宋体" w:hAnsi="宋体"/>
                <w:color w:val="auto"/>
                <w:szCs w:val="21"/>
              </w:rPr>
            </w:pPr>
          </w:p>
        </w:tc>
        <w:tc>
          <w:tcPr>
            <w:tcW w:w="1985" w:type="dxa"/>
            <w:tcBorders>
              <w:right w:val="single" w:color="auto" w:sz="4" w:space="0"/>
            </w:tcBorders>
            <w:vAlign w:val="center"/>
          </w:tcPr>
          <w:p w14:paraId="19F38DA4">
            <w:pPr>
              <w:adjustRightInd w:val="0"/>
              <w:snapToGrid w:val="0"/>
              <w:spacing w:before="50"/>
              <w:ind w:left="-88" w:leftChars="-42"/>
              <w:jc w:val="center"/>
              <w:rPr>
                <w:rFonts w:ascii="宋体" w:hAnsi="宋体"/>
                <w:color w:val="auto"/>
                <w:szCs w:val="21"/>
              </w:rPr>
            </w:pPr>
          </w:p>
        </w:tc>
        <w:tc>
          <w:tcPr>
            <w:tcW w:w="3882" w:type="dxa"/>
            <w:gridSpan w:val="2"/>
            <w:tcBorders>
              <w:left w:val="single" w:color="auto" w:sz="4" w:space="0"/>
            </w:tcBorders>
            <w:vAlign w:val="center"/>
          </w:tcPr>
          <w:p w14:paraId="52538386">
            <w:pPr>
              <w:adjustRightInd w:val="0"/>
              <w:snapToGrid w:val="0"/>
              <w:spacing w:before="50"/>
              <w:ind w:firstLine="422" w:firstLineChars="200"/>
              <w:rPr>
                <w:rFonts w:ascii="宋体" w:hAnsi="宋体"/>
                <w:color w:val="auto"/>
                <w:szCs w:val="21"/>
              </w:rPr>
            </w:pPr>
            <w:r>
              <w:rPr>
                <w:rFonts w:hint="eastAsia" w:ascii="宋体" w:hAnsi="宋体"/>
                <w:b/>
                <w:color w:val="auto"/>
                <w:szCs w:val="21"/>
              </w:rPr>
              <w:t>供应商保证：除本技术/商务响应与偏离表列出的偏离外，我单位对磋商文件技术和商务所以条款完全响应，无偏离。</w:t>
            </w:r>
          </w:p>
        </w:tc>
      </w:tr>
    </w:tbl>
    <w:p w14:paraId="10A7C9E7">
      <w:pPr>
        <w:adjustRightInd w:val="0"/>
        <w:snapToGrid w:val="0"/>
        <w:spacing w:before="50"/>
        <w:ind w:left="-88" w:leftChars="-42"/>
        <w:rPr>
          <w:rFonts w:ascii="宋体" w:hAnsi="宋体"/>
          <w:color w:val="auto"/>
          <w:szCs w:val="21"/>
        </w:rPr>
      </w:pPr>
      <w:r>
        <w:rPr>
          <w:rFonts w:hint="eastAsia" w:ascii="宋体" w:hAnsi="宋体"/>
          <w:b/>
          <w:color w:val="auto"/>
          <w:szCs w:val="21"/>
        </w:rPr>
        <w:t>备注</w:t>
      </w:r>
      <w:r>
        <w:rPr>
          <w:rFonts w:hint="eastAsia" w:ascii="宋体" w:hAnsi="宋体"/>
          <w:color w:val="auto"/>
          <w:szCs w:val="21"/>
        </w:rPr>
        <w:t>：（1）供应商应根据磋商文件技术和商务填写本表；</w:t>
      </w:r>
    </w:p>
    <w:p w14:paraId="43A3DE6C">
      <w:pPr>
        <w:adjustRightInd w:val="0"/>
        <w:snapToGrid w:val="0"/>
        <w:spacing w:before="50"/>
        <w:ind w:left="-88" w:leftChars="-42" w:firstLine="630" w:firstLineChars="300"/>
        <w:rPr>
          <w:rFonts w:ascii="宋体" w:hAnsi="宋体"/>
          <w:b/>
          <w:color w:val="auto"/>
          <w:szCs w:val="21"/>
        </w:rPr>
      </w:pPr>
      <w:r>
        <w:rPr>
          <w:rFonts w:hint="eastAsia" w:ascii="宋体" w:hAnsi="宋体"/>
          <w:color w:val="auto"/>
          <w:szCs w:val="21"/>
        </w:rPr>
        <w:t>（2）</w:t>
      </w:r>
      <w:r>
        <w:rPr>
          <w:rFonts w:hint="eastAsia" w:ascii="宋体" w:hAnsi="宋体"/>
          <w:b/>
          <w:color w:val="auto"/>
          <w:szCs w:val="21"/>
        </w:rPr>
        <w:t>供应商如果对磋商文件技术和商务条款响应有偏离，应将偏离条款逐条如实应答，并作出说明；</w:t>
      </w:r>
    </w:p>
    <w:p w14:paraId="5B3CEABD">
      <w:pPr>
        <w:adjustRightInd w:val="0"/>
        <w:snapToGrid w:val="0"/>
        <w:spacing w:before="50"/>
        <w:ind w:left="-88" w:leftChars="-42" w:firstLine="630" w:firstLineChars="300"/>
        <w:rPr>
          <w:rFonts w:ascii="宋体" w:hAnsi="宋体"/>
          <w:color w:val="auto"/>
          <w:szCs w:val="21"/>
        </w:rPr>
      </w:pPr>
      <w:r>
        <w:rPr>
          <w:rFonts w:hint="eastAsia" w:ascii="宋体" w:hAnsi="宋体"/>
          <w:color w:val="auto"/>
          <w:szCs w:val="21"/>
        </w:rPr>
        <w:t>（3）如不提供此表，则视为供应商不满足</w:t>
      </w:r>
      <w:r>
        <w:rPr>
          <w:rFonts w:hint="eastAsia" w:ascii="宋体" w:hAnsi="宋体"/>
          <w:b/>
          <w:color w:val="auto"/>
          <w:szCs w:val="21"/>
        </w:rPr>
        <w:t>磋商文件技术和商务</w:t>
      </w:r>
      <w:r>
        <w:rPr>
          <w:rFonts w:hint="eastAsia" w:ascii="宋体" w:hAnsi="宋体"/>
          <w:color w:val="auto"/>
          <w:szCs w:val="21"/>
        </w:rPr>
        <w:t>所有条款要求，其</w:t>
      </w:r>
      <w:r>
        <w:rPr>
          <w:rFonts w:hint="eastAsia" w:ascii="宋体" w:hAnsi="宋体"/>
          <w:b/>
          <w:color w:val="auto"/>
          <w:szCs w:val="21"/>
        </w:rPr>
        <w:t>响应无效</w:t>
      </w:r>
    </w:p>
    <w:p w14:paraId="7AB1BFB2">
      <w:pPr>
        <w:adjustRightInd w:val="0"/>
        <w:snapToGrid w:val="0"/>
        <w:spacing w:before="50"/>
        <w:rPr>
          <w:rFonts w:ascii="宋体" w:hAnsi="宋体"/>
          <w:color w:val="auto"/>
          <w:szCs w:val="21"/>
        </w:rPr>
      </w:pPr>
    </w:p>
    <w:p w14:paraId="6417A220">
      <w:pPr>
        <w:adjustRightInd w:val="0"/>
        <w:snapToGrid w:val="0"/>
        <w:spacing w:before="50"/>
        <w:rPr>
          <w:rFonts w:ascii="宋体" w:hAnsi="宋体"/>
          <w:color w:val="auto"/>
          <w:szCs w:val="21"/>
        </w:rPr>
      </w:pPr>
    </w:p>
    <w:p w14:paraId="3E2DF458">
      <w:pPr>
        <w:adjustRightInd w:val="0"/>
        <w:snapToGrid w:val="0"/>
        <w:spacing w:before="50"/>
        <w:rPr>
          <w:rFonts w:ascii="宋体" w:hAnsi="宋体"/>
          <w:color w:val="auto"/>
          <w:szCs w:val="21"/>
        </w:rPr>
      </w:pPr>
      <w:r>
        <w:rPr>
          <w:rFonts w:hint="eastAsia" w:ascii="宋体" w:hAnsi="宋体"/>
          <w:color w:val="auto"/>
          <w:szCs w:val="21"/>
        </w:rPr>
        <w:t>供应商名称（盖单位公章）：</w:t>
      </w:r>
    </w:p>
    <w:p w14:paraId="5D6A7806">
      <w:pPr>
        <w:adjustRightInd w:val="0"/>
        <w:snapToGrid w:val="0"/>
        <w:spacing w:before="50"/>
        <w:rPr>
          <w:rFonts w:ascii="宋体" w:hAnsi="宋体"/>
          <w:color w:val="auto"/>
          <w:szCs w:val="21"/>
        </w:rPr>
      </w:pPr>
      <w:r>
        <w:rPr>
          <w:rFonts w:hint="eastAsia" w:ascii="宋体" w:hAnsi="宋体" w:cs="微软雅黑"/>
          <w:color w:val="auto"/>
          <w:spacing w:val="-2"/>
          <w:szCs w:val="21"/>
        </w:rPr>
        <w:t>法</w:t>
      </w:r>
      <w:r>
        <w:rPr>
          <w:rFonts w:hint="eastAsia" w:ascii="宋体" w:hAnsi="宋体" w:cs="微软雅黑"/>
          <w:color w:val="auto"/>
          <w:szCs w:val="21"/>
        </w:rPr>
        <w:t>定</w:t>
      </w:r>
      <w:r>
        <w:rPr>
          <w:rFonts w:hint="eastAsia" w:ascii="宋体" w:hAnsi="宋体" w:cs="微软雅黑"/>
          <w:color w:val="auto"/>
          <w:spacing w:val="-2"/>
          <w:szCs w:val="21"/>
        </w:rPr>
        <w:t>代</w:t>
      </w:r>
      <w:r>
        <w:rPr>
          <w:rFonts w:hint="eastAsia" w:ascii="宋体" w:hAnsi="宋体" w:cs="微软雅黑"/>
          <w:color w:val="auto"/>
          <w:szCs w:val="21"/>
        </w:rPr>
        <w:t>表</w:t>
      </w:r>
      <w:r>
        <w:rPr>
          <w:rFonts w:hint="eastAsia" w:ascii="宋体" w:hAnsi="宋体" w:cs="微软雅黑"/>
          <w:color w:val="auto"/>
          <w:spacing w:val="-2"/>
          <w:szCs w:val="21"/>
        </w:rPr>
        <w:t>人</w:t>
      </w:r>
      <w:r>
        <w:rPr>
          <w:rFonts w:hint="eastAsia" w:ascii="宋体" w:hAnsi="宋体" w:cs="微软雅黑"/>
          <w:color w:val="auto"/>
          <w:szCs w:val="21"/>
        </w:rPr>
        <w:t>（</w:t>
      </w:r>
      <w:r>
        <w:rPr>
          <w:rFonts w:hint="eastAsia" w:ascii="宋体" w:hAnsi="宋体" w:cs="微软雅黑"/>
          <w:color w:val="auto"/>
          <w:spacing w:val="-2"/>
          <w:szCs w:val="21"/>
        </w:rPr>
        <w:t>单</w:t>
      </w:r>
      <w:r>
        <w:rPr>
          <w:rFonts w:hint="eastAsia" w:ascii="宋体" w:hAnsi="宋体" w:cs="微软雅黑"/>
          <w:color w:val="auto"/>
          <w:szCs w:val="21"/>
        </w:rPr>
        <w:t>位</w:t>
      </w:r>
      <w:r>
        <w:rPr>
          <w:rFonts w:hint="eastAsia" w:ascii="宋体" w:hAnsi="宋体" w:cs="微软雅黑"/>
          <w:color w:val="auto"/>
          <w:spacing w:val="-2"/>
          <w:szCs w:val="21"/>
        </w:rPr>
        <w:t>负</w:t>
      </w:r>
      <w:r>
        <w:rPr>
          <w:rFonts w:hint="eastAsia" w:ascii="宋体" w:hAnsi="宋体" w:cs="微软雅黑"/>
          <w:color w:val="auto"/>
          <w:szCs w:val="21"/>
        </w:rPr>
        <w:t>责人</w:t>
      </w:r>
      <w:r>
        <w:rPr>
          <w:rFonts w:hint="eastAsia" w:ascii="宋体" w:hAnsi="宋体" w:cs="微软雅黑"/>
          <w:color w:val="auto"/>
          <w:spacing w:val="-2"/>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5101A1A1">
      <w:pPr>
        <w:adjustRightInd w:val="0"/>
        <w:snapToGrid w:val="0"/>
        <w:spacing w:before="50"/>
        <w:rPr>
          <w:rFonts w:ascii="宋体" w:hAnsi="宋体"/>
          <w:color w:val="auto"/>
          <w:szCs w:val="21"/>
        </w:rPr>
      </w:pPr>
      <w:r>
        <w:rPr>
          <w:rFonts w:hint="eastAsia" w:ascii="宋体" w:hAnsi="宋体"/>
          <w:color w:val="auto"/>
          <w:szCs w:val="21"/>
        </w:rPr>
        <w:t>日      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77DF21C2">
      <w:pPr>
        <w:rPr>
          <w:rFonts w:ascii="宋体" w:hAnsi="宋体" w:cs="宋体"/>
          <w:color w:val="auto"/>
          <w:kern w:val="1"/>
          <w:szCs w:val="21"/>
        </w:rPr>
      </w:pPr>
    </w:p>
    <w:p w14:paraId="3D9261A8">
      <w:pPr>
        <w:ind w:left="-88"/>
        <w:jc w:val="center"/>
        <w:outlineLvl w:val="1"/>
        <w:rPr>
          <w:rFonts w:ascii="宋体" w:hAnsi="宋体" w:cs="宋体"/>
          <w:b/>
          <w:color w:val="auto"/>
          <w:kern w:val="1"/>
          <w:sz w:val="32"/>
          <w:szCs w:val="32"/>
        </w:rPr>
      </w:pPr>
      <w:r>
        <w:rPr>
          <w:rFonts w:hint="eastAsia" w:ascii="宋体" w:hAnsi="宋体" w:cs="宋体"/>
          <w:color w:val="auto"/>
          <w:kern w:val="1"/>
          <w:szCs w:val="21"/>
        </w:rPr>
        <w:br w:type="page"/>
      </w:r>
      <w:bookmarkStart w:id="78" w:name="_Toc18528"/>
      <w:r>
        <w:rPr>
          <w:rFonts w:hint="eastAsia" w:ascii="宋体" w:hAnsi="宋体" w:cs="宋体"/>
          <w:b/>
          <w:color w:val="auto"/>
          <w:kern w:val="1"/>
          <w:sz w:val="32"/>
          <w:szCs w:val="32"/>
        </w:rPr>
        <w:t>七、提供享受政府采购政策优惠的证明资料和清单表</w:t>
      </w:r>
      <w:bookmarkEnd w:id="78"/>
    </w:p>
    <w:p w14:paraId="5F9F7AA8">
      <w:pPr>
        <w:adjustRightInd w:val="0"/>
        <w:snapToGrid w:val="0"/>
        <w:ind w:firstLine="444" w:firstLineChars="200"/>
        <w:rPr>
          <w:rFonts w:ascii="宋体" w:hAnsi="宋体" w:cs="宋体"/>
          <w:bCs/>
          <w:color w:val="auto"/>
          <w:spacing w:val="6"/>
          <w:szCs w:val="21"/>
        </w:rPr>
      </w:pPr>
    </w:p>
    <w:p w14:paraId="0EF73B96">
      <w:pPr>
        <w:adjustRightInd w:val="0"/>
        <w:snapToGrid w:val="0"/>
        <w:ind w:firstLine="444" w:firstLineChars="200"/>
        <w:rPr>
          <w:rFonts w:ascii="宋体" w:hAnsi="宋体" w:cs="宋体"/>
          <w:bCs/>
          <w:color w:val="auto"/>
          <w:spacing w:val="6"/>
          <w:szCs w:val="21"/>
        </w:rPr>
      </w:pPr>
      <w:r>
        <w:rPr>
          <w:rFonts w:hint="eastAsia" w:ascii="宋体" w:hAnsi="宋体" w:cs="宋体"/>
          <w:bCs/>
          <w:color w:val="auto"/>
          <w:spacing w:val="6"/>
          <w:szCs w:val="21"/>
        </w:rPr>
        <w:t>供应商符合第二章第9条款要求的，应提供下列证明资料，并填写相关数据。否则，评审时不予以考虑。</w:t>
      </w:r>
    </w:p>
    <w:p w14:paraId="4929FA67">
      <w:pPr>
        <w:pStyle w:val="32"/>
        <w:ind w:firstLine="0" w:firstLineChars="0"/>
        <w:rPr>
          <w:rFonts w:ascii="宋体" w:hAnsi="宋体" w:cs="宋体"/>
          <w:color w:val="auto"/>
        </w:rPr>
      </w:pPr>
    </w:p>
    <w:p w14:paraId="4C72F15C">
      <w:pPr>
        <w:pStyle w:val="32"/>
        <w:ind w:firstLine="0" w:firstLineChars="0"/>
        <w:rPr>
          <w:rFonts w:ascii="宋体" w:hAnsi="宋体" w:cs="宋体"/>
          <w:color w:val="auto"/>
        </w:rPr>
      </w:pPr>
    </w:p>
    <w:p w14:paraId="3D793072">
      <w:pPr>
        <w:ind w:left="-88"/>
        <w:jc w:val="left"/>
        <w:rPr>
          <w:rFonts w:ascii="宋体" w:hAnsi="宋体" w:cs="宋体"/>
          <w:b/>
          <w:color w:val="auto"/>
          <w:kern w:val="1"/>
          <w:sz w:val="28"/>
          <w:szCs w:val="28"/>
        </w:rPr>
      </w:pPr>
      <w:r>
        <w:rPr>
          <w:rFonts w:hint="eastAsia" w:ascii="宋体" w:hAnsi="宋体" w:cs="宋体"/>
          <w:b/>
          <w:color w:val="auto"/>
          <w:kern w:val="1"/>
          <w:sz w:val="28"/>
          <w:szCs w:val="28"/>
        </w:rPr>
        <w:t xml:space="preserve">附件7-1 </w:t>
      </w:r>
    </w:p>
    <w:p w14:paraId="1B312485">
      <w:pPr>
        <w:widowControl/>
        <w:adjustRightInd w:val="0"/>
        <w:snapToGrid w:val="0"/>
        <w:jc w:val="center"/>
        <w:rPr>
          <w:rFonts w:hint="eastAsia" w:ascii="黑体" w:hAnsi="黑体" w:eastAsia="黑体" w:cs="宋体"/>
          <w:b/>
          <w:bCs/>
          <w:color w:val="auto"/>
          <w:spacing w:val="6"/>
          <w:sz w:val="28"/>
          <w:szCs w:val="28"/>
          <w:lang w:eastAsia="zh-CN"/>
        </w:rPr>
      </w:pPr>
      <w:r>
        <w:rPr>
          <w:rFonts w:hint="eastAsia" w:ascii="黑体" w:hAnsi="黑体" w:eastAsia="黑体" w:cs="黑体"/>
          <w:b/>
          <w:bCs/>
          <w:color w:val="auto"/>
          <w:spacing w:val="6"/>
          <w:sz w:val="28"/>
          <w:szCs w:val="28"/>
        </w:rPr>
        <w:t>中小企业声明函</w:t>
      </w:r>
      <w:r>
        <w:rPr>
          <w:rFonts w:hint="eastAsia" w:ascii="黑体" w:hAnsi="黑体" w:eastAsia="黑体" w:cs="黑体"/>
          <w:b/>
          <w:bCs/>
          <w:color w:val="auto"/>
          <w:spacing w:val="6"/>
          <w:sz w:val="28"/>
          <w:szCs w:val="28"/>
          <w:lang w:eastAsia="zh-CN"/>
        </w:rPr>
        <w:t>（工程）</w:t>
      </w:r>
    </w:p>
    <w:p w14:paraId="08E377B8">
      <w:pPr>
        <w:widowControl/>
        <w:adjustRightInd w:val="0"/>
        <w:snapToGrid w:val="0"/>
        <w:jc w:val="center"/>
        <w:rPr>
          <w:rFonts w:ascii="宋体" w:hAnsi="宋体" w:cs="宋体"/>
          <w:color w:val="auto"/>
          <w:szCs w:val="21"/>
        </w:rPr>
      </w:pPr>
      <w:r>
        <w:rPr>
          <w:rFonts w:hint="eastAsia" w:ascii="宋体" w:hAnsi="宋体" w:cs="宋体"/>
          <w:b/>
          <w:color w:val="auto"/>
          <w:spacing w:val="6"/>
          <w:szCs w:val="21"/>
        </w:rPr>
        <w:t>(不满足以下条件的无需填写)</w:t>
      </w:r>
    </w:p>
    <w:p w14:paraId="7EDF81FF">
      <w:pPr>
        <w:widowControl/>
        <w:ind w:firstLine="420" w:firstLineChars="200"/>
        <w:jc w:val="left"/>
        <w:rPr>
          <w:rFonts w:ascii="宋体" w:hAnsi="宋体" w:cs="宋体"/>
          <w:color w:val="auto"/>
          <w:szCs w:val="21"/>
        </w:rPr>
      </w:pPr>
      <w:r>
        <w:rPr>
          <w:rFonts w:hint="eastAsia" w:ascii="宋体" w:hAnsi="宋体" w:cs="宋体"/>
          <w:color w:val="auto"/>
          <w:szCs w:val="21"/>
        </w:rPr>
        <w:t>本公司（联合体）郑重声明，根据《政府采购促进中小企业发展管理办法》（财库﹝2020﹞46 号）的规定，本公司（联合体）参加</w:t>
      </w:r>
      <w:r>
        <w:rPr>
          <w:rFonts w:hint="eastAsia" w:ascii="宋体" w:hAnsi="宋体" w:cs="宋体"/>
          <w:color w:val="auto"/>
          <w:szCs w:val="21"/>
          <w:u w:val="single"/>
        </w:rPr>
        <w:t>（单位名称）</w:t>
      </w:r>
      <w:r>
        <w:rPr>
          <w:rFonts w:hint="eastAsia" w:ascii="宋体" w:hAnsi="宋体" w:cs="宋体"/>
          <w:color w:val="auto"/>
          <w:szCs w:val="21"/>
        </w:rPr>
        <w:t>的</w:t>
      </w:r>
      <w:r>
        <w:rPr>
          <w:rFonts w:hint="eastAsia" w:ascii="宋体" w:hAnsi="宋体" w:cs="宋体"/>
          <w:color w:val="auto"/>
          <w:szCs w:val="21"/>
          <w:u w:val="single"/>
        </w:rPr>
        <w:t>（项目名称）</w:t>
      </w:r>
      <w:r>
        <w:rPr>
          <w:rFonts w:hint="eastAsia" w:ascii="宋体" w:hAnsi="宋体" w:cs="宋体"/>
          <w:color w:val="auto"/>
          <w:szCs w:val="21"/>
        </w:rPr>
        <w:t>采购活动，</w:t>
      </w:r>
      <w:r>
        <w:rPr>
          <w:rFonts w:hint="eastAsia" w:ascii="宋体" w:hAnsi="宋体" w:cs="宋体"/>
          <w:color w:val="auto"/>
          <w:szCs w:val="21"/>
          <w:lang w:eastAsia="zh-CN"/>
        </w:rPr>
        <w:t>工程的施工单位</w:t>
      </w:r>
      <w:r>
        <w:rPr>
          <w:rFonts w:hint="eastAsia" w:ascii="宋体" w:hAnsi="宋体" w:cs="宋体"/>
          <w:color w:val="auto"/>
          <w:szCs w:val="21"/>
        </w:rPr>
        <w:t>全部</w:t>
      </w:r>
      <w:r>
        <w:rPr>
          <w:rFonts w:hint="eastAsia" w:ascii="宋体" w:hAnsi="宋体" w:cs="宋体"/>
          <w:color w:val="auto"/>
          <w:szCs w:val="21"/>
          <w:lang w:eastAsia="zh-CN"/>
        </w:rPr>
        <w:t>为符合政策要求的中小企业</w:t>
      </w:r>
      <w:r>
        <w:rPr>
          <w:rFonts w:hint="eastAsia" w:ascii="宋体" w:hAnsi="宋体" w:cs="宋体"/>
          <w:color w:val="auto"/>
          <w:szCs w:val="21"/>
        </w:rPr>
        <w:t xml:space="preserve">。相关企业（含联合体中的中小企业、签订分包意向协议的中小企业）的具体情况如下： </w:t>
      </w:r>
    </w:p>
    <w:p w14:paraId="79B7797F">
      <w:pPr>
        <w:widowControl/>
        <w:ind w:firstLine="420" w:firstLineChars="200"/>
        <w:jc w:val="left"/>
        <w:rPr>
          <w:rFonts w:ascii="宋体" w:hAnsi="宋体" w:cs="宋体"/>
          <w:color w:val="auto"/>
          <w:szCs w:val="21"/>
        </w:rPr>
      </w:pPr>
      <w:r>
        <w:rPr>
          <w:rFonts w:hint="eastAsia" w:ascii="宋体" w:hAnsi="宋体" w:cs="宋体"/>
          <w:color w:val="auto"/>
          <w:szCs w:val="21"/>
        </w:rPr>
        <w:t xml:space="preserve">1. </w:t>
      </w:r>
      <w:r>
        <w:rPr>
          <w:rFonts w:hint="eastAsia" w:ascii="宋体" w:hAnsi="宋体" w:cs="宋体"/>
          <w:color w:val="auto"/>
          <w:szCs w:val="21"/>
          <w:u w:val="single"/>
        </w:rPr>
        <w:t xml:space="preserve">（标的名称） </w:t>
      </w:r>
      <w:r>
        <w:rPr>
          <w:rFonts w:hint="eastAsia" w:ascii="宋体" w:hAnsi="宋体" w:cs="宋体"/>
          <w:color w:val="auto"/>
          <w:szCs w:val="21"/>
        </w:rPr>
        <w:t>，属于</w:t>
      </w:r>
      <w:r>
        <w:rPr>
          <w:rFonts w:hint="eastAsia" w:ascii="宋体" w:hAnsi="宋体" w:cs="宋体"/>
          <w:color w:val="auto"/>
          <w:szCs w:val="21"/>
          <w:u w:val="single"/>
        </w:rPr>
        <w:t>（采购文件中明确的所属行业）</w:t>
      </w:r>
      <w:r>
        <w:rPr>
          <w:rFonts w:hint="eastAsia" w:ascii="宋体" w:hAnsi="宋体" w:cs="宋体"/>
          <w:color w:val="auto"/>
          <w:szCs w:val="21"/>
        </w:rPr>
        <w:t>行业；</w:t>
      </w:r>
      <w:r>
        <w:rPr>
          <w:rFonts w:hint="eastAsia" w:ascii="宋体" w:hAnsi="宋体" w:cs="宋体"/>
          <w:color w:val="auto"/>
          <w:szCs w:val="21"/>
          <w:lang w:eastAsia="zh-CN"/>
        </w:rPr>
        <w:t>承建（承接）企业</w:t>
      </w:r>
      <w:r>
        <w:rPr>
          <w:rFonts w:hint="eastAsia" w:ascii="宋体" w:hAnsi="宋体" w:cs="宋体"/>
          <w:color w:val="auto"/>
          <w:szCs w:val="21"/>
        </w:rPr>
        <w:t>为</w:t>
      </w:r>
      <w:r>
        <w:rPr>
          <w:rFonts w:hint="eastAsia" w:ascii="宋体" w:hAnsi="宋体" w:cs="宋体"/>
          <w:color w:val="auto"/>
          <w:szCs w:val="21"/>
          <w:u w:val="single"/>
        </w:rPr>
        <w:t>（企业名称）</w:t>
      </w:r>
      <w:r>
        <w:rPr>
          <w:rFonts w:hint="eastAsia" w:ascii="宋体" w:hAnsi="宋体" w:cs="宋体"/>
          <w:color w:val="auto"/>
          <w:szCs w:val="21"/>
        </w:rPr>
        <w:t>，从业人员</w:t>
      </w:r>
      <w:r>
        <w:rPr>
          <w:rFonts w:hint="eastAsia" w:ascii="宋体" w:hAnsi="宋体" w:cs="宋体"/>
          <w:color w:val="auto"/>
          <w:szCs w:val="21"/>
          <w:u w:val="single"/>
        </w:rPr>
        <w:t xml:space="preserve">      </w:t>
      </w:r>
      <w:r>
        <w:rPr>
          <w:rFonts w:hint="eastAsia" w:ascii="宋体" w:hAnsi="宋体" w:cs="宋体"/>
          <w:color w:val="auto"/>
          <w:szCs w:val="21"/>
        </w:rPr>
        <w:t>人，营业收入为</w:t>
      </w:r>
      <w:r>
        <w:rPr>
          <w:rFonts w:hint="eastAsia" w:ascii="宋体" w:hAnsi="宋体" w:cs="宋体"/>
          <w:color w:val="auto"/>
          <w:szCs w:val="21"/>
          <w:u w:val="single"/>
        </w:rPr>
        <w:t xml:space="preserve">       </w:t>
      </w:r>
      <w:r>
        <w:rPr>
          <w:rFonts w:hint="eastAsia" w:ascii="宋体" w:hAnsi="宋体" w:cs="宋体"/>
          <w:color w:val="auto"/>
          <w:szCs w:val="21"/>
        </w:rPr>
        <w:t>万元，资产总额为</w:t>
      </w:r>
      <w:r>
        <w:rPr>
          <w:rFonts w:hint="eastAsia" w:ascii="宋体" w:hAnsi="宋体" w:cs="宋体"/>
          <w:color w:val="auto"/>
          <w:szCs w:val="21"/>
          <w:u w:val="single"/>
        </w:rPr>
        <w:t xml:space="preserve">       </w:t>
      </w:r>
      <w:r>
        <w:rPr>
          <w:rFonts w:hint="eastAsia" w:ascii="宋体" w:hAnsi="宋体" w:cs="宋体"/>
          <w:color w:val="auto"/>
          <w:szCs w:val="21"/>
        </w:rPr>
        <w:t>万元，属于</w:t>
      </w:r>
      <w:r>
        <w:rPr>
          <w:rFonts w:hint="eastAsia" w:ascii="宋体" w:hAnsi="宋体" w:cs="宋体"/>
          <w:color w:val="auto"/>
          <w:szCs w:val="21"/>
          <w:u w:val="single"/>
        </w:rPr>
        <w:t>（中型企业、小型企业、微型企业）</w:t>
      </w:r>
      <w:r>
        <w:rPr>
          <w:rFonts w:hint="eastAsia" w:ascii="宋体" w:hAnsi="宋体" w:cs="宋体"/>
          <w:color w:val="auto"/>
          <w:szCs w:val="21"/>
        </w:rPr>
        <w:t xml:space="preserve">； </w:t>
      </w:r>
    </w:p>
    <w:p w14:paraId="0E55EBBA">
      <w:pPr>
        <w:widowControl/>
        <w:ind w:firstLine="420" w:firstLineChars="200"/>
        <w:jc w:val="left"/>
        <w:rPr>
          <w:rFonts w:ascii="宋体" w:hAnsi="宋体" w:cs="宋体"/>
          <w:color w:val="auto"/>
          <w:szCs w:val="21"/>
        </w:rPr>
      </w:pPr>
      <w:r>
        <w:rPr>
          <w:rFonts w:hint="eastAsia" w:ascii="宋体" w:hAnsi="宋体" w:cs="宋体"/>
          <w:color w:val="auto"/>
          <w:szCs w:val="21"/>
        </w:rPr>
        <w:t xml:space="preserve">2. </w:t>
      </w:r>
      <w:r>
        <w:rPr>
          <w:rFonts w:hint="eastAsia" w:ascii="宋体" w:hAnsi="宋体" w:cs="宋体"/>
          <w:color w:val="auto"/>
          <w:szCs w:val="21"/>
          <w:u w:val="single"/>
        </w:rPr>
        <w:t xml:space="preserve">（标的名称） </w:t>
      </w:r>
      <w:r>
        <w:rPr>
          <w:rFonts w:hint="eastAsia" w:ascii="宋体" w:hAnsi="宋体" w:cs="宋体"/>
          <w:color w:val="auto"/>
          <w:szCs w:val="21"/>
        </w:rPr>
        <w:t>，属于</w:t>
      </w:r>
      <w:r>
        <w:rPr>
          <w:rFonts w:hint="eastAsia" w:ascii="宋体" w:hAnsi="宋体" w:cs="宋体"/>
          <w:color w:val="auto"/>
          <w:szCs w:val="21"/>
          <w:u w:val="single"/>
        </w:rPr>
        <w:t>（采购文件中明确的所属行业）</w:t>
      </w:r>
      <w:r>
        <w:rPr>
          <w:rFonts w:hint="eastAsia" w:ascii="宋体" w:hAnsi="宋体" w:cs="宋体"/>
          <w:color w:val="auto"/>
          <w:szCs w:val="21"/>
        </w:rPr>
        <w:t>行业；</w:t>
      </w:r>
      <w:r>
        <w:rPr>
          <w:rFonts w:hint="eastAsia" w:ascii="宋体" w:hAnsi="宋体" w:cs="宋体"/>
          <w:color w:val="auto"/>
          <w:szCs w:val="21"/>
          <w:lang w:eastAsia="zh-CN"/>
        </w:rPr>
        <w:t>承建（承接）企业</w:t>
      </w:r>
      <w:r>
        <w:rPr>
          <w:rFonts w:hint="eastAsia" w:ascii="宋体" w:hAnsi="宋体" w:cs="宋体"/>
          <w:color w:val="auto"/>
          <w:szCs w:val="21"/>
        </w:rPr>
        <w:t>为</w:t>
      </w:r>
      <w:r>
        <w:rPr>
          <w:rFonts w:hint="eastAsia" w:ascii="宋体" w:hAnsi="宋体" w:cs="宋体"/>
          <w:color w:val="auto"/>
          <w:szCs w:val="21"/>
          <w:u w:val="single"/>
        </w:rPr>
        <w:t>（企业名称）</w:t>
      </w:r>
      <w:r>
        <w:rPr>
          <w:rFonts w:hint="eastAsia" w:ascii="宋体" w:hAnsi="宋体" w:cs="宋体"/>
          <w:color w:val="auto"/>
          <w:szCs w:val="21"/>
        </w:rPr>
        <w:t>，从业人员</w:t>
      </w:r>
      <w:r>
        <w:rPr>
          <w:rFonts w:hint="eastAsia" w:ascii="宋体" w:hAnsi="宋体" w:cs="宋体"/>
          <w:color w:val="auto"/>
          <w:szCs w:val="21"/>
          <w:u w:val="single"/>
        </w:rPr>
        <w:t xml:space="preserve">      </w:t>
      </w:r>
      <w:r>
        <w:rPr>
          <w:rFonts w:hint="eastAsia" w:ascii="宋体" w:hAnsi="宋体" w:cs="宋体"/>
          <w:color w:val="auto"/>
          <w:szCs w:val="21"/>
        </w:rPr>
        <w:t>人，营业收入为</w:t>
      </w:r>
      <w:r>
        <w:rPr>
          <w:rFonts w:hint="eastAsia" w:ascii="宋体" w:hAnsi="宋体" w:cs="宋体"/>
          <w:color w:val="auto"/>
          <w:szCs w:val="21"/>
          <w:u w:val="single"/>
        </w:rPr>
        <w:t xml:space="preserve">       </w:t>
      </w:r>
      <w:r>
        <w:rPr>
          <w:rFonts w:hint="eastAsia" w:ascii="宋体" w:hAnsi="宋体" w:cs="宋体"/>
          <w:color w:val="auto"/>
          <w:szCs w:val="21"/>
        </w:rPr>
        <w:t>万元，资产总额为</w:t>
      </w:r>
      <w:r>
        <w:rPr>
          <w:rFonts w:hint="eastAsia" w:ascii="宋体" w:hAnsi="宋体" w:cs="宋体"/>
          <w:color w:val="auto"/>
          <w:szCs w:val="21"/>
          <w:u w:val="single"/>
        </w:rPr>
        <w:t xml:space="preserve">       </w:t>
      </w:r>
      <w:r>
        <w:rPr>
          <w:rFonts w:hint="eastAsia" w:ascii="宋体" w:hAnsi="宋体" w:cs="宋体"/>
          <w:color w:val="auto"/>
          <w:szCs w:val="21"/>
        </w:rPr>
        <w:t>万元，属于</w:t>
      </w:r>
      <w:r>
        <w:rPr>
          <w:rFonts w:hint="eastAsia" w:ascii="宋体" w:hAnsi="宋体" w:cs="宋体"/>
          <w:color w:val="auto"/>
          <w:szCs w:val="21"/>
          <w:u w:val="single"/>
        </w:rPr>
        <w:t>（中型企业、小型企业、微型企业）</w:t>
      </w:r>
      <w:r>
        <w:rPr>
          <w:rFonts w:hint="eastAsia" w:ascii="宋体" w:hAnsi="宋体" w:cs="宋体"/>
          <w:color w:val="auto"/>
          <w:szCs w:val="21"/>
        </w:rPr>
        <w:t xml:space="preserve">；  </w:t>
      </w:r>
    </w:p>
    <w:p w14:paraId="04816C39">
      <w:pPr>
        <w:widowControl/>
        <w:ind w:firstLine="420" w:firstLineChars="200"/>
        <w:jc w:val="left"/>
        <w:rPr>
          <w:rFonts w:ascii="宋体" w:hAnsi="宋体" w:cs="宋体"/>
          <w:color w:val="auto"/>
          <w:szCs w:val="21"/>
        </w:rPr>
      </w:pPr>
      <w:r>
        <w:rPr>
          <w:rFonts w:hint="eastAsia" w:ascii="宋体" w:hAnsi="宋体" w:cs="宋体"/>
          <w:color w:val="auto"/>
          <w:szCs w:val="21"/>
        </w:rPr>
        <w:t>……</w:t>
      </w:r>
    </w:p>
    <w:p w14:paraId="1B15E9D6">
      <w:pPr>
        <w:widowControl/>
        <w:ind w:firstLine="420" w:firstLineChars="200"/>
        <w:jc w:val="left"/>
        <w:rPr>
          <w:rFonts w:ascii="宋体" w:hAnsi="宋体" w:cs="宋体"/>
          <w:color w:val="auto"/>
          <w:szCs w:val="21"/>
        </w:rPr>
      </w:pPr>
      <w:r>
        <w:rPr>
          <w:rFonts w:hint="eastAsia" w:ascii="宋体" w:hAnsi="宋体" w:cs="宋体"/>
          <w:color w:val="auto"/>
          <w:szCs w:val="21"/>
        </w:rPr>
        <w:t xml:space="preserve">以上企业，不属于大企业的分支机构，不存在控股股东为大企业的情形，也不存在与大企业的负责人为同一人的情形。本企业对上述声明内容的真实性负责。如有虚假，将依法承担相应责任。 </w:t>
      </w:r>
    </w:p>
    <w:p w14:paraId="3C22BC82">
      <w:pPr>
        <w:widowControl/>
        <w:ind w:firstLine="6510" w:firstLineChars="3100"/>
        <w:jc w:val="left"/>
        <w:rPr>
          <w:rFonts w:hint="eastAsia" w:ascii="宋体" w:hAnsi="宋体" w:cs="宋体"/>
          <w:color w:val="auto"/>
          <w:szCs w:val="21"/>
        </w:rPr>
      </w:pPr>
    </w:p>
    <w:p w14:paraId="53D0D2A1">
      <w:pPr>
        <w:widowControl/>
        <w:ind w:firstLine="6510" w:firstLineChars="3100"/>
        <w:jc w:val="left"/>
        <w:rPr>
          <w:rFonts w:ascii="宋体" w:hAnsi="宋体" w:cs="宋体"/>
          <w:color w:val="auto"/>
          <w:szCs w:val="21"/>
        </w:rPr>
      </w:pPr>
      <w:r>
        <w:rPr>
          <w:rFonts w:hint="eastAsia" w:ascii="宋体" w:hAnsi="宋体" w:cs="宋体"/>
          <w:color w:val="auto"/>
          <w:szCs w:val="21"/>
        </w:rPr>
        <w:t xml:space="preserve">企业名称（盖章）： </w:t>
      </w:r>
    </w:p>
    <w:p w14:paraId="47E37B90">
      <w:pPr>
        <w:widowControl/>
        <w:ind w:firstLine="6510" w:firstLineChars="3100"/>
        <w:jc w:val="left"/>
        <w:rPr>
          <w:rFonts w:ascii="宋体" w:hAnsi="宋体" w:cs="宋体"/>
          <w:color w:val="auto"/>
          <w:szCs w:val="21"/>
        </w:rPr>
      </w:pPr>
      <w:r>
        <w:rPr>
          <w:rFonts w:hint="eastAsia" w:ascii="宋体" w:hAnsi="宋体" w:cs="宋体"/>
          <w:color w:val="auto"/>
          <w:szCs w:val="21"/>
        </w:rPr>
        <w:t xml:space="preserve">日  期： </w:t>
      </w:r>
    </w:p>
    <w:p w14:paraId="03D8A234">
      <w:pPr>
        <w:widowControl/>
        <w:ind w:firstLine="360" w:firstLineChars="200"/>
        <w:jc w:val="left"/>
        <w:rPr>
          <w:rFonts w:ascii="宋体" w:hAnsi="宋体" w:cs="宋体"/>
          <w:color w:val="auto"/>
          <w:sz w:val="18"/>
          <w:szCs w:val="18"/>
        </w:rPr>
      </w:pPr>
    </w:p>
    <w:p w14:paraId="360E277E">
      <w:pPr>
        <w:widowControl/>
        <w:ind w:firstLine="420" w:firstLineChars="200"/>
        <w:jc w:val="left"/>
        <w:rPr>
          <w:rFonts w:hint="eastAsia" w:ascii="宋体" w:hAnsi="宋体" w:cs="宋体"/>
          <w:color w:val="auto"/>
          <w:szCs w:val="21"/>
        </w:rPr>
      </w:pPr>
    </w:p>
    <w:p w14:paraId="6FB7FD14">
      <w:pPr>
        <w:widowControl/>
        <w:ind w:firstLine="630" w:firstLineChars="300"/>
        <w:jc w:val="left"/>
        <w:rPr>
          <w:rFonts w:ascii="黑体" w:hAnsi="华文中宋" w:eastAsia="黑体" w:cs="宋体"/>
          <w:bCs/>
          <w:color w:val="auto"/>
          <w:spacing w:val="6"/>
          <w:szCs w:val="21"/>
        </w:rPr>
      </w:pPr>
      <w:r>
        <w:rPr>
          <w:rFonts w:hint="eastAsia" w:ascii="宋体" w:hAnsi="宋体" w:cs="宋体"/>
          <w:color w:val="auto"/>
          <w:szCs w:val="21"/>
        </w:rPr>
        <w:t>从业人员、营业收入、资产总额填报上一年度数据，无上一年度数据的新成立企业可不填报。</w:t>
      </w:r>
    </w:p>
    <w:p w14:paraId="1C19DC7C">
      <w:pPr>
        <w:adjustRightInd w:val="0"/>
        <w:snapToGrid w:val="0"/>
        <w:rPr>
          <w:rFonts w:ascii="宋体" w:hAnsi="宋体" w:cs="宋体"/>
          <w:color w:val="auto"/>
          <w:szCs w:val="21"/>
        </w:rPr>
      </w:pPr>
    </w:p>
    <w:p w14:paraId="0046CB11">
      <w:pPr>
        <w:widowControl/>
        <w:rPr>
          <w:rFonts w:ascii="宋体" w:hAnsi="宋体" w:cs="宋体"/>
          <w:color w:val="auto"/>
          <w:szCs w:val="21"/>
        </w:rPr>
      </w:pPr>
      <w:r>
        <w:rPr>
          <w:rFonts w:hint="eastAsia" w:ascii="宋体" w:hAnsi="宋体" w:cs="宋体"/>
          <w:color w:val="auto"/>
          <w:szCs w:val="21"/>
        </w:rPr>
        <w:t> </w:t>
      </w:r>
    </w:p>
    <w:p w14:paraId="6CF13062">
      <w:pPr>
        <w:widowControl/>
        <w:rPr>
          <w:rFonts w:ascii="宋体" w:hAnsi="宋体" w:cs="宋体"/>
          <w:color w:val="auto"/>
          <w:kern w:val="1"/>
          <w:szCs w:val="21"/>
        </w:rPr>
      </w:pPr>
    </w:p>
    <w:p w14:paraId="5E27EA11">
      <w:pPr>
        <w:pStyle w:val="8"/>
        <w:rPr>
          <w:rFonts w:ascii="宋体" w:hAnsi="宋体" w:cs="宋体"/>
          <w:bCs w:val="0"/>
          <w:color w:val="auto"/>
          <w:kern w:val="1"/>
          <w:sz w:val="28"/>
          <w:szCs w:val="28"/>
        </w:rPr>
      </w:pPr>
      <w:bookmarkStart w:id="79" w:name="_Toc34637806"/>
      <w:bookmarkStart w:id="80" w:name="_Toc22201164"/>
      <w:r>
        <w:rPr>
          <w:rFonts w:hint="eastAsia" w:ascii="宋体" w:hAnsi="宋体" w:cs="宋体"/>
          <w:bCs w:val="0"/>
          <w:color w:val="auto"/>
          <w:kern w:val="1"/>
          <w:sz w:val="28"/>
          <w:szCs w:val="28"/>
        </w:rPr>
        <w:t xml:space="preserve">附件7-2 </w:t>
      </w:r>
      <w:bookmarkEnd w:id="79"/>
      <w:bookmarkEnd w:id="80"/>
    </w:p>
    <w:p w14:paraId="5F51E71E">
      <w:pPr>
        <w:adjustRightInd w:val="0"/>
        <w:snapToGrid w:val="0"/>
        <w:jc w:val="center"/>
        <w:rPr>
          <w:rFonts w:ascii="宋体" w:hAnsi="宋体" w:cs="宋体"/>
          <w:b/>
          <w:color w:val="auto"/>
          <w:spacing w:val="6"/>
          <w:sz w:val="28"/>
          <w:szCs w:val="28"/>
        </w:rPr>
      </w:pPr>
      <w:r>
        <w:rPr>
          <w:rFonts w:hint="eastAsia" w:ascii="宋体" w:hAnsi="宋体" w:cs="宋体"/>
          <w:b/>
          <w:color w:val="auto"/>
          <w:spacing w:val="6"/>
          <w:sz w:val="28"/>
          <w:szCs w:val="28"/>
        </w:rPr>
        <w:t>残疾人福利性单位声明函</w:t>
      </w:r>
    </w:p>
    <w:p w14:paraId="1A269CC7">
      <w:pPr>
        <w:adjustRightInd w:val="0"/>
        <w:snapToGrid w:val="0"/>
        <w:jc w:val="center"/>
        <w:rPr>
          <w:rFonts w:ascii="宋体" w:hAnsi="宋体" w:cs="宋体"/>
          <w:b/>
          <w:color w:val="auto"/>
          <w:spacing w:val="6"/>
          <w:szCs w:val="21"/>
        </w:rPr>
      </w:pPr>
      <w:r>
        <w:rPr>
          <w:rFonts w:hint="eastAsia" w:ascii="宋体" w:hAnsi="宋体" w:cs="宋体"/>
          <w:b/>
          <w:color w:val="auto"/>
          <w:spacing w:val="6"/>
          <w:szCs w:val="21"/>
        </w:rPr>
        <w:t>(不属于残疾人福利性单位的无需填写)</w:t>
      </w:r>
    </w:p>
    <w:p w14:paraId="1EC0E8DE">
      <w:pPr>
        <w:adjustRightInd w:val="0"/>
        <w:snapToGrid w:val="0"/>
        <w:ind w:firstLine="444" w:firstLineChars="200"/>
        <w:rPr>
          <w:rFonts w:ascii="宋体" w:hAnsi="宋体" w:cs="宋体"/>
          <w:color w:val="auto"/>
          <w:spacing w:val="6"/>
          <w:szCs w:val="21"/>
        </w:rPr>
      </w:pPr>
    </w:p>
    <w:p w14:paraId="6CFD55ED">
      <w:pPr>
        <w:adjustRightInd w:val="0"/>
        <w:snapToGrid w:val="0"/>
        <w:ind w:firstLine="444" w:firstLineChars="200"/>
        <w:rPr>
          <w:rFonts w:ascii="宋体" w:hAnsi="宋体" w:cs="宋体"/>
          <w:color w:val="auto"/>
          <w:spacing w:val="6"/>
          <w:szCs w:val="21"/>
        </w:rPr>
      </w:pPr>
      <w:r>
        <w:rPr>
          <w:rFonts w:hint="eastAsia" w:ascii="宋体" w:hAnsi="宋体" w:cs="宋体"/>
          <w:color w:val="auto"/>
          <w:spacing w:val="6"/>
          <w:szCs w:val="21"/>
        </w:rPr>
        <w:t>本单位郑重声明，根据《财政部 民政部 中国残疾人联合会关于促进残疾人就业政府采购政策的通知》（财库</w:t>
      </w:r>
      <w:r>
        <w:rPr>
          <w:rFonts w:hint="eastAsia" w:ascii="宋体" w:hAnsi="宋体" w:cs="宋体"/>
          <w:color w:val="auto"/>
          <w:szCs w:val="21"/>
        </w:rPr>
        <w:t>〔2017〕141</w:t>
      </w:r>
      <w:r>
        <w:rPr>
          <w:rFonts w:hint="eastAsia" w:ascii="宋体" w:hAnsi="宋体" w:cs="宋体"/>
          <w:color w:val="auto"/>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162C879">
      <w:pPr>
        <w:adjustRightInd w:val="0"/>
        <w:snapToGrid w:val="0"/>
        <w:ind w:firstLine="444" w:firstLineChars="200"/>
        <w:rPr>
          <w:rFonts w:ascii="宋体" w:hAnsi="宋体" w:cs="宋体"/>
          <w:color w:val="auto"/>
          <w:spacing w:val="6"/>
          <w:szCs w:val="21"/>
        </w:rPr>
      </w:pPr>
      <w:r>
        <w:rPr>
          <w:rFonts w:hint="eastAsia" w:ascii="宋体" w:hAnsi="宋体" w:cs="宋体"/>
          <w:color w:val="auto"/>
          <w:spacing w:val="6"/>
          <w:szCs w:val="21"/>
        </w:rPr>
        <w:t>本单位对上述声明的真实性负责。如有虚假，将依法承担相应责任。</w:t>
      </w:r>
    </w:p>
    <w:p w14:paraId="5C4A154E">
      <w:pPr>
        <w:adjustRightInd w:val="0"/>
        <w:snapToGrid w:val="0"/>
        <w:ind w:firstLine="444" w:firstLineChars="200"/>
        <w:rPr>
          <w:rFonts w:ascii="宋体" w:hAnsi="宋体" w:cs="宋体"/>
          <w:color w:val="auto"/>
          <w:spacing w:val="6"/>
          <w:szCs w:val="21"/>
        </w:rPr>
      </w:pPr>
    </w:p>
    <w:p w14:paraId="3FE33497">
      <w:pPr>
        <w:adjustRightInd w:val="0"/>
        <w:snapToGrid w:val="0"/>
        <w:ind w:firstLine="444" w:firstLineChars="200"/>
        <w:rPr>
          <w:rFonts w:ascii="宋体" w:hAnsi="宋体" w:cs="宋体"/>
          <w:color w:val="auto"/>
          <w:spacing w:val="6"/>
          <w:szCs w:val="21"/>
        </w:rPr>
      </w:pPr>
    </w:p>
    <w:p w14:paraId="15C0E76E">
      <w:pPr>
        <w:tabs>
          <w:tab w:val="left" w:pos="4860"/>
        </w:tabs>
        <w:adjustRightInd w:val="0"/>
        <w:snapToGrid w:val="0"/>
        <w:ind w:right="1560" w:firstLine="444" w:firstLineChars="200"/>
        <w:jc w:val="center"/>
        <w:rPr>
          <w:rFonts w:ascii="宋体" w:hAnsi="宋体" w:cs="宋体"/>
          <w:color w:val="auto"/>
          <w:spacing w:val="6"/>
          <w:szCs w:val="21"/>
        </w:rPr>
      </w:pPr>
      <w:r>
        <w:rPr>
          <w:rFonts w:hint="eastAsia" w:ascii="宋体" w:hAnsi="宋体" w:cs="宋体"/>
          <w:color w:val="auto"/>
          <w:spacing w:val="6"/>
          <w:szCs w:val="21"/>
        </w:rPr>
        <w:t xml:space="preserve">               单位名称（盖章）：</w:t>
      </w:r>
    </w:p>
    <w:p w14:paraId="4D017DBE">
      <w:pPr>
        <w:tabs>
          <w:tab w:val="left" w:pos="4860"/>
        </w:tabs>
        <w:adjustRightInd w:val="0"/>
        <w:snapToGrid w:val="0"/>
        <w:ind w:right="1560" w:firstLine="444" w:firstLineChars="200"/>
        <w:jc w:val="center"/>
        <w:rPr>
          <w:rFonts w:ascii="宋体" w:hAnsi="宋体" w:cs="宋体"/>
          <w:color w:val="auto"/>
          <w:spacing w:val="6"/>
          <w:szCs w:val="21"/>
        </w:rPr>
      </w:pPr>
      <w:r>
        <w:rPr>
          <w:rFonts w:hint="eastAsia" w:ascii="宋体" w:hAnsi="宋体" w:cs="宋体"/>
          <w:color w:val="auto"/>
          <w:spacing w:val="6"/>
          <w:szCs w:val="21"/>
        </w:rPr>
        <w:t xml:space="preserve">       日  期：</w:t>
      </w:r>
    </w:p>
    <w:p w14:paraId="00E23FDF">
      <w:pPr>
        <w:widowControl/>
        <w:adjustRightInd w:val="0"/>
        <w:snapToGrid w:val="0"/>
        <w:jc w:val="left"/>
        <w:rPr>
          <w:rFonts w:ascii="宋体" w:hAnsi="宋体" w:cs="宋体"/>
          <w:color w:val="auto"/>
          <w:szCs w:val="21"/>
        </w:rPr>
      </w:pPr>
    </w:p>
    <w:p w14:paraId="37D20429">
      <w:pPr>
        <w:pStyle w:val="8"/>
        <w:outlineLvl w:val="9"/>
        <w:rPr>
          <w:rFonts w:ascii="宋体" w:hAnsi="宋体" w:cs="宋体"/>
          <w:bCs w:val="0"/>
          <w:color w:val="auto"/>
          <w:kern w:val="1"/>
          <w:sz w:val="28"/>
          <w:szCs w:val="28"/>
        </w:rPr>
      </w:pPr>
      <w:bookmarkStart w:id="81" w:name="_Toc22201165"/>
      <w:bookmarkStart w:id="82" w:name="_Toc34637807"/>
    </w:p>
    <w:p w14:paraId="5BC87DC4">
      <w:pPr>
        <w:pStyle w:val="8"/>
        <w:rPr>
          <w:rFonts w:ascii="宋体" w:hAnsi="宋体" w:cs="宋体"/>
          <w:color w:val="auto"/>
          <w:sz w:val="21"/>
          <w:szCs w:val="21"/>
        </w:rPr>
      </w:pPr>
      <w:r>
        <w:rPr>
          <w:rFonts w:hint="eastAsia" w:ascii="宋体" w:hAnsi="宋体" w:cs="宋体"/>
          <w:bCs w:val="0"/>
          <w:color w:val="auto"/>
          <w:kern w:val="1"/>
          <w:sz w:val="28"/>
          <w:szCs w:val="28"/>
        </w:rPr>
        <w:t xml:space="preserve">附件7-3 </w:t>
      </w:r>
      <w:bookmarkEnd w:id="81"/>
      <w:bookmarkEnd w:id="82"/>
    </w:p>
    <w:p w14:paraId="7D46F5D8">
      <w:pPr>
        <w:adjustRightInd w:val="0"/>
        <w:snapToGrid w:val="0"/>
        <w:jc w:val="center"/>
        <w:rPr>
          <w:rFonts w:ascii="宋体" w:hAnsi="宋体" w:cs="宋体"/>
          <w:b/>
          <w:color w:val="auto"/>
          <w:sz w:val="28"/>
          <w:szCs w:val="28"/>
        </w:rPr>
      </w:pPr>
      <w:r>
        <w:rPr>
          <w:rFonts w:hint="eastAsia" w:ascii="宋体" w:hAnsi="宋体" w:cs="宋体"/>
          <w:b/>
          <w:color w:val="auto"/>
          <w:sz w:val="28"/>
          <w:szCs w:val="28"/>
        </w:rPr>
        <w:t>监狱企业证明资料</w:t>
      </w:r>
    </w:p>
    <w:p w14:paraId="2111211B">
      <w:pPr>
        <w:adjustRightInd w:val="0"/>
        <w:snapToGrid w:val="0"/>
        <w:jc w:val="center"/>
        <w:rPr>
          <w:rFonts w:ascii="宋体" w:hAnsi="宋体" w:cs="宋体"/>
          <w:b/>
          <w:color w:val="auto"/>
          <w:spacing w:val="6"/>
          <w:szCs w:val="21"/>
        </w:rPr>
      </w:pPr>
      <w:r>
        <w:rPr>
          <w:rFonts w:hint="eastAsia" w:ascii="宋体" w:hAnsi="宋体" w:cs="宋体"/>
          <w:b/>
          <w:color w:val="auto"/>
          <w:spacing w:val="6"/>
          <w:szCs w:val="21"/>
        </w:rPr>
        <w:t>(不属于监狱企业的无需提供)</w:t>
      </w:r>
    </w:p>
    <w:p w14:paraId="0B9203A9">
      <w:pPr>
        <w:adjustRightInd w:val="0"/>
        <w:snapToGrid w:val="0"/>
        <w:rPr>
          <w:rFonts w:ascii="宋体" w:hAnsi="宋体" w:cs="宋体"/>
          <w:color w:val="auto"/>
          <w:szCs w:val="21"/>
        </w:rPr>
      </w:pPr>
    </w:p>
    <w:p w14:paraId="1AE539A6">
      <w:pPr>
        <w:adjustRightInd w:val="0"/>
        <w:snapToGrid w:val="0"/>
        <w:ind w:firstLine="444" w:firstLineChars="200"/>
        <w:rPr>
          <w:rFonts w:ascii="宋体" w:hAnsi="宋体" w:cs="宋体"/>
          <w:color w:val="auto"/>
          <w:szCs w:val="21"/>
        </w:rPr>
      </w:pPr>
      <w:r>
        <w:rPr>
          <w:rFonts w:hint="eastAsia" w:ascii="宋体" w:hAnsi="宋体" w:cs="宋体"/>
          <w:bCs/>
          <w:color w:val="auto"/>
          <w:spacing w:val="6"/>
          <w:szCs w:val="21"/>
        </w:rPr>
        <w:t>备注：</w:t>
      </w:r>
      <w:r>
        <w:rPr>
          <w:rFonts w:hint="eastAsia" w:ascii="宋体" w:hAnsi="宋体" w:cs="宋体"/>
          <w:color w:val="auto"/>
          <w:szCs w:val="21"/>
        </w:rPr>
        <w:t>按</w:t>
      </w:r>
      <w:r>
        <w:rPr>
          <w:rFonts w:hint="eastAsia" w:ascii="宋体" w:hAnsi="宋体" w:cs="宋体"/>
          <w:color w:val="auto"/>
          <w:spacing w:val="6"/>
          <w:szCs w:val="21"/>
        </w:rPr>
        <w:t>《</w:t>
      </w:r>
      <w:r>
        <w:rPr>
          <w:rFonts w:hint="eastAsia" w:ascii="宋体" w:hAnsi="宋体" w:cs="宋体"/>
          <w:color w:val="auto"/>
          <w:szCs w:val="21"/>
        </w:rPr>
        <w:t>财政部 司法部关于政府采购支持监狱企业发展有关问题的通知</w:t>
      </w:r>
      <w:r>
        <w:rPr>
          <w:rFonts w:hint="eastAsia" w:ascii="宋体" w:hAnsi="宋体" w:cs="宋体"/>
          <w:color w:val="auto"/>
          <w:spacing w:val="6"/>
          <w:szCs w:val="21"/>
        </w:rPr>
        <w:t>》</w:t>
      </w:r>
      <w:r>
        <w:rPr>
          <w:rFonts w:hint="eastAsia" w:ascii="宋体" w:hAnsi="宋体" w:cs="宋体"/>
          <w:color w:val="auto"/>
          <w:szCs w:val="21"/>
        </w:rPr>
        <w:t>(财库〔2014〕68号)文件规定提供证明文件（复印件）。</w:t>
      </w:r>
    </w:p>
    <w:p w14:paraId="478F847F">
      <w:pPr>
        <w:ind w:left="-88"/>
        <w:jc w:val="left"/>
        <w:rPr>
          <w:rFonts w:ascii="宋体" w:hAnsi="宋体" w:cs="宋体"/>
          <w:b/>
          <w:color w:val="auto"/>
          <w:kern w:val="1"/>
          <w:sz w:val="28"/>
          <w:szCs w:val="28"/>
        </w:rPr>
      </w:pPr>
    </w:p>
    <w:p w14:paraId="46BB89F9">
      <w:pPr>
        <w:ind w:left="-88"/>
        <w:jc w:val="left"/>
        <w:rPr>
          <w:rFonts w:ascii="宋体" w:hAnsi="宋体" w:cs="宋体"/>
          <w:b/>
          <w:color w:val="auto"/>
          <w:kern w:val="1"/>
          <w:sz w:val="28"/>
          <w:szCs w:val="28"/>
        </w:rPr>
      </w:pPr>
    </w:p>
    <w:p w14:paraId="3DA7267F">
      <w:pPr>
        <w:ind w:left="-88"/>
        <w:jc w:val="left"/>
        <w:rPr>
          <w:rFonts w:ascii="宋体" w:hAnsi="宋体" w:cs="宋体"/>
          <w:b/>
          <w:color w:val="auto"/>
          <w:kern w:val="1"/>
          <w:sz w:val="28"/>
          <w:szCs w:val="28"/>
        </w:rPr>
      </w:pPr>
    </w:p>
    <w:p w14:paraId="608418D9">
      <w:pPr>
        <w:pStyle w:val="32"/>
        <w:ind w:firstLine="562"/>
        <w:rPr>
          <w:rFonts w:ascii="宋体" w:hAnsi="宋体" w:cs="宋体"/>
          <w:b/>
          <w:color w:val="auto"/>
          <w:kern w:val="1"/>
          <w:sz w:val="28"/>
          <w:szCs w:val="28"/>
        </w:rPr>
      </w:pPr>
    </w:p>
    <w:p w14:paraId="32DD3C86">
      <w:pPr>
        <w:pStyle w:val="32"/>
        <w:ind w:firstLine="562"/>
        <w:rPr>
          <w:rFonts w:ascii="宋体" w:hAnsi="宋体" w:cs="宋体"/>
          <w:b/>
          <w:color w:val="auto"/>
          <w:kern w:val="1"/>
          <w:sz w:val="28"/>
          <w:szCs w:val="28"/>
        </w:rPr>
      </w:pPr>
    </w:p>
    <w:p w14:paraId="1FCBC73D">
      <w:pPr>
        <w:pStyle w:val="32"/>
        <w:ind w:firstLine="562"/>
        <w:rPr>
          <w:rFonts w:ascii="宋体" w:hAnsi="宋体" w:cs="宋体"/>
          <w:b/>
          <w:color w:val="auto"/>
          <w:kern w:val="1"/>
          <w:sz w:val="28"/>
          <w:szCs w:val="28"/>
        </w:rPr>
      </w:pPr>
    </w:p>
    <w:p w14:paraId="034BA159">
      <w:pPr>
        <w:pStyle w:val="32"/>
        <w:ind w:firstLine="562"/>
        <w:rPr>
          <w:rFonts w:ascii="宋体" w:hAnsi="宋体" w:cs="宋体"/>
          <w:b/>
          <w:color w:val="auto"/>
          <w:kern w:val="1"/>
          <w:sz w:val="28"/>
          <w:szCs w:val="28"/>
        </w:rPr>
      </w:pPr>
    </w:p>
    <w:p w14:paraId="26685A78">
      <w:pPr>
        <w:pStyle w:val="32"/>
        <w:ind w:firstLine="0" w:firstLineChars="0"/>
        <w:rPr>
          <w:rFonts w:ascii="宋体" w:hAnsi="宋体" w:cs="宋体"/>
          <w:b/>
          <w:color w:val="auto"/>
          <w:kern w:val="1"/>
          <w:sz w:val="28"/>
          <w:szCs w:val="28"/>
        </w:rPr>
      </w:pPr>
    </w:p>
    <w:p w14:paraId="32C22E12">
      <w:pPr>
        <w:ind w:left="-88"/>
        <w:jc w:val="left"/>
        <w:rPr>
          <w:rFonts w:ascii="宋体" w:hAnsi="宋体" w:cs="宋体"/>
          <w:b/>
          <w:color w:val="auto"/>
          <w:kern w:val="1"/>
          <w:sz w:val="28"/>
          <w:szCs w:val="28"/>
        </w:rPr>
      </w:pPr>
      <w:r>
        <w:rPr>
          <w:rFonts w:hint="eastAsia" w:ascii="宋体" w:hAnsi="宋体" w:cs="宋体"/>
          <w:b/>
          <w:color w:val="auto"/>
          <w:kern w:val="1"/>
          <w:sz w:val="28"/>
          <w:szCs w:val="28"/>
        </w:rPr>
        <w:t>附页1</w:t>
      </w:r>
    </w:p>
    <w:p w14:paraId="6B969DA4">
      <w:pPr>
        <w:adjustRightInd w:val="0"/>
        <w:snapToGrid w:val="0"/>
        <w:spacing w:before="50"/>
        <w:jc w:val="center"/>
        <w:rPr>
          <w:rFonts w:ascii="宋体" w:hAnsi="宋体" w:cs="宋体"/>
          <w:color w:val="auto"/>
          <w:szCs w:val="21"/>
        </w:rPr>
      </w:pPr>
      <w:r>
        <w:rPr>
          <w:rFonts w:hint="eastAsia" w:ascii="宋体" w:hAnsi="宋体" w:cs="宋体"/>
          <w:b/>
          <w:color w:val="auto"/>
          <w:sz w:val="28"/>
          <w:szCs w:val="28"/>
        </w:rPr>
        <w:t>价格评审优惠货物清单</w:t>
      </w:r>
    </w:p>
    <w:p w14:paraId="45003300">
      <w:pPr>
        <w:adjustRightInd w:val="0"/>
        <w:snapToGrid w:val="0"/>
        <w:spacing w:before="50"/>
        <w:rPr>
          <w:rFonts w:ascii="宋体" w:hAnsi="宋体" w:cs="宋体"/>
          <w:color w:val="auto"/>
          <w:szCs w:val="21"/>
          <w:u w:val="single"/>
        </w:rPr>
      </w:pPr>
      <w:r>
        <w:rPr>
          <w:rFonts w:hint="eastAsia" w:ascii="宋体" w:hAnsi="宋体" w:cs="宋体"/>
          <w:color w:val="auto"/>
          <w:szCs w:val="21"/>
        </w:rPr>
        <w:t>采购代理编号：</w:t>
      </w:r>
      <w:r>
        <w:rPr>
          <w:rFonts w:hint="eastAsia" w:ascii="宋体" w:hAnsi="宋体" w:cs="宋体"/>
          <w:color w:val="auto"/>
          <w:szCs w:val="21"/>
          <w:u w:val="single"/>
        </w:rPr>
        <w:t xml:space="preserve">              </w:t>
      </w:r>
      <w:r>
        <w:rPr>
          <w:rFonts w:hint="eastAsia" w:ascii="宋体" w:hAnsi="宋体" w:cs="宋体"/>
          <w:color w:val="auto"/>
          <w:szCs w:val="21"/>
        </w:rPr>
        <w:t xml:space="preserve">                      项目名称：</w:t>
      </w:r>
      <w:r>
        <w:rPr>
          <w:rFonts w:hint="eastAsia" w:ascii="宋体" w:hAnsi="宋体" w:cs="宋体"/>
          <w:color w:val="auto"/>
          <w:szCs w:val="21"/>
          <w:u w:val="single"/>
        </w:rPr>
        <w:t xml:space="preserve">                </w:t>
      </w:r>
    </w:p>
    <w:p w14:paraId="3EED5256">
      <w:pPr>
        <w:adjustRightInd w:val="0"/>
        <w:snapToGrid w:val="0"/>
        <w:spacing w:before="50"/>
        <w:rPr>
          <w:rFonts w:ascii="宋体" w:hAnsi="宋体" w:cs="宋体"/>
          <w:color w:val="auto"/>
          <w:szCs w:val="21"/>
          <w:u w:val="single"/>
        </w:rPr>
      </w:pPr>
      <w:r>
        <w:rPr>
          <w:rFonts w:hint="eastAsia" w:ascii="宋体" w:hAnsi="宋体" w:cs="宋体"/>
          <w:color w:val="auto"/>
          <w:szCs w:val="21"/>
        </w:rPr>
        <w:t>包       号：</w:t>
      </w:r>
      <w:r>
        <w:rPr>
          <w:rFonts w:hint="eastAsia" w:ascii="宋体" w:hAnsi="宋体" w:cs="宋体"/>
          <w:color w:val="auto"/>
          <w:szCs w:val="21"/>
          <w:u w:val="single"/>
        </w:rPr>
        <w:t xml:space="preserve">               </w:t>
      </w:r>
      <w:r>
        <w:rPr>
          <w:rFonts w:hint="eastAsia" w:ascii="宋体" w:hAnsi="宋体" w:cs="宋体"/>
          <w:color w:val="auto"/>
          <w:szCs w:val="21"/>
        </w:rPr>
        <w:t xml:space="preserve">                      包名称：</w:t>
      </w:r>
      <w:r>
        <w:rPr>
          <w:rFonts w:hint="eastAsia" w:ascii="宋体" w:hAnsi="宋体" w:cs="宋体"/>
          <w:color w:val="auto"/>
          <w:szCs w:val="21"/>
          <w:u w:val="single"/>
        </w:rPr>
        <w:t xml:space="preserve">                 </w:t>
      </w:r>
    </w:p>
    <w:tbl>
      <w:tblPr>
        <w:tblStyle w:val="33"/>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6941D6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vAlign w:val="center"/>
          </w:tcPr>
          <w:p w14:paraId="0BB2E4F1">
            <w:pPr>
              <w:widowControl/>
              <w:adjustRightInd w:val="0"/>
              <w:snapToGrid w:val="0"/>
              <w:ind w:firstLine="480" w:firstLineChars="200"/>
              <w:jc w:val="left"/>
              <w:rPr>
                <w:rFonts w:ascii="宋体" w:hAnsi="宋体" w:cs="宋体"/>
                <w:color w:val="auto"/>
                <w:sz w:val="24"/>
              </w:rPr>
            </w:pPr>
            <w:r>
              <w:rPr>
                <w:rFonts w:hint="eastAsia" w:ascii="宋体" w:hAnsi="宋体" w:cs="宋体"/>
                <w:color w:val="auto"/>
                <w:sz w:val="24"/>
              </w:rPr>
              <w:t>以下为供应商提供的享受价格评审优惠的货物，供应商对本表的真实性负责。如有虚假，将依法承担相应责任。</w:t>
            </w:r>
          </w:p>
        </w:tc>
      </w:tr>
      <w:tr w14:paraId="5A990F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087E4109">
            <w:pPr>
              <w:widowControl/>
              <w:adjustRightInd w:val="0"/>
              <w:snapToGrid w:val="0"/>
              <w:jc w:val="center"/>
              <w:rPr>
                <w:rFonts w:ascii="宋体" w:hAnsi="宋体" w:cs="宋体"/>
                <w:color w:val="auto"/>
                <w:szCs w:val="21"/>
              </w:rPr>
            </w:pPr>
            <w:r>
              <w:rPr>
                <w:rFonts w:hint="eastAsia" w:ascii="宋体" w:hAnsi="宋体" w:cs="宋体"/>
                <w:color w:val="auto"/>
                <w:szCs w:val="21"/>
              </w:rPr>
              <w:t>1</w:t>
            </w:r>
          </w:p>
        </w:tc>
        <w:tc>
          <w:tcPr>
            <w:tcW w:w="1134" w:type="dxa"/>
            <w:vAlign w:val="center"/>
          </w:tcPr>
          <w:p w14:paraId="5886690B">
            <w:pPr>
              <w:widowControl/>
              <w:adjustRightInd w:val="0"/>
              <w:snapToGrid w:val="0"/>
              <w:jc w:val="center"/>
              <w:rPr>
                <w:rFonts w:ascii="宋体" w:hAnsi="宋体" w:cs="宋体"/>
                <w:color w:val="auto"/>
                <w:szCs w:val="21"/>
              </w:rPr>
            </w:pPr>
            <w:r>
              <w:rPr>
                <w:rFonts w:hint="eastAsia" w:ascii="宋体" w:hAnsi="宋体" w:cs="宋体"/>
                <w:color w:val="auto"/>
                <w:szCs w:val="21"/>
              </w:rPr>
              <w:t>2</w:t>
            </w:r>
          </w:p>
        </w:tc>
        <w:tc>
          <w:tcPr>
            <w:tcW w:w="1134" w:type="dxa"/>
            <w:tcBorders>
              <w:right w:val="single" w:color="auto" w:sz="4" w:space="0"/>
            </w:tcBorders>
            <w:vAlign w:val="center"/>
          </w:tcPr>
          <w:p w14:paraId="449DBAED">
            <w:pPr>
              <w:adjustRightInd w:val="0"/>
              <w:snapToGrid w:val="0"/>
              <w:jc w:val="center"/>
              <w:rPr>
                <w:rFonts w:ascii="宋体" w:hAnsi="宋体" w:cs="宋体"/>
                <w:color w:val="auto"/>
                <w:szCs w:val="21"/>
              </w:rPr>
            </w:pPr>
            <w:r>
              <w:rPr>
                <w:rFonts w:hint="eastAsia" w:ascii="宋体" w:hAnsi="宋体" w:cs="宋体"/>
                <w:color w:val="auto"/>
                <w:szCs w:val="21"/>
              </w:rPr>
              <w:t>3</w:t>
            </w:r>
          </w:p>
        </w:tc>
        <w:tc>
          <w:tcPr>
            <w:tcW w:w="1134" w:type="dxa"/>
            <w:tcBorders>
              <w:left w:val="single" w:color="auto" w:sz="4" w:space="0"/>
            </w:tcBorders>
            <w:vAlign w:val="center"/>
          </w:tcPr>
          <w:p w14:paraId="0C1592B5">
            <w:pPr>
              <w:widowControl/>
              <w:adjustRightInd w:val="0"/>
              <w:snapToGrid w:val="0"/>
              <w:jc w:val="center"/>
              <w:rPr>
                <w:rFonts w:ascii="宋体" w:hAnsi="宋体" w:cs="宋体"/>
                <w:color w:val="auto"/>
                <w:szCs w:val="21"/>
              </w:rPr>
            </w:pPr>
            <w:r>
              <w:rPr>
                <w:rFonts w:hint="eastAsia" w:ascii="宋体" w:hAnsi="宋体" w:cs="宋体"/>
                <w:color w:val="auto"/>
                <w:szCs w:val="21"/>
              </w:rPr>
              <w:t>4</w:t>
            </w:r>
          </w:p>
        </w:tc>
        <w:tc>
          <w:tcPr>
            <w:tcW w:w="1701" w:type="dxa"/>
            <w:vAlign w:val="center"/>
          </w:tcPr>
          <w:p w14:paraId="4509E579">
            <w:pPr>
              <w:widowControl/>
              <w:adjustRightInd w:val="0"/>
              <w:snapToGrid w:val="0"/>
              <w:jc w:val="center"/>
              <w:rPr>
                <w:rFonts w:ascii="宋体" w:hAnsi="宋体" w:cs="宋体"/>
                <w:color w:val="auto"/>
                <w:szCs w:val="21"/>
              </w:rPr>
            </w:pPr>
            <w:r>
              <w:rPr>
                <w:rFonts w:hint="eastAsia" w:ascii="宋体" w:hAnsi="宋体" w:cs="宋体"/>
                <w:color w:val="auto"/>
                <w:szCs w:val="21"/>
              </w:rPr>
              <w:t>5</w:t>
            </w:r>
          </w:p>
        </w:tc>
        <w:tc>
          <w:tcPr>
            <w:tcW w:w="1843" w:type="dxa"/>
            <w:vAlign w:val="center"/>
          </w:tcPr>
          <w:p w14:paraId="0B968586">
            <w:pPr>
              <w:widowControl/>
              <w:adjustRightInd w:val="0"/>
              <w:snapToGrid w:val="0"/>
              <w:jc w:val="center"/>
              <w:rPr>
                <w:rFonts w:ascii="宋体" w:hAnsi="宋体" w:cs="宋体"/>
                <w:color w:val="auto"/>
                <w:szCs w:val="21"/>
              </w:rPr>
            </w:pPr>
            <w:r>
              <w:rPr>
                <w:rFonts w:hint="eastAsia" w:ascii="宋体" w:hAnsi="宋体" w:cs="宋体"/>
                <w:color w:val="auto"/>
                <w:szCs w:val="21"/>
              </w:rPr>
              <w:t>6</w:t>
            </w:r>
          </w:p>
        </w:tc>
        <w:tc>
          <w:tcPr>
            <w:tcW w:w="1134" w:type="dxa"/>
            <w:vAlign w:val="center"/>
          </w:tcPr>
          <w:p w14:paraId="1822F94A">
            <w:pPr>
              <w:widowControl/>
              <w:adjustRightInd w:val="0"/>
              <w:snapToGrid w:val="0"/>
              <w:jc w:val="center"/>
              <w:rPr>
                <w:rFonts w:ascii="宋体" w:hAnsi="宋体" w:cs="宋体"/>
                <w:color w:val="auto"/>
                <w:szCs w:val="21"/>
              </w:rPr>
            </w:pPr>
            <w:r>
              <w:rPr>
                <w:rFonts w:hint="eastAsia" w:ascii="宋体" w:hAnsi="宋体" w:cs="宋体"/>
                <w:color w:val="auto"/>
                <w:szCs w:val="21"/>
              </w:rPr>
              <w:t>7</w:t>
            </w:r>
          </w:p>
        </w:tc>
      </w:tr>
      <w:tr w14:paraId="5438B8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12692833">
            <w:pPr>
              <w:widowControl/>
              <w:adjustRightInd w:val="0"/>
              <w:snapToGrid w:val="0"/>
              <w:jc w:val="center"/>
              <w:rPr>
                <w:rFonts w:ascii="宋体" w:hAnsi="宋体" w:cs="宋体"/>
                <w:color w:val="auto"/>
                <w:szCs w:val="21"/>
              </w:rPr>
            </w:pPr>
            <w:r>
              <w:rPr>
                <w:rFonts w:hint="eastAsia" w:ascii="宋体" w:hAnsi="宋体" w:cs="宋体"/>
                <w:color w:val="auto"/>
                <w:szCs w:val="21"/>
              </w:rPr>
              <w:t>序号</w:t>
            </w:r>
          </w:p>
        </w:tc>
        <w:tc>
          <w:tcPr>
            <w:tcW w:w="1134" w:type="dxa"/>
            <w:vAlign w:val="center"/>
          </w:tcPr>
          <w:p w14:paraId="33A93546">
            <w:pPr>
              <w:widowControl/>
              <w:adjustRightInd w:val="0"/>
              <w:snapToGrid w:val="0"/>
              <w:jc w:val="center"/>
              <w:rPr>
                <w:rFonts w:ascii="宋体" w:hAnsi="宋体" w:cs="宋体"/>
                <w:color w:val="auto"/>
                <w:szCs w:val="21"/>
              </w:rPr>
            </w:pPr>
            <w:r>
              <w:rPr>
                <w:rFonts w:hint="eastAsia" w:ascii="宋体" w:hAnsi="宋体" w:cs="宋体"/>
                <w:color w:val="auto"/>
                <w:szCs w:val="21"/>
              </w:rPr>
              <w:t>货物名称</w:t>
            </w:r>
          </w:p>
        </w:tc>
        <w:tc>
          <w:tcPr>
            <w:tcW w:w="1134" w:type="dxa"/>
            <w:tcBorders>
              <w:right w:val="single" w:color="auto" w:sz="4" w:space="0"/>
            </w:tcBorders>
            <w:vAlign w:val="center"/>
          </w:tcPr>
          <w:p w14:paraId="59EAA66B">
            <w:pPr>
              <w:widowControl/>
              <w:adjustRightInd w:val="0"/>
              <w:snapToGrid w:val="0"/>
              <w:jc w:val="center"/>
              <w:rPr>
                <w:rFonts w:ascii="宋体" w:hAnsi="宋体" w:cs="宋体"/>
                <w:color w:val="auto"/>
                <w:szCs w:val="21"/>
              </w:rPr>
            </w:pPr>
            <w:r>
              <w:rPr>
                <w:rFonts w:hint="eastAsia" w:ascii="宋体" w:hAnsi="宋体" w:cs="宋体"/>
                <w:color w:val="auto"/>
                <w:szCs w:val="21"/>
              </w:rPr>
              <w:t>规格型号</w:t>
            </w:r>
          </w:p>
        </w:tc>
        <w:tc>
          <w:tcPr>
            <w:tcW w:w="1134" w:type="dxa"/>
            <w:tcBorders>
              <w:left w:val="single" w:color="auto" w:sz="4" w:space="0"/>
            </w:tcBorders>
            <w:vAlign w:val="center"/>
          </w:tcPr>
          <w:p w14:paraId="1EA868E4">
            <w:pPr>
              <w:widowControl/>
              <w:adjustRightInd w:val="0"/>
              <w:snapToGrid w:val="0"/>
              <w:jc w:val="center"/>
              <w:rPr>
                <w:rFonts w:ascii="宋体" w:hAnsi="宋体" w:cs="宋体"/>
                <w:color w:val="auto"/>
                <w:szCs w:val="21"/>
              </w:rPr>
            </w:pPr>
            <w:r>
              <w:rPr>
                <w:rFonts w:hint="eastAsia" w:ascii="宋体" w:hAnsi="宋体" w:cs="宋体"/>
                <w:color w:val="auto"/>
                <w:szCs w:val="21"/>
              </w:rPr>
              <w:t>价格（元）</w:t>
            </w:r>
          </w:p>
        </w:tc>
        <w:tc>
          <w:tcPr>
            <w:tcW w:w="1701" w:type="dxa"/>
            <w:vAlign w:val="center"/>
          </w:tcPr>
          <w:p w14:paraId="0069B9EB">
            <w:pPr>
              <w:widowControl/>
              <w:adjustRightInd w:val="0"/>
              <w:snapToGrid w:val="0"/>
              <w:jc w:val="center"/>
              <w:rPr>
                <w:rFonts w:ascii="宋体" w:hAnsi="宋体" w:cs="宋体"/>
                <w:color w:val="auto"/>
                <w:szCs w:val="21"/>
              </w:rPr>
            </w:pPr>
            <w:r>
              <w:rPr>
                <w:rFonts w:hint="eastAsia" w:ascii="宋体" w:hAnsi="宋体" w:cs="宋体"/>
                <w:color w:val="auto"/>
                <w:szCs w:val="21"/>
              </w:rPr>
              <w:t>货物制造商名称</w:t>
            </w:r>
          </w:p>
        </w:tc>
        <w:tc>
          <w:tcPr>
            <w:tcW w:w="1843" w:type="dxa"/>
            <w:vAlign w:val="center"/>
          </w:tcPr>
          <w:p w14:paraId="4C5B0BE6">
            <w:pPr>
              <w:widowControl/>
              <w:adjustRightInd w:val="0"/>
              <w:snapToGrid w:val="0"/>
              <w:jc w:val="center"/>
              <w:rPr>
                <w:rFonts w:ascii="宋体" w:hAnsi="宋体" w:cs="宋体"/>
                <w:color w:val="auto"/>
                <w:szCs w:val="21"/>
              </w:rPr>
            </w:pPr>
            <w:r>
              <w:rPr>
                <w:rFonts w:hint="eastAsia" w:ascii="宋体" w:hAnsi="宋体" w:cs="宋体"/>
                <w:color w:val="auto"/>
                <w:szCs w:val="21"/>
              </w:rPr>
              <w:t>货物制造商类型</w:t>
            </w:r>
          </w:p>
        </w:tc>
        <w:tc>
          <w:tcPr>
            <w:tcW w:w="1134" w:type="dxa"/>
            <w:vAlign w:val="center"/>
          </w:tcPr>
          <w:p w14:paraId="184DBDE2">
            <w:pPr>
              <w:widowControl/>
              <w:adjustRightInd w:val="0"/>
              <w:snapToGrid w:val="0"/>
              <w:jc w:val="center"/>
              <w:rPr>
                <w:rFonts w:ascii="宋体" w:hAnsi="宋体" w:cs="宋体"/>
                <w:color w:val="auto"/>
                <w:szCs w:val="21"/>
              </w:rPr>
            </w:pPr>
            <w:r>
              <w:rPr>
                <w:rFonts w:hint="eastAsia" w:ascii="宋体" w:hAnsi="宋体" w:cs="宋体"/>
                <w:color w:val="auto"/>
                <w:szCs w:val="21"/>
              </w:rPr>
              <w:t>商标名称</w:t>
            </w:r>
          </w:p>
        </w:tc>
      </w:tr>
      <w:tr w14:paraId="7D49D2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1E76DC4">
            <w:pPr>
              <w:adjustRightInd w:val="0"/>
              <w:snapToGrid w:val="0"/>
              <w:jc w:val="center"/>
              <w:rPr>
                <w:rFonts w:ascii="宋体" w:hAnsi="宋体" w:cs="宋体"/>
                <w:color w:val="auto"/>
                <w:szCs w:val="21"/>
              </w:rPr>
            </w:pPr>
          </w:p>
        </w:tc>
        <w:tc>
          <w:tcPr>
            <w:tcW w:w="1134" w:type="dxa"/>
            <w:vAlign w:val="center"/>
          </w:tcPr>
          <w:p w14:paraId="4394F2E5">
            <w:pPr>
              <w:adjustRightInd w:val="0"/>
              <w:snapToGrid w:val="0"/>
              <w:jc w:val="center"/>
              <w:rPr>
                <w:rFonts w:ascii="宋体" w:hAnsi="宋体" w:cs="宋体"/>
                <w:color w:val="auto"/>
                <w:szCs w:val="21"/>
              </w:rPr>
            </w:pPr>
          </w:p>
        </w:tc>
        <w:tc>
          <w:tcPr>
            <w:tcW w:w="1134" w:type="dxa"/>
            <w:tcBorders>
              <w:right w:val="single" w:color="auto" w:sz="4" w:space="0"/>
            </w:tcBorders>
            <w:vAlign w:val="center"/>
          </w:tcPr>
          <w:p w14:paraId="46C57151">
            <w:pPr>
              <w:adjustRightInd w:val="0"/>
              <w:snapToGrid w:val="0"/>
              <w:jc w:val="center"/>
              <w:rPr>
                <w:rFonts w:ascii="宋体" w:hAnsi="宋体" w:cs="宋体"/>
                <w:color w:val="auto"/>
                <w:szCs w:val="21"/>
              </w:rPr>
            </w:pPr>
          </w:p>
        </w:tc>
        <w:tc>
          <w:tcPr>
            <w:tcW w:w="1134" w:type="dxa"/>
            <w:tcBorders>
              <w:left w:val="single" w:color="auto" w:sz="4" w:space="0"/>
            </w:tcBorders>
            <w:vAlign w:val="center"/>
          </w:tcPr>
          <w:p w14:paraId="35E49EEC">
            <w:pPr>
              <w:adjustRightInd w:val="0"/>
              <w:snapToGrid w:val="0"/>
              <w:jc w:val="center"/>
              <w:rPr>
                <w:rFonts w:ascii="宋体" w:hAnsi="宋体" w:cs="宋体"/>
                <w:color w:val="auto"/>
                <w:szCs w:val="21"/>
              </w:rPr>
            </w:pPr>
          </w:p>
        </w:tc>
        <w:tc>
          <w:tcPr>
            <w:tcW w:w="1701" w:type="dxa"/>
            <w:vAlign w:val="center"/>
          </w:tcPr>
          <w:p w14:paraId="4033DE07">
            <w:pPr>
              <w:adjustRightInd w:val="0"/>
              <w:snapToGrid w:val="0"/>
              <w:jc w:val="center"/>
              <w:rPr>
                <w:rFonts w:ascii="宋体" w:hAnsi="宋体" w:cs="宋体"/>
                <w:color w:val="auto"/>
                <w:szCs w:val="21"/>
              </w:rPr>
            </w:pPr>
          </w:p>
        </w:tc>
        <w:tc>
          <w:tcPr>
            <w:tcW w:w="1843" w:type="dxa"/>
          </w:tcPr>
          <w:p w14:paraId="775051C2">
            <w:pPr>
              <w:adjustRightInd w:val="0"/>
              <w:snapToGrid w:val="0"/>
              <w:jc w:val="center"/>
              <w:rPr>
                <w:rFonts w:ascii="宋体" w:hAnsi="宋体" w:cs="宋体"/>
                <w:color w:val="auto"/>
                <w:szCs w:val="21"/>
              </w:rPr>
            </w:pPr>
          </w:p>
        </w:tc>
        <w:tc>
          <w:tcPr>
            <w:tcW w:w="1134" w:type="dxa"/>
            <w:vAlign w:val="center"/>
          </w:tcPr>
          <w:p w14:paraId="409CEC9A">
            <w:pPr>
              <w:adjustRightInd w:val="0"/>
              <w:snapToGrid w:val="0"/>
              <w:jc w:val="center"/>
              <w:rPr>
                <w:rFonts w:ascii="宋体" w:hAnsi="宋体" w:cs="宋体"/>
                <w:color w:val="auto"/>
                <w:szCs w:val="21"/>
              </w:rPr>
            </w:pPr>
          </w:p>
        </w:tc>
      </w:tr>
      <w:tr w14:paraId="56F672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60AE4518">
            <w:pPr>
              <w:adjustRightInd w:val="0"/>
              <w:snapToGrid w:val="0"/>
              <w:jc w:val="center"/>
              <w:rPr>
                <w:rFonts w:ascii="宋体" w:hAnsi="宋体" w:cs="宋体"/>
                <w:color w:val="auto"/>
                <w:szCs w:val="21"/>
              </w:rPr>
            </w:pPr>
          </w:p>
        </w:tc>
        <w:tc>
          <w:tcPr>
            <w:tcW w:w="1134" w:type="dxa"/>
            <w:vAlign w:val="center"/>
          </w:tcPr>
          <w:p w14:paraId="0D187954">
            <w:pPr>
              <w:adjustRightInd w:val="0"/>
              <w:snapToGrid w:val="0"/>
              <w:jc w:val="center"/>
              <w:rPr>
                <w:rFonts w:ascii="宋体" w:hAnsi="宋体" w:cs="宋体"/>
                <w:color w:val="auto"/>
                <w:szCs w:val="21"/>
              </w:rPr>
            </w:pPr>
          </w:p>
        </w:tc>
        <w:tc>
          <w:tcPr>
            <w:tcW w:w="1134" w:type="dxa"/>
            <w:tcBorders>
              <w:right w:val="single" w:color="auto" w:sz="4" w:space="0"/>
            </w:tcBorders>
            <w:vAlign w:val="center"/>
          </w:tcPr>
          <w:p w14:paraId="6B81EDD2">
            <w:pPr>
              <w:adjustRightInd w:val="0"/>
              <w:snapToGrid w:val="0"/>
              <w:jc w:val="center"/>
              <w:rPr>
                <w:rFonts w:ascii="宋体" w:hAnsi="宋体" w:cs="宋体"/>
                <w:color w:val="auto"/>
                <w:szCs w:val="21"/>
              </w:rPr>
            </w:pPr>
          </w:p>
        </w:tc>
        <w:tc>
          <w:tcPr>
            <w:tcW w:w="1134" w:type="dxa"/>
            <w:tcBorders>
              <w:left w:val="single" w:color="auto" w:sz="4" w:space="0"/>
            </w:tcBorders>
            <w:vAlign w:val="center"/>
          </w:tcPr>
          <w:p w14:paraId="64C55F5A">
            <w:pPr>
              <w:adjustRightInd w:val="0"/>
              <w:snapToGrid w:val="0"/>
              <w:jc w:val="center"/>
              <w:rPr>
                <w:rFonts w:ascii="宋体" w:hAnsi="宋体" w:cs="宋体"/>
                <w:color w:val="auto"/>
                <w:szCs w:val="21"/>
              </w:rPr>
            </w:pPr>
          </w:p>
        </w:tc>
        <w:tc>
          <w:tcPr>
            <w:tcW w:w="1701" w:type="dxa"/>
            <w:vAlign w:val="center"/>
          </w:tcPr>
          <w:p w14:paraId="0361B509">
            <w:pPr>
              <w:adjustRightInd w:val="0"/>
              <w:snapToGrid w:val="0"/>
              <w:jc w:val="center"/>
              <w:rPr>
                <w:rFonts w:ascii="宋体" w:hAnsi="宋体" w:cs="宋体"/>
                <w:color w:val="auto"/>
                <w:szCs w:val="21"/>
              </w:rPr>
            </w:pPr>
          </w:p>
        </w:tc>
        <w:tc>
          <w:tcPr>
            <w:tcW w:w="1843" w:type="dxa"/>
          </w:tcPr>
          <w:p w14:paraId="1DAF1CD1">
            <w:pPr>
              <w:adjustRightInd w:val="0"/>
              <w:snapToGrid w:val="0"/>
              <w:jc w:val="center"/>
              <w:rPr>
                <w:rFonts w:ascii="宋体" w:hAnsi="宋体" w:cs="宋体"/>
                <w:color w:val="auto"/>
                <w:szCs w:val="21"/>
              </w:rPr>
            </w:pPr>
          </w:p>
        </w:tc>
        <w:tc>
          <w:tcPr>
            <w:tcW w:w="1134" w:type="dxa"/>
            <w:vAlign w:val="center"/>
          </w:tcPr>
          <w:p w14:paraId="56AB5419">
            <w:pPr>
              <w:adjustRightInd w:val="0"/>
              <w:snapToGrid w:val="0"/>
              <w:jc w:val="center"/>
              <w:rPr>
                <w:rFonts w:ascii="宋体" w:hAnsi="宋体" w:cs="宋体"/>
                <w:color w:val="auto"/>
                <w:szCs w:val="21"/>
              </w:rPr>
            </w:pPr>
          </w:p>
        </w:tc>
      </w:tr>
      <w:tr w14:paraId="634A84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735F04F4">
            <w:pPr>
              <w:adjustRightInd w:val="0"/>
              <w:snapToGrid w:val="0"/>
              <w:jc w:val="center"/>
              <w:rPr>
                <w:rFonts w:ascii="宋体" w:hAnsi="宋体" w:cs="宋体"/>
                <w:color w:val="auto"/>
                <w:szCs w:val="21"/>
              </w:rPr>
            </w:pPr>
          </w:p>
        </w:tc>
        <w:tc>
          <w:tcPr>
            <w:tcW w:w="1134" w:type="dxa"/>
            <w:vAlign w:val="center"/>
          </w:tcPr>
          <w:p w14:paraId="1E3B93E2">
            <w:pPr>
              <w:adjustRightInd w:val="0"/>
              <w:snapToGrid w:val="0"/>
              <w:jc w:val="center"/>
              <w:rPr>
                <w:rFonts w:ascii="宋体" w:hAnsi="宋体" w:cs="宋体"/>
                <w:color w:val="auto"/>
                <w:szCs w:val="21"/>
              </w:rPr>
            </w:pPr>
          </w:p>
        </w:tc>
        <w:tc>
          <w:tcPr>
            <w:tcW w:w="1134" w:type="dxa"/>
            <w:tcBorders>
              <w:right w:val="single" w:color="auto" w:sz="4" w:space="0"/>
            </w:tcBorders>
            <w:vAlign w:val="center"/>
          </w:tcPr>
          <w:p w14:paraId="6321440C">
            <w:pPr>
              <w:adjustRightInd w:val="0"/>
              <w:snapToGrid w:val="0"/>
              <w:jc w:val="center"/>
              <w:rPr>
                <w:rFonts w:ascii="宋体" w:hAnsi="宋体" w:cs="宋体"/>
                <w:color w:val="auto"/>
                <w:szCs w:val="21"/>
              </w:rPr>
            </w:pPr>
          </w:p>
        </w:tc>
        <w:tc>
          <w:tcPr>
            <w:tcW w:w="1134" w:type="dxa"/>
            <w:tcBorders>
              <w:left w:val="single" w:color="auto" w:sz="4" w:space="0"/>
            </w:tcBorders>
            <w:vAlign w:val="center"/>
          </w:tcPr>
          <w:p w14:paraId="1513CB95">
            <w:pPr>
              <w:adjustRightInd w:val="0"/>
              <w:snapToGrid w:val="0"/>
              <w:jc w:val="center"/>
              <w:rPr>
                <w:rFonts w:ascii="宋体" w:hAnsi="宋体" w:cs="宋体"/>
                <w:color w:val="auto"/>
                <w:szCs w:val="21"/>
              </w:rPr>
            </w:pPr>
          </w:p>
        </w:tc>
        <w:tc>
          <w:tcPr>
            <w:tcW w:w="1701" w:type="dxa"/>
            <w:vAlign w:val="center"/>
          </w:tcPr>
          <w:p w14:paraId="4A0B87AF">
            <w:pPr>
              <w:adjustRightInd w:val="0"/>
              <w:snapToGrid w:val="0"/>
              <w:jc w:val="center"/>
              <w:rPr>
                <w:rFonts w:ascii="宋体" w:hAnsi="宋体" w:cs="宋体"/>
                <w:color w:val="auto"/>
                <w:szCs w:val="21"/>
              </w:rPr>
            </w:pPr>
          </w:p>
        </w:tc>
        <w:tc>
          <w:tcPr>
            <w:tcW w:w="1843" w:type="dxa"/>
          </w:tcPr>
          <w:p w14:paraId="040785C8">
            <w:pPr>
              <w:adjustRightInd w:val="0"/>
              <w:snapToGrid w:val="0"/>
              <w:jc w:val="center"/>
              <w:rPr>
                <w:rFonts w:ascii="宋体" w:hAnsi="宋体" w:cs="宋体"/>
                <w:color w:val="auto"/>
                <w:szCs w:val="21"/>
              </w:rPr>
            </w:pPr>
          </w:p>
        </w:tc>
        <w:tc>
          <w:tcPr>
            <w:tcW w:w="1134" w:type="dxa"/>
            <w:vAlign w:val="center"/>
          </w:tcPr>
          <w:p w14:paraId="541EBDAF">
            <w:pPr>
              <w:adjustRightInd w:val="0"/>
              <w:snapToGrid w:val="0"/>
              <w:jc w:val="center"/>
              <w:rPr>
                <w:rFonts w:ascii="宋体" w:hAnsi="宋体" w:cs="宋体"/>
                <w:color w:val="auto"/>
                <w:szCs w:val="21"/>
              </w:rPr>
            </w:pPr>
          </w:p>
        </w:tc>
      </w:tr>
      <w:tr w14:paraId="583255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7D2ADD76">
            <w:pPr>
              <w:adjustRightInd w:val="0"/>
              <w:snapToGrid w:val="0"/>
              <w:jc w:val="center"/>
              <w:rPr>
                <w:rFonts w:ascii="宋体" w:hAnsi="宋体" w:cs="宋体"/>
                <w:color w:val="auto"/>
                <w:szCs w:val="21"/>
              </w:rPr>
            </w:pPr>
          </w:p>
        </w:tc>
        <w:tc>
          <w:tcPr>
            <w:tcW w:w="1134" w:type="dxa"/>
            <w:vAlign w:val="center"/>
          </w:tcPr>
          <w:p w14:paraId="752690BB">
            <w:pPr>
              <w:adjustRightInd w:val="0"/>
              <w:snapToGrid w:val="0"/>
              <w:jc w:val="center"/>
              <w:rPr>
                <w:rFonts w:ascii="宋体" w:hAnsi="宋体" w:cs="宋体"/>
                <w:color w:val="auto"/>
                <w:szCs w:val="21"/>
              </w:rPr>
            </w:pPr>
          </w:p>
        </w:tc>
        <w:tc>
          <w:tcPr>
            <w:tcW w:w="1134" w:type="dxa"/>
            <w:tcBorders>
              <w:right w:val="single" w:color="auto" w:sz="4" w:space="0"/>
            </w:tcBorders>
            <w:vAlign w:val="center"/>
          </w:tcPr>
          <w:p w14:paraId="35321217">
            <w:pPr>
              <w:adjustRightInd w:val="0"/>
              <w:snapToGrid w:val="0"/>
              <w:jc w:val="center"/>
              <w:rPr>
                <w:rFonts w:ascii="宋体" w:hAnsi="宋体" w:cs="宋体"/>
                <w:color w:val="auto"/>
                <w:szCs w:val="21"/>
              </w:rPr>
            </w:pPr>
          </w:p>
        </w:tc>
        <w:tc>
          <w:tcPr>
            <w:tcW w:w="1134" w:type="dxa"/>
            <w:tcBorders>
              <w:left w:val="single" w:color="auto" w:sz="4" w:space="0"/>
            </w:tcBorders>
            <w:vAlign w:val="center"/>
          </w:tcPr>
          <w:p w14:paraId="43C7FD18">
            <w:pPr>
              <w:adjustRightInd w:val="0"/>
              <w:snapToGrid w:val="0"/>
              <w:jc w:val="center"/>
              <w:rPr>
                <w:rFonts w:ascii="宋体" w:hAnsi="宋体" w:cs="宋体"/>
                <w:color w:val="auto"/>
                <w:szCs w:val="21"/>
              </w:rPr>
            </w:pPr>
          </w:p>
        </w:tc>
        <w:tc>
          <w:tcPr>
            <w:tcW w:w="1701" w:type="dxa"/>
            <w:vAlign w:val="center"/>
          </w:tcPr>
          <w:p w14:paraId="702247E9">
            <w:pPr>
              <w:adjustRightInd w:val="0"/>
              <w:snapToGrid w:val="0"/>
              <w:jc w:val="center"/>
              <w:rPr>
                <w:rFonts w:ascii="宋体" w:hAnsi="宋体" w:cs="宋体"/>
                <w:color w:val="auto"/>
                <w:szCs w:val="21"/>
              </w:rPr>
            </w:pPr>
          </w:p>
        </w:tc>
        <w:tc>
          <w:tcPr>
            <w:tcW w:w="1843" w:type="dxa"/>
          </w:tcPr>
          <w:p w14:paraId="675F25D9">
            <w:pPr>
              <w:adjustRightInd w:val="0"/>
              <w:snapToGrid w:val="0"/>
              <w:jc w:val="center"/>
              <w:rPr>
                <w:rFonts w:ascii="宋体" w:hAnsi="宋体" w:cs="宋体"/>
                <w:color w:val="auto"/>
                <w:szCs w:val="21"/>
              </w:rPr>
            </w:pPr>
          </w:p>
        </w:tc>
        <w:tc>
          <w:tcPr>
            <w:tcW w:w="1134" w:type="dxa"/>
            <w:vAlign w:val="center"/>
          </w:tcPr>
          <w:p w14:paraId="0E6D2EF8">
            <w:pPr>
              <w:adjustRightInd w:val="0"/>
              <w:snapToGrid w:val="0"/>
              <w:jc w:val="center"/>
              <w:rPr>
                <w:rFonts w:ascii="宋体" w:hAnsi="宋体" w:cs="宋体"/>
                <w:color w:val="auto"/>
                <w:szCs w:val="21"/>
              </w:rPr>
            </w:pPr>
          </w:p>
        </w:tc>
      </w:tr>
      <w:tr w14:paraId="77C408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E1A26F2">
            <w:pPr>
              <w:adjustRightInd w:val="0"/>
              <w:snapToGrid w:val="0"/>
              <w:jc w:val="center"/>
              <w:rPr>
                <w:rFonts w:ascii="宋体" w:hAnsi="宋体" w:cs="宋体"/>
                <w:color w:val="auto"/>
                <w:szCs w:val="21"/>
              </w:rPr>
            </w:pPr>
            <w:r>
              <w:rPr>
                <w:rFonts w:hint="eastAsia" w:ascii="宋体" w:hAnsi="宋体" w:cs="宋体"/>
                <w:color w:val="auto"/>
                <w:szCs w:val="21"/>
              </w:rPr>
              <w:t>小计</w:t>
            </w:r>
          </w:p>
        </w:tc>
        <w:tc>
          <w:tcPr>
            <w:tcW w:w="1134" w:type="dxa"/>
            <w:vAlign w:val="center"/>
          </w:tcPr>
          <w:p w14:paraId="2909D5DF">
            <w:pPr>
              <w:adjustRightInd w:val="0"/>
              <w:snapToGrid w:val="0"/>
              <w:jc w:val="center"/>
              <w:rPr>
                <w:rFonts w:ascii="宋体" w:hAnsi="宋体" w:cs="宋体"/>
                <w:color w:val="auto"/>
                <w:szCs w:val="21"/>
              </w:rPr>
            </w:pPr>
            <w:r>
              <w:rPr>
                <w:rFonts w:hint="eastAsia" w:ascii="宋体" w:hAnsi="宋体" w:cs="宋体"/>
                <w:b/>
                <w:color w:val="auto"/>
                <w:szCs w:val="21"/>
              </w:rPr>
              <w:t>/</w:t>
            </w:r>
          </w:p>
        </w:tc>
        <w:tc>
          <w:tcPr>
            <w:tcW w:w="1134" w:type="dxa"/>
            <w:tcBorders>
              <w:right w:val="single" w:color="auto" w:sz="4" w:space="0"/>
            </w:tcBorders>
            <w:vAlign w:val="center"/>
          </w:tcPr>
          <w:p w14:paraId="518E3791">
            <w:pPr>
              <w:adjustRightInd w:val="0"/>
              <w:snapToGrid w:val="0"/>
              <w:jc w:val="center"/>
              <w:rPr>
                <w:rFonts w:ascii="宋体" w:hAnsi="宋体" w:cs="宋体"/>
                <w:color w:val="auto"/>
                <w:szCs w:val="21"/>
              </w:rPr>
            </w:pPr>
          </w:p>
        </w:tc>
        <w:tc>
          <w:tcPr>
            <w:tcW w:w="1134" w:type="dxa"/>
            <w:tcBorders>
              <w:left w:val="single" w:color="auto" w:sz="4" w:space="0"/>
            </w:tcBorders>
            <w:vAlign w:val="center"/>
          </w:tcPr>
          <w:p w14:paraId="0A99AA7C">
            <w:pPr>
              <w:adjustRightInd w:val="0"/>
              <w:snapToGrid w:val="0"/>
              <w:jc w:val="center"/>
              <w:rPr>
                <w:rFonts w:ascii="宋体" w:hAnsi="宋体" w:cs="宋体"/>
                <w:color w:val="auto"/>
                <w:szCs w:val="21"/>
              </w:rPr>
            </w:pPr>
          </w:p>
        </w:tc>
        <w:tc>
          <w:tcPr>
            <w:tcW w:w="1701" w:type="dxa"/>
            <w:vAlign w:val="center"/>
          </w:tcPr>
          <w:p w14:paraId="725D25FE">
            <w:pPr>
              <w:adjustRightInd w:val="0"/>
              <w:snapToGrid w:val="0"/>
              <w:jc w:val="center"/>
              <w:rPr>
                <w:rFonts w:ascii="宋体" w:hAnsi="宋体" w:cs="宋体"/>
                <w:color w:val="auto"/>
                <w:szCs w:val="21"/>
              </w:rPr>
            </w:pPr>
            <w:r>
              <w:rPr>
                <w:rFonts w:hint="eastAsia" w:ascii="宋体" w:hAnsi="宋体" w:cs="宋体"/>
                <w:b/>
                <w:color w:val="auto"/>
                <w:szCs w:val="21"/>
              </w:rPr>
              <w:t>/</w:t>
            </w:r>
          </w:p>
        </w:tc>
        <w:tc>
          <w:tcPr>
            <w:tcW w:w="1843" w:type="dxa"/>
            <w:vAlign w:val="center"/>
          </w:tcPr>
          <w:p w14:paraId="670846B8">
            <w:pPr>
              <w:adjustRightInd w:val="0"/>
              <w:snapToGrid w:val="0"/>
              <w:jc w:val="center"/>
              <w:rPr>
                <w:rFonts w:ascii="宋体" w:hAnsi="宋体" w:cs="宋体"/>
                <w:color w:val="auto"/>
                <w:szCs w:val="21"/>
              </w:rPr>
            </w:pPr>
            <w:r>
              <w:rPr>
                <w:rFonts w:hint="eastAsia" w:ascii="宋体" w:hAnsi="宋体" w:cs="宋体"/>
                <w:b/>
                <w:color w:val="auto"/>
                <w:szCs w:val="21"/>
              </w:rPr>
              <w:t>/</w:t>
            </w:r>
          </w:p>
        </w:tc>
        <w:tc>
          <w:tcPr>
            <w:tcW w:w="1134" w:type="dxa"/>
            <w:vAlign w:val="center"/>
          </w:tcPr>
          <w:p w14:paraId="1050A706">
            <w:pPr>
              <w:adjustRightInd w:val="0"/>
              <w:snapToGrid w:val="0"/>
              <w:jc w:val="center"/>
              <w:rPr>
                <w:rFonts w:ascii="宋体" w:hAnsi="宋体" w:cs="宋体"/>
                <w:color w:val="auto"/>
                <w:szCs w:val="21"/>
              </w:rPr>
            </w:pPr>
            <w:r>
              <w:rPr>
                <w:rFonts w:hint="eastAsia" w:ascii="宋体" w:hAnsi="宋体" w:cs="宋体"/>
                <w:b/>
                <w:color w:val="auto"/>
                <w:szCs w:val="21"/>
              </w:rPr>
              <w:t>/</w:t>
            </w:r>
          </w:p>
        </w:tc>
      </w:tr>
    </w:tbl>
    <w:p w14:paraId="4978527B">
      <w:pPr>
        <w:adjustRightInd w:val="0"/>
        <w:snapToGrid w:val="0"/>
        <w:rPr>
          <w:rFonts w:ascii="宋体" w:hAnsi="宋体" w:cs="宋体"/>
          <w:color w:val="auto"/>
          <w:szCs w:val="21"/>
        </w:rPr>
      </w:pPr>
      <w:r>
        <w:rPr>
          <w:rFonts w:hint="eastAsia" w:ascii="宋体" w:hAnsi="宋体" w:cs="宋体"/>
          <w:color w:val="auto"/>
          <w:szCs w:val="21"/>
        </w:rPr>
        <w:t>说明：1、本清单用于计算政府采购价格评审优惠应享受的政府采购政策价格扣除。提供附件7-1、附件7-2、附件7-3的，且提供的货物为小型、微型企业制造的，包括视同小型、微型企业，享受评审中价格扣除的监狱企业、残疾人福利性单位制造的货物。货物制造商类型填写小型、微型企业或监狱企业或残疾人福利性单位。</w:t>
      </w:r>
    </w:p>
    <w:p w14:paraId="4B8B5C8A">
      <w:pPr>
        <w:adjustRightInd w:val="0"/>
        <w:snapToGrid w:val="0"/>
        <w:ind w:firstLine="630" w:firstLineChars="300"/>
        <w:rPr>
          <w:rFonts w:ascii="宋体" w:hAnsi="宋体" w:cs="宋体"/>
          <w:color w:val="auto"/>
          <w:szCs w:val="21"/>
        </w:rPr>
      </w:pPr>
      <w:r>
        <w:rPr>
          <w:rFonts w:hint="eastAsia" w:ascii="宋体" w:hAnsi="宋体" w:cs="宋体"/>
          <w:color w:val="auto"/>
          <w:szCs w:val="21"/>
        </w:rPr>
        <w:t>2、栏目4“价格”为综合单价，包含该货物所有隐含的内容，如运输费、保险费、安装调试费、管理费和利润等。</w:t>
      </w:r>
    </w:p>
    <w:p w14:paraId="690089CE">
      <w:pPr>
        <w:adjustRightInd w:val="0"/>
        <w:snapToGrid w:val="0"/>
        <w:ind w:firstLine="630" w:firstLineChars="300"/>
        <w:rPr>
          <w:rFonts w:ascii="宋体" w:hAnsi="宋体" w:cs="宋体"/>
          <w:color w:val="auto"/>
          <w:szCs w:val="21"/>
        </w:rPr>
      </w:pPr>
    </w:p>
    <w:p w14:paraId="4B0059F0">
      <w:pPr>
        <w:adjustRightInd w:val="0"/>
        <w:snapToGrid w:val="0"/>
        <w:ind w:firstLine="630" w:firstLineChars="300"/>
        <w:rPr>
          <w:rFonts w:ascii="宋体" w:hAnsi="宋体" w:cs="宋体"/>
          <w:color w:val="auto"/>
          <w:szCs w:val="21"/>
        </w:rPr>
      </w:pPr>
    </w:p>
    <w:p w14:paraId="38807779">
      <w:pPr>
        <w:adjustRightInd w:val="0"/>
        <w:snapToGrid w:val="0"/>
        <w:spacing w:beforeLines="50"/>
        <w:rPr>
          <w:rFonts w:ascii="宋体" w:hAnsi="宋体" w:cs="宋体"/>
          <w:color w:val="auto"/>
          <w:szCs w:val="21"/>
        </w:rPr>
      </w:pPr>
      <w:r>
        <w:rPr>
          <w:rFonts w:hint="eastAsia" w:ascii="宋体" w:hAnsi="宋体" w:cs="宋体"/>
          <w:color w:val="auto"/>
          <w:szCs w:val="21"/>
        </w:rPr>
        <w:t>供应商名称（盖单位公章）：</w:t>
      </w:r>
    </w:p>
    <w:p w14:paraId="531F035D">
      <w:pPr>
        <w:adjustRightInd w:val="0"/>
        <w:snapToGrid w:val="0"/>
        <w:spacing w:beforeLines="50"/>
        <w:rPr>
          <w:rFonts w:ascii="宋体" w:hAnsi="宋体" w:cs="宋体"/>
          <w:color w:val="auto"/>
          <w:szCs w:val="21"/>
        </w:rPr>
      </w:pPr>
      <w:r>
        <w:rPr>
          <w:rFonts w:hint="eastAsia" w:ascii="宋体" w:hAnsi="宋体" w:cs="宋体"/>
          <w:color w:val="auto"/>
          <w:spacing w:val="-2"/>
          <w:szCs w:val="21"/>
        </w:rPr>
        <w:t>法</w:t>
      </w:r>
      <w:r>
        <w:rPr>
          <w:rFonts w:hint="eastAsia" w:ascii="宋体" w:hAnsi="宋体" w:cs="宋体"/>
          <w:color w:val="auto"/>
          <w:szCs w:val="21"/>
        </w:rPr>
        <w:t>定</w:t>
      </w:r>
      <w:r>
        <w:rPr>
          <w:rFonts w:hint="eastAsia" w:ascii="宋体" w:hAnsi="宋体" w:cs="宋体"/>
          <w:color w:val="auto"/>
          <w:spacing w:val="-2"/>
          <w:szCs w:val="21"/>
        </w:rPr>
        <w:t>代</w:t>
      </w:r>
      <w:r>
        <w:rPr>
          <w:rFonts w:hint="eastAsia" w:ascii="宋体" w:hAnsi="宋体" w:cs="宋体"/>
          <w:color w:val="auto"/>
          <w:szCs w:val="21"/>
        </w:rPr>
        <w:t>表</w:t>
      </w:r>
      <w:r>
        <w:rPr>
          <w:rFonts w:hint="eastAsia" w:ascii="宋体" w:hAnsi="宋体" w:cs="宋体"/>
          <w:color w:val="auto"/>
          <w:spacing w:val="-2"/>
          <w:szCs w:val="21"/>
        </w:rPr>
        <w:t>人</w:t>
      </w:r>
      <w:r>
        <w:rPr>
          <w:rFonts w:hint="eastAsia" w:ascii="宋体" w:hAnsi="宋体" w:cs="宋体"/>
          <w:color w:val="auto"/>
          <w:szCs w:val="21"/>
        </w:rPr>
        <w:t>（</w:t>
      </w:r>
      <w:r>
        <w:rPr>
          <w:rFonts w:hint="eastAsia" w:ascii="宋体" w:hAnsi="宋体" w:cs="宋体"/>
          <w:color w:val="auto"/>
          <w:spacing w:val="-2"/>
          <w:szCs w:val="21"/>
        </w:rPr>
        <w:t>单</w:t>
      </w:r>
      <w:r>
        <w:rPr>
          <w:rFonts w:hint="eastAsia" w:ascii="宋体" w:hAnsi="宋体" w:cs="宋体"/>
          <w:color w:val="auto"/>
          <w:szCs w:val="21"/>
        </w:rPr>
        <w:t>位</w:t>
      </w:r>
      <w:r>
        <w:rPr>
          <w:rFonts w:hint="eastAsia" w:ascii="宋体" w:hAnsi="宋体" w:cs="宋体"/>
          <w:color w:val="auto"/>
          <w:spacing w:val="-2"/>
          <w:szCs w:val="21"/>
        </w:rPr>
        <w:t>负</w:t>
      </w:r>
      <w:r>
        <w:rPr>
          <w:rFonts w:hint="eastAsia" w:ascii="宋体" w:hAnsi="宋体" w:cs="宋体"/>
          <w:color w:val="auto"/>
          <w:szCs w:val="21"/>
        </w:rPr>
        <w:t>责人</w:t>
      </w:r>
      <w:r>
        <w:rPr>
          <w:rFonts w:hint="eastAsia" w:ascii="宋体" w:hAnsi="宋体" w:cs="宋体"/>
          <w:color w:val="auto"/>
          <w:spacing w:val="-2"/>
          <w:szCs w:val="21"/>
        </w:rPr>
        <w:t>）</w:t>
      </w:r>
      <w:r>
        <w:rPr>
          <w:rFonts w:hint="eastAsia" w:ascii="宋体" w:hAnsi="宋体" w:cs="宋体"/>
          <w:color w:val="auto"/>
          <w:szCs w:val="21"/>
        </w:rPr>
        <w:t>或其委托代理人（签字或印章）：</w:t>
      </w:r>
      <w:r>
        <w:rPr>
          <w:rFonts w:hint="eastAsia" w:ascii="宋体" w:hAnsi="宋体" w:cs="宋体"/>
          <w:color w:val="auto"/>
          <w:szCs w:val="21"/>
          <w:u w:val="single"/>
        </w:rPr>
        <w:t xml:space="preserve">       </w:t>
      </w:r>
    </w:p>
    <w:p w14:paraId="0D31B859">
      <w:pPr>
        <w:adjustRightInd w:val="0"/>
        <w:snapToGrid w:val="0"/>
        <w:spacing w:beforeLines="50"/>
        <w:rPr>
          <w:rFonts w:ascii="宋体" w:hAnsi="宋体" w:cs="宋体"/>
          <w:color w:val="auto"/>
        </w:rPr>
      </w:pPr>
      <w:r>
        <w:rPr>
          <w:rFonts w:hint="eastAsia" w:ascii="宋体" w:hAnsi="宋体" w:cs="宋体"/>
          <w:color w:val="auto"/>
        </w:rPr>
        <w:t>日期：        年    月   日</w:t>
      </w:r>
    </w:p>
    <w:p w14:paraId="2BE6B58E">
      <w:pPr>
        <w:rPr>
          <w:rFonts w:ascii="宋体" w:hAnsi="宋体" w:cs="宋体"/>
          <w:color w:val="auto"/>
          <w:kern w:val="1"/>
          <w:szCs w:val="21"/>
        </w:rPr>
      </w:pPr>
    </w:p>
    <w:p w14:paraId="2220BEAC">
      <w:pPr>
        <w:rPr>
          <w:rFonts w:ascii="宋体" w:hAnsi="宋体" w:cs="宋体"/>
          <w:color w:val="auto"/>
          <w:kern w:val="1"/>
          <w:szCs w:val="21"/>
        </w:rPr>
      </w:pPr>
    </w:p>
    <w:p w14:paraId="3288EF28">
      <w:pPr>
        <w:pStyle w:val="32"/>
        <w:ind w:firstLine="480"/>
        <w:rPr>
          <w:rFonts w:ascii="宋体" w:hAnsi="宋体" w:cs="宋体"/>
          <w:color w:val="auto"/>
        </w:rPr>
      </w:pPr>
    </w:p>
    <w:p w14:paraId="4558A49E">
      <w:pPr>
        <w:rPr>
          <w:rFonts w:ascii="宋体" w:hAnsi="宋体" w:cs="宋体"/>
          <w:color w:val="auto"/>
          <w:kern w:val="1"/>
          <w:szCs w:val="21"/>
        </w:rPr>
      </w:pPr>
    </w:p>
    <w:p w14:paraId="186ED1EB">
      <w:pPr>
        <w:rPr>
          <w:rFonts w:ascii="宋体" w:hAnsi="宋体" w:cs="宋体"/>
          <w:color w:val="auto"/>
        </w:rPr>
      </w:pPr>
    </w:p>
    <w:p w14:paraId="27A6B0C9">
      <w:pPr>
        <w:spacing w:before="50"/>
        <w:rPr>
          <w:rFonts w:ascii="宋体" w:hAnsi="宋体" w:cs="宋体"/>
          <w:color w:val="auto"/>
          <w:spacing w:val="6"/>
          <w:sz w:val="30"/>
          <w:szCs w:val="30"/>
        </w:rPr>
      </w:pPr>
      <w:r>
        <w:rPr>
          <w:rFonts w:hint="eastAsia" w:ascii="宋体" w:hAnsi="宋体" w:cs="宋体"/>
          <w:b/>
          <w:color w:val="auto"/>
          <w:kern w:val="1"/>
          <w:sz w:val="28"/>
          <w:szCs w:val="28"/>
        </w:rPr>
        <w:t xml:space="preserve">附件7-4 </w:t>
      </w:r>
      <w:r>
        <w:rPr>
          <w:rFonts w:hint="eastAsia" w:ascii="宋体" w:hAnsi="宋体" w:cs="宋体"/>
          <w:color w:val="auto"/>
          <w:spacing w:val="6"/>
          <w:sz w:val="30"/>
          <w:szCs w:val="30"/>
        </w:rPr>
        <w:t xml:space="preserve"> </w:t>
      </w:r>
    </w:p>
    <w:p w14:paraId="2C5D9070">
      <w:pPr>
        <w:adjustRightInd w:val="0"/>
        <w:snapToGrid w:val="0"/>
        <w:jc w:val="center"/>
        <w:rPr>
          <w:rFonts w:ascii="宋体" w:hAnsi="宋体" w:cs="宋体"/>
          <w:b/>
          <w:bCs/>
          <w:color w:val="auto"/>
          <w:kern w:val="1"/>
          <w:sz w:val="30"/>
          <w:szCs w:val="30"/>
        </w:rPr>
      </w:pPr>
      <w:r>
        <w:rPr>
          <w:rFonts w:hint="eastAsia" w:ascii="宋体" w:hAnsi="宋体" w:cs="宋体"/>
          <w:b/>
          <w:color w:val="auto"/>
          <w:sz w:val="28"/>
          <w:szCs w:val="28"/>
        </w:rPr>
        <w:t>强制采购或者优先采购产品</w:t>
      </w:r>
      <w:r>
        <w:rPr>
          <w:rFonts w:hint="eastAsia" w:ascii="宋体" w:hAnsi="宋体" w:cs="宋体"/>
          <w:b/>
          <w:bCs/>
          <w:color w:val="auto"/>
          <w:sz w:val="28"/>
          <w:szCs w:val="28"/>
        </w:rPr>
        <w:t>的</w:t>
      </w:r>
      <w:r>
        <w:rPr>
          <w:rFonts w:hint="eastAsia" w:ascii="宋体" w:hAnsi="宋体" w:cs="宋体"/>
          <w:b/>
          <w:color w:val="auto"/>
          <w:sz w:val="28"/>
          <w:szCs w:val="28"/>
        </w:rPr>
        <w:t>证明材料</w:t>
      </w:r>
    </w:p>
    <w:p w14:paraId="0F089ED4">
      <w:pPr>
        <w:adjustRightInd w:val="0"/>
        <w:snapToGrid w:val="0"/>
        <w:jc w:val="center"/>
        <w:rPr>
          <w:rFonts w:ascii="宋体" w:hAnsi="宋体" w:cs="宋体"/>
          <w:b/>
          <w:color w:val="auto"/>
          <w:spacing w:val="6"/>
          <w:szCs w:val="21"/>
        </w:rPr>
      </w:pPr>
      <w:r>
        <w:rPr>
          <w:rFonts w:hint="eastAsia" w:ascii="宋体" w:hAnsi="宋体" w:cs="宋体"/>
          <w:b/>
          <w:color w:val="auto"/>
          <w:spacing w:val="6"/>
          <w:szCs w:val="21"/>
        </w:rPr>
        <w:t>(不属于强制采购或者优先采购产品的无需提供)</w:t>
      </w:r>
    </w:p>
    <w:p w14:paraId="0EA63B61">
      <w:pPr>
        <w:spacing w:line="480" w:lineRule="exact"/>
        <w:rPr>
          <w:rFonts w:ascii="宋体" w:hAnsi="宋体" w:cs="宋体"/>
          <w:color w:val="auto"/>
          <w:kern w:val="1"/>
          <w:sz w:val="24"/>
        </w:rPr>
      </w:pPr>
    </w:p>
    <w:p w14:paraId="5AA9440F">
      <w:pPr>
        <w:rPr>
          <w:rFonts w:ascii="宋体" w:hAnsi="宋体" w:cs="宋体"/>
          <w:color w:val="auto"/>
          <w:kern w:val="1"/>
          <w:szCs w:val="21"/>
        </w:rPr>
      </w:pPr>
      <w:r>
        <w:rPr>
          <w:rFonts w:hint="eastAsia" w:ascii="宋体" w:hAnsi="宋体" w:cs="宋体"/>
          <w:color w:val="auto"/>
          <w:kern w:val="1"/>
          <w:szCs w:val="21"/>
        </w:rPr>
        <w:t>说明：</w:t>
      </w:r>
    </w:p>
    <w:p w14:paraId="0EAB4BEE">
      <w:pPr>
        <w:ind w:firstLine="630" w:firstLineChars="300"/>
        <w:rPr>
          <w:rFonts w:ascii="宋体" w:hAnsi="宋体" w:cs="宋体"/>
          <w:b/>
          <w:bCs/>
          <w:color w:val="auto"/>
          <w:kern w:val="1"/>
          <w:szCs w:val="21"/>
        </w:rPr>
      </w:pPr>
      <w:r>
        <w:rPr>
          <w:rFonts w:hint="eastAsia" w:ascii="宋体" w:hAnsi="宋体" w:cs="宋体"/>
          <w:color w:val="auto"/>
          <w:kern w:val="1"/>
          <w:szCs w:val="21"/>
        </w:rPr>
        <w:t>1、供应商提供的产品属于政府强制采购或者优先采购的，应按第二章磋商须知第2.8款、第9款规定提供产品列入《节能产品政府采购清单》、《环境标志产品政府采购清单》所在页或证书复印件（该页包含制造商或企业名称或申请单位名称、规格型号、有效截止日期等内容）和本章本节附页3“优先采购产品清单”，并加盖供应商单位章。</w:t>
      </w:r>
      <w:r>
        <w:rPr>
          <w:rFonts w:hint="eastAsia" w:ascii="宋体" w:hAnsi="宋体" w:cs="宋体"/>
          <w:b/>
          <w:bCs/>
          <w:color w:val="auto"/>
          <w:kern w:val="1"/>
          <w:szCs w:val="21"/>
        </w:rPr>
        <w:t>并在本章《八、报价一览表及报价文件》中提供相应数据。</w:t>
      </w:r>
    </w:p>
    <w:p w14:paraId="1B5EF461">
      <w:pPr>
        <w:adjustRightInd w:val="0"/>
        <w:snapToGrid w:val="0"/>
        <w:ind w:firstLine="630" w:firstLineChars="300"/>
        <w:jc w:val="left"/>
        <w:rPr>
          <w:rFonts w:ascii="宋体" w:hAnsi="宋体" w:cs="宋体"/>
          <w:color w:val="auto"/>
          <w:szCs w:val="21"/>
        </w:rPr>
      </w:pPr>
      <w:r>
        <w:rPr>
          <w:rFonts w:hint="eastAsia" w:ascii="宋体" w:hAnsi="宋体" w:cs="宋体"/>
          <w:color w:val="auto"/>
          <w:kern w:val="1"/>
          <w:szCs w:val="21"/>
        </w:rPr>
        <w:t>2、</w:t>
      </w:r>
      <w:r>
        <w:rPr>
          <w:rFonts w:hint="eastAsia" w:ascii="宋体" w:hAnsi="宋体" w:cs="宋体"/>
          <w:color w:val="auto"/>
          <w:szCs w:val="21"/>
        </w:rPr>
        <w:t>节能产品、环境标志产品(强制采购或者优先采购产品)认证证书内容注明“详见证书附件”的，应提供其附件，以证明认证证书与响应文件一致。</w:t>
      </w:r>
    </w:p>
    <w:p w14:paraId="2008EEEA">
      <w:pPr>
        <w:adjustRightInd w:val="0"/>
        <w:snapToGrid w:val="0"/>
        <w:ind w:firstLine="630" w:firstLineChars="300"/>
        <w:jc w:val="left"/>
        <w:rPr>
          <w:rFonts w:ascii="宋体" w:hAnsi="宋体" w:cs="宋体"/>
          <w:color w:val="auto"/>
          <w:kern w:val="1"/>
          <w:szCs w:val="21"/>
        </w:rPr>
      </w:pPr>
      <w:r>
        <w:rPr>
          <w:rFonts w:hint="eastAsia" w:ascii="宋体" w:hAnsi="宋体" w:cs="宋体"/>
          <w:color w:val="auto"/>
          <w:kern w:val="1"/>
          <w:szCs w:val="21"/>
        </w:rPr>
        <w:t>3、未按上述要求提供的，评审时不予以考虑。</w:t>
      </w:r>
    </w:p>
    <w:p w14:paraId="5D7A1FAD">
      <w:pPr>
        <w:adjustRightInd w:val="0"/>
        <w:snapToGrid w:val="0"/>
        <w:ind w:firstLine="630" w:firstLineChars="300"/>
        <w:jc w:val="left"/>
        <w:rPr>
          <w:rFonts w:ascii="宋体" w:hAnsi="宋体" w:cs="宋体"/>
          <w:color w:val="auto"/>
          <w:kern w:val="1"/>
          <w:szCs w:val="21"/>
        </w:rPr>
      </w:pPr>
    </w:p>
    <w:p w14:paraId="1FF0BA1F">
      <w:pPr>
        <w:adjustRightInd w:val="0"/>
        <w:snapToGrid w:val="0"/>
        <w:ind w:firstLine="630" w:firstLineChars="300"/>
        <w:jc w:val="left"/>
        <w:rPr>
          <w:rFonts w:ascii="宋体" w:hAnsi="宋体" w:cs="宋体"/>
          <w:color w:val="auto"/>
          <w:kern w:val="1"/>
          <w:sz w:val="30"/>
          <w:szCs w:val="30"/>
        </w:rPr>
      </w:pPr>
      <w:r>
        <w:rPr>
          <w:rFonts w:hint="eastAsia" w:ascii="宋体" w:hAnsi="宋体" w:cs="宋体"/>
          <w:color w:val="auto"/>
          <w:kern w:val="1"/>
          <w:szCs w:val="21"/>
        </w:rPr>
        <w:br w:type="page"/>
      </w:r>
      <w:r>
        <w:rPr>
          <w:rFonts w:hint="eastAsia" w:ascii="宋体" w:hAnsi="宋体" w:cs="宋体"/>
          <w:b/>
          <w:color w:val="auto"/>
          <w:kern w:val="1"/>
          <w:sz w:val="28"/>
          <w:szCs w:val="28"/>
        </w:rPr>
        <w:t>附页2</w:t>
      </w:r>
    </w:p>
    <w:p w14:paraId="50569723">
      <w:pPr>
        <w:adjustRightInd w:val="0"/>
        <w:snapToGrid w:val="0"/>
        <w:jc w:val="center"/>
        <w:rPr>
          <w:rFonts w:ascii="宋体" w:hAnsi="宋体" w:cs="宋体"/>
          <w:b/>
          <w:color w:val="auto"/>
          <w:spacing w:val="6"/>
          <w:szCs w:val="21"/>
        </w:rPr>
      </w:pPr>
      <w:r>
        <w:rPr>
          <w:rFonts w:hint="eastAsia" w:ascii="宋体" w:hAnsi="宋体" w:cs="宋体"/>
          <w:b/>
          <w:color w:val="auto"/>
          <w:sz w:val="28"/>
          <w:szCs w:val="28"/>
        </w:rPr>
        <w:t>优先采购产品清单</w:t>
      </w:r>
    </w:p>
    <w:p w14:paraId="669D2EE7">
      <w:pPr>
        <w:adjustRightInd w:val="0"/>
        <w:snapToGrid w:val="0"/>
        <w:spacing w:before="50"/>
        <w:rPr>
          <w:rFonts w:ascii="宋体" w:hAnsi="宋体" w:cs="宋体"/>
          <w:color w:val="auto"/>
          <w:szCs w:val="21"/>
          <w:u w:val="single"/>
        </w:rPr>
      </w:pPr>
      <w:r>
        <w:rPr>
          <w:rFonts w:hint="eastAsia" w:ascii="宋体" w:hAnsi="宋体" w:cs="宋体"/>
          <w:color w:val="auto"/>
          <w:szCs w:val="21"/>
        </w:rPr>
        <w:t>采购代理编号：</w:t>
      </w:r>
      <w:r>
        <w:rPr>
          <w:rFonts w:hint="eastAsia" w:ascii="宋体" w:hAnsi="宋体" w:cs="宋体"/>
          <w:color w:val="auto"/>
          <w:szCs w:val="21"/>
          <w:u w:val="single"/>
        </w:rPr>
        <w:t xml:space="preserve">              </w:t>
      </w:r>
      <w:r>
        <w:rPr>
          <w:rFonts w:hint="eastAsia" w:ascii="宋体" w:hAnsi="宋体" w:cs="宋体"/>
          <w:color w:val="auto"/>
          <w:szCs w:val="21"/>
        </w:rPr>
        <w:t xml:space="preserve">                      项目名称：</w:t>
      </w:r>
      <w:r>
        <w:rPr>
          <w:rFonts w:hint="eastAsia" w:ascii="宋体" w:hAnsi="宋体" w:cs="宋体"/>
          <w:color w:val="auto"/>
          <w:szCs w:val="21"/>
          <w:u w:val="single"/>
        </w:rPr>
        <w:t xml:space="preserve">               </w:t>
      </w:r>
    </w:p>
    <w:p w14:paraId="1D734116">
      <w:pPr>
        <w:adjustRightInd w:val="0"/>
        <w:snapToGrid w:val="0"/>
        <w:spacing w:before="50"/>
        <w:rPr>
          <w:rFonts w:ascii="宋体" w:hAnsi="宋体" w:cs="宋体"/>
          <w:color w:val="auto"/>
          <w:szCs w:val="21"/>
          <w:u w:val="single"/>
        </w:rPr>
      </w:pPr>
      <w:r>
        <w:rPr>
          <w:rFonts w:hint="eastAsia" w:ascii="宋体" w:hAnsi="宋体" w:cs="宋体"/>
          <w:color w:val="auto"/>
          <w:szCs w:val="21"/>
        </w:rPr>
        <w:t>包       号：</w:t>
      </w:r>
      <w:r>
        <w:rPr>
          <w:rFonts w:hint="eastAsia" w:ascii="宋体" w:hAnsi="宋体" w:cs="宋体"/>
          <w:color w:val="auto"/>
          <w:szCs w:val="21"/>
          <w:u w:val="single"/>
        </w:rPr>
        <w:t xml:space="preserve">               </w:t>
      </w:r>
      <w:r>
        <w:rPr>
          <w:rFonts w:hint="eastAsia" w:ascii="宋体" w:hAnsi="宋体" w:cs="宋体"/>
          <w:color w:val="auto"/>
          <w:szCs w:val="21"/>
        </w:rPr>
        <w:t xml:space="preserve">                      包名称：</w:t>
      </w:r>
      <w:r>
        <w:rPr>
          <w:rFonts w:hint="eastAsia" w:ascii="宋体" w:hAnsi="宋体" w:cs="宋体"/>
          <w:color w:val="auto"/>
          <w:szCs w:val="21"/>
          <w:u w:val="single"/>
        </w:rPr>
        <w:t xml:space="preserve">                 </w:t>
      </w:r>
    </w:p>
    <w:tbl>
      <w:tblPr>
        <w:tblStyle w:val="33"/>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5EC08F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648C82F1">
            <w:pPr>
              <w:widowControl/>
              <w:adjustRightInd w:val="0"/>
              <w:snapToGrid w:val="0"/>
              <w:ind w:firstLine="480" w:firstLineChars="200"/>
              <w:jc w:val="left"/>
              <w:rPr>
                <w:rFonts w:ascii="宋体" w:hAnsi="宋体" w:cs="宋体"/>
                <w:color w:val="auto"/>
                <w:sz w:val="24"/>
              </w:rPr>
            </w:pPr>
            <w:r>
              <w:rPr>
                <w:rFonts w:hint="eastAsia" w:ascii="宋体" w:hAnsi="宋体" w:cs="宋体"/>
                <w:color w:val="auto"/>
                <w:sz w:val="24"/>
              </w:rPr>
              <w:t>以下为供应商提供的政府采购优先采购产品，供应商对本表的真实性负责。如有虚假，将依法承担相应责任。</w:t>
            </w:r>
          </w:p>
        </w:tc>
      </w:tr>
      <w:tr w14:paraId="35F86B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1B863CF7">
            <w:pPr>
              <w:widowControl/>
              <w:adjustRightInd w:val="0"/>
              <w:snapToGrid w:val="0"/>
              <w:jc w:val="center"/>
              <w:rPr>
                <w:rFonts w:ascii="宋体" w:hAnsi="宋体" w:cs="宋体"/>
                <w:color w:val="auto"/>
                <w:szCs w:val="21"/>
              </w:rPr>
            </w:pPr>
            <w:r>
              <w:rPr>
                <w:rFonts w:hint="eastAsia" w:ascii="宋体" w:hAnsi="宋体" w:cs="宋体"/>
                <w:color w:val="auto"/>
                <w:szCs w:val="21"/>
              </w:rPr>
              <w:t>1</w:t>
            </w:r>
          </w:p>
        </w:tc>
        <w:tc>
          <w:tcPr>
            <w:tcW w:w="1739" w:type="dxa"/>
            <w:vAlign w:val="center"/>
          </w:tcPr>
          <w:p w14:paraId="584E381E">
            <w:pPr>
              <w:widowControl/>
              <w:adjustRightInd w:val="0"/>
              <w:snapToGrid w:val="0"/>
              <w:jc w:val="center"/>
              <w:rPr>
                <w:rFonts w:ascii="宋体" w:hAnsi="宋体" w:cs="宋体"/>
                <w:color w:val="auto"/>
                <w:szCs w:val="21"/>
              </w:rPr>
            </w:pPr>
            <w:r>
              <w:rPr>
                <w:rFonts w:hint="eastAsia" w:ascii="宋体" w:hAnsi="宋体" w:cs="宋体"/>
                <w:color w:val="auto"/>
                <w:szCs w:val="21"/>
              </w:rPr>
              <w:t>2</w:t>
            </w:r>
          </w:p>
        </w:tc>
        <w:tc>
          <w:tcPr>
            <w:tcW w:w="1134" w:type="dxa"/>
            <w:tcBorders>
              <w:right w:val="single" w:color="auto" w:sz="4" w:space="0"/>
            </w:tcBorders>
            <w:vAlign w:val="center"/>
          </w:tcPr>
          <w:p w14:paraId="57A6D38C">
            <w:pPr>
              <w:adjustRightInd w:val="0"/>
              <w:snapToGrid w:val="0"/>
              <w:jc w:val="center"/>
              <w:rPr>
                <w:rFonts w:ascii="宋体" w:hAnsi="宋体" w:cs="宋体"/>
                <w:color w:val="auto"/>
                <w:szCs w:val="21"/>
              </w:rPr>
            </w:pPr>
            <w:r>
              <w:rPr>
                <w:rFonts w:hint="eastAsia" w:ascii="宋体" w:hAnsi="宋体" w:cs="宋体"/>
                <w:color w:val="auto"/>
                <w:szCs w:val="21"/>
              </w:rPr>
              <w:t>3</w:t>
            </w:r>
          </w:p>
        </w:tc>
        <w:tc>
          <w:tcPr>
            <w:tcW w:w="1418" w:type="dxa"/>
            <w:tcBorders>
              <w:left w:val="single" w:color="auto" w:sz="4" w:space="0"/>
            </w:tcBorders>
            <w:vAlign w:val="center"/>
          </w:tcPr>
          <w:p w14:paraId="67A2BE22">
            <w:pPr>
              <w:widowControl/>
              <w:adjustRightInd w:val="0"/>
              <w:snapToGrid w:val="0"/>
              <w:jc w:val="center"/>
              <w:rPr>
                <w:rFonts w:ascii="宋体" w:hAnsi="宋体" w:cs="宋体"/>
                <w:color w:val="auto"/>
                <w:szCs w:val="21"/>
              </w:rPr>
            </w:pPr>
            <w:r>
              <w:rPr>
                <w:rFonts w:hint="eastAsia" w:ascii="宋体" w:hAnsi="宋体" w:cs="宋体"/>
                <w:color w:val="auto"/>
                <w:szCs w:val="21"/>
              </w:rPr>
              <w:t>4</w:t>
            </w:r>
          </w:p>
        </w:tc>
        <w:tc>
          <w:tcPr>
            <w:tcW w:w="1984" w:type="dxa"/>
            <w:vAlign w:val="center"/>
          </w:tcPr>
          <w:p w14:paraId="38AD4DFA">
            <w:pPr>
              <w:widowControl/>
              <w:adjustRightInd w:val="0"/>
              <w:snapToGrid w:val="0"/>
              <w:jc w:val="center"/>
              <w:rPr>
                <w:rFonts w:ascii="宋体" w:hAnsi="宋体" w:cs="宋体"/>
                <w:color w:val="auto"/>
                <w:szCs w:val="21"/>
              </w:rPr>
            </w:pPr>
            <w:r>
              <w:rPr>
                <w:rFonts w:hint="eastAsia" w:ascii="宋体" w:hAnsi="宋体" w:cs="宋体"/>
                <w:color w:val="auto"/>
                <w:szCs w:val="21"/>
              </w:rPr>
              <w:t>5</w:t>
            </w:r>
          </w:p>
        </w:tc>
        <w:tc>
          <w:tcPr>
            <w:tcW w:w="1843" w:type="dxa"/>
            <w:vAlign w:val="center"/>
          </w:tcPr>
          <w:p w14:paraId="6A85B036">
            <w:pPr>
              <w:widowControl/>
              <w:adjustRightInd w:val="0"/>
              <w:snapToGrid w:val="0"/>
              <w:jc w:val="center"/>
              <w:rPr>
                <w:rFonts w:ascii="宋体" w:hAnsi="宋体" w:cs="宋体"/>
                <w:color w:val="auto"/>
                <w:szCs w:val="21"/>
              </w:rPr>
            </w:pPr>
            <w:r>
              <w:rPr>
                <w:rFonts w:hint="eastAsia" w:ascii="宋体" w:hAnsi="宋体" w:cs="宋体"/>
                <w:color w:val="auto"/>
                <w:szCs w:val="21"/>
              </w:rPr>
              <w:t>6</w:t>
            </w:r>
          </w:p>
        </w:tc>
      </w:tr>
      <w:tr w14:paraId="78C998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3E887089">
            <w:pPr>
              <w:widowControl/>
              <w:adjustRightInd w:val="0"/>
              <w:snapToGrid w:val="0"/>
              <w:jc w:val="center"/>
              <w:rPr>
                <w:rFonts w:ascii="宋体" w:hAnsi="宋体" w:cs="宋体"/>
                <w:color w:val="auto"/>
                <w:szCs w:val="21"/>
              </w:rPr>
            </w:pPr>
            <w:r>
              <w:rPr>
                <w:rFonts w:hint="eastAsia" w:ascii="宋体" w:hAnsi="宋体" w:cs="宋体"/>
                <w:color w:val="auto"/>
                <w:szCs w:val="21"/>
              </w:rPr>
              <w:t>序号</w:t>
            </w:r>
          </w:p>
        </w:tc>
        <w:tc>
          <w:tcPr>
            <w:tcW w:w="1739" w:type="dxa"/>
            <w:vAlign w:val="center"/>
          </w:tcPr>
          <w:p w14:paraId="3FDA1D8C">
            <w:pPr>
              <w:widowControl/>
              <w:adjustRightInd w:val="0"/>
              <w:snapToGrid w:val="0"/>
              <w:jc w:val="center"/>
              <w:rPr>
                <w:rFonts w:ascii="宋体" w:hAnsi="宋体" w:cs="宋体"/>
                <w:color w:val="auto"/>
                <w:szCs w:val="21"/>
              </w:rPr>
            </w:pPr>
            <w:r>
              <w:rPr>
                <w:rFonts w:hint="eastAsia" w:ascii="宋体" w:hAnsi="宋体" w:cs="宋体"/>
                <w:color w:val="auto"/>
                <w:szCs w:val="21"/>
              </w:rPr>
              <w:t>货物名称</w:t>
            </w:r>
          </w:p>
        </w:tc>
        <w:tc>
          <w:tcPr>
            <w:tcW w:w="1134" w:type="dxa"/>
            <w:tcBorders>
              <w:right w:val="single" w:color="auto" w:sz="4" w:space="0"/>
            </w:tcBorders>
            <w:vAlign w:val="center"/>
          </w:tcPr>
          <w:p w14:paraId="176E2AC8">
            <w:pPr>
              <w:widowControl/>
              <w:adjustRightInd w:val="0"/>
              <w:snapToGrid w:val="0"/>
              <w:jc w:val="center"/>
              <w:rPr>
                <w:rFonts w:ascii="宋体" w:hAnsi="宋体" w:cs="宋体"/>
                <w:color w:val="auto"/>
                <w:szCs w:val="21"/>
              </w:rPr>
            </w:pPr>
            <w:r>
              <w:rPr>
                <w:rFonts w:hint="eastAsia" w:ascii="宋体" w:hAnsi="宋体" w:cs="宋体"/>
                <w:color w:val="auto"/>
                <w:szCs w:val="21"/>
              </w:rPr>
              <w:t>规格型号</w:t>
            </w:r>
          </w:p>
        </w:tc>
        <w:tc>
          <w:tcPr>
            <w:tcW w:w="1418" w:type="dxa"/>
            <w:tcBorders>
              <w:left w:val="single" w:color="auto" w:sz="4" w:space="0"/>
            </w:tcBorders>
            <w:vAlign w:val="center"/>
          </w:tcPr>
          <w:p w14:paraId="7661BF79">
            <w:pPr>
              <w:adjustRightInd w:val="0"/>
              <w:snapToGrid w:val="0"/>
              <w:jc w:val="center"/>
              <w:rPr>
                <w:rFonts w:ascii="宋体" w:hAnsi="宋体" w:cs="宋体"/>
                <w:color w:val="auto"/>
                <w:szCs w:val="21"/>
              </w:rPr>
            </w:pPr>
            <w:r>
              <w:rPr>
                <w:rFonts w:hint="eastAsia" w:ascii="宋体" w:hAnsi="宋体" w:cs="宋体"/>
                <w:color w:val="auto"/>
                <w:szCs w:val="21"/>
              </w:rPr>
              <w:t>价格（元）</w:t>
            </w:r>
          </w:p>
        </w:tc>
        <w:tc>
          <w:tcPr>
            <w:tcW w:w="1984" w:type="dxa"/>
            <w:vAlign w:val="center"/>
          </w:tcPr>
          <w:p w14:paraId="5D9736B9">
            <w:pPr>
              <w:widowControl/>
              <w:adjustRightInd w:val="0"/>
              <w:snapToGrid w:val="0"/>
              <w:jc w:val="center"/>
              <w:rPr>
                <w:rFonts w:ascii="宋体" w:hAnsi="宋体" w:cs="宋体"/>
                <w:color w:val="auto"/>
                <w:szCs w:val="21"/>
              </w:rPr>
            </w:pPr>
            <w:r>
              <w:rPr>
                <w:rFonts w:hint="eastAsia" w:ascii="宋体" w:hAnsi="宋体" w:cs="宋体"/>
                <w:color w:val="auto"/>
                <w:szCs w:val="21"/>
              </w:rPr>
              <w:t>货物制造商名称</w:t>
            </w:r>
          </w:p>
        </w:tc>
        <w:tc>
          <w:tcPr>
            <w:tcW w:w="1843" w:type="dxa"/>
            <w:vAlign w:val="center"/>
          </w:tcPr>
          <w:p w14:paraId="46070D85">
            <w:pPr>
              <w:widowControl/>
              <w:adjustRightInd w:val="0"/>
              <w:snapToGrid w:val="0"/>
              <w:jc w:val="center"/>
              <w:rPr>
                <w:rFonts w:ascii="宋体" w:hAnsi="宋体" w:cs="宋体"/>
                <w:color w:val="auto"/>
                <w:szCs w:val="21"/>
              </w:rPr>
            </w:pPr>
            <w:r>
              <w:rPr>
                <w:rFonts w:hint="eastAsia" w:ascii="宋体" w:hAnsi="宋体" w:cs="宋体"/>
                <w:color w:val="auto"/>
                <w:szCs w:val="21"/>
              </w:rPr>
              <w:t>政策功能编码</w:t>
            </w:r>
          </w:p>
        </w:tc>
      </w:tr>
      <w:tr w14:paraId="42A479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3468D397">
            <w:pPr>
              <w:adjustRightInd w:val="0"/>
              <w:snapToGrid w:val="0"/>
              <w:jc w:val="left"/>
              <w:rPr>
                <w:rFonts w:ascii="宋体" w:hAnsi="宋体" w:cs="宋体"/>
                <w:b/>
                <w:color w:val="auto"/>
                <w:szCs w:val="21"/>
              </w:rPr>
            </w:pPr>
            <w:r>
              <w:rPr>
                <w:rFonts w:hint="eastAsia" w:ascii="宋体" w:hAnsi="宋体" w:cs="宋体"/>
                <w:b/>
                <w:color w:val="auto"/>
                <w:szCs w:val="21"/>
              </w:rPr>
              <w:t>节能产品</w:t>
            </w:r>
          </w:p>
        </w:tc>
      </w:tr>
      <w:tr w14:paraId="5DB161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0069A7BF">
            <w:pPr>
              <w:adjustRightInd w:val="0"/>
              <w:snapToGrid w:val="0"/>
              <w:jc w:val="center"/>
              <w:rPr>
                <w:rFonts w:ascii="宋体" w:hAnsi="宋体" w:cs="宋体"/>
                <w:b/>
                <w:color w:val="auto"/>
                <w:szCs w:val="21"/>
              </w:rPr>
            </w:pPr>
          </w:p>
        </w:tc>
        <w:tc>
          <w:tcPr>
            <w:tcW w:w="1739" w:type="dxa"/>
            <w:vAlign w:val="center"/>
          </w:tcPr>
          <w:p w14:paraId="78057E49">
            <w:pPr>
              <w:adjustRightInd w:val="0"/>
              <w:snapToGrid w:val="0"/>
              <w:jc w:val="center"/>
              <w:rPr>
                <w:rFonts w:ascii="宋体" w:hAnsi="宋体" w:cs="宋体"/>
                <w:b/>
                <w:color w:val="auto"/>
                <w:szCs w:val="21"/>
              </w:rPr>
            </w:pPr>
          </w:p>
        </w:tc>
        <w:tc>
          <w:tcPr>
            <w:tcW w:w="1134" w:type="dxa"/>
            <w:tcBorders>
              <w:right w:val="single" w:color="auto" w:sz="4" w:space="0"/>
            </w:tcBorders>
            <w:vAlign w:val="center"/>
          </w:tcPr>
          <w:p w14:paraId="0A26CA7F">
            <w:pPr>
              <w:adjustRightInd w:val="0"/>
              <w:snapToGrid w:val="0"/>
              <w:jc w:val="left"/>
              <w:rPr>
                <w:rFonts w:ascii="宋体" w:hAnsi="宋体" w:cs="宋体"/>
                <w:b/>
                <w:color w:val="auto"/>
                <w:szCs w:val="21"/>
              </w:rPr>
            </w:pPr>
          </w:p>
        </w:tc>
        <w:tc>
          <w:tcPr>
            <w:tcW w:w="1418" w:type="dxa"/>
            <w:tcBorders>
              <w:left w:val="single" w:color="auto" w:sz="4" w:space="0"/>
            </w:tcBorders>
            <w:vAlign w:val="center"/>
          </w:tcPr>
          <w:p w14:paraId="351D652A">
            <w:pPr>
              <w:adjustRightInd w:val="0"/>
              <w:snapToGrid w:val="0"/>
              <w:jc w:val="left"/>
              <w:rPr>
                <w:rFonts w:ascii="宋体" w:hAnsi="宋体" w:cs="宋体"/>
                <w:b/>
                <w:color w:val="auto"/>
                <w:szCs w:val="21"/>
              </w:rPr>
            </w:pPr>
          </w:p>
        </w:tc>
        <w:tc>
          <w:tcPr>
            <w:tcW w:w="1984" w:type="dxa"/>
            <w:vAlign w:val="center"/>
          </w:tcPr>
          <w:p w14:paraId="4E90148C">
            <w:pPr>
              <w:adjustRightInd w:val="0"/>
              <w:snapToGrid w:val="0"/>
              <w:jc w:val="center"/>
              <w:rPr>
                <w:rFonts w:ascii="宋体" w:hAnsi="宋体" w:cs="宋体"/>
                <w:b/>
                <w:color w:val="auto"/>
                <w:szCs w:val="21"/>
              </w:rPr>
            </w:pPr>
          </w:p>
        </w:tc>
        <w:tc>
          <w:tcPr>
            <w:tcW w:w="1843" w:type="dxa"/>
          </w:tcPr>
          <w:p w14:paraId="660042F9">
            <w:pPr>
              <w:adjustRightInd w:val="0"/>
              <w:snapToGrid w:val="0"/>
              <w:jc w:val="center"/>
              <w:rPr>
                <w:rFonts w:ascii="宋体" w:hAnsi="宋体" w:cs="宋体"/>
                <w:b/>
                <w:color w:val="auto"/>
                <w:szCs w:val="21"/>
              </w:rPr>
            </w:pPr>
          </w:p>
        </w:tc>
      </w:tr>
      <w:tr w14:paraId="542956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8CC8971">
            <w:pPr>
              <w:adjustRightInd w:val="0"/>
              <w:snapToGrid w:val="0"/>
              <w:jc w:val="center"/>
              <w:rPr>
                <w:rFonts w:ascii="宋体" w:hAnsi="宋体" w:cs="宋体"/>
                <w:color w:val="auto"/>
                <w:szCs w:val="21"/>
              </w:rPr>
            </w:pPr>
            <w:r>
              <w:rPr>
                <w:rFonts w:hint="eastAsia" w:ascii="宋体" w:hAnsi="宋体" w:cs="宋体"/>
                <w:color w:val="auto"/>
                <w:szCs w:val="21"/>
              </w:rPr>
              <w:t>小计</w:t>
            </w:r>
          </w:p>
        </w:tc>
        <w:tc>
          <w:tcPr>
            <w:tcW w:w="1739" w:type="dxa"/>
            <w:vAlign w:val="center"/>
          </w:tcPr>
          <w:p w14:paraId="38B22C60">
            <w:pPr>
              <w:adjustRightInd w:val="0"/>
              <w:snapToGrid w:val="0"/>
              <w:jc w:val="center"/>
              <w:rPr>
                <w:rFonts w:ascii="宋体" w:hAnsi="宋体" w:cs="宋体"/>
                <w:b/>
                <w:color w:val="auto"/>
                <w:szCs w:val="21"/>
              </w:rPr>
            </w:pPr>
            <w:r>
              <w:rPr>
                <w:rFonts w:hint="eastAsia" w:ascii="宋体" w:hAnsi="宋体" w:cs="宋体"/>
                <w:b/>
                <w:color w:val="auto"/>
                <w:szCs w:val="21"/>
              </w:rPr>
              <w:t>/</w:t>
            </w:r>
          </w:p>
        </w:tc>
        <w:tc>
          <w:tcPr>
            <w:tcW w:w="1134" w:type="dxa"/>
            <w:tcBorders>
              <w:right w:val="single" w:color="auto" w:sz="4" w:space="0"/>
            </w:tcBorders>
            <w:vAlign w:val="center"/>
          </w:tcPr>
          <w:p w14:paraId="0379DA0C">
            <w:pPr>
              <w:adjustRightInd w:val="0"/>
              <w:snapToGrid w:val="0"/>
              <w:jc w:val="left"/>
              <w:rPr>
                <w:rFonts w:ascii="宋体" w:hAnsi="宋体" w:cs="宋体"/>
                <w:b/>
                <w:color w:val="auto"/>
                <w:szCs w:val="21"/>
              </w:rPr>
            </w:pPr>
          </w:p>
        </w:tc>
        <w:tc>
          <w:tcPr>
            <w:tcW w:w="1418" w:type="dxa"/>
            <w:tcBorders>
              <w:left w:val="single" w:color="auto" w:sz="4" w:space="0"/>
            </w:tcBorders>
            <w:vAlign w:val="center"/>
          </w:tcPr>
          <w:p w14:paraId="66161ACF">
            <w:pPr>
              <w:adjustRightInd w:val="0"/>
              <w:snapToGrid w:val="0"/>
              <w:jc w:val="left"/>
              <w:rPr>
                <w:rFonts w:ascii="宋体" w:hAnsi="宋体" w:cs="宋体"/>
                <w:b/>
                <w:color w:val="auto"/>
                <w:szCs w:val="21"/>
              </w:rPr>
            </w:pPr>
          </w:p>
        </w:tc>
        <w:tc>
          <w:tcPr>
            <w:tcW w:w="1984" w:type="dxa"/>
            <w:vAlign w:val="center"/>
          </w:tcPr>
          <w:p w14:paraId="5AFBEB35">
            <w:pPr>
              <w:adjustRightInd w:val="0"/>
              <w:snapToGrid w:val="0"/>
              <w:jc w:val="center"/>
              <w:rPr>
                <w:rFonts w:ascii="宋体" w:hAnsi="宋体" w:cs="宋体"/>
                <w:b/>
                <w:color w:val="auto"/>
                <w:szCs w:val="21"/>
              </w:rPr>
            </w:pPr>
            <w:r>
              <w:rPr>
                <w:rFonts w:hint="eastAsia" w:ascii="宋体" w:hAnsi="宋体" w:cs="宋体"/>
                <w:b/>
                <w:color w:val="auto"/>
                <w:szCs w:val="21"/>
              </w:rPr>
              <w:t>/</w:t>
            </w:r>
          </w:p>
        </w:tc>
        <w:tc>
          <w:tcPr>
            <w:tcW w:w="1843" w:type="dxa"/>
          </w:tcPr>
          <w:p w14:paraId="48FC7A07">
            <w:pPr>
              <w:adjustRightInd w:val="0"/>
              <w:snapToGrid w:val="0"/>
              <w:jc w:val="center"/>
              <w:rPr>
                <w:rFonts w:ascii="宋体" w:hAnsi="宋体" w:cs="宋体"/>
                <w:b/>
                <w:color w:val="auto"/>
                <w:szCs w:val="21"/>
              </w:rPr>
            </w:pPr>
            <w:r>
              <w:rPr>
                <w:rFonts w:hint="eastAsia" w:ascii="宋体" w:hAnsi="宋体" w:cs="宋体"/>
                <w:b/>
                <w:color w:val="auto"/>
                <w:szCs w:val="21"/>
              </w:rPr>
              <w:t>/</w:t>
            </w:r>
          </w:p>
        </w:tc>
      </w:tr>
      <w:tr w14:paraId="3DD03E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5EA2DE56">
            <w:pPr>
              <w:adjustRightInd w:val="0"/>
              <w:snapToGrid w:val="0"/>
              <w:jc w:val="left"/>
              <w:rPr>
                <w:rFonts w:ascii="宋体" w:hAnsi="宋体" w:cs="宋体"/>
                <w:b/>
                <w:color w:val="auto"/>
                <w:szCs w:val="21"/>
              </w:rPr>
            </w:pPr>
            <w:r>
              <w:rPr>
                <w:rFonts w:hint="eastAsia" w:ascii="宋体" w:hAnsi="宋体" w:cs="宋体"/>
                <w:b/>
                <w:color w:val="auto"/>
                <w:szCs w:val="21"/>
              </w:rPr>
              <w:t>环境标志产品</w:t>
            </w:r>
          </w:p>
        </w:tc>
      </w:tr>
      <w:tr w14:paraId="2ABBE2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EFDE7B6">
            <w:pPr>
              <w:adjustRightInd w:val="0"/>
              <w:snapToGrid w:val="0"/>
              <w:jc w:val="center"/>
              <w:rPr>
                <w:rFonts w:ascii="宋体" w:hAnsi="宋体" w:cs="宋体"/>
                <w:b/>
                <w:color w:val="auto"/>
                <w:szCs w:val="21"/>
              </w:rPr>
            </w:pPr>
          </w:p>
        </w:tc>
        <w:tc>
          <w:tcPr>
            <w:tcW w:w="1739" w:type="dxa"/>
            <w:vAlign w:val="center"/>
          </w:tcPr>
          <w:p w14:paraId="3A469BC2">
            <w:pPr>
              <w:adjustRightInd w:val="0"/>
              <w:snapToGrid w:val="0"/>
              <w:jc w:val="center"/>
              <w:rPr>
                <w:rFonts w:ascii="宋体" w:hAnsi="宋体" w:cs="宋体"/>
                <w:b/>
                <w:color w:val="auto"/>
                <w:szCs w:val="21"/>
              </w:rPr>
            </w:pPr>
          </w:p>
        </w:tc>
        <w:tc>
          <w:tcPr>
            <w:tcW w:w="1134" w:type="dxa"/>
            <w:tcBorders>
              <w:right w:val="single" w:color="auto" w:sz="4" w:space="0"/>
            </w:tcBorders>
            <w:vAlign w:val="center"/>
          </w:tcPr>
          <w:p w14:paraId="60F075D4">
            <w:pPr>
              <w:adjustRightInd w:val="0"/>
              <w:snapToGrid w:val="0"/>
              <w:jc w:val="left"/>
              <w:rPr>
                <w:rFonts w:ascii="宋体" w:hAnsi="宋体" w:cs="宋体"/>
                <w:b/>
                <w:color w:val="auto"/>
                <w:szCs w:val="21"/>
              </w:rPr>
            </w:pPr>
          </w:p>
        </w:tc>
        <w:tc>
          <w:tcPr>
            <w:tcW w:w="1418" w:type="dxa"/>
            <w:tcBorders>
              <w:left w:val="single" w:color="auto" w:sz="4" w:space="0"/>
            </w:tcBorders>
            <w:vAlign w:val="center"/>
          </w:tcPr>
          <w:p w14:paraId="58027550">
            <w:pPr>
              <w:adjustRightInd w:val="0"/>
              <w:snapToGrid w:val="0"/>
              <w:jc w:val="left"/>
              <w:rPr>
                <w:rFonts w:ascii="宋体" w:hAnsi="宋体" w:cs="宋体"/>
                <w:b/>
                <w:color w:val="auto"/>
                <w:szCs w:val="21"/>
              </w:rPr>
            </w:pPr>
          </w:p>
        </w:tc>
        <w:tc>
          <w:tcPr>
            <w:tcW w:w="1984" w:type="dxa"/>
            <w:vAlign w:val="center"/>
          </w:tcPr>
          <w:p w14:paraId="3795CB03">
            <w:pPr>
              <w:adjustRightInd w:val="0"/>
              <w:snapToGrid w:val="0"/>
              <w:jc w:val="center"/>
              <w:rPr>
                <w:rFonts w:ascii="宋体" w:hAnsi="宋体" w:cs="宋体"/>
                <w:b/>
                <w:color w:val="auto"/>
                <w:szCs w:val="21"/>
              </w:rPr>
            </w:pPr>
          </w:p>
        </w:tc>
        <w:tc>
          <w:tcPr>
            <w:tcW w:w="1843" w:type="dxa"/>
          </w:tcPr>
          <w:p w14:paraId="4FA0824C">
            <w:pPr>
              <w:adjustRightInd w:val="0"/>
              <w:snapToGrid w:val="0"/>
              <w:jc w:val="center"/>
              <w:rPr>
                <w:rFonts w:ascii="宋体" w:hAnsi="宋体" w:cs="宋体"/>
                <w:b/>
                <w:color w:val="auto"/>
                <w:szCs w:val="21"/>
              </w:rPr>
            </w:pPr>
          </w:p>
        </w:tc>
      </w:tr>
      <w:tr w14:paraId="0DA504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681A4BE5">
            <w:pPr>
              <w:adjustRightInd w:val="0"/>
              <w:snapToGrid w:val="0"/>
              <w:jc w:val="center"/>
              <w:rPr>
                <w:rFonts w:ascii="宋体" w:hAnsi="宋体" w:cs="宋体"/>
                <w:color w:val="auto"/>
                <w:szCs w:val="21"/>
              </w:rPr>
            </w:pPr>
            <w:r>
              <w:rPr>
                <w:rFonts w:hint="eastAsia" w:ascii="宋体" w:hAnsi="宋体" w:cs="宋体"/>
                <w:color w:val="auto"/>
                <w:szCs w:val="21"/>
              </w:rPr>
              <w:t>小计</w:t>
            </w:r>
          </w:p>
        </w:tc>
        <w:tc>
          <w:tcPr>
            <w:tcW w:w="1739" w:type="dxa"/>
            <w:vAlign w:val="center"/>
          </w:tcPr>
          <w:p w14:paraId="62849020">
            <w:pPr>
              <w:adjustRightInd w:val="0"/>
              <w:snapToGrid w:val="0"/>
              <w:jc w:val="center"/>
              <w:rPr>
                <w:rFonts w:ascii="宋体" w:hAnsi="宋体" w:cs="宋体"/>
                <w:b/>
                <w:color w:val="auto"/>
                <w:szCs w:val="21"/>
              </w:rPr>
            </w:pPr>
            <w:r>
              <w:rPr>
                <w:rFonts w:hint="eastAsia" w:ascii="宋体" w:hAnsi="宋体" w:cs="宋体"/>
                <w:b/>
                <w:color w:val="auto"/>
                <w:szCs w:val="21"/>
              </w:rPr>
              <w:t>/</w:t>
            </w:r>
          </w:p>
        </w:tc>
        <w:tc>
          <w:tcPr>
            <w:tcW w:w="1134" w:type="dxa"/>
            <w:tcBorders>
              <w:right w:val="single" w:color="auto" w:sz="4" w:space="0"/>
            </w:tcBorders>
            <w:vAlign w:val="center"/>
          </w:tcPr>
          <w:p w14:paraId="68340903">
            <w:pPr>
              <w:adjustRightInd w:val="0"/>
              <w:snapToGrid w:val="0"/>
              <w:jc w:val="left"/>
              <w:rPr>
                <w:rFonts w:ascii="宋体" w:hAnsi="宋体" w:cs="宋体"/>
                <w:b/>
                <w:color w:val="auto"/>
                <w:szCs w:val="21"/>
              </w:rPr>
            </w:pPr>
          </w:p>
        </w:tc>
        <w:tc>
          <w:tcPr>
            <w:tcW w:w="1418" w:type="dxa"/>
            <w:tcBorders>
              <w:left w:val="single" w:color="auto" w:sz="4" w:space="0"/>
            </w:tcBorders>
            <w:vAlign w:val="center"/>
          </w:tcPr>
          <w:p w14:paraId="495DC9A1">
            <w:pPr>
              <w:adjustRightInd w:val="0"/>
              <w:snapToGrid w:val="0"/>
              <w:jc w:val="left"/>
              <w:rPr>
                <w:rFonts w:ascii="宋体" w:hAnsi="宋体" w:cs="宋体"/>
                <w:b/>
                <w:color w:val="auto"/>
                <w:szCs w:val="21"/>
              </w:rPr>
            </w:pPr>
          </w:p>
        </w:tc>
        <w:tc>
          <w:tcPr>
            <w:tcW w:w="1984" w:type="dxa"/>
            <w:vAlign w:val="center"/>
          </w:tcPr>
          <w:p w14:paraId="0C3DD91B">
            <w:pPr>
              <w:adjustRightInd w:val="0"/>
              <w:snapToGrid w:val="0"/>
              <w:jc w:val="center"/>
              <w:rPr>
                <w:rFonts w:ascii="宋体" w:hAnsi="宋体" w:cs="宋体"/>
                <w:b/>
                <w:color w:val="auto"/>
                <w:szCs w:val="21"/>
              </w:rPr>
            </w:pPr>
            <w:r>
              <w:rPr>
                <w:rFonts w:hint="eastAsia" w:ascii="宋体" w:hAnsi="宋体" w:cs="宋体"/>
                <w:b/>
                <w:color w:val="auto"/>
                <w:szCs w:val="21"/>
              </w:rPr>
              <w:t>/</w:t>
            </w:r>
          </w:p>
        </w:tc>
        <w:tc>
          <w:tcPr>
            <w:tcW w:w="1843" w:type="dxa"/>
          </w:tcPr>
          <w:p w14:paraId="77622647">
            <w:pPr>
              <w:adjustRightInd w:val="0"/>
              <w:snapToGrid w:val="0"/>
              <w:jc w:val="center"/>
              <w:rPr>
                <w:rFonts w:ascii="宋体" w:hAnsi="宋体" w:cs="宋体"/>
                <w:b/>
                <w:color w:val="auto"/>
                <w:szCs w:val="21"/>
              </w:rPr>
            </w:pPr>
            <w:r>
              <w:rPr>
                <w:rFonts w:hint="eastAsia" w:ascii="宋体" w:hAnsi="宋体" w:cs="宋体"/>
                <w:b/>
                <w:color w:val="auto"/>
                <w:szCs w:val="21"/>
              </w:rPr>
              <w:t>/</w:t>
            </w:r>
          </w:p>
        </w:tc>
      </w:tr>
    </w:tbl>
    <w:p w14:paraId="11C9DCD4">
      <w:pPr>
        <w:adjustRightInd w:val="0"/>
        <w:snapToGrid w:val="0"/>
        <w:jc w:val="left"/>
        <w:rPr>
          <w:rFonts w:ascii="宋体" w:hAnsi="宋体" w:cs="宋体"/>
          <w:color w:val="auto"/>
          <w:szCs w:val="21"/>
        </w:rPr>
      </w:pPr>
      <w:r>
        <w:rPr>
          <w:rFonts w:hint="eastAsia" w:ascii="宋体" w:hAnsi="宋体" w:cs="宋体"/>
          <w:color w:val="auto"/>
          <w:szCs w:val="21"/>
        </w:rPr>
        <w:t>说明：</w:t>
      </w:r>
      <w:r>
        <w:rPr>
          <w:rFonts w:hint="eastAsia" w:ascii="宋体" w:hAnsi="宋体" w:cs="宋体"/>
          <w:bCs/>
          <w:color w:val="auto"/>
          <w:szCs w:val="21"/>
        </w:rPr>
        <w:t>1、</w:t>
      </w:r>
      <w:r>
        <w:rPr>
          <w:rFonts w:hint="eastAsia" w:ascii="宋体" w:hAnsi="宋体" w:cs="宋体"/>
          <w:color w:val="auto"/>
          <w:szCs w:val="21"/>
        </w:rPr>
        <w:t>本表用于计算政府采购优先采购产品（节能产品或环境标志产品）的政府采购政策价格扣除。</w:t>
      </w:r>
    </w:p>
    <w:p w14:paraId="27F91610">
      <w:pPr>
        <w:adjustRightInd w:val="0"/>
        <w:snapToGrid w:val="0"/>
        <w:ind w:firstLine="630" w:firstLineChars="300"/>
        <w:jc w:val="left"/>
        <w:rPr>
          <w:rFonts w:ascii="宋体" w:hAnsi="宋体" w:cs="宋体"/>
          <w:color w:val="auto"/>
          <w:szCs w:val="21"/>
        </w:rPr>
      </w:pPr>
      <w:r>
        <w:rPr>
          <w:rFonts w:hint="eastAsia" w:ascii="宋体" w:hAnsi="宋体" w:cs="宋体"/>
          <w:color w:val="auto"/>
          <w:szCs w:val="21"/>
        </w:rPr>
        <w:t>2、栏目4“价格”为综合单价，包含货物所有隐含的内容，如运输费、保险费、管理费和利润等。</w:t>
      </w:r>
    </w:p>
    <w:p w14:paraId="3A1CFF3F">
      <w:pPr>
        <w:adjustRightInd w:val="0"/>
        <w:snapToGrid w:val="0"/>
        <w:ind w:firstLine="630" w:firstLineChars="300"/>
        <w:jc w:val="left"/>
        <w:rPr>
          <w:rFonts w:ascii="宋体" w:hAnsi="宋体" w:cs="宋体"/>
          <w:color w:val="auto"/>
          <w:szCs w:val="21"/>
        </w:rPr>
      </w:pPr>
      <w:r>
        <w:rPr>
          <w:rFonts w:hint="eastAsia" w:ascii="宋体" w:hAnsi="宋体" w:cs="宋体"/>
          <w:color w:val="auto"/>
          <w:szCs w:val="21"/>
        </w:rPr>
        <w:t>3、栏目6“政策功能编码”是指货物的中国环境标志认证证书编号、中国节能标志认证证书号、两型产品编号（货物同时属于节能产品、环境标志产品的，只须填写一种）。</w:t>
      </w:r>
    </w:p>
    <w:p w14:paraId="4BE4683F">
      <w:pPr>
        <w:adjustRightInd w:val="0"/>
        <w:snapToGrid w:val="0"/>
        <w:rPr>
          <w:rFonts w:ascii="宋体" w:hAnsi="宋体" w:cs="宋体"/>
          <w:bCs/>
          <w:color w:val="auto"/>
          <w:szCs w:val="21"/>
        </w:rPr>
      </w:pPr>
    </w:p>
    <w:p w14:paraId="0E447CA9">
      <w:pPr>
        <w:adjustRightInd w:val="0"/>
        <w:snapToGrid w:val="0"/>
        <w:rPr>
          <w:rFonts w:ascii="宋体" w:hAnsi="宋体" w:cs="宋体"/>
          <w:bCs/>
          <w:color w:val="auto"/>
          <w:szCs w:val="21"/>
        </w:rPr>
      </w:pPr>
    </w:p>
    <w:p w14:paraId="4B39852B">
      <w:pPr>
        <w:adjustRightInd w:val="0"/>
        <w:snapToGrid w:val="0"/>
        <w:rPr>
          <w:rFonts w:ascii="宋体" w:hAnsi="宋体" w:cs="宋体"/>
          <w:color w:val="auto"/>
          <w:szCs w:val="21"/>
        </w:rPr>
      </w:pPr>
    </w:p>
    <w:p w14:paraId="517A5FA3">
      <w:pPr>
        <w:adjustRightInd w:val="0"/>
        <w:snapToGrid w:val="0"/>
        <w:rPr>
          <w:rFonts w:ascii="宋体" w:hAnsi="宋体" w:cs="宋体"/>
          <w:color w:val="auto"/>
          <w:szCs w:val="21"/>
        </w:rPr>
      </w:pPr>
      <w:r>
        <w:rPr>
          <w:rFonts w:hint="eastAsia" w:ascii="宋体" w:hAnsi="宋体" w:cs="宋体"/>
          <w:color w:val="auto"/>
          <w:szCs w:val="21"/>
        </w:rPr>
        <w:t>供应商名称（盖单位公章）：</w:t>
      </w:r>
    </w:p>
    <w:p w14:paraId="528345FF">
      <w:pPr>
        <w:adjustRightInd w:val="0"/>
        <w:snapToGrid w:val="0"/>
        <w:rPr>
          <w:rFonts w:ascii="宋体" w:hAnsi="宋体" w:cs="宋体"/>
          <w:color w:val="auto"/>
          <w:szCs w:val="21"/>
        </w:rPr>
      </w:pPr>
      <w:r>
        <w:rPr>
          <w:rFonts w:hint="eastAsia" w:ascii="宋体" w:hAnsi="宋体" w:cs="宋体"/>
          <w:color w:val="auto"/>
          <w:spacing w:val="-2"/>
          <w:szCs w:val="21"/>
        </w:rPr>
        <w:t>法</w:t>
      </w:r>
      <w:r>
        <w:rPr>
          <w:rFonts w:hint="eastAsia" w:ascii="宋体" w:hAnsi="宋体" w:cs="宋体"/>
          <w:color w:val="auto"/>
          <w:szCs w:val="21"/>
        </w:rPr>
        <w:t>定</w:t>
      </w:r>
      <w:r>
        <w:rPr>
          <w:rFonts w:hint="eastAsia" w:ascii="宋体" w:hAnsi="宋体" w:cs="宋体"/>
          <w:color w:val="auto"/>
          <w:spacing w:val="-2"/>
          <w:szCs w:val="21"/>
        </w:rPr>
        <w:t>代</w:t>
      </w:r>
      <w:r>
        <w:rPr>
          <w:rFonts w:hint="eastAsia" w:ascii="宋体" w:hAnsi="宋体" w:cs="宋体"/>
          <w:color w:val="auto"/>
          <w:szCs w:val="21"/>
        </w:rPr>
        <w:t>表</w:t>
      </w:r>
      <w:r>
        <w:rPr>
          <w:rFonts w:hint="eastAsia" w:ascii="宋体" w:hAnsi="宋体" w:cs="宋体"/>
          <w:color w:val="auto"/>
          <w:spacing w:val="-2"/>
          <w:szCs w:val="21"/>
        </w:rPr>
        <w:t>人</w:t>
      </w:r>
      <w:r>
        <w:rPr>
          <w:rFonts w:hint="eastAsia" w:ascii="宋体" w:hAnsi="宋体" w:cs="宋体"/>
          <w:color w:val="auto"/>
          <w:szCs w:val="21"/>
        </w:rPr>
        <w:t>（</w:t>
      </w:r>
      <w:r>
        <w:rPr>
          <w:rFonts w:hint="eastAsia" w:ascii="宋体" w:hAnsi="宋体" w:cs="宋体"/>
          <w:color w:val="auto"/>
          <w:spacing w:val="-2"/>
          <w:szCs w:val="21"/>
        </w:rPr>
        <w:t>单</w:t>
      </w:r>
      <w:r>
        <w:rPr>
          <w:rFonts w:hint="eastAsia" w:ascii="宋体" w:hAnsi="宋体" w:cs="宋体"/>
          <w:color w:val="auto"/>
          <w:szCs w:val="21"/>
        </w:rPr>
        <w:t>位</w:t>
      </w:r>
      <w:r>
        <w:rPr>
          <w:rFonts w:hint="eastAsia" w:ascii="宋体" w:hAnsi="宋体" w:cs="宋体"/>
          <w:color w:val="auto"/>
          <w:spacing w:val="-2"/>
          <w:szCs w:val="21"/>
        </w:rPr>
        <w:t>负</w:t>
      </w:r>
      <w:r>
        <w:rPr>
          <w:rFonts w:hint="eastAsia" w:ascii="宋体" w:hAnsi="宋体" w:cs="宋体"/>
          <w:color w:val="auto"/>
          <w:szCs w:val="21"/>
        </w:rPr>
        <w:t>责人</w:t>
      </w:r>
      <w:r>
        <w:rPr>
          <w:rFonts w:hint="eastAsia" w:ascii="宋体" w:hAnsi="宋体" w:cs="宋体"/>
          <w:color w:val="auto"/>
          <w:spacing w:val="-2"/>
          <w:szCs w:val="21"/>
        </w:rPr>
        <w:t>）</w:t>
      </w:r>
      <w:r>
        <w:rPr>
          <w:rFonts w:hint="eastAsia" w:ascii="宋体" w:hAnsi="宋体" w:cs="宋体"/>
          <w:color w:val="auto"/>
          <w:szCs w:val="21"/>
        </w:rPr>
        <w:t>或其委托代理人（签字或印章）：</w:t>
      </w:r>
      <w:r>
        <w:rPr>
          <w:rFonts w:hint="eastAsia" w:ascii="宋体" w:hAnsi="宋体" w:cs="宋体"/>
          <w:color w:val="auto"/>
          <w:szCs w:val="21"/>
          <w:u w:val="single"/>
        </w:rPr>
        <w:t xml:space="preserve">       </w:t>
      </w:r>
    </w:p>
    <w:p w14:paraId="3BAFAAEB">
      <w:pPr>
        <w:rPr>
          <w:rFonts w:ascii="宋体" w:hAnsi="宋体" w:cs="宋体"/>
          <w:color w:val="auto"/>
        </w:rPr>
      </w:pPr>
      <w:r>
        <w:rPr>
          <w:rFonts w:hint="eastAsia" w:ascii="宋体" w:hAnsi="宋体" w:cs="宋体"/>
          <w:color w:val="auto"/>
        </w:rPr>
        <w:t>日期：        年    月   日</w:t>
      </w:r>
    </w:p>
    <w:p w14:paraId="6592B74B">
      <w:pPr>
        <w:tabs>
          <w:tab w:val="left" w:pos="3600"/>
        </w:tabs>
        <w:rPr>
          <w:rFonts w:ascii="宋体" w:hAnsi="宋体" w:cs="宋体"/>
          <w:color w:val="auto"/>
          <w:kern w:val="1"/>
          <w:szCs w:val="21"/>
        </w:rPr>
      </w:pPr>
      <w:r>
        <w:rPr>
          <w:rFonts w:hint="eastAsia" w:ascii="宋体" w:hAnsi="宋体" w:cs="宋体"/>
          <w:color w:val="auto"/>
          <w:kern w:val="1"/>
          <w:szCs w:val="21"/>
        </w:rPr>
        <w:br w:type="page"/>
      </w:r>
    </w:p>
    <w:p w14:paraId="4BE46B8F">
      <w:pPr>
        <w:tabs>
          <w:tab w:val="left" w:pos="3600"/>
        </w:tabs>
        <w:jc w:val="center"/>
        <w:outlineLvl w:val="1"/>
        <w:rPr>
          <w:rFonts w:ascii="宋体" w:hAnsi="宋体" w:cs="宋体"/>
          <w:b/>
          <w:color w:val="auto"/>
          <w:kern w:val="1"/>
          <w:sz w:val="32"/>
          <w:szCs w:val="32"/>
        </w:rPr>
      </w:pPr>
      <w:bookmarkStart w:id="83" w:name="_Toc6639"/>
      <w:r>
        <w:rPr>
          <w:rFonts w:hint="eastAsia" w:ascii="宋体" w:hAnsi="宋体" w:cs="宋体"/>
          <w:b/>
          <w:color w:val="auto"/>
          <w:kern w:val="1"/>
          <w:sz w:val="32"/>
          <w:szCs w:val="32"/>
        </w:rPr>
        <w:t>八、 报价一览表及报价文件</w:t>
      </w:r>
      <w:bookmarkEnd w:id="83"/>
    </w:p>
    <w:p w14:paraId="143C025E">
      <w:pPr>
        <w:jc w:val="center"/>
        <w:rPr>
          <w:rFonts w:hint="eastAsia" w:ascii="宋体" w:hAnsi="宋体" w:cs="宋体"/>
          <w:b/>
          <w:color w:val="auto"/>
          <w:sz w:val="24"/>
        </w:rPr>
      </w:pPr>
      <w:r>
        <w:rPr>
          <w:rFonts w:hint="eastAsia" w:ascii="宋体" w:hAnsi="宋体" w:cs="宋体"/>
          <w:b/>
          <w:color w:val="auto"/>
          <w:kern w:val="1"/>
          <w:sz w:val="28"/>
          <w:szCs w:val="28"/>
        </w:rPr>
        <w:t xml:space="preserve"> </w:t>
      </w:r>
      <w:r>
        <w:rPr>
          <w:rFonts w:hint="eastAsia" w:ascii="宋体" w:hAnsi="宋体" w:cs="宋体"/>
          <w:b/>
          <w:color w:val="auto"/>
          <w:sz w:val="24"/>
        </w:rPr>
        <w:t xml:space="preserve">   </w:t>
      </w:r>
    </w:p>
    <w:p w14:paraId="69F36887">
      <w:pPr>
        <w:jc w:val="center"/>
        <w:rPr>
          <w:rFonts w:hint="eastAsia"/>
        </w:rPr>
      </w:pPr>
      <w:r>
        <w:rPr>
          <w:rFonts w:hint="eastAsia" w:ascii="黑体" w:hAnsi="宋体" w:eastAsia="黑体"/>
          <w:bCs/>
          <w:sz w:val="28"/>
          <w:szCs w:val="28"/>
        </w:rPr>
        <w:t>报价一览表</w:t>
      </w:r>
    </w:p>
    <w:p w14:paraId="5DD335B3">
      <w:pPr>
        <w:adjustRightInd w:val="0"/>
        <w:snapToGrid w:val="0"/>
        <w:ind w:right="23" w:rightChars="11"/>
        <w:rPr>
          <w:rFonts w:ascii="宋体" w:hAnsi="宋体" w:cs="宋体"/>
          <w:b/>
          <w:color w:val="auto"/>
          <w:sz w:val="24"/>
        </w:rPr>
      </w:pPr>
    </w:p>
    <w:tbl>
      <w:tblPr>
        <w:tblStyle w:val="33"/>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0"/>
        <w:gridCol w:w="2648"/>
        <w:gridCol w:w="2036"/>
        <w:gridCol w:w="1790"/>
      </w:tblGrid>
      <w:tr w14:paraId="56D296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vMerge w:val="restart"/>
            <w:tcBorders>
              <w:top w:val="double" w:color="auto" w:sz="4" w:space="0"/>
              <w:bottom w:val="single" w:color="auto" w:sz="6" w:space="0"/>
              <w:right w:val="single" w:color="auto" w:sz="6" w:space="0"/>
            </w:tcBorders>
            <w:noWrap w:val="0"/>
            <w:vAlign w:val="center"/>
          </w:tcPr>
          <w:p w14:paraId="0D757758">
            <w:pPr>
              <w:jc w:val="center"/>
              <w:rPr>
                <w:rFonts w:hint="eastAsia" w:ascii="宋体" w:hAnsi="宋体"/>
                <w:szCs w:val="21"/>
              </w:rPr>
            </w:pPr>
            <w:r>
              <w:rPr>
                <w:rFonts w:ascii="宋体" w:hAnsi="宋体"/>
                <w:szCs w:val="21"/>
              </w:rPr>
              <w:t>项目</w:t>
            </w:r>
            <w:r>
              <w:rPr>
                <w:rFonts w:hint="eastAsia" w:ascii="宋体" w:hAnsi="宋体"/>
                <w:szCs w:val="21"/>
              </w:rPr>
              <w:t>名称</w:t>
            </w:r>
          </w:p>
        </w:tc>
        <w:tc>
          <w:tcPr>
            <w:tcW w:w="2648" w:type="dxa"/>
            <w:vMerge w:val="restart"/>
            <w:tcBorders>
              <w:top w:val="double" w:color="auto" w:sz="4" w:space="0"/>
              <w:left w:val="single" w:color="auto" w:sz="6" w:space="0"/>
              <w:bottom w:val="single" w:color="auto" w:sz="6" w:space="0"/>
              <w:right w:val="single" w:color="auto" w:sz="6" w:space="0"/>
            </w:tcBorders>
            <w:noWrap w:val="0"/>
            <w:vAlign w:val="center"/>
          </w:tcPr>
          <w:p w14:paraId="69FA604E">
            <w:pPr>
              <w:jc w:val="center"/>
              <w:rPr>
                <w:rFonts w:hint="eastAsia" w:ascii="宋体" w:hAnsi="宋体"/>
                <w:szCs w:val="21"/>
              </w:rPr>
            </w:pPr>
          </w:p>
        </w:tc>
        <w:tc>
          <w:tcPr>
            <w:tcW w:w="2036" w:type="dxa"/>
            <w:tcBorders>
              <w:top w:val="double" w:color="auto" w:sz="4" w:space="0"/>
              <w:left w:val="single" w:color="auto" w:sz="6" w:space="0"/>
              <w:bottom w:val="single" w:color="auto" w:sz="6" w:space="0"/>
              <w:right w:val="single" w:color="auto" w:sz="6" w:space="0"/>
            </w:tcBorders>
            <w:noWrap w:val="0"/>
            <w:vAlign w:val="center"/>
          </w:tcPr>
          <w:p w14:paraId="1BC18C8F">
            <w:pPr>
              <w:jc w:val="center"/>
              <w:rPr>
                <w:rFonts w:hint="eastAsia" w:ascii="宋体" w:hAnsi="宋体"/>
                <w:szCs w:val="21"/>
              </w:rPr>
            </w:pPr>
            <w:r>
              <w:rPr>
                <w:rFonts w:hint="eastAsia" w:ascii="宋体" w:hAnsi="宋体"/>
                <w:szCs w:val="21"/>
              </w:rPr>
              <w:t>政府采购</w:t>
            </w:r>
            <w:r>
              <w:rPr>
                <w:rFonts w:hint="eastAsia" w:ascii="宋体" w:hAnsi="宋体"/>
                <w:szCs w:val="21"/>
                <w:lang w:eastAsia="zh-CN"/>
              </w:rPr>
              <w:t>计划</w:t>
            </w:r>
            <w:r>
              <w:rPr>
                <w:rFonts w:ascii="宋体" w:hAnsi="宋体"/>
                <w:szCs w:val="21"/>
              </w:rPr>
              <w:t>编号</w:t>
            </w:r>
          </w:p>
        </w:tc>
        <w:tc>
          <w:tcPr>
            <w:tcW w:w="1790" w:type="dxa"/>
            <w:tcBorders>
              <w:top w:val="double" w:color="auto" w:sz="4" w:space="0"/>
              <w:left w:val="single" w:color="auto" w:sz="6" w:space="0"/>
              <w:bottom w:val="single" w:color="auto" w:sz="6" w:space="0"/>
            </w:tcBorders>
            <w:noWrap w:val="0"/>
            <w:vAlign w:val="center"/>
          </w:tcPr>
          <w:p w14:paraId="07131F03">
            <w:pPr>
              <w:jc w:val="center"/>
              <w:rPr>
                <w:rFonts w:hint="default" w:ascii="宋体" w:hAnsi="宋体" w:eastAsia="宋体"/>
                <w:szCs w:val="21"/>
                <w:lang w:val="en-US" w:eastAsia="zh-CN"/>
              </w:rPr>
            </w:pPr>
            <w:r>
              <w:rPr>
                <w:rFonts w:hint="eastAsia" w:ascii="宋体" w:hAnsi="宋体"/>
                <w:szCs w:val="21"/>
                <w:lang w:val="en-US" w:eastAsia="zh-CN"/>
              </w:rPr>
              <w:t>/</w:t>
            </w:r>
          </w:p>
        </w:tc>
      </w:tr>
      <w:tr w14:paraId="1325E0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vMerge w:val="continue"/>
            <w:tcBorders>
              <w:top w:val="single" w:color="auto" w:sz="6" w:space="0"/>
              <w:bottom w:val="single" w:color="auto" w:sz="6" w:space="0"/>
              <w:right w:val="single" w:color="auto" w:sz="6" w:space="0"/>
            </w:tcBorders>
            <w:noWrap w:val="0"/>
            <w:vAlign w:val="center"/>
          </w:tcPr>
          <w:p w14:paraId="44F94EC3">
            <w:pPr>
              <w:jc w:val="center"/>
              <w:rPr>
                <w:rFonts w:hint="eastAsia" w:ascii="宋体" w:hAnsi="宋体"/>
                <w:szCs w:val="21"/>
              </w:rPr>
            </w:pPr>
          </w:p>
        </w:tc>
        <w:tc>
          <w:tcPr>
            <w:tcW w:w="2648" w:type="dxa"/>
            <w:vMerge w:val="continue"/>
            <w:tcBorders>
              <w:top w:val="single" w:color="auto" w:sz="6" w:space="0"/>
              <w:left w:val="single" w:color="auto" w:sz="6" w:space="0"/>
              <w:bottom w:val="single" w:color="auto" w:sz="6" w:space="0"/>
              <w:right w:val="single" w:color="auto" w:sz="6" w:space="0"/>
            </w:tcBorders>
            <w:noWrap w:val="0"/>
            <w:vAlign w:val="center"/>
          </w:tcPr>
          <w:p w14:paraId="19BA062B">
            <w:pPr>
              <w:jc w:val="center"/>
              <w:rPr>
                <w:rFonts w:hint="eastAsia" w:ascii="宋体" w:hAnsi="宋体"/>
                <w:szCs w:val="21"/>
              </w:rPr>
            </w:pPr>
          </w:p>
        </w:tc>
        <w:tc>
          <w:tcPr>
            <w:tcW w:w="2036" w:type="dxa"/>
            <w:tcBorders>
              <w:top w:val="single" w:color="auto" w:sz="6" w:space="0"/>
              <w:left w:val="single" w:color="auto" w:sz="6" w:space="0"/>
              <w:bottom w:val="single" w:color="auto" w:sz="6" w:space="0"/>
              <w:right w:val="single" w:color="auto" w:sz="6" w:space="0"/>
            </w:tcBorders>
            <w:noWrap w:val="0"/>
            <w:vAlign w:val="center"/>
          </w:tcPr>
          <w:p w14:paraId="562CBFEA">
            <w:pPr>
              <w:jc w:val="center"/>
              <w:rPr>
                <w:rFonts w:hint="eastAsia" w:ascii="宋体" w:hAnsi="宋体" w:eastAsia="宋体"/>
                <w:szCs w:val="21"/>
                <w:lang w:eastAsia="zh-CN"/>
              </w:rPr>
            </w:pPr>
            <w:r>
              <w:rPr>
                <w:rFonts w:hint="eastAsia" w:ascii="宋体" w:hAnsi="宋体"/>
                <w:szCs w:val="21"/>
                <w:lang w:eastAsia="zh-CN"/>
              </w:rPr>
              <w:t>采购项目编号</w:t>
            </w:r>
          </w:p>
        </w:tc>
        <w:tc>
          <w:tcPr>
            <w:tcW w:w="1790" w:type="dxa"/>
            <w:tcBorders>
              <w:top w:val="single" w:color="auto" w:sz="6" w:space="0"/>
              <w:left w:val="single" w:color="auto" w:sz="6" w:space="0"/>
              <w:bottom w:val="single" w:color="auto" w:sz="6" w:space="0"/>
            </w:tcBorders>
            <w:noWrap w:val="0"/>
            <w:vAlign w:val="center"/>
          </w:tcPr>
          <w:p w14:paraId="5392B314">
            <w:pPr>
              <w:jc w:val="center"/>
              <w:rPr>
                <w:rFonts w:hint="eastAsia" w:ascii="宋体" w:hAnsi="宋体"/>
                <w:szCs w:val="21"/>
              </w:rPr>
            </w:pPr>
            <w:r>
              <w:rPr>
                <w:rFonts w:hint="eastAsia" w:ascii="宋体" w:hAnsi="宋体"/>
                <w:szCs w:val="21"/>
              </w:rPr>
              <w:t xml:space="preserve">    </w:t>
            </w:r>
          </w:p>
        </w:tc>
      </w:tr>
      <w:tr w14:paraId="49C706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single" w:color="auto" w:sz="6" w:space="0"/>
            </w:tcBorders>
            <w:noWrap w:val="0"/>
            <w:vAlign w:val="center"/>
          </w:tcPr>
          <w:p w14:paraId="27C8EFCD">
            <w:pPr>
              <w:jc w:val="center"/>
              <w:rPr>
                <w:rFonts w:hint="eastAsia" w:ascii="宋体" w:hAnsi="宋体"/>
                <w:szCs w:val="21"/>
              </w:rPr>
            </w:pPr>
            <w:r>
              <w:rPr>
                <w:rFonts w:hint="eastAsia" w:ascii="宋体" w:hAnsi="宋体"/>
                <w:szCs w:val="21"/>
              </w:rPr>
              <w:t>品目代码</w:t>
            </w:r>
          </w:p>
        </w:tc>
        <w:tc>
          <w:tcPr>
            <w:tcW w:w="6474" w:type="dxa"/>
            <w:gridSpan w:val="3"/>
            <w:tcBorders>
              <w:top w:val="single" w:color="auto" w:sz="6" w:space="0"/>
              <w:bottom w:val="single" w:color="auto" w:sz="6" w:space="0"/>
            </w:tcBorders>
            <w:noWrap w:val="0"/>
            <w:vAlign w:val="center"/>
          </w:tcPr>
          <w:p w14:paraId="25C31692">
            <w:pPr>
              <w:jc w:val="center"/>
              <w:rPr>
                <w:rFonts w:hint="eastAsia" w:ascii="宋体" w:hAnsi="宋体"/>
                <w:szCs w:val="21"/>
              </w:rPr>
            </w:pPr>
          </w:p>
        </w:tc>
      </w:tr>
      <w:tr w14:paraId="050D0B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single" w:color="auto" w:sz="6" w:space="0"/>
            </w:tcBorders>
            <w:noWrap w:val="0"/>
            <w:vAlign w:val="center"/>
          </w:tcPr>
          <w:p w14:paraId="788ED5A3">
            <w:pPr>
              <w:jc w:val="center"/>
              <w:rPr>
                <w:rFonts w:hint="eastAsia" w:ascii="宋体" w:hAnsi="宋体"/>
                <w:szCs w:val="21"/>
              </w:rPr>
            </w:pPr>
            <w:r>
              <w:rPr>
                <w:rFonts w:hint="eastAsia" w:ascii="宋体" w:hAnsi="宋体"/>
                <w:szCs w:val="21"/>
              </w:rPr>
              <w:t>投标报价</w:t>
            </w:r>
          </w:p>
        </w:tc>
        <w:tc>
          <w:tcPr>
            <w:tcW w:w="6474" w:type="dxa"/>
            <w:gridSpan w:val="3"/>
            <w:tcBorders>
              <w:top w:val="single" w:color="auto" w:sz="6" w:space="0"/>
              <w:bottom w:val="single" w:color="auto" w:sz="6" w:space="0"/>
            </w:tcBorders>
            <w:noWrap w:val="0"/>
            <w:vAlign w:val="center"/>
          </w:tcPr>
          <w:p w14:paraId="5FF90654">
            <w:pPr>
              <w:rPr>
                <w:rFonts w:hint="eastAsia" w:ascii="宋体" w:hAnsi="宋体"/>
                <w:szCs w:val="21"/>
              </w:rPr>
            </w:pPr>
            <w:r>
              <w:rPr>
                <w:rFonts w:hint="eastAsia" w:ascii="宋体" w:hAnsi="宋体"/>
                <w:szCs w:val="21"/>
              </w:rPr>
              <w:t>大写：</w:t>
            </w:r>
            <w:r>
              <w:rPr>
                <w:rFonts w:hint="eastAsia" w:ascii="宋体" w:hAnsi="宋体"/>
                <w:szCs w:val="21"/>
                <w:u w:val="single"/>
              </w:rPr>
              <w:t xml:space="preserve">                    </w:t>
            </w:r>
            <w:r>
              <w:rPr>
                <w:rFonts w:hint="eastAsia" w:ascii="宋体" w:hAnsi="宋体"/>
                <w:szCs w:val="21"/>
              </w:rPr>
              <w:t>元人民币整</w:t>
            </w:r>
          </w:p>
          <w:p w14:paraId="549B8D2D">
            <w:pPr>
              <w:rPr>
                <w:rFonts w:hint="eastAsia" w:ascii="宋体" w:hAnsi="宋体"/>
                <w:szCs w:val="21"/>
              </w:rPr>
            </w:pPr>
            <w:r>
              <w:rPr>
                <w:rFonts w:hint="eastAsia" w:ascii="宋体" w:hAnsi="宋体"/>
                <w:szCs w:val="21"/>
              </w:rPr>
              <w:t>小写：</w:t>
            </w:r>
            <w:r>
              <w:rPr>
                <w:rFonts w:hint="eastAsia" w:ascii="宋体" w:hAnsi="宋体"/>
                <w:szCs w:val="21"/>
                <w:u w:val="single"/>
              </w:rPr>
              <w:t xml:space="preserve">                    </w:t>
            </w:r>
            <w:r>
              <w:rPr>
                <w:rFonts w:hint="eastAsia" w:ascii="宋体" w:hAnsi="宋体"/>
                <w:szCs w:val="21"/>
              </w:rPr>
              <w:t>元人民币整</w:t>
            </w:r>
          </w:p>
        </w:tc>
      </w:tr>
      <w:tr w14:paraId="4FCBFB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single" w:color="auto" w:sz="6" w:space="0"/>
            </w:tcBorders>
            <w:noWrap w:val="0"/>
            <w:vAlign w:val="center"/>
          </w:tcPr>
          <w:p w14:paraId="73300E3A">
            <w:pPr>
              <w:jc w:val="center"/>
              <w:rPr>
                <w:rFonts w:hint="eastAsia" w:ascii="宋体" w:hAnsi="宋体" w:eastAsia="宋体"/>
                <w:szCs w:val="21"/>
                <w:lang w:eastAsia="zh-CN"/>
              </w:rPr>
            </w:pPr>
            <w:r>
              <w:rPr>
                <w:rFonts w:hint="eastAsia" w:ascii="宋体" w:hAnsi="宋体"/>
                <w:szCs w:val="21"/>
                <w:lang w:eastAsia="zh-CN"/>
              </w:rPr>
              <w:t>工</w:t>
            </w:r>
            <w:r>
              <w:rPr>
                <w:rFonts w:hint="eastAsia" w:ascii="宋体" w:hAnsi="宋体"/>
                <w:szCs w:val="21"/>
                <w:lang w:val="en-US" w:eastAsia="zh-CN"/>
              </w:rPr>
              <w:t xml:space="preserve">  </w:t>
            </w:r>
            <w:r>
              <w:rPr>
                <w:rFonts w:hint="eastAsia" w:ascii="宋体" w:hAnsi="宋体"/>
                <w:szCs w:val="21"/>
                <w:lang w:eastAsia="zh-CN"/>
              </w:rPr>
              <w:t>期</w:t>
            </w:r>
          </w:p>
        </w:tc>
        <w:tc>
          <w:tcPr>
            <w:tcW w:w="6474" w:type="dxa"/>
            <w:gridSpan w:val="3"/>
            <w:tcBorders>
              <w:top w:val="single" w:color="auto" w:sz="6" w:space="0"/>
              <w:bottom w:val="single" w:color="auto" w:sz="6" w:space="0"/>
            </w:tcBorders>
            <w:noWrap w:val="0"/>
            <w:vAlign w:val="center"/>
          </w:tcPr>
          <w:p w14:paraId="0DCF9F5B">
            <w:pPr>
              <w:rPr>
                <w:rFonts w:hint="eastAsia" w:ascii="宋体" w:hAnsi="宋体"/>
                <w:szCs w:val="21"/>
              </w:rPr>
            </w:pPr>
          </w:p>
        </w:tc>
      </w:tr>
      <w:tr w14:paraId="448C51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single" w:color="auto" w:sz="6" w:space="0"/>
            </w:tcBorders>
            <w:noWrap w:val="0"/>
            <w:vAlign w:val="center"/>
          </w:tcPr>
          <w:p w14:paraId="0B21CEFD">
            <w:pPr>
              <w:jc w:val="center"/>
              <w:rPr>
                <w:rFonts w:hint="eastAsia" w:ascii="宋体" w:hAnsi="宋体"/>
                <w:szCs w:val="21"/>
              </w:rPr>
            </w:pPr>
            <w:r>
              <w:rPr>
                <w:rFonts w:hint="eastAsia" w:ascii="宋体" w:hAnsi="宋体"/>
                <w:szCs w:val="21"/>
              </w:rPr>
              <w:t>项目负责人</w:t>
            </w:r>
          </w:p>
        </w:tc>
        <w:tc>
          <w:tcPr>
            <w:tcW w:w="6474" w:type="dxa"/>
            <w:gridSpan w:val="3"/>
            <w:tcBorders>
              <w:top w:val="single" w:color="auto" w:sz="6" w:space="0"/>
              <w:bottom w:val="single" w:color="auto" w:sz="6" w:space="0"/>
            </w:tcBorders>
            <w:noWrap w:val="0"/>
            <w:vAlign w:val="center"/>
          </w:tcPr>
          <w:p w14:paraId="64F39DF4">
            <w:pPr>
              <w:jc w:val="center"/>
              <w:rPr>
                <w:rFonts w:hint="eastAsia" w:ascii="宋体" w:hAnsi="宋体"/>
                <w:szCs w:val="21"/>
              </w:rPr>
            </w:pPr>
          </w:p>
        </w:tc>
      </w:tr>
      <w:tr w14:paraId="3E49D0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double" w:color="auto" w:sz="4" w:space="0"/>
            </w:tcBorders>
            <w:noWrap w:val="0"/>
            <w:vAlign w:val="center"/>
          </w:tcPr>
          <w:p w14:paraId="3282B29E">
            <w:pPr>
              <w:jc w:val="center"/>
              <w:rPr>
                <w:rFonts w:hint="eastAsia" w:ascii="宋体" w:hAnsi="宋体"/>
                <w:szCs w:val="21"/>
              </w:rPr>
            </w:pPr>
            <w:r>
              <w:rPr>
                <w:rFonts w:ascii="宋体" w:hAnsi="宋体"/>
                <w:szCs w:val="21"/>
              </w:rPr>
              <w:t>备  注</w:t>
            </w:r>
          </w:p>
        </w:tc>
        <w:tc>
          <w:tcPr>
            <w:tcW w:w="6474" w:type="dxa"/>
            <w:gridSpan w:val="3"/>
            <w:tcBorders>
              <w:top w:val="single" w:color="auto" w:sz="6" w:space="0"/>
              <w:bottom w:val="double" w:color="auto" w:sz="4" w:space="0"/>
            </w:tcBorders>
            <w:noWrap w:val="0"/>
            <w:vAlign w:val="center"/>
          </w:tcPr>
          <w:p w14:paraId="6928CDC1">
            <w:pPr>
              <w:jc w:val="center"/>
              <w:rPr>
                <w:rFonts w:hint="eastAsia" w:ascii="宋体" w:hAnsi="宋体"/>
                <w:szCs w:val="21"/>
              </w:rPr>
            </w:pPr>
          </w:p>
        </w:tc>
      </w:tr>
    </w:tbl>
    <w:p w14:paraId="79B1425B">
      <w:pPr>
        <w:adjustRightInd w:val="0"/>
        <w:snapToGrid w:val="0"/>
        <w:ind w:firstLine="420" w:firstLineChars="200"/>
        <w:rPr>
          <w:rFonts w:ascii="宋体" w:hAnsi="宋体"/>
          <w:color w:val="auto"/>
          <w:szCs w:val="21"/>
        </w:rPr>
      </w:pPr>
    </w:p>
    <w:p w14:paraId="384DFF52">
      <w:pPr>
        <w:adjustRightInd w:val="0"/>
        <w:snapToGrid w:val="0"/>
        <w:ind w:firstLine="420" w:firstLineChars="200"/>
        <w:rPr>
          <w:rFonts w:ascii="宋体" w:hAnsi="宋体"/>
          <w:color w:val="auto"/>
          <w:szCs w:val="21"/>
        </w:rPr>
      </w:pPr>
    </w:p>
    <w:p w14:paraId="0A92EA4F">
      <w:pPr>
        <w:adjustRightInd w:val="0"/>
        <w:snapToGrid w:val="0"/>
        <w:rPr>
          <w:rFonts w:ascii="宋体" w:hAnsi="宋体"/>
          <w:color w:val="auto"/>
          <w:szCs w:val="21"/>
        </w:rPr>
      </w:pPr>
    </w:p>
    <w:p w14:paraId="1576CDA3">
      <w:pPr>
        <w:adjustRightInd w:val="0"/>
        <w:snapToGrid w:val="0"/>
        <w:rPr>
          <w:rFonts w:ascii="宋体" w:hAnsi="宋体"/>
          <w:color w:val="auto"/>
          <w:szCs w:val="21"/>
        </w:rPr>
      </w:pPr>
      <w:r>
        <w:rPr>
          <w:rFonts w:hint="eastAsia" w:ascii="宋体" w:hAnsi="宋体"/>
          <w:color w:val="auto"/>
          <w:szCs w:val="21"/>
        </w:rPr>
        <w:t>投标人名称（盖单位章）：</w:t>
      </w:r>
    </w:p>
    <w:p w14:paraId="7C458DFD">
      <w:pPr>
        <w:adjustRightInd w:val="0"/>
        <w:snapToGrid w:val="0"/>
        <w:rPr>
          <w:rFonts w:ascii="宋体" w:hAnsi="宋体"/>
          <w:color w:val="auto"/>
          <w:szCs w:val="21"/>
        </w:rPr>
      </w:pPr>
      <w:r>
        <w:rPr>
          <w:rFonts w:hint="eastAsia" w:ascii="宋体" w:hAnsi="宋体" w:cs="微软雅黑"/>
          <w:color w:val="auto"/>
          <w:spacing w:val="-2"/>
          <w:szCs w:val="21"/>
        </w:rPr>
        <w:t>法</w:t>
      </w:r>
      <w:r>
        <w:rPr>
          <w:rFonts w:hint="eastAsia" w:ascii="宋体" w:hAnsi="宋体" w:cs="微软雅黑"/>
          <w:color w:val="auto"/>
          <w:szCs w:val="21"/>
        </w:rPr>
        <w:t>定</w:t>
      </w:r>
      <w:r>
        <w:rPr>
          <w:rFonts w:hint="eastAsia" w:ascii="宋体" w:hAnsi="宋体" w:cs="微软雅黑"/>
          <w:color w:val="auto"/>
          <w:spacing w:val="-2"/>
          <w:szCs w:val="21"/>
        </w:rPr>
        <w:t>代</w:t>
      </w:r>
      <w:r>
        <w:rPr>
          <w:rFonts w:hint="eastAsia" w:ascii="宋体" w:hAnsi="宋体" w:cs="微软雅黑"/>
          <w:color w:val="auto"/>
          <w:szCs w:val="21"/>
        </w:rPr>
        <w:t>表</w:t>
      </w:r>
      <w:r>
        <w:rPr>
          <w:rFonts w:hint="eastAsia" w:ascii="宋体" w:hAnsi="宋体" w:cs="微软雅黑"/>
          <w:color w:val="auto"/>
          <w:spacing w:val="-2"/>
          <w:szCs w:val="21"/>
        </w:rPr>
        <w:t>人</w:t>
      </w:r>
      <w:r>
        <w:rPr>
          <w:rFonts w:hint="eastAsia" w:ascii="宋体" w:hAnsi="宋体" w:cs="微软雅黑"/>
          <w:color w:val="auto"/>
          <w:szCs w:val="21"/>
        </w:rPr>
        <w:t>（</w:t>
      </w:r>
      <w:r>
        <w:rPr>
          <w:rFonts w:hint="eastAsia" w:ascii="宋体" w:hAnsi="宋体" w:cs="微软雅黑"/>
          <w:color w:val="auto"/>
          <w:spacing w:val="-2"/>
          <w:szCs w:val="21"/>
        </w:rPr>
        <w:t>单</w:t>
      </w:r>
      <w:r>
        <w:rPr>
          <w:rFonts w:hint="eastAsia" w:ascii="宋体" w:hAnsi="宋体" w:cs="微软雅黑"/>
          <w:color w:val="auto"/>
          <w:szCs w:val="21"/>
        </w:rPr>
        <w:t>位</w:t>
      </w:r>
      <w:r>
        <w:rPr>
          <w:rFonts w:hint="eastAsia" w:ascii="宋体" w:hAnsi="宋体" w:cs="微软雅黑"/>
          <w:color w:val="auto"/>
          <w:spacing w:val="-2"/>
          <w:szCs w:val="21"/>
        </w:rPr>
        <w:t>负</w:t>
      </w:r>
      <w:r>
        <w:rPr>
          <w:rFonts w:hint="eastAsia" w:ascii="宋体" w:hAnsi="宋体" w:cs="微软雅黑"/>
          <w:color w:val="auto"/>
          <w:szCs w:val="21"/>
        </w:rPr>
        <w:t>责人</w:t>
      </w:r>
      <w:r>
        <w:rPr>
          <w:rFonts w:hint="eastAsia" w:ascii="宋体" w:hAnsi="宋体" w:cs="微软雅黑"/>
          <w:color w:val="auto"/>
          <w:spacing w:val="-2"/>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r>
        <w:rPr>
          <w:rFonts w:hint="eastAsia" w:ascii="宋体" w:hAnsi="宋体"/>
          <w:color w:val="auto"/>
          <w:szCs w:val="21"/>
        </w:rPr>
        <w:t>_</w:t>
      </w:r>
    </w:p>
    <w:p w14:paraId="308EF620">
      <w:pPr>
        <w:adjustRightInd w:val="0"/>
        <w:snapToGrid w:val="0"/>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20F9E37D">
      <w:pPr>
        <w:rPr>
          <w:rFonts w:ascii="宋体" w:hAnsi="宋体" w:cs="宋体"/>
          <w:color w:val="auto"/>
          <w:kern w:val="1"/>
          <w:szCs w:val="21"/>
        </w:rPr>
      </w:pPr>
    </w:p>
    <w:p w14:paraId="5B941424">
      <w:pPr>
        <w:pStyle w:val="2"/>
        <w:ind w:firstLine="400"/>
        <w:rPr>
          <w:rFonts w:ascii="宋体" w:hAnsi="宋体" w:cs="宋体"/>
          <w:color w:val="auto"/>
          <w:kern w:val="1"/>
          <w:szCs w:val="21"/>
        </w:rPr>
      </w:pPr>
    </w:p>
    <w:p w14:paraId="147C0206">
      <w:pPr>
        <w:pStyle w:val="13"/>
        <w:rPr>
          <w:rFonts w:ascii="宋体" w:hAnsi="宋体" w:cs="宋体"/>
          <w:color w:val="auto"/>
          <w:kern w:val="1"/>
          <w:szCs w:val="21"/>
        </w:rPr>
      </w:pPr>
    </w:p>
    <w:p w14:paraId="5791A92A">
      <w:pPr>
        <w:pStyle w:val="13"/>
        <w:rPr>
          <w:rFonts w:ascii="宋体" w:hAnsi="宋体" w:cs="宋体"/>
          <w:color w:val="auto"/>
          <w:kern w:val="1"/>
          <w:szCs w:val="21"/>
        </w:rPr>
      </w:pPr>
    </w:p>
    <w:p w14:paraId="20863ACA">
      <w:pPr>
        <w:pStyle w:val="13"/>
        <w:rPr>
          <w:rFonts w:ascii="宋体" w:hAnsi="宋体" w:cs="宋体"/>
          <w:color w:val="auto"/>
          <w:kern w:val="1"/>
          <w:szCs w:val="21"/>
        </w:rPr>
      </w:pPr>
    </w:p>
    <w:p w14:paraId="66A8722E">
      <w:pPr>
        <w:rPr>
          <w:rFonts w:ascii="宋体" w:hAnsi="宋体" w:cs="宋体"/>
          <w:color w:val="auto"/>
          <w:kern w:val="1"/>
          <w:szCs w:val="21"/>
        </w:rPr>
      </w:pPr>
    </w:p>
    <w:p w14:paraId="5209A6AF">
      <w:pPr>
        <w:pStyle w:val="9"/>
        <w:jc w:val="left"/>
        <w:rPr>
          <w:rFonts w:ascii="宋体" w:hAnsi="宋体" w:eastAsia="宋体" w:cs="宋体"/>
          <w:color w:val="auto"/>
          <w:sz w:val="24"/>
        </w:rPr>
      </w:pPr>
      <w:r>
        <w:rPr>
          <w:rFonts w:hint="eastAsia" w:ascii="宋体" w:hAnsi="宋体" w:eastAsia="宋体" w:cs="宋体"/>
          <w:color w:val="auto"/>
          <w:kern w:val="1"/>
        </w:rPr>
        <w:br w:type="page"/>
      </w:r>
      <w:r>
        <w:rPr>
          <w:rFonts w:hint="eastAsia" w:ascii="宋体" w:hAnsi="宋体" w:eastAsia="宋体" w:cs="宋体"/>
          <w:color w:val="auto"/>
          <w:kern w:val="1"/>
        </w:rPr>
        <w:t xml:space="preserve">附件8-1： </w:t>
      </w:r>
      <w:r>
        <w:rPr>
          <w:rFonts w:hint="eastAsia" w:ascii="宋体" w:hAnsi="宋体"/>
          <w:color w:val="auto"/>
          <w:sz w:val="21"/>
          <w:szCs w:val="21"/>
        </w:rPr>
        <w:t>分项报价明细表</w:t>
      </w:r>
    </w:p>
    <w:p w14:paraId="7068E8CD">
      <w:pPr>
        <w:rPr>
          <w:color w:val="auto"/>
        </w:rPr>
      </w:pPr>
    </w:p>
    <w:p w14:paraId="39BBED05">
      <w:pPr>
        <w:adjustRightInd w:val="0"/>
        <w:snapToGrid w:val="0"/>
        <w:jc w:val="center"/>
        <w:rPr>
          <w:rFonts w:hint="eastAsia" w:ascii="黑体" w:hAnsi="宋体" w:eastAsia="黑体" w:cs="微软雅黑"/>
          <w:b/>
          <w:color w:val="auto"/>
          <w:position w:val="-3"/>
          <w:sz w:val="28"/>
          <w:szCs w:val="28"/>
        </w:rPr>
      </w:pPr>
      <w:r>
        <w:rPr>
          <w:rFonts w:hint="eastAsia" w:ascii="黑体" w:hAnsi="宋体" w:eastAsia="黑体" w:cs="微软雅黑"/>
          <w:b/>
          <w:color w:val="auto"/>
          <w:spacing w:val="-2"/>
          <w:position w:val="-3"/>
          <w:sz w:val="28"/>
          <w:szCs w:val="28"/>
        </w:rPr>
        <w:t>分</w:t>
      </w:r>
      <w:r>
        <w:rPr>
          <w:rFonts w:hint="eastAsia" w:ascii="黑体" w:hAnsi="宋体" w:eastAsia="黑体" w:cs="微软雅黑"/>
          <w:b/>
          <w:color w:val="auto"/>
          <w:position w:val="-3"/>
          <w:sz w:val="28"/>
          <w:szCs w:val="28"/>
        </w:rPr>
        <w:t>项</w:t>
      </w:r>
      <w:r>
        <w:rPr>
          <w:rFonts w:hint="eastAsia" w:ascii="黑体" w:hAnsi="宋体" w:eastAsia="黑体" w:cs="微软雅黑"/>
          <w:b/>
          <w:color w:val="auto"/>
          <w:spacing w:val="-2"/>
          <w:position w:val="-3"/>
          <w:sz w:val="28"/>
          <w:szCs w:val="28"/>
        </w:rPr>
        <w:t>报</w:t>
      </w:r>
      <w:r>
        <w:rPr>
          <w:rFonts w:hint="eastAsia" w:ascii="黑体" w:hAnsi="宋体" w:eastAsia="黑体" w:cs="微软雅黑"/>
          <w:b/>
          <w:color w:val="auto"/>
          <w:position w:val="-3"/>
          <w:sz w:val="28"/>
          <w:szCs w:val="28"/>
        </w:rPr>
        <w:t>价明细表</w:t>
      </w:r>
    </w:p>
    <w:p w14:paraId="160E3438">
      <w:pPr>
        <w:adjustRightInd w:val="0"/>
        <w:snapToGrid w:val="0"/>
        <w:spacing w:before="156" w:beforeLines="50" w:line="360" w:lineRule="auto"/>
        <w:jc w:val="center"/>
        <w:rPr>
          <w:rFonts w:hint="eastAsia" w:ascii="黑体" w:hAnsi="黑体" w:eastAsia="黑体"/>
          <w:sz w:val="28"/>
          <w:szCs w:val="28"/>
          <w:lang w:eastAsia="zh-CN"/>
        </w:rPr>
      </w:pPr>
    </w:p>
    <w:p w14:paraId="249A09E2">
      <w:pPr>
        <w:adjustRightInd w:val="0"/>
        <w:snapToGrid w:val="0"/>
        <w:spacing w:before="156" w:beforeLines="50" w:line="360" w:lineRule="auto"/>
        <w:jc w:val="center"/>
        <w:rPr>
          <w:rFonts w:hint="eastAsia" w:ascii="黑体" w:hAnsi="黑体" w:eastAsia="黑体"/>
          <w:sz w:val="28"/>
          <w:szCs w:val="28"/>
          <w:lang w:eastAsia="zh-CN"/>
        </w:rPr>
      </w:pPr>
    </w:p>
    <w:p w14:paraId="3F2E0607">
      <w:pPr>
        <w:adjustRightInd w:val="0"/>
        <w:snapToGrid w:val="0"/>
        <w:spacing w:before="156" w:beforeLines="50" w:line="360" w:lineRule="auto"/>
        <w:jc w:val="center"/>
        <w:rPr>
          <w:rFonts w:ascii="黑体" w:hAnsi="黑体" w:eastAsia="黑体"/>
          <w:sz w:val="28"/>
          <w:szCs w:val="28"/>
        </w:rPr>
      </w:pPr>
      <w:r>
        <w:rPr>
          <w:rFonts w:hint="eastAsia" w:ascii="黑体" w:hAnsi="黑体" w:eastAsia="黑体"/>
          <w:sz w:val="28"/>
          <w:szCs w:val="28"/>
          <w:lang w:eastAsia="zh-CN"/>
        </w:rPr>
        <w:t>已报价</w:t>
      </w:r>
      <w:r>
        <w:rPr>
          <w:rFonts w:hint="eastAsia" w:ascii="黑体" w:hAnsi="黑体" w:eastAsia="黑体"/>
          <w:sz w:val="28"/>
          <w:szCs w:val="28"/>
        </w:rPr>
        <w:t>工程量清单</w:t>
      </w:r>
    </w:p>
    <w:p w14:paraId="52AF38A7">
      <w:pPr>
        <w:pStyle w:val="6"/>
        <w:outlineLvl w:val="9"/>
        <w:rPr>
          <w:color w:val="auto"/>
        </w:rPr>
      </w:pPr>
    </w:p>
    <w:p w14:paraId="540446B3">
      <w:pPr>
        <w:rPr>
          <w:color w:val="auto"/>
        </w:rPr>
      </w:pPr>
    </w:p>
    <w:p w14:paraId="443EE57C">
      <w:pPr>
        <w:pStyle w:val="31"/>
        <w:rPr>
          <w:color w:val="auto"/>
        </w:rPr>
      </w:pPr>
    </w:p>
    <w:p w14:paraId="0766EDE8">
      <w:pPr>
        <w:rPr>
          <w:color w:val="auto"/>
        </w:rPr>
      </w:pPr>
    </w:p>
    <w:p w14:paraId="1963A800">
      <w:pPr>
        <w:pStyle w:val="31"/>
        <w:rPr>
          <w:color w:val="auto"/>
        </w:rPr>
      </w:pPr>
    </w:p>
    <w:p w14:paraId="4DAB5274"/>
    <w:p w14:paraId="2A812CC6">
      <w:pPr>
        <w:adjustRightInd w:val="0"/>
        <w:snapToGrid w:val="0"/>
        <w:rPr>
          <w:rFonts w:ascii="宋体" w:hAnsi="宋体"/>
          <w:color w:val="auto"/>
          <w:szCs w:val="21"/>
        </w:rPr>
      </w:pPr>
      <w:r>
        <w:rPr>
          <w:rFonts w:hint="eastAsia" w:ascii="宋体" w:hAnsi="宋体"/>
          <w:color w:val="auto"/>
          <w:szCs w:val="21"/>
        </w:rPr>
        <w:t>供应商名称（盖单位公章）：</w:t>
      </w:r>
    </w:p>
    <w:p w14:paraId="03577C40">
      <w:pPr>
        <w:adjustRightInd w:val="0"/>
        <w:snapToGrid w:val="0"/>
        <w:rPr>
          <w:rFonts w:ascii="宋体" w:hAnsi="宋体"/>
          <w:color w:val="auto"/>
          <w:szCs w:val="21"/>
        </w:rPr>
      </w:pPr>
      <w:r>
        <w:rPr>
          <w:rFonts w:hint="eastAsia" w:ascii="宋体" w:hAnsi="宋体" w:cs="微软雅黑"/>
          <w:color w:val="auto"/>
          <w:spacing w:val="-2"/>
          <w:szCs w:val="21"/>
        </w:rPr>
        <w:t>法</w:t>
      </w:r>
      <w:r>
        <w:rPr>
          <w:rFonts w:hint="eastAsia" w:ascii="宋体" w:hAnsi="宋体" w:cs="微软雅黑"/>
          <w:color w:val="auto"/>
          <w:szCs w:val="21"/>
        </w:rPr>
        <w:t>定</w:t>
      </w:r>
      <w:r>
        <w:rPr>
          <w:rFonts w:hint="eastAsia" w:ascii="宋体" w:hAnsi="宋体" w:cs="微软雅黑"/>
          <w:color w:val="auto"/>
          <w:spacing w:val="-2"/>
          <w:szCs w:val="21"/>
        </w:rPr>
        <w:t>代</w:t>
      </w:r>
      <w:r>
        <w:rPr>
          <w:rFonts w:hint="eastAsia" w:ascii="宋体" w:hAnsi="宋体" w:cs="微软雅黑"/>
          <w:color w:val="auto"/>
          <w:szCs w:val="21"/>
        </w:rPr>
        <w:t>表</w:t>
      </w:r>
      <w:r>
        <w:rPr>
          <w:rFonts w:hint="eastAsia" w:ascii="宋体" w:hAnsi="宋体" w:cs="微软雅黑"/>
          <w:color w:val="auto"/>
          <w:spacing w:val="-2"/>
          <w:szCs w:val="21"/>
        </w:rPr>
        <w:t>人</w:t>
      </w:r>
      <w:r>
        <w:rPr>
          <w:rFonts w:hint="eastAsia" w:ascii="宋体" w:hAnsi="宋体" w:cs="微软雅黑"/>
          <w:color w:val="auto"/>
          <w:szCs w:val="21"/>
        </w:rPr>
        <w:t>（</w:t>
      </w:r>
      <w:r>
        <w:rPr>
          <w:rFonts w:hint="eastAsia" w:ascii="宋体" w:hAnsi="宋体" w:cs="微软雅黑"/>
          <w:color w:val="auto"/>
          <w:spacing w:val="-2"/>
          <w:szCs w:val="21"/>
        </w:rPr>
        <w:t>单</w:t>
      </w:r>
      <w:r>
        <w:rPr>
          <w:rFonts w:hint="eastAsia" w:ascii="宋体" w:hAnsi="宋体" w:cs="微软雅黑"/>
          <w:color w:val="auto"/>
          <w:szCs w:val="21"/>
        </w:rPr>
        <w:t>位</w:t>
      </w:r>
      <w:r>
        <w:rPr>
          <w:rFonts w:hint="eastAsia" w:ascii="宋体" w:hAnsi="宋体" w:cs="微软雅黑"/>
          <w:color w:val="auto"/>
          <w:spacing w:val="-2"/>
          <w:szCs w:val="21"/>
        </w:rPr>
        <w:t>负</w:t>
      </w:r>
      <w:r>
        <w:rPr>
          <w:rFonts w:hint="eastAsia" w:ascii="宋体" w:hAnsi="宋体" w:cs="微软雅黑"/>
          <w:color w:val="auto"/>
          <w:szCs w:val="21"/>
        </w:rPr>
        <w:t>责人</w:t>
      </w:r>
      <w:r>
        <w:rPr>
          <w:rFonts w:hint="eastAsia" w:ascii="宋体" w:hAnsi="宋体" w:cs="微软雅黑"/>
          <w:color w:val="auto"/>
          <w:spacing w:val="-2"/>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1E600E7F">
      <w:pPr>
        <w:adjustRightInd w:val="0"/>
        <w:snapToGrid w:val="0"/>
        <w:rPr>
          <w:rFonts w:ascii="宋体" w:hAnsi="宋体" w:cs="宋体"/>
          <w:b/>
          <w:color w:val="auto"/>
          <w:kern w:val="1"/>
          <w:szCs w:val="21"/>
        </w:rPr>
        <w:sectPr>
          <w:footerReference r:id="rId11" w:type="default"/>
          <w:pgSz w:w="11906" w:h="16838"/>
          <w:pgMar w:top="1418" w:right="1304" w:bottom="1134" w:left="1304" w:header="907" w:footer="851" w:gutter="0"/>
          <w:pgNumType w:fmt="decimal"/>
          <w:cols w:space="720" w:num="1"/>
        </w:sect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3A7B94DC">
      <w:pPr>
        <w:pStyle w:val="17"/>
        <w:jc w:val="both"/>
        <w:rPr>
          <w:rFonts w:cs="宋体"/>
          <w:b/>
          <w:color w:val="auto"/>
          <w:sz w:val="32"/>
          <w:szCs w:val="32"/>
        </w:rPr>
      </w:pPr>
    </w:p>
    <w:p w14:paraId="2FF5E0C8">
      <w:pPr>
        <w:pStyle w:val="17"/>
        <w:jc w:val="center"/>
        <w:outlineLvl w:val="1"/>
        <w:rPr>
          <w:rFonts w:cs="宋体"/>
          <w:b/>
          <w:color w:val="auto"/>
          <w:sz w:val="32"/>
          <w:szCs w:val="32"/>
        </w:rPr>
      </w:pPr>
      <w:bookmarkStart w:id="84" w:name="_Toc8905"/>
      <w:r>
        <w:rPr>
          <w:rFonts w:hint="eastAsia" w:cs="宋体"/>
          <w:b/>
          <w:color w:val="auto"/>
          <w:sz w:val="32"/>
          <w:szCs w:val="32"/>
        </w:rPr>
        <w:t>九、供应商认为需提供的其它资料及说明</w:t>
      </w:r>
      <w:bookmarkEnd w:id="84"/>
    </w:p>
    <w:p w14:paraId="35A8D481">
      <w:pPr>
        <w:spacing w:before="91" w:line="222" w:lineRule="auto"/>
        <w:ind w:left="3462"/>
        <w:rPr>
          <w:rFonts w:ascii="宋体" w:hAnsi="宋体" w:eastAsia="宋体" w:cs="宋体"/>
          <w:sz w:val="20"/>
          <w:szCs w:val="20"/>
        </w:rPr>
      </w:pPr>
      <w:r>
        <w:rPr>
          <w:rFonts w:hint="eastAsia" w:ascii="黑体" w:hAnsi="黑体" w:eastAsia="黑体" w:cs="黑体"/>
          <w:spacing w:val="-3"/>
          <w:sz w:val="28"/>
          <w:szCs w:val="28"/>
          <w:lang w:eastAsia="zh-CN"/>
          <w14:textOutline w14:w="5103" w14:cap="sq" w14:cmpd="sng">
            <w14:solidFill>
              <w14:srgbClr w14:val="000000"/>
            </w14:solidFill>
            <w14:prstDash w14:val="solid"/>
            <w14:bevel/>
          </w14:textOutline>
        </w:rPr>
        <w:t>施工</w:t>
      </w:r>
      <w:r>
        <w:rPr>
          <w:rFonts w:ascii="黑体" w:hAnsi="黑体" w:eastAsia="黑体" w:cs="黑体"/>
          <w:spacing w:val="-3"/>
          <w:sz w:val="28"/>
          <w:szCs w:val="28"/>
          <w14:textOutline w14:w="5103" w14:cap="sq" w14:cmpd="sng">
            <w14:solidFill>
              <w14:srgbClr w14:val="000000"/>
            </w14:solidFill>
            <w14:prstDash w14:val="solid"/>
            <w14:bevel/>
          </w14:textOutline>
        </w:rPr>
        <w:t>方案</w:t>
      </w:r>
      <w:r>
        <w:rPr>
          <w:rFonts w:hint="eastAsia" w:ascii="黑体" w:hAnsi="黑体" w:eastAsia="黑体" w:cs="黑体"/>
          <w:spacing w:val="-3"/>
          <w:sz w:val="28"/>
          <w:szCs w:val="28"/>
          <w:lang w:eastAsia="zh-CN"/>
          <w14:textOutline w14:w="5103" w14:cap="sq" w14:cmpd="sng">
            <w14:solidFill>
              <w14:srgbClr w14:val="000000"/>
            </w14:solidFill>
            <w14:prstDash w14:val="solid"/>
            <w14:bevel/>
          </w14:textOutline>
        </w:rPr>
        <w:t>（</w:t>
      </w:r>
      <w:r>
        <w:rPr>
          <w:rFonts w:ascii="宋体" w:hAnsi="宋体" w:eastAsia="宋体" w:cs="宋体"/>
          <w:spacing w:val="8"/>
          <w:sz w:val="20"/>
          <w:szCs w:val="20"/>
          <w14:textOutline w14:w="3795" w14:cap="sq" w14:cmpd="sng">
            <w14:solidFill>
              <w14:srgbClr w14:val="000000"/>
            </w14:solidFill>
            <w14:prstDash w14:val="solid"/>
            <w14:bevel/>
          </w14:textOutline>
        </w:rPr>
        <w:t>格式自拟</w:t>
      </w:r>
      <w:r>
        <w:rPr>
          <w:rFonts w:hint="eastAsia" w:ascii="黑体" w:hAnsi="黑体" w:eastAsia="黑体" w:cs="黑体"/>
          <w:spacing w:val="-3"/>
          <w:sz w:val="28"/>
          <w:szCs w:val="28"/>
          <w:lang w:eastAsia="zh-CN"/>
          <w14:textOutline w14:w="5103" w14:cap="sq" w14:cmpd="sng">
            <w14:solidFill>
              <w14:srgbClr w14:val="000000"/>
            </w14:solidFill>
            <w14:prstDash w14:val="solid"/>
            <w14:bevel/>
          </w14:textOutline>
        </w:rPr>
        <w:t>）</w:t>
      </w:r>
    </w:p>
    <w:p w14:paraId="7F4F5713">
      <w:pPr>
        <w:rPr>
          <w:rFonts w:ascii="宋体" w:hAnsi="宋体" w:cs="宋体"/>
          <w:color w:val="auto"/>
          <w:kern w:val="1"/>
          <w:sz w:val="32"/>
          <w:szCs w:val="32"/>
        </w:rPr>
      </w:pPr>
    </w:p>
    <w:p w14:paraId="7856BE6D">
      <w:pPr>
        <w:ind w:left="-88"/>
        <w:rPr>
          <w:rFonts w:ascii="宋体" w:hAnsi="宋体" w:cs="宋体"/>
          <w:color w:val="auto"/>
          <w:kern w:val="1"/>
          <w:sz w:val="32"/>
          <w:szCs w:val="32"/>
        </w:rPr>
      </w:pPr>
    </w:p>
    <w:p w14:paraId="2C570EBB">
      <w:pPr>
        <w:ind w:left="-88"/>
        <w:rPr>
          <w:rFonts w:ascii="宋体" w:hAnsi="宋体" w:cs="宋体"/>
          <w:color w:val="auto"/>
          <w:kern w:val="1"/>
          <w:sz w:val="32"/>
          <w:szCs w:val="32"/>
        </w:rPr>
      </w:pPr>
    </w:p>
    <w:p w14:paraId="0AAA63D7">
      <w:pPr>
        <w:widowControl/>
        <w:numPr>
          <w:ilvl w:val="0"/>
          <w:numId w:val="3"/>
        </w:numPr>
        <w:spacing w:line="240" w:lineRule="auto"/>
        <w:ind w:left="0" w:leftChars="0" w:firstLine="0" w:firstLineChars="0"/>
        <w:jc w:val="center"/>
        <w:rPr>
          <w:rFonts w:hint="eastAsia" w:cs="宋体"/>
          <w:b/>
          <w:color w:val="auto"/>
        </w:rPr>
      </w:pPr>
      <w:r>
        <w:rPr>
          <w:rFonts w:hint="eastAsia" w:ascii="宋体" w:hAnsi="宋体" w:cs="宋体"/>
          <w:color w:val="auto"/>
          <w:kern w:val="1"/>
          <w:sz w:val="32"/>
          <w:szCs w:val="32"/>
        </w:rPr>
        <w:br w:type="page"/>
      </w:r>
    </w:p>
    <w:p w14:paraId="017CBAE2">
      <w:pPr>
        <w:widowControl/>
        <w:numPr>
          <w:ilvl w:val="0"/>
          <w:numId w:val="3"/>
        </w:numPr>
        <w:spacing w:line="240" w:lineRule="auto"/>
        <w:ind w:left="0" w:leftChars="0" w:firstLine="0" w:firstLineChars="0"/>
        <w:jc w:val="center"/>
        <w:outlineLvl w:val="1"/>
        <w:rPr>
          <w:rFonts w:ascii="宋体" w:hAnsi="宋体" w:cs="宋体"/>
          <w:b/>
          <w:color w:val="auto"/>
          <w:kern w:val="1"/>
          <w:sz w:val="32"/>
          <w:szCs w:val="32"/>
        </w:rPr>
      </w:pPr>
      <w:bookmarkStart w:id="85" w:name="_Toc20185"/>
      <w:r>
        <w:rPr>
          <w:rFonts w:hint="eastAsia" w:ascii="宋体" w:hAnsi="宋体" w:cs="宋体"/>
          <w:b/>
          <w:color w:val="auto"/>
          <w:kern w:val="1"/>
          <w:sz w:val="32"/>
          <w:szCs w:val="32"/>
        </w:rPr>
        <w:t>最后报价表</w:t>
      </w:r>
      <w:bookmarkEnd w:id="85"/>
    </w:p>
    <w:p w14:paraId="0BACAC48">
      <w:pPr>
        <w:ind w:left="-88"/>
        <w:rPr>
          <w:rFonts w:ascii="宋体" w:hAnsi="宋体" w:cs="宋体"/>
          <w:b/>
          <w:color w:val="auto"/>
          <w:kern w:val="1"/>
          <w:szCs w:val="21"/>
        </w:rPr>
      </w:pPr>
    </w:p>
    <w:p w14:paraId="2CB7309D">
      <w:pPr>
        <w:jc w:val="center"/>
        <w:rPr>
          <w:rFonts w:hint="eastAsia" w:ascii="黑体" w:hAnsi="宋体" w:eastAsia="黑体"/>
          <w:bCs/>
          <w:sz w:val="28"/>
          <w:szCs w:val="28"/>
          <w:lang w:eastAsia="zh-CN"/>
        </w:rPr>
      </w:pPr>
    </w:p>
    <w:p w14:paraId="55EA3A19">
      <w:pPr>
        <w:jc w:val="center"/>
        <w:rPr>
          <w:rFonts w:ascii="黑体" w:hAnsi="宋体" w:eastAsia="黑体"/>
          <w:bCs/>
          <w:sz w:val="28"/>
          <w:szCs w:val="28"/>
        </w:rPr>
      </w:pPr>
      <w:r>
        <w:rPr>
          <w:rFonts w:hint="eastAsia" w:ascii="黑体" w:hAnsi="宋体" w:eastAsia="黑体"/>
          <w:bCs/>
          <w:sz w:val="28"/>
          <w:szCs w:val="28"/>
          <w:lang w:eastAsia="zh-CN"/>
        </w:rPr>
        <w:t>最终</w:t>
      </w:r>
      <w:r>
        <w:rPr>
          <w:rFonts w:hint="eastAsia" w:ascii="黑体" w:hAnsi="宋体" w:eastAsia="黑体"/>
          <w:bCs/>
          <w:sz w:val="28"/>
          <w:szCs w:val="28"/>
        </w:rPr>
        <w:t>报价一览表</w:t>
      </w:r>
    </w:p>
    <w:p w14:paraId="1C75AD82">
      <w:pPr>
        <w:adjustRightInd w:val="0"/>
        <w:snapToGrid w:val="0"/>
        <w:rPr>
          <w:rFonts w:hint="eastAsia" w:ascii="黑体" w:hAnsi="宋体" w:eastAsia="黑体"/>
          <w:sz w:val="24"/>
        </w:rPr>
      </w:pPr>
    </w:p>
    <w:tbl>
      <w:tblPr>
        <w:tblStyle w:val="33"/>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0"/>
        <w:gridCol w:w="2648"/>
        <w:gridCol w:w="2036"/>
        <w:gridCol w:w="1790"/>
      </w:tblGrid>
      <w:tr w14:paraId="4CDAB8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vMerge w:val="restart"/>
            <w:tcBorders>
              <w:top w:val="double" w:color="auto" w:sz="4" w:space="0"/>
              <w:bottom w:val="single" w:color="auto" w:sz="6" w:space="0"/>
              <w:right w:val="single" w:color="auto" w:sz="6" w:space="0"/>
            </w:tcBorders>
            <w:noWrap w:val="0"/>
            <w:vAlign w:val="center"/>
          </w:tcPr>
          <w:p w14:paraId="30DB4367">
            <w:pPr>
              <w:jc w:val="center"/>
              <w:rPr>
                <w:rFonts w:hint="eastAsia" w:ascii="宋体" w:hAnsi="宋体"/>
                <w:szCs w:val="21"/>
              </w:rPr>
            </w:pPr>
            <w:r>
              <w:rPr>
                <w:rFonts w:ascii="宋体" w:hAnsi="宋体"/>
                <w:szCs w:val="21"/>
              </w:rPr>
              <w:t>项目</w:t>
            </w:r>
            <w:r>
              <w:rPr>
                <w:rFonts w:hint="eastAsia" w:ascii="宋体" w:hAnsi="宋体"/>
                <w:szCs w:val="21"/>
              </w:rPr>
              <w:t>名称</w:t>
            </w:r>
          </w:p>
        </w:tc>
        <w:tc>
          <w:tcPr>
            <w:tcW w:w="2648" w:type="dxa"/>
            <w:vMerge w:val="restart"/>
            <w:tcBorders>
              <w:top w:val="double" w:color="auto" w:sz="4" w:space="0"/>
              <w:left w:val="single" w:color="auto" w:sz="6" w:space="0"/>
              <w:bottom w:val="single" w:color="auto" w:sz="6" w:space="0"/>
              <w:right w:val="single" w:color="auto" w:sz="6" w:space="0"/>
            </w:tcBorders>
            <w:noWrap w:val="0"/>
            <w:vAlign w:val="center"/>
          </w:tcPr>
          <w:p w14:paraId="5F376CFD">
            <w:pPr>
              <w:jc w:val="center"/>
              <w:rPr>
                <w:rFonts w:hint="eastAsia" w:ascii="宋体" w:hAnsi="宋体"/>
                <w:szCs w:val="21"/>
              </w:rPr>
            </w:pPr>
          </w:p>
        </w:tc>
        <w:tc>
          <w:tcPr>
            <w:tcW w:w="2036" w:type="dxa"/>
            <w:tcBorders>
              <w:top w:val="double" w:color="auto" w:sz="4" w:space="0"/>
              <w:left w:val="single" w:color="auto" w:sz="6" w:space="0"/>
              <w:bottom w:val="single" w:color="auto" w:sz="6" w:space="0"/>
              <w:right w:val="single" w:color="auto" w:sz="6" w:space="0"/>
            </w:tcBorders>
            <w:noWrap w:val="0"/>
            <w:vAlign w:val="center"/>
          </w:tcPr>
          <w:p w14:paraId="2E19CB28">
            <w:pPr>
              <w:jc w:val="center"/>
              <w:rPr>
                <w:rFonts w:hint="eastAsia" w:ascii="宋体" w:hAnsi="宋体"/>
                <w:szCs w:val="21"/>
              </w:rPr>
            </w:pPr>
            <w:r>
              <w:rPr>
                <w:rFonts w:hint="eastAsia" w:ascii="宋体" w:hAnsi="宋体"/>
                <w:szCs w:val="21"/>
              </w:rPr>
              <w:t>政府采购</w:t>
            </w:r>
            <w:r>
              <w:rPr>
                <w:rFonts w:hint="eastAsia" w:ascii="宋体" w:hAnsi="宋体"/>
                <w:szCs w:val="21"/>
                <w:lang w:eastAsia="zh-CN"/>
              </w:rPr>
              <w:t>计划</w:t>
            </w:r>
            <w:r>
              <w:rPr>
                <w:rFonts w:ascii="宋体" w:hAnsi="宋体"/>
                <w:szCs w:val="21"/>
              </w:rPr>
              <w:t>编号</w:t>
            </w:r>
          </w:p>
        </w:tc>
        <w:tc>
          <w:tcPr>
            <w:tcW w:w="1790" w:type="dxa"/>
            <w:tcBorders>
              <w:top w:val="double" w:color="auto" w:sz="4" w:space="0"/>
              <w:left w:val="single" w:color="auto" w:sz="6" w:space="0"/>
              <w:bottom w:val="single" w:color="auto" w:sz="6" w:space="0"/>
            </w:tcBorders>
            <w:noWrap w:val="0"/>
            <w:vAlign w:val="center"/>
          </w:tcPr>
          <w:p w14:paraId="4698A4BD">
            <w:pPr>
              <w:jc w:val="center"/>
              <w:rPr>
                <w:rFonts w:hint="eastAsia" w:ascii="宋体" w:hAnsi="宋体" w:eastAsia="宋体"/>
                <w:szCs w:val="21"/>
                <w:lang w:val="en-US" w:eastAsia="zh-CN"/>
              </w:rPr>
            </w:pPr>
            <w:r>
              <w:rPr>
                <w:rFonts w:hint="eastAsia" w:ascii="宋体" w:hAnsi="宋体"/>
                <w:szCs w:val="21"/>
                <w:lang w:val="en-US" w:eastAsia="zh-CN"/>
              </w:rPr>
              <w:t>/</w:t>
            </w:r>
          </w:p>
        </w:tc>
      </w:tr>
      <w:tr w14:paraId="10CF37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vMerge w:val="continue"/>
            <w:tcBorders>
              <w:top w:val="single" w:color="auto" w:sz="6" w:space="0"/>
              <w:bottom w:val="single" w:color="auto" w:sz="6" w:space="0"/>
              <w:right w:val="single" w:color="auto" w:sz="6" w:space="0"/>
            </w:tcBorders>
            <w:noWrap w:val="0"/>
            <w:vAlign w:val="center"/>
          </w:tcPr>
          <w:p w14:paraId="6D16D0F6">
            <w:pPr>
              <w:jc w:val="center"/>
              <w:rPr>
                <w:rFonts w:hint="eastAsia" w:ascii="宋体" w:hAnsi="宋体"/>
                <w:szCs w:val="21"/>
              </w:rPr>
            </w:pPr>
          </w:p>
        </w:tc>
        <w:tc>
          <w:tcPr>
            <w:tcW w:w="2648" w:type="dxa"/>
            <w:vMerge w:val="continue"/>
            <w:tcBorders>
              <w:top w:val="single" w:color="auto" w:sz="6" w:space="0"/>
              <w:left w:val="single" w:color="auto" w:sz="6" w:space="0"/>
              <w:bottom w:val="single" w:color="auto" w:sz="6" w:space="0"/>
              <w:right w:val="single" w:color="auto" w:sz="6" w:space="0"/>
            </w:tcBorders>
            <w:noWrap w:val="0"/>
            <w:vAlign w:val="center"/>
          </w:tcPr>
          <w:p w14:paraId="5DBD2656">
            <w:pPr>
              <w:jc w:val="center"/>
              <w:rPr>
                <w:rFonts w:hint="eastAsia" w:ascii="宋体" w:hAnsi="宋体"/>
                <w:szCs w:val="21"/>
              </w:rPr>
            </w:pPr>
          </w:p>
        </w:tc>
        <w:tc>
          <w:tcPr>
            <w:tcW w:w="2036" w:type="dxa"/>
            <w:tcBorders>
              <w:top w:val="single" w:color="auto" w:sz="6" w:space="0"/>
              <w:left w:val="single" w:color="auto" w:sz="6" w:space="0"/>
              <w:bottom w:val="single" w:color="auto" w:sz="6" w:space="0"/>
              <w:right w:val="single" w:color="auto" w:sz="6" w:space="0"/>
            </w:tcBorders>
            <w:noWrap w:val="0"/>
            <w:vAlign w:val="center"/>
          </w:tcPr>
          <w:p w14:paraId="197F0CDA">
            <w:pPr>
              <w:jc w:val="center"/>
              <w:rPr>
                <w:rFonts w:hint="eastAsia" w:ascii="宋体" w:hAnsi="宋体" w:eastAsia="宋体"/>
                <w:szCs w:val="21"/>
                <w:lang w:eastAsia="zh-CN"/>
              </w:rPr>
            </w:pPr>
            <w:r>
              <w:rPr>
                <w:rFonts w:hint="eastAsia" w:ascii="宋体" w:hAnsi="宋体"/>
                <w:szCs w:val="21"/>
                <w:lang w:eastAsia="zh-CN"/>
              </w:rPr>
              <w:t>采购项目编号</w:t>
            </w:r>
          </w:p>
        </w:tc>
        <w:tc>
          <w:tcPr>
            <w:tcW w:w="1790" w:type="dxa"/>
            <w:tcBorders>
              <w:top w:val="single" w:color="auto" w:sz="6" w:space="0"/>
              <w:left w:val="single" w:color="auto" w:sz="6" w:space="0"/>
              <w:bottom w:val="single" w:color="auto" w:sz="6" w:space="0"/>
            </w:tcBorders>
            <w:noWrap w:val="0"/>
            <w:vAlign w:val="center"/>
          </w:tcPr>
          <w:p w14:paraId="03C12B15">
            <w:pPr>
              <w:jc w:val="center"/>
              <w:rPr>
                <w:rFonts w:hint="eastAsia" w:ascii="宋体" w:hAnsi="宋体"/>
                <w:szCs w:val="21"/>
              </w:rPr>
            </w:pPr>
            <w:r>
              <w:rPr>
                <w:rFonts w:hint="eastAsia" w:ascii="宋体" w:hAnsi="宋体"/>
                <w:szCs w:val="21"/>
              </w:rPr>
              <w:t xml:space="preserve">    </w:t>
            </w:r>
          </w:p>
        </w:tc>
      </w:tr>
      <w:tr w14:paraId="352DF6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single" w:color="auto" w:sz="6" w:space="0"/>
            </w:tcBorders>
            <w:noWrap w:val="0"/>
            <w:vAlign w:val="center"/>
          </w:tcPr>
          <w:p w14:paraId="600C8B8B">
            <w:pPr>
              <w:jc w:val="center"/>
              <w:rPr>
                <w:rFonts w:hint="eastAsia" w:ascii="宋体" w:hAnsi="宋体"/>
                <w:szCs w:val="21"/>
              </w:rPr>
            </w:pPr>
            <w:r>
              <w:rPr>
                <w:rFonts w:hint="eastAsia" w:ascii="宋体" w:hAnsi="宋体"/>
                <w:szCs w:val="21"/>
              </w:rPr>
              <w:t>品目代码</w:t>
            </w:r>
          </w:p>
        </w:tc>
        <w:tc>
          <w:tcPr>
            <w:tcW w:w="6474" w:type="dxa"/>
            <w:gridSpan w:val="3"/>
            <w:tcBorders>
              <w:top w:val="single" w:color="auto" w:sz="6" w:space="0"/>
              <w:bottom w:val="single" w:color="auto" w:sz="6" w:space="0"/>
            </w:tcBorders>
            <w:noWrap w:val="0"/>
            <w:vAlign w:val="center"/>
          </w:tcPr>
          <w:p w14:paraId="0E5AA8B9">
            <w:pPr>
              <w:jc w:val="center"/>
              <w:rPr>
                <w:rFonts w:hint="eastAsia" w:ascii="宋体" w:hAnsi="宋体"/>
                <w:szCs w:val="21"/>
              </w:rPr>
            </w:pPr>
          </w:p>
        </w:tc>
      </w:tr>
      <w:tr w14:paraId="5B9F68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single" w:color="auto" w:sz="6" w:space="0"/>
            </w:tcBorders>
            <w:noWrap w:val="0"/>
            <w:vAlign w:val="center"/>
          </w:tcPr>
          <w:p w14:paraId="7E1CB274">
            <w:pPr>
              <w:jc w:val="center"/>
              <w:rPr>
                <w:rFonts w:hint="eastAsia" w:ascii="宋体" w:hAnsi="宋体"/>
                <w:szCs w:val="21"/>
              </w:rPr>
            </w:pPr>
            <w:r>
              <w:rPr>
                <w:rFonts w:hint="eastAsia" w:ascii="宋体" w:hAnsi="宋体"/>
                <w:szCs w:val="21"/>
              </w:rPr>
              <w:t>投标报价</w:t>
            </w:r>
          </w:p>
        </w:tc>
        <w:tc>
          <w:tcPr>
            <w:tcW w:w="6474" w:type="dxa"/>
            <w:gridSpan w:val="3"/>
            <w:tcBorders>
              <w:top w:val="single" w:color="auto" w:sz="6" w:space="0"/>
              <w:bottom w:val="single" w:color="auto" w:sz="6" w:space="0"/>
            </w:tcBorders>
            <w:noWrap w:val="0"/>
            <w:vAlign w:val="center"/>
          </w:tcPr>
          <w:p w14:paraId="0A6A0CF6">
            <w:pPr>
              <w:rPr>
                <w:rFonts w:hint="eastAsia" w:ascii="宋体" w:hAnsi="宋体"/>
                <w:szCs w:val="21"/>
              </w:rPr>
            </w:pPr>
            <w:r>
              <w:rPr>
                <w:rFonts w:hint="eastAsia" w:ascii="宋体" w:hAnsi="宋体"/>
                <w:szCs w:val="21"/>
              </w:rPr>
              <w:t>大写：</w:t>
            </w:r>
            <w:r>
              <w:rPr>
                <w:rFonts w:hint="eastAsia" w:ascii="宋体" w:hAnsi="宋体"/>
                <w:szCs w:val="21"/>
                <w:u w:val="single"/>
              </w:rPr>
              <w:t xml:space="preserve">                    </w:t>
            </w:r>
            <w:r>
              <w:rPr>
                <w:rFonts w:hint="eastAsia" w:ascii="宋体" w:hAnsi="宋体"/>
                <w:szCs w:val="21"/>
              </w:rPr>
              <w:t>元人民币整</w:t>
            </w:r>
          </w:p>
          <w:p w14:paraId="5BCE4D78">
            <w:pPr>
              <w:rPr>
                <w:rFonts w:hint="eastAsia" w:ascii="宋体" w:hAnsi="宋体"/>
                <w:szCs w:val="21"/>
              </w:rPr>
            </w:pPr>
            <w:r>
              <w:rPr>
                <w:rFonts w:hint="eastAsia" w:ascii="宋体" w:hAnsi="宋体"/>
                <w:szCs w:val="21"/>
              </w:rPr>
              <w:t>小写：</w:t>
            </w:r>
            <w:r>
              <w:rPr>
                <w:rFonts w:hint="eastAsia" w:ascii="宋体" w:hAnsi="宋体"/>
                <w:szCs w:val="21"/>
                <w:u w:val="single"/>
              </w:rPr>
              <w:t xml:space="preserve">                    </w:t>
            </w:r>
            <w:r>
              <w:rPr>
                <w:rFonts w:hint="eastAsia" w:ascii="宋体" w:hAnsi="宋体"/>
                <w:szCs w:val="21"/>
              </w:rPr>
              <w:t>元人民币整</w:t>
            </w:r>
          </w:p>
        </w:tc>
      </w:tr>
      <w:tr w14:paraId="35EA13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single" w:color="auto" w:sz="6" w:space="0"/>
            </w:tcBorders>
            <w:noWrap w:val="0"/>
            <w:vAlign w:val="center"/>
          </w:tcPr>
          <w:p w14:paraId="6AE3A18F">
            <w:pPr>
              <w:jc w:val="center"/>
              <w:rPr>
                <w:rFonts w:hint="eastAsia" w:ascii="宋体" w:hAnsi="宋体" w:eastAsia="宋体"/>
                <w:szCs w:val="21"/>
                <w:lang w:eastAsia="zh-CN"/>
              </w:rPr>
            </w:pPr>
            <w:r>
              <w:rPr>
                <w:rFonts w:hint="eastAsia" w:ascii="宋体" w:hAnsi="宋体"/>
                <w:szCs w:val="21"/>
                <w:lang w:eastAsia="zh-CN"/>
              </w:rPr>
              <w:t>工</w:t>
            </w:r>
            <w:r>
              <w:rPr>
                <w:rFonts w:hint="eastAsia" w:ascii="宋体" w:hAnsi="宋体"/>
                <w:szCs w:val="21"/>
                <w:lang w:val="en-US" w:eastAsia="zh-CN"/>
              </w:rPr>
              <w:t xml:space="preserve">  </w:t>
            </w:r>
            <w:r>
              <w:rPr>
                <w:rFonts w:hint="eastAsia" w:ascii="宋体" w:hAnsi="宋体"/>
                <w:szCs w:val="21"/>
                <w:lang w:eastAsia="zh-CN"/>
              </w:rPr>
              <w:t>期</w:t>
            </w:r>
          </w:p>
        </w:tc>
        <w:tc>
          <w:tcPr>
            <w:tcW w:w="6474" w:type="dxa"/>
            <w:gridSpan w:val="3"/>
            <w:tcBorders>
              <w:top w:val="single" w:color="auto" w:sz="6" w:space="0"/>
              <w:bottom w:val="single" w:color="auto" w:sz="6" w:space="0"/>
            </w:tcBorders>
            <w:noWrap w:val="0"/>
            <w:vAlign w:val="center"/>
          </w:tcPr>
          <w:p w14:paraId="32CE44C8">
            <w:pPr>
              <w:rPr>
                <w:rFonts w:hint="eastAsia" w:ascii="宋体" w:hAnsi="宋体"/>
                <w:szCs w:val="21"/>
              </w:rPr>
            </w:pPr>
          </w:p>
        </w:tc>
      </w:tr>
      <w:tr w14:paraId="130365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single" w:color="auto" w:sz="6" w:space="0"/>
            </w:tcBorders>
            <w:noWrap w:val="0"/>
            <w:vAlign w:val="center"/>
          </w:tcPr>
          <w:p w14:paraId="48720039">
            <w:pPr>
              <w:jc w:val="center"/>
              <w:rPr>
                <w:rFonts w:hint="eastAsia" w:ascii="宋体" w:hAnsi="宋体"/>
                <w:szCs w:val="21"/>
              </w:rPr>
            </w:pPr>
            <w:r>
              <w:rPr>
                <w:rFonts w:hint="eastAsia" w:ascii="宋体" w:hAnsi="宋体"/>
                <w:szCs w:val="21"/>
              </w:rPr>
              <w:t>项目负责人</w:t>
            </w:r>
          </w:p>
        </w:tc>
        <w:tc>
          <w:tcPr>
            <w:tcW w:w="6474" w:type="dxa"/>
            <w:gridSpan w:val="3"/>
            <w:tcBorders>
              <w:top w:val="single" w:color="auto" w:sz="6" w:space="0"/>
              <w:bottom w:val="single" w:color="auto" w:sz="6" w:space="0"/>
            </w:tcBorders>
            <w:noWrap w:val="0"/>
            <w:vAlign w:val="center"/>
          </w:tcPr>
          <w:p w14:paraId="1D9151EB">
            <w:pPr>
              <w:jc w:val="center"/>
              <w:rPr>
                <w:rFonts w:hint="eastAsia" w:ascii="宋体" w:hAnsi="宋体"/>
                <w:szCs w:val="21"/>
              </w:rPr>
            </w:pPr>
          </w:p>
        </w:tc>
      </w:tr>
      <w:tr w14:paraId="0B9672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double" w:color="auto" w:sz="4" w:space="0"/>
            </w:tcBorders>
            <w:noWrap w:val="0"/>
            <w:vAlign w:val="center"/>
          </w:tcPr>
          <w:p w14:paraId="01CBC83E">
            <w:pPr>
              <w:jc w:val="center"/>
              <w:rPr>
                <w:rFonts w:hint="eastAsia" w:ascii="宋体" w:hAnsi="宋体"/>
                <w:szCs w:val="21"/>
              </w:rPr>
            </w:pPr>
            <w:r>
              <w:rPr>
                <w:rFonts w:ascii="宋体" w:hAnsi="宋体"/>
                <w:szCs w:val="21"/>
              </w:rPr>
              <w:t>备  注</w:t>
            </w:r>
          </w:p>
        </w:tc>
        <w:tc>
          <w:tcPr>
            <w:tcW w:w="6474" w:type="dxa"/>
            <w:gridSpan w:val="3"/>
            <w:tcBorders>
              <w:top w:val="single" w:color="auto" w:sz="6" w:space="0"/>
              <w:bottom w:val="double" w:color="auto" w:sz="4" w:space="0"/>
            </w:tcBorders>
            <w:noWrap w:val="0"/>
            <w:vAlign w:val="center"/>
          </w:tcPr>
          <w:p w14:paraId="4A20A5EA">
            <w:pPr>
              <w:jc w:val="center"/>
              <w:rPr>
                <w:rFonts w:hint="eastAsia" w:ascii="宋体" w:hAnsi="宋体"/>
                <w:szCs w:val="21"/>
              </w:rPr>
            </w:pPr>
          </w:p>
        </w:tc>
      </w:tr>
    </w:tbl>
    <w:p w14:paraId="7D223B73">
      <w:pPr>
        <w:adjustRightInd w:val="0"/>
        <w:snapToGrid w:val="0"/>
        <w:spacing w:beforeLines="50"/>
        <w:ind w:firstLine="420" w:firstLineChars="200"/>
        <w:rPr>
          <w:rFonts w:ascii="宋体" w:hAnsi="宋体"/>
          <w:color w:val="auto"/>
          <w:szCs w:val="21"/>
        </w:rPr>
      </w:pPr>
    </w:p>
    <w:p w14:paraId="050B293B">
      <w:pPr>
        <w:adjustRightInd w:val="0"/>
        <w:snapToGrid w:val="0"/>
        <w:spacing w:beforeLines="50"/>
        <w:ind w:firstLine="420" w:firstLineChars="200"/>
        <w:rPr>
          <w:rFonts w:ascii="宋体" w:hAnsi="宋体"/>
          <w:color w:val="auto"/>
          <w:szCs w:val="21"/>
        </w:rPr>
      </w:pPr>
    </w:p>
    <w:p w14:paraId="569300F0">
      <w:pPr>
        <w:adjustRightInd w:val="0"/>
        <w:snapToGrid w:val="0"/>
        <w:ind w:left="-88" w:leftChars="-42"/>
        <w:rPr>
          <w:rFonts w:ascii="宋体" w:hAnsi="宋体"/>
          <w:color w:val="auto"/>
          <w:szCs w:val="21"/>
        </w:rPr>
      </w:pPr>
    </w:p>
    <w:p w14:paraId="5B340525">
      <w:pPr>
        <w:adjustRightInd w:val="0"/>
        <w:snapToGrid w:val="0"/>
        <w:rPr>
          <w:rFonts w:ascii="宋体" w:hAnsi="宋体"/>
          <w:color w:val="auto"/>
          <w:szCs w:val="21"/>
        </w:rPr>
      </w:pPr>
      <w:r>
        <w:rPr>
          <w:rFonts w:hint="eastAsia" w:ascii="宋体" w:hAnsi="宋体"/>
          <w:color w:val="auto"/>
          <w:szCs w:val="21"/>
        </w:rPr>
        <w:t>供应商名称（盖单位公章）：</w:t>
      </w:r>
    </w:p>
    <w:p w14:paraId="6186987F">
      <w:pPr>
        <w:adjustRightInd w:val="0"/>
        <w:snapToGrid w:val="0"/>
        <w:rPr>
          <w:rFonts w:ascii="宋体" w:hAnsi="宋体"/>
          <w:color w:val="auto"/>
          <w:szCs w:val="21"/>
        </w:rPr>
      </w:pPr>
      <w:r>
        <w:rPr>
          <w:rFonts w:hint="eastAsia" w:ascii="宋体" w:hAnsi="宋体" w:cs="微软雅黑"/>
          <w:color w:val="auto"/>
          <w:spacing w:val="-2"/>
          <w:szCs w:val="21"/>
        </w:rPr>
        <w:t>法</w:t>
      </w:r>
      <w:r>
        <w:rPr>
          <w:rFonts w:hint="eastAsia" w:ascii="宋体" w:hAnsi="宋体" w:cs="微软雅黑"/>
          <w:color w:val="auto"/>
          <w:szCs w:val="21"/>
        </w:rPr>
        <w:t>定</w:t>
      </w:r>
      <w:r>
        <w:rPr>
          <w:rFonts w:hint="eastAsia" w:ascii="宋体" w:hAnsi="宋体" w:cs="微软雅黑"/>
          <w:color w:val="auto"/>
          <w:spacing w:val="-2"/>
          <w:szCs w:val="21"/>
        </w:rPr>
        <w:t>代</w:t>
      </w:r>
      <w:r>
        <w:rPr>
          <w:rFonts w:hint="eastAsia" w:ascii="宋体" w:hAnsi="宋体" w:cs="微软雅黑"/>
          <w:color w:val="auto"/>
          <w:szCs w:val="21"/>
        </w:rPr>
        <w:t>表</w:t>
      </w:r>
      <w:r>
        <w:rPr>
          <w:rFonts w:hint="eastAsia" w:ascii="宋体" w:hAnsi="宋体" w:cs="微软雅黑"/>
          <w:color w:val="auto"/>
          <w:spacing w:val="-2"/>
          <w:szCs w:val="21"/>
        </w:rPr>
        <w:t>人</w:t>
      </w:r>
      <w:r>
        <w:rPr>
          <w:rFonts w:hint="eastAsia" w:ascii="宋体" w:hAnsi="宋体" w:cs="微软雅黑"/>
          <w:color w:val="auto"/>
          <w:szCs w:val="21"/>
        </w:rPr>
        <w:t>（</w:t>
      </w:r>
      <w:r>
        <w:rPr>
          <w:rFonts w:hint="eastAsia" w:ascii="宋体" w:hAnsi="宋体" w:cs="微软雅黑"/>
          <w:color w:val="auto"/>
          <w:spacing w:val="-2"/>
          <w:szCs w:val="21"/>
        </w:rPr>
        <w:t>单</w:t>
      </w:r>
      <w:r>
        <w:rPr>
          <w:rFonts w:hint="eastAsia" w:ascii="宋体" w:hAnsi="宋体" w:cs="微软雅黑"/>
          <w:color w:val="auto"/>
          <w:szCs w:val="21"/>
        </w:rPr>
        <w:t>位</w:t>
      </w:r>
      <w:r>
        <w:rPr>
          <w:rFonts w:hint="eastAsia" w:ascii="宋体" w:hAnsi="宋体" w:cs="微软雅黑"/>
          <w:color w:val="auto"/>
          <w:spacing w:val="-2"/>
          <w:szCs w:val="21"/>
        </w:rPr>
        <w:t>负</w:t>
      </w:r>
      <w:r>
        <w:rPr>
          <w:rFonts w:hint="eastAsia" w:ascii="宋体" w:hAnsi="宋体" w:cs="微软雅黑"/>
          <w:color w:val="auto"/>
          <w:szCs w:val="21"/>
        </w:rPr>
        <w:t>责人</w:t>
      </w:r>
      <w:r>
        <w:rPr>
          <w:rFonts w:hint="eastAsia" w:ascii="宋体" w:hAnsi="宋体" w:cs="微软雅黑"/>
          <w:color w:val="auto"/>
          <w:spacing w:val="-2"/>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6FABDF11">
      <w:pPr>
        <w:adjustRightInd w:val="0"/>
        <w:snapToGrid w:val="0"/>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7C3C2387">
      <w:pPr>
        <w:adjustRightInd w:val="0"/>
        <w:snapToGrid w:val="0"/>
        <w:ind w:left="-88" w:leftChars="-42" w:firstLine="105" w:firstLineChars="50"/>
        <w:rPr>
          <w:rFonts w:ascii="宋体" w:hAnsi="宋体"/>
          <w:color w:val="auto"/>
          <w:szCs w:val="21"/>
        </w:rPr>
      </w:pPr>
    </w:p>
    <w:p w14:paraId="20425360">
      <w:pPr>
        <w:adjustRightInd w:val="0"/>
        <w:snapToGrid w:val="0"/>
        <w:ind w:left="-88" w:leftChars="-42" w:firstLine="105" w:firstLineChars="50"/>
        <w:rPr>
          <w:rFonts w:ascii="宋体" w:hAnsi="宋体"/>
          <w:b/>
          <w:color w:val="auto"/>
          <w:szCs w:val="21"/>
        </w:rPr>
      </w:pPr>
      <w:r>
        <w:rPr>
          <w:rFonts w:hint="eastAsia" w:ascii="宋体" w:hAnsi="宋体"/>
          <w:b/>
          <w:color w:val="auto"/>
          <w:szCs w:val="21"/>
        </w:rPr>
        <w:t>注：</w:t>
      </w:r>
      <w:r>
        <w:rPr>
          <w:rFonts w:hint="eastAsia" w:ascii="宋体" w:hAnsi="宋体"/>
          <w:b/>
          <w:bCs/>
          <w:color w:val="auto"/>
          <w:szCs w:val="21"/>
        </w:rPr>
        <w:t>投标单位需准备</w:t>
      </w:r>
      <w:bookmarkStart w:id="86" w:name="OLE_LINK20"/>
      <w:r>
        <w:rPr>
          <w:rFonts w:hint="eastAsia" w:ascii="宋体" w:hAnsi="宋体"/>
          <w:b/>
          <w:bCs/>
          <w:color w:val="auto"/>
          <w:szCs w:val="21"/>
        </w:rPr>
        <w:t>最后报价表</w:t>
      </w:r>
      <w:bookmarkEnd w:id="86"/>
      <w:r>
        <w:rPr>
          <w:rFonts w:hint="eastAsia" w:ascii="宋体" w:hAnsi="宋体"/>
          <w:b/>
          <w:bCs/>
          <w:color w:val="auto"/>
          <w:szCs w:val="21"/>
        </w:rPr>
        <w:t>（自行保管，不与响应文件一起递交），进行最后报价时由法定代表人或其委托代理人填写并签字确认</w:t>
      </w:r>
      <w:r>
        <w:rPr>
          <w:rFonts w:hint="eastAsia" w:ascii="宋体" w:hAnsi="宋体"/>
          <w:b/>
          <w:color w:val="auto"/>
          <w:szCs w:val="21"/>
        </w:rPr>
        <w:t>。</w:t>
      </w:r>
    </w:p>
    <w:p w14:paraId="4FAB4B3A">
      <w:pPr>
        <w:ind w:left="-88"/>
        <w:rPr>
          <w:rFonts w:ascii="宋体" w:hAnsi="宋体" w:cs="宋体"/>
          <w:color w:val="auto"/>
          <w:kern w:val="1"/>
          <w:szCs w:val="21"/>
        </w:rPr>
      </w:pPr>
    </w:p>
    <w:p w14:paraId="708947A1">
      <w:pPr>
        <w:adjustRightInd w:val="0"/>
        <w:snapToGrid w:val="0"/>
        <w:rPr>
          <w:rFonts w:ascii="宋体" w:hAnsi="宋体"/>
          <w:color w:val="auto"/>
          <w:szCs w:val="21"/>
        </w:rPr>
      </w:pPr>
    </w:p>
    <w:p w14:paraId="7996D990">
      <w:pPr>
        <w:pStyle w:val="9"/>
        <w:jc w:val="left"/>
        <w:rPr>
          <w:rFonts w:hint="eastAsia" w:ascii="宋体" w:hAnsi="宋体" w:eastAsia="宋体" w:cs="宋体"/>
          <w:color w:val="auto"/>
          <w:kern w:val="1"/>
        </w:rPr>
      </w:pPr>
    </w:p>
    <w:p w14:paraId="3121F205">
      <w:pPr>
        <w:pStyle w:val="9"/>
        <w:jc w:val="left"/>
        <w:rPr>
          <w:rFonts w:hint="eastAsia" w:ascii="宋体" w:hAnsi="宋体"/>
          <w:color w:val="auto"/>
          <w:sz w:val="21"/>
          <w:szCs w:val="21"/>
        </w:rPr>
      </w:pPr>
    </w:p>
    <w:p w14:paraId="20B6ADF0">
      <w:pPr>
        <w:rPr>
          <w:color w:val="auto"/>
        </w:rPr>
      </w:pPr>
    </w:p>
    <w:p w14:paraId="3F0670D5">
      <w:pPr>
        <w:pStyle w:val="9"/>
        <w:jc w:val="left"/>
        <w:rPr>
          <w:rFonts w:ascii="宋体" w:hAnsi="宋体" w:eastAsia="宋体" w:cs="宋体"/>
          <w:color w:val="auto"/>
          <w:sz w:val="24"/>
        </w:rPr>
      </w:pPr>
      <w:r>
        <w:rPr>
          <w:rFonts w:hint="eastAsia" w:ascii="宋体" w:hAnsi="宋体"/>
          <w:color w:val="auto"/>
          <w:sz w:val="21"/>
          <w:szCs w:val="21"/>
        </w:rPr>
        <w:t>分项报价明细表</w:t>
      </w:r>
    </w:p>
    <w:p w14:paraId="0A89D1BD">
      <w:pPr>
        <w:adjustRightInd w:val="0"/>
        <w:snapToGrid w:val="0"/>
        <w:jc w:val="center"/>
        <w:rPr>
          <w:rFonts w:hint="eastAsia" w:ascii="黑体" w:hAnsi="宋体" w:eastAsia="黑体" w:cs="微软雅黑"/>
          <w:b/>
          <w:color w:val="auto"/>
          <w:spacing w:val="-2"/>
          <w:position w:val="-3"/>
          <w:sz w:val="28"/>
          <w:szCs w:val="28"/>
        </w:rPr>
      </w:pPr>
    </w:p>
    <w:p w14:paraId="30FBF5A6">
      <w:pPr>
        <w:adjustRightInd w:val="0"/>
        <w:snapToGrid w:val="0"/>
        <w:jc w:val="center"/>
        <w:rPr>
          <w:rFonts w:hint="eastAsia" w:ascii="黑体" w:hAnsi="宋体" w:eastAsia="黑体" w:cs="微软雅黑"/>
          <w:b/>
          <w:color w:val="auto"/>
          <w:position w:val="-3"/>
          <w:sz w:val="28"/>
          <w:szCs w:val="28"/>
        </w:rPr>
      </w:pPr>
      <w:r>
        <w:rPr>
          <w:rFonts w:hint="eastAsia" w:ascii="黑体" w:hAnsi="宋体" w:eastAsia="黑体" w:cs="微软雅黑"/>
          <w:b/>
          <w:color w:val="auto"/>
          <w:spacing w:val="-2"/>
          <w:position w:val="-3"/>
          <w:sz w:val="28"/>
          <w:szCs w:val="28"/>
          <w:lang w:eastAsia="zh-CN"/>
        </w:rPr>
        <w:t>最终</w:t>
      </w:r>
      <w:r>
        <w:rPr>
          <w:rFonts w:hint="eastAsia" w:ascii="黑体" w:hAnsi="宋体" w:eastAsia="黑体" w:cs="微软雅黑"/>
          <w:b/>
          <w:color w:val="auto"/>
          <w:spacing w:val="-2"/>
          <w:position w:val="-3"/>
          <w:sz w:val="28"/>
          <w:szCs w:val="28"/>
        </w:rPr>
        <w:t>报价分</w:t>
      </w:r>
      <w:r>
        <w:rPr>
          <w:rFonts w:hint="eastAsia" w:ascii="黑体" w:hAnsi="宋体" w:eastAsia="黑体" w:cs="微软雅黑"/>
          <w:b/>
          <w:color w:val="auto"/>
          <w:position w:val="-3"/>
          <w:sz w:val="28"/>
          <w:szCs w:val="28"/>
        </w:rPr>
        <w:t>项</w:t>
      </w:r>
      <w:r>
        <w:rPr>
          <w:rFonts w:hint="eastAsia" w:ascii="黑体" w:hAnsi="宋体" w:eastAsia="黑体" w:cs="微软雅黑"/>
          <w:b/>
          <w:color w:val="auto"/>
          <w:spacing w:val="-2"/>
          <w:position w:val="-3"/>
          <w:sz w:val="28"/>
          <w:szCs w:val="28"/>
        </w:rPr>
        <w:t>报</w:t>
      </w:r>
      <w:r>
        <w:rPr>
          <w:rFonts w:hint="eastAsia" w:ascii="黑体" w:hAnsi="宋体" w:eastAsia="黑体" w:cs="微软雅黑"/>
          <w:b/>
          <w:color w:val="auto"/>
          <w:position w:val="-3"/>
          <w:sz w:val="28"/>
          <w:szCs w:val="28"/>
        </w:rPr>
        <w:t>价明细表</w:t>
      </w:r>
    </w:p>
    <w:p w14:paraId="1602B83E">
      <w:pPr>
        <w:adjustRightInd w:val="0"/>
        <w:snapToGrid w:val="0"/>
        <w:spacing w:before="156" w:beforeLines="50" w:line="360" w:lineRule="auto"/>
        <w:jc w:val="center"/>
        <w:rPr>
          <w:rFonts w:hint="eastAsia" w:ascii="黑体" w:hAnsi="黑体" w:eastAsia="黑体"/>
          <w:sz w:val="28"/>
          <w:szCs w:val="28"/>
          <w:lang w:eastAsia="zh-CN"/>
        </w:rPr>
      </w:pPr>
    </w:p>
    <w:p w14:paraId="55610585">
      <w:pPr>
        <w:adjustRightInd w:val="0"/>
        <w:snapToGrid w:val="0"/>
        <w:spacing w:before="156" w:beforeLines="50" w:line="360" w:lineRule="auto"/>
        <w:jc w:val="center"/>
        <w:rPr>
          <w:rFonts w:hint="eastAsia" w:ascii="黑体" w:hAnsi="黑体" w:eastAsia="黑体"/>
          <w:sz w:val="28"/>
          <w:szCs w:val="28"/>
          <w:lang w:eastAsia="zh-CN"/>
        </w:rPr>
      </w:pPr>
    </w:p>
    <w:p w14:paraId="0D73B5BA">
      <w:pPr>
        <w:adjustRightInd w:val="0"/>
        <w:snapToGrid w:val="0"/>
        <w:spacing w:before="156" w:beforeLines="50" w:line="360" w:lineRule="auto"/>
        <w:jc w:val="center"/>
        <w:rPr>
          <w:rFonts w:ascii="黑体" w:hAnsi="黑体" w:eastAsia="黑体"/>
          <w:sz w:val="28"/>
          <w:szCs w:val="28"/>
        </w:rPr>
      </w:pPr>
      <w:r>
        <w:rPr>
          <w:rFonts w:hint="eastAsia" w:ascii="黑体" w:hAnsi="黑体" w:eastAsia="黑体"/>
          <w:sz w:val="28"/>
          <w:szCs w:val="28"/>
          <w:lang w:eastAsia="zh-CN"/>
        </w:rPr>
        <w:t>已报价</w:t>
      </w:r>
      <w:r>
        <w:rPr>
          <w:rFonts w:hint="eastAsia" w:ascii="黑体" w:hAnsi="黑体" w:eastAsia="黑体"/>
          <w:sz w:val="28"/>
          <w:szCs w:val="28"/>
        </w:rPr>
        <w:t>工程量清单</w:t>
      </w:r>
    </w:p>
    <w:p w14:paraId="6295B411">
      <w:pPr>
        <w:pStyle w:val="6"/>
        <w:outlineLvl w:val="9"/>
        <w:rPr>
          <w:color w:val="auto"/>
        </w:rPr>
      </w:pPr>
    </w:p>
    <w:p w14:paraId="40554269">
      <w:pPr>
        <w:rPr>
          <w:color w:val="auto"/>
        </w:rPr>
      </w:pPr>
    </w:p>
    <w:p w14:paraId="52E17599">
      <w:pPr>
        <w:pStyle w:val="31"/>
        <w:rPr>
          <w:color w:val="auto"/>
        </w:rPr>
      </w:pPr>
    </w:p>
    <w:p w14:paraId="695A7CC8">
      <w:pPr>
        <w:rPr>
          <w:color w:val="auto"/>
        </w:rPr>
      </w:pPr>
    </w:p>
    <w:p w14:paraId="2A7A3C32">
      <w:pPr>
        <w:pStyle w:val="31"/>
        <w:rPr>
          <w:color w:val="auto"/>
        </w:rPr>
      </w:pPr>
    </w:p>
    <w:p w14:paraId="4599289D"/>
    <w:p w14:paraId="4318181B">
      <w:pPr>
        <w:adjustRightInd w:val="0"/>
        <w:snapToGrid w:val="0"/>
        <w:rPr>
          <w:rFonts w:ascii="宋体" w:hAnsi="宋体"/>
          <w:color w:val="auto"/>
          <w:szCs w:val="21"/>
        </w:rPr>
      </w:pPr>
      <w:r>
        <w:rPr>
          <w:rFonts w:hint="eastAsia" w:ascii="宋体" w:hAnsi="宋体"/>
          <w:color w:val="auto"/>
          <w:szCs w:val="21"/>
        </w:rPr>
        <w:t>供应商名称（盖单位公章）：</w:t>
      </w:r>
    </w:p>
    <w:p w14:paraId="56C511F4">
      <w:pPr>
        <w:adjustRightInd w:val="0"/>
        <w:snapToGrid w:val="0"/>
        <w:rPr>
          <w:rFonts w:ascii="宋体" w:hAnsi="宋体"/>
          <w:color w:val="auto"/>
          <w:szCs w:val="21"/>
        </w:rPr>
      </w:pPr>
      <w:r>
        <w:rPr>
          <w:rFonts w:hint="eastAsia" w:ascii="宋体" w:hAnsi="宋体" w:cs="微软雅黑"/>
          <w:color w:val="auto"/>
          <w:spacing w:val="-2"/>
          <w:szCs w:val="21"/>
        </w:rPr>
        <w:t>法</w:t>
      </w:r>
      <w:r>
        <w:rPr>
          <w:rFonts w:hint="eastAsia" w:ascii="宋体" w:hAnsi="宋体" w:cs="微软雅黑"/>
          <w:color w:val="auto"/>
          <w:szCs w:val="21"/>
        </w:rPr>
        <w:t>定</w:t>
      </w:r>
      <w:r>
        <w:rPr>
          <w:rFonts w:hint="eastAsia" w:ascii="宋体" w:hAnsi="宋体" w:cs="微软雅黑"/>
          <w:color w:val="auto"/>
          <w:spacing w:val="-2"/>
          <w:szCs w:val="21"/>
        </w:rPr>
        <w:t>代</w:t>
      </w:r>
      <w:r>
        <w:rPr>
          <w:rFonts w:hint="eastAsia" w:ascii="宋体" w:hAnsi="宋体" w:cs="微软雅黑"/>
          <w:color w:val="auto"/>
          <w:szCs w:val="21"/>
        </w:rPr>
        <w:t>表</w:t>
      </w:r>
      <w:r>
        <w:rPr>
          <w:rFonts w:hint="eastAsia" w:ascii="宋体" w:hAnsi="宋体" w:cs="微软雅黑"/>
          <w:color w:val="auto"/>
          <w:spacing w:val="-2"/>
          <w:szCs w:val="21"/>
        </w:rPr>
        <w:t>人</w:t>
      </w:r>
      <w:r>
        <w:rPr>
          <w:rFonts w:hint="eastAsia" w:ascii="宋体" w:hAnsi="宋体" w:cs="微软雅黑"/>
          <w:color w:val="auto"/>
          <w:szCs w:val="21"/>
        </w:rPr>
        <w:t>（</w:t>
      </w:r>
      <w:r>
        <w:rPr>
          <w:rFonts w:hint="eastAsia" w:ascii="宋体" w:hAnsi="宋体" w:cs="微软雅黑"/>
          <w:color w:val="auto"/>
          <w:spacing w:val="-2"/>
          <w:szCs w:val="21"/>
        </w:rPr>
        <w:t>单</w:t>
      </w:r>
      <w:r>
        <w:rPr>
          <w:rFonts w:hint="eastAsia" w:ascii="宋体" w:hAnsi="宋体" w:cs="微软雅黑"/>
          <w:color w:val="auto"/>
          <w:szCs w:val="21"/>
        </w:rPr>
        <w:t>位</w:t>
      </w:r>
      <w:r>
        <w:rPr>
          <w:rFonts w:hint="eastAsia" w:ascii="宋体" w:hAnsi="宋体" w:cs="微软雅黑"/>
          <w:color w:val="auto"/>
          <w:spacing w:val="-2"/>
          <w:szCs w:val="21"/>
        </w:rPr>
        <w:t>负</w:t>
      </w:r>
      <w:r>
        <w:rPr>
          <w:rFonts w:hint="eastAsia" w:ascii="宋体" w:hAnsi="宋体" w:cs="微软雅黑"/>
          <w:color w:val="auto"/>
          <w:szCs w:val="21"/>
        </w:rPr>
        <w:t>责人</w:t>
      </w:r>
      <w:r>
        <w:rPr>
          <w:rFonts w:hint="eastAsia" w:ascii="宋体" w:hAnsi="宋体" w:cs="微软雅黑"/>
          <w:color w:val="auto"/>
          <w:spacing w:val="-2"/>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0E964C78">
      <w:pPr>
        <w:adjustRightInd w:val="0"/>
        <w:snapToGrid w:val="0"/>
        <w:rPr>
          <w:rFonts w:hint="eastAsia" w:ascii="宋体" w:hAnsi="宋体" w:eastAsia="宋体" w:cs="宋体"/>
          <w:b/>
          <w:color w:val="auto"/>
          <w:kern w:val="1"/>
          <w:szCs w:val="21"/>
          <w:lang w:eastAsia="zh-CN"/>
        </w:rPr>
        <w:sectPr>
          <w:pgSz w:w="11906" w:h="16838"/>
          <w:pgMar w:top="1418" w:right="1304" w:bottom="1134" w:left="1304" w:header="907" w:footer="851" w:gutter="0"/>
          <w:pgNumType w:fmt="decimal"/>
          <w:cols w:space="720" w:num="1"/>
        </w:sect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none"/>
          <w:lang w:eastAsia="zh-CN"/>
        </w:rPr>
        <w:t>日</w:t>
      </w:r>
    </w:p>
    <w:p w14:paraId="1EFE6BD9">
      <w:pPr>
        <w:rPr>
          <w:rFonts w:ascii="宋体" w:hAnsi="宋体" w:cs="宋体"/>
          <w:bCs/>
          <w:color w:val="auto"/>
          <w:kern w:val="1"/>
          <w:szCs w:val="21"/>
        </w:rPr>
      </w:pPr>
    </w:p>
    <w:sectPr>
      <w:headerReference r:id="rId12" w:type="default"/>
      <w:footerReference r:id="rId13" w:type="default"/>
      <w:pgSz w:w="11906" w:h="16838"/>
      <w:pgMar w:top="1418" w:right="1304" w:bottom="1134" w:left="1304" w:header="907" w:footer="85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Sans Serif">
    <w:altName w:val="Arial"/>
    <w:panose1 w:val="00000000000000000000"/>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仓耳渔阳体 W05">
    <w:altName w:val="Yu Gothic UI Semilight"/>
    <w:panose1 w:val="02020400000000000000"/>
    <w:charset w:val="80"/>
    <w:family w:val="auto"/>
    <w:pitch w:val="default"/>
    <w:sig w:usb0="00000000" w:usb1="00000000" w:usb2="00000012" w:usb3="00000000" w:csb0="00020001" w:csb1="00000000"/>
  </w:font>
  <w:font w:name="微软雅黑">
    <w:panose1 w:val="020B0503020204020204"/>
    <w:charset w:val="86"/>
    <w:family w:val="swiss"/>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 w:name="Yu Gothic UI Semilight">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2B92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A7AAA">
    <w:pPr>
      <w:spacing w:line="169" w:lineRule="auto"/>
      <w:ind w:left="4352"/>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C501AD">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1C501AD">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9A527">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CD24DA">
                          <w:pPr>
                            <w:pStyle w:val="21"/>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1CD24DA">
                    <w:pPr>
                      <w:pStyle w:val="21"/>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4BED7">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E08757">
                          <w:pPr>
                            <w:pStyle w:val="21"/>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28E08757">
                    <w:pPr>
                      <w:pStyle w:val="21"/>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1E1F7">
    <w:pPr>
      <w:spacing w:line="169" w:lineRule="auto"/>
      <w:ind w:left="4305"/>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1C959D">
                          <w:pPr>
                            <w:pStyle w:val="21"/>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C1C959D">
                    <w:pPr>
                      <w:pStyle w:val="21"/>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141C3">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4C683C">
                          <w:pPr>
                            <w:pStyle w:val="21"/>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D4C683C">
                    <w:pPr>
                      <w:pStyle w:val="21"/>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52C15">
    <w:pPr>
      <w:pStyle w:val="22"/>
      <w:pBdr>
        <w:bottom w:val="none" w:color="auto" w:sz="0" w:space="0"/>
      </w:pBdr>
      <w:spacing w:line="240" w:lineRule="auto"/>
      <w:jc w:val="both"/>
      <w:rPr>
        <w:rFonts w:cs="宋体"/>
        <w:color w:val="auto"/>
        <w:sz w:val="20"/>
        <w:szCs w:val="3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903E4">
    <w:pPr>
      <w:pStyle w:val="22"/>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70AC3">
    <w:pPr>
      <w:pStyle w:val="22"/>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FDC4AC"/>
    <w:multiLevelType w:val="singleLevel"/>
    <w:tmpl w:val="94FDC4AC"/>
    <w:lvl w:ilvl="0" w:tentative="0">
      <w:start w:val="1"/>
      <w:numFmt w:val="decimal"/>
      <w:suff w:val="nothing"/>
      <w:lvlText w:val="（%1）"/>
      <w:lvlJc w:val="left"/>
    </w:lvl>
  </w:abstractNum>
  <w:abstractNum w:abstractNumId="1">
    <w:nsid w:val="A538F287"/>
    <w:multiLevelType w:val="singleLevel"/>
    <w:tmpl w:val="A538F287"/>
    <w:lvl w:ilvl="0" w:tentative="0">
      <w:start w:val="4"/>
      <w:numFmt w:val="chineseCounting"/>
      <w:suff w:val="space"/>
      <w:lvlText w:val="第%1章"/>
      <w:lvlJc w:val="left"/>
      <w:rPr>
        <w:rFonts w:hint="eastAsia"/>
      </w:rPr>
    </w:lvl>
  </w:abstractNum>
  <w:abstractNum w:abstractNumId="2">
    <w:nsid w:val="AEC5719F"/>
    <w:multiLevelType w:val="singleLevel"/>
    <w:tmpl w:val="AEC5719F"/>
    <w:lvl w:ilvl="0" w:tentative="0">
      <w:start w:val="8"/>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yYmQ5NTYzZDM5ZThlZDZmNmVlODE1YjBjMGI2ZTcifQ=="/>
    <w:docVar w:name="KSO_WPS_MARK_KEY" w:val="1b6617d2-4149-485e-b2a6-7a95b1bc168a"/>
  </w:docVars>
  <w:rsids>
    <w:rsidRoot w:val="56716A13"/>
    <w:rsid w:val="000113E3"/>
    <w:rsid w:val="00021E75"/>
    <w:rsid w:val="00030B1D"/>
    <w:rsid w:val="00045557"/>
    <w:rsid w:val="00090D31"/>
    <w:rsid w:val="00097E83"/>
    <w:rsid w:val="000A2E3E"/>
    <w:rsid w:val="000C6FB8"/>
    <w:rsid w:val="000D6FB3"/>
    <w:rsid w:val="000E57EF"/>
    <w:rsid w:val="000E67FD"/>
    <w:rsid w:val="000F7E53"/>
    <w:rsid w:val="0012427D"/>
    <w:rsid w:val="00133993"/>
    <w:rsid w:val="00141ED0"/>
    <w:rsid w:val="00146501"/>
    <w:rsid w:val="00175997"/>
    <w:rsid w:val="001766C8"/>
    <w:rsid w:val="00177AF9"/>
    <w:rsid w:val="001969EF"/>
    <w:rsid w:val="001A1176"/>
    <w:rsid w:val="001B29E3"/>
    <w:rsid w:val="001D050B"/>
    <w:rsid w:val="001D0C87"/>
    <w:rsid w:val="001F5F2E"/>
    <w:rsid w:val="001F6AC7"/>
    <w:rsid w:val="00222EAD"/>
    <w:rsid w:val="00231F15"/>
    <w:rsid w:val="00253050"/>
    <w:rsid w:val="00261B56"/>
    <w:rsid w:val="0028651D"/>
    <w:rsid w:val="00293A16"/>
    <w:rsid w:val="002B04E6"/>
    <w:rsid w:val="002D269B"/>
    <w:rsid w:val="002E42A1"/>
    <w:rsid w:val="002E58C6"/>
    <w:rsid w:val="002E6D70"/>
    <w:rsid w:val="003149E9"/>
    <w:rsid w:val="003604BC"/>
    <w:rsid w:val="003A1C17"/>
    <w:rsid w:val="003C004C"/>
    <w:rsid w:val="003C0CD9"/>
    <w:rsid w:val="003C1801"/>
    <w:rsid w:val="003C6A3A"/>
    <w:rsid w:val="003D031C"/>
    <w:rsid w:val="003E34BF"/>
    <w:rsid w:val="003F30B9"/>
    <w:rsid w:val="003F747D"/>
    <w:rsid w:val="004023AD"/>
    <w:rsid w:val="004134B4"/>
    <w:rsid w:val="00420AE6"/>
    <w:rsid w:val="00434B1D"/>
    <w:rsid w:val="004412D5"/>
    <w:rsid w:val="00485F3F"/>
    <w:rsid w:val="00493D64"/>
    <w:rsid w:val="004D17AA"/>
    <w:rsid w:val="0050704D"/>
    <w:rsid w:val="00527101"/>
    <w:rsid w:val="00564C6D"/>
    <w:rsid w:val="005A3A3C"/>
    <w:rsid w:val="005D08E1"/>
    <w:rsid w:val="00606C82"/>
    <w:rsid w:val="00610C7C"/>
    <w:rsid w:val="0061610B"/>
    <w:rsid w:val="0062581E"/>
    <w:rsid w:val="00626A4F"/>
    <w:rsid w:val="006337A2"/>
    <w:rsid w:val="00634C12"/>
    <w:rsid w:val="00640F48"/>
    <w:rsid w:val="00641008"/>
    <w:rsid w:val="00660160"/>
    <w:rsid w:val="00667232"/>
    <w:rsid w:val="00675481"/>
    <w:rsid w:val="0068059C"/>
    <w:rsid w:val="006A0EBC"/>
    <w:rsid w:val="006C0F8A"/>
    <w:rsid w:val="006D385C"/>
    <w:rsid w:val="006E0961"/>
    <w:rsid w:val="006E15AA"/>
    <w:rsid w:val="0071091C"/>
    <w:rsid w:val="00761309"/>
    <w:rsid w:val="0077526E"/>
    <w:rsid w:val="00786FDE"/>
    <w:rsid w:val="007900AB"/>
    <w:rsid w:val="0079417E"/>
    <w:rsid w:val="007A52B5"/>
    <w:rsid w:val="007C33D0"/>
    <w:rsid w:val="007C7CEA"/>
    <w:rsid w:val="007F1036"/>
    <w:rsid w:val="007F4DD8"/>
    <w:rsid w:val="007F6390"/>
    <w:rsid w:val="00807F45"/>
    <w:rsid w:val="00811E2B"/>
    <w:rsid w:val="00831103"/>
    <w:rsid w:val="00880908"/>
    <w:rsid w:val="00881382"/>
    <w:rsid w:val="008D09CF"/>
    <w:rsid w:val="008E25DD"/>
    <w:rsid w:val="008E4A3A"/>
    <w:rsid w:val="008E750A"/>
    <w:rsid w:val="00901146"/>
    <w:rsid w:val="00902C2A"/>
    <w:rsid w:val="00911749"/>
    <w:rsid w:val="00922806"/>
    <w:rsid w:val="00930D93"/>
    <w:rsid w:val="00930F48"/>
    <w:rsid w:val="009378BA"/>
    <w:rsid w:val="00945393"/>
    <w:rsid w:val="009503E5"/>
    <w:rsid w:val="009603A7"/>
    <w:rsid w:val="00973F97"/>
    <w:rsid w:val="00990F14"/>
    <w:rsid w:val="009A27BB"/>
    <w:rsid w:val="009C148F"/>
    <w:rsid w:val="009E7E7B"/>
    <w:rsid w:val="009F18A1"/>
    <w:rsid w:val="00A06F7B"/>
    <w:rsid w:val="00A1142D"/>
    <w:rsid w:val="00A12CBC"/>
    <w:rsid w:val="00A14878"/>
    <w:rsid w:val="00A15BE8"/>
    <w:rsid w:val="00A45D59"/>
    <w:rsid w:val="00A647B1"/>
    <w:rsid w:val="00A936F6"/>
    <w:rsid w:val="00AA0ACD"/>
    <w:rsid w:val="00B07226"/>
    <w:rsid w:val="00B10B4B"/>
    <w:rsid w:val="00B13FF3"/>
    <w:rsid w:val="00B255B0"/>
    <w:rsid w:val="00B27BE1"/>
    <w:rsid w:val="00B46736"/>
    <w:rsid w:val="00B61604"/>
    <w:rsid w:val="00B67A41"/>
    <w:rsid w:val="00B8336E"/>
    <w:rsid w:val="00BB23FE"/>
    <w:rsid w:val="00BE3245"/>
    <w:rsid w:val="00C862F5"/>
    <w:rsid w:val="00C96F6A"/>
    <w:rsid w:val="00CA2C0B"/>
    <w:rsid w:val="00CB5D54"/>
    <w:rsid w:val="00CC116E"/>
    <w:rsid w:val="00CC6EFD"/>
    <w:rsid w:val="00CF0A12"/>
    <w:rsid w:val="00CF746A"/>
    <w:rsid w:val="00D0412E"/>
    <w:rsid w:val="00D20E80"/>
    <w:rsid w:val="00D32D55"/>
    <w:rsid w:val="00D35C31"/>
    <w:rsid w:val="00D46D8F"/>
    <w:rsid w:val="00D73699"/>
    <w:rsid w:val="00D8202C"/>
    <w:rsid w:val="00D85A05"/>
    <w:rsid w:val="00D90E88"/>
    <w:rsid w:val="00D92CE2"/>
    <w:rsid w:val="00DA14EC"/>
    <w:rsid w:val="00DE26CD"/>
    <w:rsid w:val="00E014EE"/>
    <w:rsid w:val="00E3438E"/>
    <w:rsid w:val="00E46ACF"/>
    <w:rsid w:val="00E4709D"/>
    <w:rsid w:val="00E56BF1"/>
    <w:rsid w:val="00E6591C"/>
    <w:rsid w:val="00E734A9"/>
    <w:rsid w:val="00E776C4"/>
    <w:rsid w:val="00E8075A"/>
    <w:rsid w:val="00E95648"/>
    <w:rsid w:val="00EA054C"/>
    <w:rsid w:val="00EC1BEA"/>
    <w:rsid w:val="00ED1606"/>
    <w:rsid w:val="00EF5EF8"/>
    <w:rsid w:val="00EF740F"/>
    <w:rsid w:val="00F04C97"/>
    <w:rsid w:val="00F11A1C"/>
    <w:rsid w:val="00F52D86"/>
    <w:rsid w:val="00F56CFD"/>
    <w:rsid w:val="00F7349A"/>
    <w:rsid w:val="00F8349D"/>
    <w:rsid w:val="00FA79FF"/>
    <w:rsid w:val="00FB0FC5"/>
    <w:rsid w:val="00FB1966"/>
    <w:rsid w:val="00FB3A70"/>
    <w:rsid w:val="00FC44A6"/>
    <w:rsid w:val="00FD172B"/>
    <w:rsid w:val="00FF2FB6"/>
    <w:rsid w:val="00FF6DEB"/>
    <w:rsid w:val="010A478A"/>
    <w:rsid w:val="010D0228"/>
    <w:rsid w:val="01241BA0"/>
    <w:rsid w:val="012D6028"/>
    <w:rsid w:val="01572360"/>
    <w:rsid w:val="016E2671"/>
    <w:rsid w:val="01725055"/>
    <w:rsid w:val="017A6121"/>
    <w:rsid w:val="01892C53"/>
    <w:rsid w:val="01A21021"/>
    <w:rsid w:val="01A52705"/>
    <w:rsid w:val="01BD1963"/>
    <w:rsid w:val="01CA5B36"/>
    <w:rsid w:val="01F176F8"/>
    <w:rsid w:val="02041E86"/>
    <w:rsid w:val="021779B4"/>
    <w:rsid w:val="022278B2"/>
    <w:rsid w:val="0224362A"/>
    <w:rsid w:val="02336722"/>
    <w:rsid w:val="023C5152"/>
    <w:rsid w:val="025A704C"/>
    <w:rsid w:val="026B1259"/>
    <w:rsid w:val="028D00AD"/>
    <w:rsid w:val="02924A37"/>
    <w:rsid w:val="0295277A"/>
    <w:rsid w:val="02A73A30"/>
    <w:rsid w:val="02B7624C"/>
    <w:rsid w:val="02C2497D"/>
    <w:rsid w:val="02C44E0D"/>
    <w:rsid w:val="02DF23B3"/>
    <w:rsid w:val="02F56994"/>
    <w:rsid w:val="03031491"/>
    <w:rsid w:val="0307299E"/>
    <w:rsid w:val="031C41A9"/>
    <w:rsid w:val="033114B2"/>
    <w:rsid w:val="03413593"/>
    <w:rsid w:val="03435D32"/>
    <w:rsid w:val="035A65B1"/>
    <w:rsid w:val="036363D4"/>
    <w:rsid w:val="0370353A"/>
    <w:rsid w:val="03773C2D"/>
    <w:rsid w:val="038E0487"/>
    <w:rsid w:val="03AD5EB1"/>
    <w:rsid w:val="03BC6A07"/>
    <w:rsid w:val="03C52BEB"/>
    <w:rsid w:val="03CB202D"/>
    <w:rsid w:val="03D2329D"/>
    <w:rsid w:val="03DE09D6"/>
    <w:rsid w:val="03E80687"/>
    <w:rsid w:val="03EE1C22"/>
    <w:rsid w:val="03F06349"/>
    <w:rsid w:val="03FB6FB9"/>
    <w:rsid w:val="03FC5EC0"/>
    <w:rsid w:val="0409633C"/>
    <w:rsid w:val="040C0819"/>
    <w:rsid w:val="040E15A1"/>
    <w:rsid w:val="04100523"/>
    <w:rsid w:val="04120FD8"/>
    <w:rsid w:val="04167FF1"/>
    <w:rsid w:val="04181D4D"/>
    <w:rsid w:val="042C4A18"/>
    <w:rsid w:val="043279E5"/>
    <w:rsid w:val="04386E95"/>
    <w:rsid w:val="043929C4"/>
    <w:rsid w:val="04651CD8"/>
    <w:rsid w:val="047428BA"/>
    <w:rsid w:val="047E5133"/>
    <w:rsid w:val="04B9078D"/>
    <w:rsid w:val="04D27101"/>
    <w:rsid w:val="04D40D64"/>
    <w:rsid w:val="050B79FC"/>
    <w:rsid w:val="053C2FE3"/>
    <w:rsid w:val="054A1A6C"/>
    <w:rsid w:val="054B5371"/>
    <w:rsid w:val="0568503B"/>
    <w:rsid w:val="058621D1"/>
    <w:rsid w:val="058B1BB8"/>
    <w:rsid w:val="05B1700B"/>
    <w:rsid w:val="05C6312B"/>
    <w:rsid w:val="05DD0905"/>
    <w:rsid w:val="05E25F5C"/>
    <w:rsid w:val="05ED01D7"/>
    <w:rsid w:val="0607012F"/>
    <w:rsid w:val="06086426"/>
    <w:rsid w:val="06401150"/>
    <w:rsid w:val="06451DC1"/>
    <w:rsid w:val="06756577"/>
    <w:rsid w:val="068004DC"/>
    <w:rsid w:val="069735E3"/>
    <w:rsid w:val="06A20FC1"/>
    <w:rsid w:val="06AB62B9"/>
    <w:rsid w:val="06BA74ED"/>
    <w:rsid w:val="06D149E6"/>
    <w:rsid w:val="06EA280B"/>
    <w:rsid w:val="070C0DEF"/>
    <w:rsid w:val="071B2662"/>
    <w:rsid w:val="071D323C"/>
    <w:rsid w:val="071F2209"/>
    <w:rsid w:val="072320BC"/>
    <w:rsid w:val="0738133A"/>
    <w:rsid w:val="074C3905"/>
    <w:rsid w:val="07505D69"/>
    <w:rsid w:val="075913B1"/>
    <w:rsid w:val="07705787"/>
    <w:rsid w:val="07777916"/>
    <w:rsid w:val="07AA44B8"/>
    <w:rsid w:val="07AA45D1"/>
    <w:rsid w:val="07CA4E36"/>
    <w:rsid w:val="07CC1CF4"/>
    <w:rsid w:val="07F6072D"/>
    <w:rsid w:val="081536FE"/>
    <w:rsid w:val="08246341"/>
    <w:rsid w:val="08355927"/>
    <w:rsid w:val="083B5285"/>
    <w:rsid w:val="08774FA0"/>
    <w:rsid w:val="087D7F38"/>
    <w:rsid w:val="088272FC"/>
    <w:rsid w:val="08A90D2D"/>
    <w:rsid w:val="08AA23AF"/>
    <w:rsid w:val="08AB17C7"/>
    <w:rsid w:val="08B17A30"/>
    <w:rsid w:val="08B72F92"/>
    <w:rsid w:val="08B86E56"/>
    <w:rsid w:val="08BE3185"/>
    <w:rsid w:val="08C77405"/>
    <w:rsid w:val="08D27AD9"/>
    <w:rsid w:val="08E458C1"/>
    <w:rsid w:val="08E92ED7"/>
    <w:rsid w:val="08EE6740"/>
    <w:rsid w:val="08F90C88"/>
    <w:rsid w:val="08FB5224"/>
    <w:rsid w:val="090822EF"/>
    <w:rsid w:val="0911242E"/>
    <w:rsid w:val="09180AB6"/>
    <w:rsid w:val="091C14FF"/>
    <w:rsid w:val="09246605"/>
    <w:rsid w:val="092B408C"/>
    <w:rsid w:val="093411A6"/>
    <w:rsid w:val="095301FD"/>
    <w:rsid w:val="09577ABE"/>
    <w:rsid w:val="097F09CB"/>
    <w:rsid w:val="09862D4C"/>
    <w:rsid w:val="09970B85"/>
    <w:rsid w:val="0998414F"/>
    <w:rsid w:val="09BE6112"/>
    <w:rsid w:val="09D4781C"/>
    <w:rsid w:val="09F510F6"/>
    <w:rsid w:val="09F71624"/>
    <w:rsid w:val="09FB7366"/>
    <w:rsid w:val="09FC40D1"/>
    <w:rsid w:val="0A231CC1"/>
    <w:rsid w:val="0A3901B6"/>
    <w:rsid w:val="0A4F320E"/>
    <w:rsid w:val="0A4F5947"/>
    <w:rsid w:val="0A932192"/>
    <w:rsid w:val="0A947062"/>
    <w:rsid w:val="0A987AF5"/>
    <w:rsid w:val="0AA954D1"/>
    <w:rsid w:val="0AC604D2"/>
    <w:rsid w:val="0AC92FC0"/>
    <w:rsid w:val="0ACF434F"/>
    <w:rsid w:val="0AD7572A"/>
    <w:rsid w:val="0ADC2BDF"/>
    <w:rsid w:val="0AF12A79"/>
    <w:rsid w:val="0B494D72"/>
    <w:rsid w:val="0B544F34"/>
    <w:rsid w:val="0B79081E"/>
    <w:rsid w:val="0B8E7D66"/>
    <w:rsid w:val="0B996CAD"/>
    <w:rsid w:val="0BAB6B6A"/>
    <w:rsid w:val="0BCB0FBA"/>
    <w:rsid w:val="0BDC52EF"/>
    <w:rsid w:val="0C122745"/>
    <w:rsid w:val="0C3E2A02"/>
    <w:rsid w:val="0C434FF4"/>
    <w:rsid w:val="0C50326D"/>
    <w:rsid w:val="0C541677"/>
    <w:rsid w:val="0C590374"/>
    <w:rsid w:val="0C6346BA"/>
    <w:rsid w:val="0C6D3E1F"/>
    <w:rsid w:val="0C7E758D"/>
    <w:rsid w:val="0C900E7A"/>
    <w:rsid w:val="0C98790C"/>
    <w:rsid w:val="0CBA3508"/>
    <w:rsid w:val="0CBF1C0A"/>
    <w:rsid w:val="0CC16B0E"/>
    <w:rsid w:val="0CD3044D"/>
    <w:rsid w:val="0CD33134"/>
    <w:rsid w:val="0CD619C5"/>
    <w:rsid w:val="0D132E62"/>
    <w:rsid w:val="0D272F52"/>
    <w:rsid w:val="0D4D0A3C"/>
    <w:rsid w:val="0D6E1159"/>
    <w:rsid w:val="0D8A245E"/>
    <w:rsid w:val="0D9F68F7"/>
    <w:rsid w:val="0DA9532B"/>
    <w:rsid w:val="0DC61A39"/>
    <w:rsid w:val="0DD5144B"/>
    <w:rsid w:val="0DD63A2F"/>
    <w:rsid w:val="0DDA1988"/>
    <w:rsid w:val="0DF718D3"/>
    <w:rsid w:val="0DF86E9C"/>
    <w:rsid w:val="0E0207BA"/>
    <w:rsid w:val="0E0A131E"/>
    <w:rsid w:val="0E310611"/>
    <w:rsid w:val="0E611762"/>
    <w:rsid w:val="0E72571D"/>
    <w:rsid w:val="0E9733D5"/>
    <w:rsid w:val="0E97790F"/>
    <w:rsid w:val="0EC57A24"/>
    <w:rsid w:val="0ED06619"/>
    <w:rsid w:val="0EF7412A"/>
    <w:rsid w:val="0EFD5D64"/>
    <w:rsid w:val="0EFE044F"/>
    <w:rsid w:val="0F0071D6"/>
    <w:rsid w:val="0F096081"/>
    <w:rsid w:val="0F0D3C99"/>
    <w:rsid w:val="0F102220"/>
    <w:rsid w:val="0F124FBE"/>
    <w:rsid w:val="0F4F5A5E"/>
    <w:rsid w:val="0F723111"/>
    <w:rsid w:val="0F8971C2"/>
    <w:rsid w:val="0F983846"/>
    <w:rsid w:val="0FAA3D65"/>
    <w:rsid w:val="0FB0474F"/>
    <w:rsid w:val="0FE16A2C"/>
    <w:rsid w:val="0FE62385"/>
    <w:rsid w:val="0FE74F56"/>
    <w:rsid w:val="0FF52AA9"/>
    <w:rsid w:val="0FF533DE"/>
    <w:rsid w:val="0FFA00C0"/>
    <w:rsid w:val="0FFD3F89"/>
    <w:rsid w:val="100D0566"/>
    <w:rsid w:val="102E7598"/>
    <w:rsid w:val="1058045E"/>
    <w:rsid w:val="105C52BC"/>
    <w:rsid w:val="105D6547"/>
    <w:rsid w:val="105E18CA"/>
    <w:rsid w:val="10703EDE"/>
    <w:rsid w:val="10AF4A06"/>
    <w:rsid w:val="10BC7123"/>
    <w:rsid w:val="10C4777B"/>
    <w:rsid w:val="10CF50A9"/>
    <w:rsid w:val="110C12EC"/>
    <w:rsid w:val="11175606"/>
    <w:rsid w:val="111C1E59"/>
    <w:rsid w:val="112B62E6"/>
    <w:rsid w:val="113679E7"/>
    <w:rsid w:val="11437DAB"/>
    <w:rsid w:val="11461526"/>
    <w:rsid w:val="116530C3"/>
    <w:rsid w:val="116B5C94"/>
    <w:rsid w:val="1173012A"/>
    <w:rsid w:val="11743B70"/>
    <w:rsid w:val="11744B2C"/>
    <w:rsid w:val="11873DA6"/>
    <w:rsid w:val="11A64579"/>
    <w:rsid w:val="11C24DB9"/>
    <w:rsid w:val="11C46A46"/>
    <w:rsid w:val="11C646FD"/>
    <w:rsid w:val="11CA2E41"/>
    <w:rsid w:val="11E46932"/>
    <w:rsid w:val="11EC3A5C"/>
    <w:rsid w:val="11F67C0A"/>
    <w:rsid w:val="1201201B"/>
    <w:rsid w:val="12140A35"/>
    <w:rsid w:val="12225263"/>
    <w:rsid w:val="122431D2"/>
    <w:rsid w:val="125E3472"/>
    <w:rsid w:val="126166F1"/>
    <w:rsid w:val="126833EB"/>
    <w:rsid w:val="126B2BAF"/>
    <w:rsid w:val="126F082D"/>
    <w:rsid w:val="12817B8F"/>
    <w:rsid w:val="129739A4"/>
    <w:rsid w:val="12C46359"/>
    <w:rsid w:val="12DF7741"/>
    <w:rsid w:val="12F7602D"/>
    <w:rsid w:val="12FE1C75"/>
    <w:rsid w:val="1324522B"/>
    <w:rsid w:val="132F0080"/>
    <w:rsid w:val="13367661"/>
    <w:rsid w:val="13632CC8"/>
    <w:rsid w:val="1370171C"/>
    <w:rsid w:val="137F0ED3"/>
    <w:rsid w:val="139B6F6B"/>
    <w:rsid w:val="13A216D2"/>
    <w:rsid w:val="13BB1914"/>
    <w:rsid w:val="13BB337F"/>
    <w:rsid w:val="13D50C28"/>
    <w:rsid w:val="13F1162C"/>
    <w:rsid w:val="13F65302"/>
    <w:rsid w:val="140308E8"/>
    <w:rsid w:val="14285BC9"/>
    <w:rsid w:val="14301B0C"/>
    <w:rsid w:val="14570535"/>
    <w:rsid w:val="14727699"/>
    <w:rsid w:val="14942891"/>
    <w:rsid w:val="14A30AB4"/>
    <w:rsid w:val="14C64A14"/>
    <w:rsid w:val="14DC1BDA"/>
    <w:rsid w:val="14DC7969"/>
    <w:rsid w:val="14E94CD0"/>
    <w:rsid w:val="14F8194A"/>
    <w:rsid w:val="151237B6"/>
    <w:rsid w:val="151B6B0E"/>
    <w:rsid w:val="152F6474"/>
    <w:rsid w:val="15341DDB"/>
    <w:rsid w:val="153638BB"/>
    <w:rsid w:val="153E0649"/>
    <w:rsid w:val="154B63B1"/>
    <w:rsid w:val="15591BA1"/>
    <w:rsid w:val="155E3B8A"/>
    <w:rsid w:val="155E6A3C"/>
    <w:rsid w:val="15732693"/>
    <w:rsid w:val="157A3097"/>
    <w:rsid w:val="1585042C"/>
    <w:rsid w:val="15883A78"/>
    <w:rsid w:val="15895568"/>
    <w:rsid w:val="15A316F9"/>
    <w:rsid w:val="15B74190"/>
    <w:rsid w:val="15BD5881"/>
    <w:rsid w:val="15DE0AFE"/>
    <w:rsid w:val="15E47E0C"/>
    <w:rsid w:val="15EE4223"/>
    <w:rsid w:val="15F74FD0"/>
    <w:rsid w:val="15FD6214"/>
    <w:rsid w:val="160370E3"/>
    <w:rsid w:val="160A1CA4"/>
    <w:rsid w:val="161A52EE"/>
    <w:rsid w:val="16201F02"/>
    <w:rsid w:val="163C61D9"/>
    <w:rsid w:val="163F7A61"/>
    <w:rsid w:val="16430279"/>
    <w:rsid w:val="16435EF7"/>
    <w:rsid w:val="16606CEB"/>
    <w:rsid w:val="168D3A3C"/>
    <w:rsid w:val="16AD15C0"/>
    <w:rsid w:val="16B34B25"/>
    <w:rsid w:val="16D772DE"/>
    <w:rsid w:val="16EC175F"/>
    <w:rsid w:val="16F3506B"/>
    <w:rsid w:val="16FA5928"/>
    <w:rsid w:val="170A3ED8"/>
    <w:rsid w:val="171B52F9"/>
    <w:rsid w:val="171B7223"/>
    <w:rsid w:val="171C6B6E"/>
    <w:rsid w:val="171F224C"/>
    <w:rsid w:val="172A5CA6"/>
    <w:rsid w:val="172E7CE3"/>
    <w:rsid w:val="175400B6"/>
    <w:rsid w:val="177F0B83"/>
    <w:rsid w:val="1780534F"/>
    <w:rsid w:val="179C2194"/>
    <w:rsid w:val="17AA781E"/>
    <w:rsid w:val="17B848F2"/>
    <w:rsid w:val="17BE7C25"/>
    <w:rsid w:val="17C75820"/>
    <w:rsid w:val="18373E12"/>
    <w:rsid w:val="183958DB"/>
    <w:rsid w:val="184120F2"/>
    <w:rsid w:val="18430522"/>
    <w:rsid w:val="18475814"/>
    <w:rsid w:val="185D07C5"/>
    <w:rsid w:val="18624A54"/>
    <w:rsid w:val="187D1E29"/>
    <w:rsid w:val="188128B0"/>
    <w:rsid w:val="18987DB3"/>
    <w:rsid w:val="189E2398"/>
    <w:rsid w:val="18C115E5"/>
    <w:rsid w:val="18CB2A33"/>
    <w:rsid w:val="18CE715A"/>
    <w:rsid w:val="18DF11BA"/>
    <w:rsid w:val="18E2609E"/>
    <w:rsid w:val="18E4770A"/>
    <w:rsid w:val="190E3AC8"/>
    <w:rsid w:val="19257F5C"/>
    <w:rsid w:val="19261124"/>
    <w:rsid w:val="19384D0A"/>
    <w:rsid w:val="196B2ACF"/>
    <w:rsid w:val="19702934"/>
    <w:rsid w:val="197F5896"/>
    <w:rsid w:val="19AF5294"/>
    <w:rsid w:val="19BB3861"/>
    <w:rsid w:val="1A004299"/>
    <w:rsid w:val="1A077661"/>
    <w:rsid w:val="1A083090"/>
    <w:rsid w:val="1A2C673F"/>
    <w:rsid w:val="1A3420AA"/>
    <w:rsid w:val="1A3D12D5"/>
    <w:rsid w:val="1A486535"/>
    <w:rsid w:val="1AAB4490"/>
    <w:rsid w:val="1AAF42D6"/>
    <w:rsid w:val="1AB67B6C"/>
    <w:rsid w:val="1AEE033B"/>
    <w:rsid w:val="1AF85A46"/>
    <w:rsid w:val="1AFF47DC"/>
    <w:rsid w:val="1B1D2172"/>
    <w:rsid w:val="1B270062"/>
    <w:rsid w:val="1B3A3A66"/>
    <w:rsid w:val="1B79458F"/>
    <w:rsid w:val="1B89008C"/>
    <w:rsid w:val="1B8E205F"/>
    <w:rsid w:val="1B9E1CB8"/>
    <w:rsid w:val="1BB47375"/>
    <w:rsid w:val="1BCC3492"/>
    <w:rsid w:val="1C161DDD"/>
    <w:rsid w:val="1C1C2CBF"/>
    <w:rsid w:val="1C303687"/>
    <w:rsid w:val="1C330BE1"/>
    <w:rsid w:val="1C3D736A"/>
    <w:rsid w:val="1C464235"/>
    <w:rsid w:val="1C7F438D"/>
    <w:rsid w:val="1CAD4A39"/>
    <w:rsid w:val="1CBF2475"/>
    <w:rsid w:val="1CC70DFB"/>
    <w:rsid w:val="1CC873CA"/>
    <w:rsid w:val="1CDD0B4D"/>
    <w:rsid w:val="1D27134B"/>
    <w:rsid w:val="1D534BDB"/>
    <w:rsid w:val="1D610D56"/>
    <w:rsid w:val="1D6B52D7"/>
    <w:rsid w:val="1D727A24"/>
    <w:rsid w:val="1D796AC8"/>
    <w:rsid w:val="1D7E4D21"/>
    <w:rsid w:val="1DA578BD"/>
    <w:rsid w:val="1DB83203"/>
    <w:rsid w:val="1DD34145"/>
    <w:rsid w:val="1DD91315"/>
    <w:rsid w:val="1DF11B83"/>
    <w:rsid w:val="1DF80252"/>
    <w:rsid w:val="1DF80EC1"/>
    <w:rsid w:val="1E0114E8"/>
    <w:rsid w:val="1E042DB5"/>
    <w:rsid w:val="1E0B22DF"/>
    <w:rsid w:val="1E1A5622"/>
    <w:rsid w:val="1E2307E2"/>
    <w:rsid w:val="1E246477"/>
    <w:rsid w:val="1E462E4D"/>
    <w:rsid w:val="1E4D05A9"/>
    <w:rsid w:val="1E51534F"/>
    <w:rsid w:val="1E567848"/>
    <w:rsid w:val="1E58312C"/>
    <w:rsid w:val="1E6C7ED1"/>
    <w:rsid w:val="1E7012CC"/>
    <w:rsid w:val="1E895493"/>
    <w:rsid w:val="1E8E0351"/>
    <w:rsid w:val="1EA45893"/>
    <w:rsid w:val="1EA468E8"/>
    <w:rsid w:val="1EAB3A2E"/>
    <w:rsid w:val="1EB53B30"/>
    <w:rsid w:val="1ED25120"/>
    <w:rsid w:val="1EEE7042"/>
    <w:rsid w:val="1EF12EFA"/>
    <w:rsid w:val="1F226CEB"/>
    <w:rsid w:val="1F2962CC"/>
    <w:rsid w:val="1F5E7434"/>
    <w:rsid w:val="1F693BC2"/>
    <w:rsid w:val="1F6D498B"/>
    <w:rsid w:val="1F7D2720"/>
    <w:rsid w:val="1F912EB0"/>
    <w:rsid w:val="1F9C303B"/>
    <w:rsid w:val="1FA41EEC"/>
    <w:rsid w:val="1FB042F7"/>
    <w:rsid w:val="1FC16504"/>
    <w:rsid w:val="200262AF"/>
    <w:rsid w:val="20230749"/>
    <w:rsid w:val="202B19B1"/>
    <w:rsid w:val="202E37A9"/>
    <w:rsid w:val="20522D80"/>
    <w:rsid w:val="205A33EE"/>
    <w:rsid w:val="20717F2A"/>
    <w:rsid w:val="207905F0"/>
    <w:rsid w:val="207D7FA7"/>
    <w:rsid w:val="208066C0"/>
    <w:rsid w:val="209A0D65"/>
    <w:rsid w:val="20A119F2"/>
    <w:rsid w:val="20B4024B"/>
    <w:rsid w:val="20D07FE6"/>
    <w:rsid w:val="20E00C0C"/>
    <w:rsid w:val="20FF72E4"/>
    <w:rsid w:val="210963B5"/>
    <w:rsid w:val="210C1A01"/>
    <w:rsid w:val="211014F1"/>
    <w:rsid w:val="211A5244"/>
    <w:rsid w:val="212C5AB0"/>
    <w:rsid w:val="21305B5D"/>
    <w:rsid w:val="21333C3B"/>
    <w:rsid w:val="216F2BE8"/>
    <w:rsid w:val="2176129A"/>
    <w:rsid w:val="2178518A"/>
    <w:rsid w:val="21A233AE"/>
    <w:rsid w:val="21A9017F"/>
    <w:rsid w:val="21BA7A65"/>
    <w:rsid w:val="21C53A9D"/>
    <w:rsid w:val="21EE3952"/>
    <w:rsid w:val="221822FD"/>
    <w:rsid w:val="222C1016"/>
    <w:rsid w:val="224364C6"/>
    <w:rsid w:val="22440F05"/>
    <w:rsid w:val="224D22D1"/>
    <w:rsid w:val="228108A8"/>
    <w:rsid w:val="22873A35"/>
    <w:rsid w:val="22B61C24"/>
    <w:rsid w:val="22D64075"/>
    <w:rsid w:val="22FD5AA5"/>
    <w:rsid w:val="230B6627"/>
    <w:rsid w:val="2346744C"/>
    <w:rsid w:val="234C4337"/>
    <w:rsid w:val="234E6301"/>
    <w:rsid w:val="2351194D"/>
    <w:rsid w:val="237B37B0"/>
    <w:rsid w:val="237E7ADD"/>
    <w:rsid w:val="23855302"/>
    <w:rsid w:val="2395396B"/>
    <w:rsid w:val="23AD670F"/>
    <w:rsid w:val="23B4531E"/>
    <w:rsid w:val="23D84598"/>
    <w:rsid w:val="23EE2439"/>
    <w:rsid w:val="23F12E84"/>
    <w:rsid w:val="23FA42AF"/>
    <w:rsid w:val="241A61E3"/>
    <w:rsid w:val="24223FE6"/>
    <w:rsid w:val="24532564"/>
    <w:rsid w:val="24577437"/>
    <w:rsid w:val="24626FC2"/>
    <w:rsid w:val="24822499"/>
    <w:rsid w:val="248870CF"/>
    <w:rsid w:val="24AB32DF"/>
    <w:rsid w:val="24E748CD"/>
    <w:rsid w:val="25137802"/>
    <w:rsid w:val="251F6857"/>
    <w:rsid w:val="252278CD"/>
    <w:rsid w:val="25367C28"/>
    <w:rsid w:val="258A1146"/>
    <w:rsid w:val="2592189E"/>
    <w:rsid w:val="25965D3D"/>
    <w:rsid w:val="259F2E44"/>
    <w:rsid w:val="25A4109A"/>
    <w:rsid w:val="25AB17E9"/>
    <w:rsid w:val="25B728D8"/>
    <w:rsid w:val="25D07941"/>
    <w:rsid w:val="25D47509"/>
    <w:rsid w:val="25E75548"/>
    <w:rsid w:val="25F20A08"/>
    <w:rsid w:val="25FA451E"/>
    <w:rsid w:val="26284E1D"/>
    <w:rsid w:val="26403F2A"/>
    <w:rsid w:val="26462AFA"/>
    <w:rsid w:val="26584F46"/>
    <w:rsid w:val="265C50DF"/>
    <w:rsid w:val="265E2435"/>
    <w:rsid w:val="268255C5"/>
    <w:rsid w:val="269034C3"/>
    <w:rsid w:val="26BA68F7"/>
    <w:rsid w:val="26BB343A"/>
    <w:rsid w:val="26D156CD"/>
    <w:rsid w:val="26E421F7"/>
    <w:rsid w:val="26F92671"/>
    <w:rsid w:val="270B7853"/>
    <w:rsid w:val="27190DDB"/>
    <w:rsid w:val="274B0493"/>
    <w:rsid w:val="27675BE3"/>
    <w:rsid w:val="27801050"/>
    <w:rsid w:val="278B7B24"/>
    <w:rsid w:val="27AA5AD0"/>
    <w:rsid w:val="27B16E5E"/>
    <w:rsid w:val="27B843BD"/>
    <w:rsid w:val="27F60D15"/>
    <w:rsid w:val="28055ADC"/>
    <w:rsid w:val="28096C9A"/>
    <w:rsid w:val="281014AE"/>
    <w:rsid w:val="2812338D"/>
    <w:rsid w:val="28254904"/>
    <w:rsid w:val="28266CBB"/>
    <w:rsid w:val="28353CBE"/>
    <w:rsid w:val="284B172A"/>
    <w:rsid w:val="284E2108"/>
    <w:rsid w:val="2862700D"/>
    <w:rsid w:val="287405B8"/>
    <w:rsid w:val="2881351F"/>
    <w:rsid w:val="288F719F"/>
    <w:rsid w:val="289A4136"/>
    <w:rsid w:val="289D1A9F"/>
    <w:rsid w:val="289E3886"/>
    <w:rsid w:val="28BE170D"/>
    <w:rsid w:val="28C54567"/>
    <w:rsid w:val="28CF57EE"/>
    <w:rsid w:val="28F63FFD"/>
    <w:rsid w:val="28F86042"/>
    <w:rsid w:val="29046575"/>
    <w:rsid w:val="29163C99"/>
    <w:rsid w:val="29177195"/>
    <w:rsid w:val="29196EE3"/>
    <w:rsid w:val="292A511A"/>
    <w:rsid w:val="29421E71"/>
    <w:rsid w:val="29523C22"/>
    <w:rsid w:val="29525BA8"/>
    <w:rsid w:val="29610C2C"/>
    <w:rsid w:val="29686B52"/>
    <w:rsid w:val="297D686E"/>
    <w:rsid w:val="29871E85"/>
    <w:rsid w:val="298F31CF"/>
    <w:rsid w:val="29936793"/>
    <w:rsid w:val="29C56021"/>
    <w:rsid w:val="29C62234"/>
    <w:rsid w:val="29C8077F"/>
    <w:rsid w:val="2A135BAE"/>
    <w:rsid w:val="2A1D4C7F"/>
    <w:rsid w:val="2A236931"/>
    <w:rsid w:val="2A37122E"/>
    <w:rsid w:val="2A492B17"/>
    <w:rsid w:val="2A5606DF"/>
    <w:rsid w:val="2A862C0F"/>
    <w:rsid w:val="2A8C6D67"/>
    <w:rsid w:val="2A936B37"/>
    <w:rsid w:val="2AA114ED"/>
    <w:rsid w:val="2AA74841"/>
    <w:rsid w:val="2AC234BF"/>
    <w:rsid w:val="2AD9744B"/>
    <w:rsid w:val="2AE8703B"/>
    <w:rsid w:val="2AE97D26"/>
    <w:rsid w:val="2B011EAB"/>
    <w:rsid w:val="2B080C2A"/>
    <w:rsid w:val="2B083239"/>
    <w:rsid w:val="2B084B94"/>
    <w:rsid w:val="2B243C3F"/>
    <w:rsid w:val="2B26670B"/>
    <w:rsid w:val="2B330FDD"/>
    <w:rsid w:val="2B4460BA"/>
    <w:rsid w:val="2B510E7D"/>
    <w:rsid w:val="2B514BE0"/>
    <w:rsid w:val="2B624E9A"/>
    <w:rsid w:val="2B6C4686"/>
    <w:rsid w:val="2B7E0FB5"/>
    <w:rsid w:val="2B8C5C18"/>
    <w:rsid w:val="2BAA60E3"/>
    <w:rsid w:val="2BAB1252"/>
    <w:rsid w:val="2BEA293F"/>
    <w:rsid w:val="2BF914E1"/>
    <w:rsid w:val="2C0B1233"/>
    <w:rsid w:val="2C252E9B"/>
    <w:rsid w:val="2C3818FC"/>
    <w:rsid w:val="2C6B480E"/>
    <w:rsid w:val="2C8C77B9"/>
    <w:rsid w:val="2C9A702D"/>
    <w:rsid w:val="2C9B6114"/>
    <w:rsid w:val="2CB16586"/>
    <w:rsid w:val="2CB262BC"/>
    <w:rsid w:val="2CBC1D36"/>
    <w:rsid w:val="2D284EA7"/>
    <w:rsid w:val="2D394446"/>
    <w:rsid w:val="2D4F2A31"/>
    <w:rsid w:val="2D52535E"/>
    <w:rsid w:val="2D57250A"/>
    <w:rsid w:val="2D6534A5"/>
    <w:rsid w:val="2D656721"/>
    <w:rsid w:val="2D840162"/>
    <w:rsid w:val="2D870D8D"/>
    <w:rsid w:val="2D906360"/>
    <w:rsid w:val="2D926277"/>
    <w:rsid w:val="2D9C0D66"/>
    <w:rsid w:val="2DA059AB"/>
    <w:rsid w:val="2DA53D78"/>
    <w:rsid w:val="2DA76D39"/>
    <w:rsid w:val="2DAD1A46"/>
    <w:rsid w:val="2E020D89"/>
    <w:rsid w:val="2E092D17"/>
    <w:rsid w:val="2E0C3736"/>
    <w:rsid w:val="2E4701DC"/>
    <w:rsid w:val="2E4A232E"/>
    <w:rsid w:val="2E4E18AB"/>
    <w:rsid w:val="2E542023"/>
    <w:rsid w:val="2E556795"/>
    <w:rsid w:val="2E595C68"/>
    <w:rsid w:val="2E6C1D31"/>
    <w:rsid w:val="2E8D23D3"/>
    <w:rsid w:val="2EAF2D93"/>
    <w:rsid w:val="2ECB6174"/>
    <w:rsid w:val="2ED0699E"/>
    <w:rsid w:val="2ED20B55"/>
    <w:rsid w:val="2ED53072"/>
    <w:rsid w:val="2EE51178"/>
    <w:rsid w:val="2EE71E63"/>
    <w:rsid w:val="2EF35FAE"/>
    <w:rsid w:val="2EFE507F"/>
    <w:rsid w:val="2F196E98"/>
    <w:rsid w:val="2F1E486C"/>
    <w:rsid w:val="2F3F0103"/>
    <w:rsid w:val="2F5C3B54"/>
    <w:rsid w:val="2F7341F9"/>
    <w:rsid w:val="2F7D5C7C"/>
    <w:rsid w:val="2FA669E7"/>
    <w:rsid w:val="2FD40187"/>
    <w:rsid w:val="2FF104A6"/>
    <w:rsid w:val="30042DCC"/>
    <w:rsid w:val="30117D06"/>
    <w:rsid w:val="30440394"/>
    <w:rsid w:val="30666FF5"/>
    <w:rsid w:val="306929CC"/>
    <w:rsid w:val="308710A4"/>
    <w:rsid w:val="30B654E5"/>
    <w:rsid w:val="30B86EEF"/>
    <w:rsid w:val="30E57098"/>
    <w:rsid w:val="30EA3353"/>
    <w:rsid w:val="30F805E6"/>
    <w:rsid w:val="30F975CF"/>
    <w:rsid w:val="31021ACE"/>
    <w:rsid w:val="3103114C"/>
    <w:rsid w:val="310A35A6"/>
    <w:rsid w:val="311D7312"/>
    <w:rsid w:val="3127148A"/>
    <w:rsid w:val="313078F2"/>
    <w:rsid w:val="31311A6E"/>
    <w:rsid w:val="31346AE8"/>
    <w:rsid w:val="314338A4"/>
    <w:rsid w:val="314927E8"/>
    <w:rsid w:val="315216B2"/>
    <w:rsid w:val="3155549F"/>
    <w:rsid w:val="31603DCF"/>
    <w:rsid w:val="31787659"/>
    <w:rsid w:val="318B7C41"/>
    <w:rsid w:val="319C366B"/>
    <w:rsid w:val="31DB7009"/>
    <w:rsid w:val="31DE2A4D"/>
    <w:rsid w:val="31ED57D5"/>
    <w:rsid w:val="321D6D75"/>
    <w:rsid w:val="32244DFC"/>
    <w:rsid w:val="322C513C"/>
    <w:rsid w:val="3240150B"/>
    <w:rsid w:val="32453EE1"/>
    <w:rsid w:val="32470AEB"/>
    <w:rsid w:val="32515A00"/>
    <w:rsid w:val="32545E1C"/>
    <w:rsid w:val="32546272"/>
    <w:rsid w:val="32680E9A"/>
    <w:rsid w:val="327B6E43"/>
    <w:rsid w:val="32817467"/>
    <w:rsid w:val="32A0418F"/>
    <w:rsid w:val="32AA1CC5"/>
    <w:rsid w:val="32AF5B34"/>
    <w:rsid w:val="32BE51C6"/>
    <w:rsid w:val="32C50EEA"/>
    <w:rsid w:val="32E236C8"/>
    <w:rsid w:val="32E34D12"/>
    <w:rsid w:val="32F26CA9"/>
    <w:rsid w:val="33040EF1"/>
    <w:rsid w:val="331A4989"/>
    <w:rsid w:val="332E3A59"/>
    <w:rsid w:val="33437504"/>
    <w:rsid w:val="3353526D"/>
    <w:rsid w:val="336C1EDC"/>
    <w:rsid w:val="336F02F9"/>
    <w:rsid w:val="33705E1F"/>
    <w:rsid w:val="337A0A4C"/>
    <w:rsid w:val="33832A6E"/>
    <w:rsid w:val="339A2E9C"/>
    <w:rsid w:val="33AA56E0"/>
    <w:rsid w:val="33C741B8"/>
    <w:rsid w:val="33DA6973"/>
    <w:rsid w:val="33E6640F"/>
    <w:rsid w:val="33FC1B00"/>
    <w:rsid w:val="34347937"/>
    <w:rsid w:val="344A55A3"/>
    <w:rsid w:val="34562E89"/>
    <w:rsid w:val="347B2A06"/>
    <w:rsid w:val="34A37826"/>
    <w:rsid w:val="34AE30A3"/>
    <w:rsid w:val="34B4227B"/>
    <w:rsid w:val="34E16FD5"/>
    <w:rsid w:val="34EF5D7C"/>
    <w:rsid w:val="34F6134E"/>
    <w:rsid w:val="34F828D3"/>
    <w:rsid w:val="34FD7B87"/>
    <w:rsid w:val="351D0661"/>
    <w:rsid w:val="35207715"/>
    <w:rsid w:val="352119A2"/>
    <w:rsid w:val="352C1AA9"/>
    <w:rsid w:val="3530417D"/>
    <w:rsid w:val="353C30CE"/>
    <w:rsid w:val="355D3E64"/>
    <w:rsid w:val="358B5122"/>
    <w:rsid w:val="359A2802"/>
    <w:rsid w:val="35AE309D"/>
    <w:rsid w:val="35B4113B"/>
    <w:rsid w:val="35B84FE7"/>
    <w:rsid w:val="35DE3514"/>
    <w:rsid w:val="35EA010B"/>
    <w:rsid w:val="35F9034E"/>
    <w:rsid w:val="361E7DB5"/>
    <w:rsid w:val="361F6A53"/>
    <w:rsid w:val="3637156C"/>
    <w:rsid w:val="36652C62"/>
    <w:rsid w:val="367C4ADB"/>
    <w:rsid w:val="368B0472"/>
    <w:rsid w:val="368E4B09"/>
    <w:rsid w:val="36B32FD9"/>
    <w:rsid w:val="36BB5E2D"/>
    <w:rsid w:val="36CA4E47"/>
    <w:rsid w:val="36D32CCD"/>
    <w:rsid w:val="36D87F64"/>
    <w:rsid w:val="37027535"/>
    <w:rsid w:val="370C2303"/>
    <w:rsid w:val="371A67CE"/>
    <w:rsid w:val="372013CD"/>
    <w:rsid w:val="37226250"/>
    <w:rsid w:val="373F572B"/>
    <w:rsid w:val="37406BE8"/>
    <w:rsid w:val="37542C42"/>
    <w:rsid w:val="376E6505"/>
    <w:rsid w:val="37887291"/>
    <w:rsid w:val="379506F0"/>
    <w:rsid w:val="37952E09"/>
    <w:rsid w:val="379605F6"/>
    <w:rsid w:val="379E0EE8"/>
    <w:rsid w:val="37A64C98"/>
    <w:rsid w:val="37FF58D7"/>
    <w:rsid w:val="38081385"/>
    <w:rsid w:val="381514FB"/>
    <w:rsid w:val="381E3B96"/>
    <w:rsid w:val="383A6154"/>
    <w:rsid w:val="3867558A"/>
    <w:rsid w:val="386A45B0"/>
    <w:rsid w:val="386D5976"/>
    <w:rsid w:val="3872263A"/>
    <w:rsid w:val="387719FE"/>
    <w:rsid w:val="387E5FF7"/>
    <w:rsid w:val="38A722E3"/>
    <w:rsid w:val="38AA5930"/>
    <w:rsid w:val="38B65337"/>
    <w:rsid w:val="38BC2248"/>
    <w:rsid w:val="38D93020"/>
    <w:rsid w:val="38EA2367"/>
    <w:rsid w:val="38EB1C08"/>
    <w:rsid w:val="38EE1CC0"/>
    <w:rsid w:val="391F0C18"/>
    <w:rsid w:val="393B7072"/>
    <w:rsid w:val="39400042"/>
    <w:rsid w:val="398048E2"/>
    <w:rsid w:val="39972358"/>
    <w:rsid w:val="39C907BB"/>
    <w:rsid w:val="39CA4E68"/>
    <w:rsid w:val="39FE5338"/>
    <w:rsid w:val="3A0E3154"/>
    <w:rsid w:val="3A2D05C6"/>
    <w:rsid w:val="3A4366FC"/>
    <w:rsid w:val="3A4A561C"/>
    <w:rsid w:val="3A4C7DA1"/>
    <w:rsid w:val="3A795146"/>
    <w:rsid w:val="3AAA1C17"/>
    <w:rsid w:val="3AB3217D"/>
    <w:rsid w:val="3AB57F4E"/>
    <w:rsid w:val="3B1C3209"/>
    <w:rsid w:val="3B31058A"/>
    <w:rsid w:val="3B467B23"/>
    <w:rsid w:val="3B4E3614"/>
    <w:rsid w:val="3B5F6EA5"/>
    <w:rsid w:val="3B7143D4"/>
    <w:rsid w:val="3B7A1A31"/>
    <w:rsid w:val="3B9D66BC"/>
    <w:rsid w:val="3BDE6B90"/>
    <w:rsid w:val="3BE30074"/>
    <w:rsid w:val="3C101C13"/>
    <w:rsid w:val="3C2836BD"/>
    <w:rsid w:val="3C3F2754"/>
    <w:rsid w:val="3C425D30"/>
    <w:rsid w:val="3C5063F6"/>
    <w:rsid w:val="3C590ECE"/>
    <w:rsid w:val="3C85293C"/>
    <w:rsid w:val="3CA4042D"/>
    <w:rsid w:val="3CC33464"/>
    <w:rsid w:val="3CC561B3"/>
    <w:rsid w:val="3CE60F00"/>
    <w:rsid w:val="3CEF24AB"/>
    <w:rsid w:val="3CFC0724"/>
    <w:rsid w:val="3CFC24D2"/>
    <w:rsid w:val="3CFC6C08"/>
    <w:rsid w:val="3D17730C"/>
    <w:rsid w:val="3D180369"/>
    <w:rsid w:val="3D1B6DFC"/>
    <w:rsid w:val="3D426936"/>
    <w:rsid w:val="3D4631D3"/>
    <w:rsid w:val="3D4B5087"/>
    <w:rsid w:val="3D4E71D1"/>
    <w:rsid w:val="3D790ED4"/>
    <w:rsid w:val="3D7938E7"/>
    <w:rsid w:val="3D7F675A"/>
    <w:rsid w:val="3D94388B"/>
    <w:rsid w:val="3DD31485"/>
    <w:rsid w:val="3DEE6C02"/>
    <w:rsid w:val="3E037840"/>
    <w:rsid w:val="3E1321C9"/>
    <w:rsid w:val="3E1F3413"/>
    <w:rsid w:val="3E2B0199"/>
    <w:rsid w:val="3E492A24"/>
    <w:rsid w:val="3E87583A"/>
    <w:rsid w:val="3E8D1F7B"/>
    <w:rsid w:val="3EA342DC"/>
    <w:rsid w:val="3EAD3381"/>
    <w:rsid w:val="3EB30313"/>
    <w:rsid w:val="3EEE35CA"/>
    <w:rsid w:val="3EEF0540"/>
    <w:rsid w:val="3F061212"/>
    <w:rsid w:val="3F092D85"/>
    <w:rsid w:val="3F171845"/>
    <w:rsid w:val="3F227221"/>
    <w:rsid w:val="3F316DAB"/>
    <w:rsid w:val="3F34765D"/>
    <w:rsid w:val="3F387D93"/>
    <w:rsid w:val="3F3917BB"/>
    <w:rsid w:val="3F392F87"/>
    <w:rsid w:val="3F57122F"/>
    <w:rsid w:val="3F5B3E28"/>
    <w:rsid w:val="3F7614F7"/>
    <w:rsid w:val="3F7C41DE"/>
    <w:rsid w:val="3F941E72"/>
    <w:rsid w:val="3FC9446D"/>
    <w:rsid w:val="3FE30487"/>
    <w:rsid w:val="40043CF2"/>
    <w:rsid w:val="40183AC7"/>
    <w:rsid w:val="40186F13"/>
    <w:rsid w:val="401F4E55"/>
    <w:rsid w:val="4033306F"/>
    <w:rsid w:val="403703F1"/>
    <w:rsid w:val="404C6ECE"/>
    <w:rsid w:val="407B5FC0"/>
    <w:rsid w:val="40890521"/>
    <w:rsid w:val="409A272E"/>
    <w:rsid w:val="40A36E3E"/>
    <w:rsid w:val="40BA3AB9"/>
    <w:rsid w:val="40BC4452"/>
    <w:rsid w:val="40C40163"/>
    <w:rsid w:val="40CD48B1"/>
    <w:rsid w:val="40D53766"/>
    <w:rsid w:val="40E37C31"/>
    <w:rsid w:val="41006A35"/>
    <w:rsid w:val="41034A44"/>
    <w:rsid w:val="41081ECE"/>
    <w:rsid w:val="411C168E"/>
    <w:rsid w:val="412350BA"/>
    <w:rsid w:val="41266D88"/>
    <w:rsid w:val="41384420"/>
    <w:rsid w:val="413B3149"/>
    <w:rsid w:val="41577100"/>
    <w:rsid w:val="416C3263"/>
    <w:rsid w:val="416E2F3D"/>
    <w:rsid w:val="417E1ED5"/>
    <w:rsid w:val="418D4436"/>
    <w:rsid w:val="41A5122C"/>
    <w:rsid w:val="41AB4D6A"/>
    <w:rsid w:val="41B229D4"/>
    <w:rsid w:val="41C10754"/>
    <w:rsid w:val="41DA6655"/>
    <w:rsid w:val="41E30880"/>
    <w:rsid w:val="41F25CC2"/>
    <w:rsid w:val="41FC366D"/>
    <w:rsid w:val="42044303"/>
    <w:rsid w:val="420E7C00"/>
    <w:rsid w:val="421F738E"/>
    <w:rsid w:val="42457BF3"/>
    <w:rsid w:val="424959C3"/>
    <w:rsid w:val="425A3DD7"/>
    <w:rsid w:val="426D634C"/>
    <w:rsid w:val="429B17DE"/>
    <w:rsid w:val="42A6468B"/>
    <w:rsid w:val="42BC4BDD"/>
    <w:rsid w:val="42F00D2B"/>
    <w:rsid w:val="42FD6579"/>
    <w:rsid w:val="43061695"/>
    <w:rsid w:val="430B7A92"/>
    <w:rsid w:val="43107D57"/>
    <w:rsid w:val="432C1408"/>
    <w:rsid w:val="433C2C2E"/>
    <w:rsid w:val="434C41B3"/>
    <w:rsid w:val="435C3CCA"/>
    <w:rsid w:val="43610D5D"/>
    <w:rsid w:val="43805C0B"/>
    <w:rsid w:val="439A372E"/>
    <w:rsid w:val="43A15B81"/>
    <w:rsid w:val="43B2241F"/>
    <w:rsid w:val="43CB3D5C"/>
    <w:rsid w:val="43DB394F"/>
    <w:rsid w:val="43EA343E"/>
    <w:rsid w:val="43F263DD"/>
    <w:rsid w:val="43FE2FD4"/>
    <w:rsid w:val="440E3217"/>
    <w:rsid w:val="4422637E"/>
    <w:rsid w:val="44226CC2"/>
    <w:rsid w:val="44242A3A"/>
    <w:rsid w:val="4432340B"/>
    <w:rsid w:val="44660DC5"/>
    <w:rsid w:val="446E0159"/>
    <w:rsid w:val="449043AF"/>
    <w:rsid w:val="449E34A1"/>
    <w:rsid w:val="44A403D4"/>
    <w:rsid w:val="44B82A46"/>
    <w:rsid w:val="44C70598"/>
    <w:rsid w:val="44D53FD8"/>
    <w:rsid w:val="44DA121B"/>
    <w:rsid w:val="44DA3740"/>
    <w:rsid w:val="44E15C81"/>
    <w:rsid w:val="44EB3558"/>
    <w:rsid w:val="44FF6E38"/>
    <w:rsid w:val="450767F8"/>
    <w:rsid w:val="451F1453"/>
    <w:rsid w:val="452361C2"/>
    <w:rsid w:val="45267DD2"/>
    <w:rsid w:val="45275543"/>
    <w:rsid w:val="453D005E"/>
    <w:rsid w:val="45491DDE"/>
    <w:rsid w:val="454B0D1D"/>
    <w:rsid w:val="455530C7"/>
    <w:rsid w:val="456260DB"/>
    <w:rsid w:val="45681D48"/>
    <w:rsid w:val="45684BA8"/>
    <w:rsid w:val="456D21BF"/>
    <w:rsid w:val="457224F6"/>
    <w:rsid w:val="45750F93"/>
    <w:rsid w:val="45D87F80"/>
    <w:rsid w:val="45DF68DC"/>
    <w:rsid w:val="45EF323D"/>
    <w:rsid w:val="46207231"/>
    <w:rsid w:val="462438A7"/>
    <w:rsid w:val="462B1CB2"/>
    <w:rsid w:val="464B46E0"/>
    <w:rsid w:val="465D5881"/>
    <w:rsid w:val="466C79D3"/>
    <w:rsid w:val="467D0334"/>
    <w:rsid w:val="468F1359"/>
    <w:rsid w:val="46AE6F33"/>
    <w:rsid w:val="46BA15D7"/>
    <w:rsid w:val="46BE2B87"/>
    <w:rsid w:val="46BF51B8"/>
    <w:rsid w:val="46C13312"/>
    <w:rsid w:val="46CA5237"/>
    <w:rsid w:val="46D0233C"/>
    <w:rsid w:val="46D61D57"/>
    <w:rsid w:val="46D73732"/>
    <w:rsid w:val="46EA3A86"/>
    <w:rsid w:val="46F25071"/>
    <w:rsid w:val="46FA6014"/>
    <w:rsid w:val="4711240F"/>
    <w:rsid w:val="472131D6"/>
    <w:rsid w:val="472B5F04"/>
    <w:rsid w:val="473608A2"/>
    <w:rsid w:val="474146C8"/>
    <w:rsid w:val="47530026"/>
    <w:rsid w:val="476213C2"/>
    <w:rsid w:val="47695EFA"/>
    <w:rsid w:val="47727F60"/>
    <w:rsid w:val="47895D5D"/>
    <w:rsid w:val="47A655C7"/>
    <w:rsid w:val="47BC2A4D"/>
    <w:rsid w:val="47C425C8"/>
    <w:rsid w:val="47D6229D"/>
    <w:rsid w:val="47DE4556"/>
    <w:rsid w:val="47EC4A0B"/>
    <w:rsid w:val="47ED283F"/>
    <w:rsid w:val="4805334C"/>
    <w:rsid w:val="48233009"/>
    <w:rsid w:val="48320AF0"/>
    <w:rsid w:val="48376AB4"/>
    <w:rsid w:val="48493247"/>
    <w:rsid w:val="486A53A1"/>
    <w:rsid w:val="487D2B7E"/>
    <w:rsid w:val="48845826"/>
    <w:rsid w:val="488F069E"/>
    <w:rsid w:val="48A405ED"/>
    <w:rsid w:val="48C959F0"/>
    <w:rsid w:val="48D4078F"/>
    <w:rsid w:val="48DD3AFF"/>
    <w:rsid w:val="48FE72B3"/>
    <w:rsid w:val="49156FA8"/>
    <w:rsid w:val="492D0DBD"/>
    <w:rsid w:val="493140A5"/>
    <w:rsid w:val="495711BC"/>
    <w:rsid w:val="497E4C7A"/>
    <w:rsid w:val="49805BB5"/>
    <w:rsid w:val="498E6BA8"/>
    <w:rsid w:val="49BF77A1"/>
    <w:rsid w:val="49C12AD9"/>
    <w:rsid w:val="49CB2FBB"/>
    <w:rsid w:val="49CC7DFC"/>
    <w:rsid w:val="49DB5931"/>
    <w:rsid w:val="49FA1849"/>
    <w:rsid w:val="4A002999"/>
    <w:rsid w:val="4A0550BC"/>
    <w:rsid w:val="4A084BAC"/>
    <w:rsid w:val="4A345834"/>
    <w:rsid w:val="4A3606D5"/>
    <w:rsid w:val="4A6047DD"/>
    <w:rsid w:val="4A7C0DFC"/>
    <w:rsid w:val="4A7C2B44"/>
    <w:rsid w:val="4A7D2439"/>
    <w:rsid w:val="4AC73E1F"/>
    <w:rsid w:val="4ACC5BD9"/>
    <w:rsid w:val="4AD22276"/>
    <w:rsid w:val="4AD81C6A"/>
    <w:rsid w:val="4AEC0827"/>
    <w:rsid w:val="4B143B2C"/>
    <w:rsid w:val="4B321EE0"/>
    <w:rsid w:val="4B3F131E"/>
    <w:rsid w:val="4B6202EC"/>
    <w:rsid w:val="4B881A0A"/>
    <w:rsid w:val="4BB731B0"/>
    <w:rsid w:val="4BDE7972"/>
    <w:rsid w:val="4BDF12E5"/>
    <w:rsid w:val="4BDF193C"/>
    <w:rsid w:val="4C115F9A"/>
    <w:rsid w:val="4C13726C"/>
    <w:rsid w:val="4C1519A0"/>
    <w:rsid w:val="4C1932B7"/>
    <w:rsid w:val="4C1D0581"/>
    <w:rsid w:val="4C2061DD"/>
    <w:rsid w:val="4C656D8B"/>
    <w:rsid w:val="4C715A12"/>
    <w:rsid w:val="4C7339BF"/>
    <w:rsid w:val="4C86165A"/>
    <w:rsid w:val="4C96024D"/>
    <w:rsid w:val="4C992C07"/>
    <w:rsid w:val="4C9C1496"/>
    <w:rsid w:val="4CA52D6C"/>
    <w:rsid w:val="4CA6240B"/>
    <w:rsid w:val="4CA92140"/>
    <w:rsid w:val="4CC13379"/>
    <w:rsid w:val="4CD136C4"/>
    <w:rsid w:val="4CD7173C"/>
    <w:rsid w:val="4CDB6E35"/>
    <w:rsid w:val="4CF030CE"/>
    <w:rsid w:val="4CF93181"/>
    <w:rsid w:val="4D195DEE"/>
    <w:rsid w:val="4D20755A"/>
    <w:rsid w:val="4D3126BE"/>
    <w:rsid w:val="4D4E5B40"/>
    <w:rsid w:val="4D537EEC"/>
    <w:rsid w:val="4D553C64"/>
    <w:rsid w:val="4D8207D1"/>
    <w:rsid w:val="4DC64B62"/>
    <w:rsid w:val="4DD63967"/>
    <w:rsid w:val="4DDD729D"/>
    <w:rsid w:val="4DE724EA"/>
    <w:rsid w:val="4DE82A5F"/>
    <w:rsid w:val="4E163628"/>
    <w:rsid w:val="4E620110"/>
    <w:rsid w:val="4E7A04CC"/>
    <w:rsid w:val="4E7D37E1"/>
    <w:rsid w:val="4E8D38D2"/>
    <w:rsid w:val="4E944845"/>
    <w:rsid w:val="4EA56695"/>
    <w:rsid w:val="4EC15329"/>
    <w:rsid w:val="4EC6338B"/>
    <w:rsid w:val="4ED83404"/>
    <w:rsid w:val="4F005E52"/>
    <w:rsid w:val="4F264677"/>
    <w:rsid w:val="4F2B4CBA"/>
    <w:rsid w:val="4F3A6284"/>
    <w:rsid w:val="4F6E7D4F"/>
    <w:rsid w:val="4F705550"/>
    <w:rsid w:val="4F825CE3"/>
    <w:rsid w:val="4F8B23A0"/>
    <w:rsid w:val="4F8C5937"/>
    <w:rsid w:val="4F9D065C"/>
    <w:rsid w:val="4FA31245"/>
    <w:rsid w:val="4FD23F54"/>
    <w:rsid w:val="4FDF679B"/>
    <w:rsid w:val="4FEB65BB"/>
    <w:rsid w:val="4FEF3158"/>
    <w:rsid w:val="4FFC6A73"/>
    <w:rsid w:val="50024E85"/>
    <w:rsid w:val="50067073"/>
    <w:rsid w:val="503C110B"/>
    <w:rsid w:val="506B6F91"/>
    <w:rsid w:val="50736E1C"/>
    <w:rsid w:val="50746AF7"/>
    <w:rsid w:val="507C2312"/>
    <w:rsid w:val="509048BD"/>
    <w:rsid w:val="50947BCD"/>
    <w:rsid w:val="509D0F9E"/>
    <w:rsid w:val="50A05B3E"/>
    <w:rsid w:val="50AA076B"/>
    <w:rsid w:val="50E3157F"/>
    <w:rsid w:val="50FC6397"/>
    <w:rsid w:val="510453B4"/>
    <w:rsid w:val="510F463E"/>
    <w:rsid w:val="51171914"/>
    <w:rsid w:val="51316855"/>
    <w:rsid w:val="513463C5"/>
    <w:rsid w:val="51437BE2"/>
    <w:rsid w:val="514712BE"/>
    <w:rsid w:val="5159761A"/>
    <w:rsid w:val="515B1014"/>
    <w:rsid w:val="516528E4"/>
    <w:rsid w:val="517F410B"/>
    <w:rsid w:val="51AC7427"/>
    <w:rsid w:val="51B30B49"/>
    <w:rsid w:val="51B353FD"/>
    <w:rsid w:val="51B834E0"/>
    <w:rsid w:val="51D81686"/>
    <w:rsid w:val="51DF79FD"/>
    <w:rsid w:val="51E7196C"/>
    <w:rsid w:val="51EA79F1"/>
    <w:rsid w:val="51F03553"/>
    <w:rsid w:val="51F63346"/>
    <w:rsid w:val="51FF5C9D"/>
    <w:rsid w:val="521F7A57"/>
    <w:rsid w:val="52261F45"/>
    <w:rsid w:val="5233653E"/>
    <w:rsid w:val="524C7FD6"/>
    <w:rsid w:val="52630BD1"/>
    <w:rsid w:val="526D37FE"/>
    <w:rsid w:val="527F1783"/>
    <w:rsid w:val="52882E1D"/>
    <w:rsid w:val="52AB603D"/>
    <w:rsid w:val="52DB6BA5"/>
    <w:rsid w:val="5314011E"/>
    <w:rsid w:val="532E4671"/>
    <w:rsid w:val="533A2C4C"/>
    <w:rsid w:val="53696EB4"/>
    <w:rsid w:val="53955C54"/>
    <w:rsid w:val="539B23CA"/>
    <w:rsid w:val="53A019B1"/>
    <w:rsid w:val="53CC2305"/>
    <w:rsid w:val="53D714DF"/>
    <w:rsid w:val="53D91327"/>
    <w:rsid w:val="53DB1AD8"/>
    <w:rsid w:val="53F12E42"/>
    <w:rsid w:val="53FD20BF"/>
    <w:rsid w:val="541A0926"/>
    <w:rsid w:val="542E4999"/>
    <w:rsid w:val="543C5B7E"/>
    <w:rsid w:val="545C653A"/>
    <w:rsid w:val="546902B2"/>
    <w:rsid w:val="547D606B"/>
    <w:rsid w:val="547F3CBD"/>
    <w:rsid w:val="54A07C24"/>
    <w:rsid w:val="54A35D1E"/>
    <w:rsid w:val="54A77940"/>
    <w:rsid w:val="54B90FC5"/>
    <w:rsid w:val="54D12BA9"/>
    <w:rsid w:val="54EB40C9"/>
    <w:rsid w:val="54F17BD6"/>
    <w:rsid w:val="54F2015E"/>
    <w:rsid w:val="54FF3676"/>
    <w:rsid w:val="550146D2"/>
    <w:rsid w:val="55051BDB"/>
    <w:rsid w:val="550541C2"/>
    <w:rsid w:val="5509091A"/>
    <w:rsid w:val="55102F34"/>
    <w:rsid w:val="551068BB"/>
    <w:rsid w:val="553C04C2"/>
    <w:rsid w:val="55635BC3"/>
    <w:rsid w:val="556C0917"/>
    <w:rsid w:val="556E7FB9"/>
    <w:rsid w:val="5576696B"/>
    <w:rsid w:val="558D7B6B"/>
    <w:rsid w:val="559D2CB3"/>
    <w:rsid w:val="55A349A8"/>
    <w:rsid w:val="55A8292B"/>
    <w:rsid w:val="55AA4D69"/>
    <w:rsid w:val="55B10611"/>
    <w:rsid w:val="55B1434A"/>
    <w:rsid w:val="55C013D0"/>
    <w:rsid w:val="55C265DD"/>
    <w:rsid w:val="55CA0F67"/>
    <w:rsid w:val="55CE49FF"/>
    <w:rsid w:val="55D83684"/>
    <w:rsid w:val="55F41D6F"/>
    <w:rsid w:val="56103CA5"/>
    <w:rsid w:val="56115474"/>
    <w:rsid w:val="562271AF"/>
    <w:rsid w:val="56310FE7"/>
    <w:rsid w:val="56695D67"/>
    <w:rsid w:val="566E7F0D"/>
    <w:rsid w:val="56716A13"/>
    <w:rsid w:val="567F3662"/>
    <w:rsid w:val="56851C9B"/>
    <w:rsid w:val="568931C5"/>
    <w:rsid w:val="56A47E64"/>
    <w:rsid w:val="56AA41B1"/>
    <w:rsid w:val="56B95B7C"/>
    <w:rsid w:val="56C85B5B"/>
    <w:rsid w:val="57080C99"/>
    <w:rsid w:val="572708E5"/>
    <w:rsid w:val="572A4ABD"/>
    <w:rsid w:val="572B2C29"/>
    <w:rsid w:val="572D17AE"/>
    <w:rsid w:val="57483606"/>
    <w:rsid w:val="57490102"/>
    <w:rsid w:val="5765363E"/>
    <w:rsid w:val="57693CA1"/>
    <w:rsid w:val="57815BBF"/>
    <w:rsid w:val="578A4E52"/>
    <w:rsid w:val="578C0BCA"/>
    <w:rsid w:val="57BF2D4E"/>
    <w:rsid w:val="57CC192C"/>
    <w:rsid w:val="57F61BEE"/>
    <w:rsid w:val="57FD73D2"/>
    <w:rsid w:val="580656D8"/>
    <w:rsid w:val="5813309A"/>
    <w:rsid w:val="581806B0"/>
    <w:rsid w:val="582259EA"/>
    <w:rsid w:val="58580AAD"/>
    <w:rsid w:val="58853EFF"/>
    <w:rsid w:val="58884696"/>
    <w:rsid w:val="58AC2BA6"/>
    <w:rsid w:val="58BF2A88"/>
    <w:rsid w:val="58D3470E"/>
    <w:rsid w:val="58E043E0"/>
    <w:rsid w:val="58EA632A"/>
    <w:rsid w:val="59376914"/>
    <w:rsid w:val="593C5A6F"/>
    <w:rsid w:val="594C6863"/>
    <w:rsid w:val="594E706C"/>
    <w:rsid w:val="596A0289"/>
    <w:rsid w:val="597638E0"/>
    <w:rsid w:val="598B6FE9"/>
    <w:rsid w:val="59960F02"/>
    <w:rsid w:val="599B3347"/>
    <w:rsid w:val="599E63D6"/>
    <w:rsid w:val="59B87F8E"/>
    <w:rsid w:val="59CB0961"/>
    <w:rsid w:val="59EA7E2A"/>
    <w:rsid w:val="59ED1056"/>
    <w:rsid w:val="59F14D15"/>
    <w:rsid w:val="5A0013FC"/>
    <w:rsid w:val="5A0C5A76"/>
    <w:rsid w:val="5A0C6A29"/>
    <w:rsid w:val="5A1D13D1"/>
    <w:rsid w:val="5A696FA1"/>
    <w:rsid w:val="5A7711D3"/>
    <w:rsid w:val="5A8931A3"/>
    <w:rsid w:val="5A8E6A07"/>
    <w:rsid w:val="5AAC50E0"/>
    <w:rsid w:val="5AED7BD2"/>
    <w:rsid w:val="5AF34ABD"/>
    <w:rsid w:val="5B0166A4"/>
    <w:rsid w:val="5B286418"/>
    <w:rsid w:val="5B450D77"/>
    <w:rsid w:val="5B4B66A7"/>
    <w:rsid w:val="5B545EC0"/>
    <w:rsid w:val="5B573899"/>
    <w:rsid w:val="5B5B5CF3"/>
    <w:rsid w:val="5B5F03A4"/>
    <w:rsid w:val="5B5F4802"/>
    <w:rsid w:val="5B6B78B8"/>
    <w:rsid w:val="5B760FC5"/>
    <w:rsid w:val="5B765E19"/>
    <w:rsid w:val="5B80134A"/>
    <w:rsid w:val="5BA30291"/>
    <w:rsid w:val="5BAA01E7"/>
    <w:rsid w:val="5BB50889"/>
    <w:rsid w:val="5BBB1A7E"/>
    <w:rsid w:val="5BC8419B"/>
    <w:rsid w:val="5BCE59C2"/>
    <w:rsid w:val="5BD15EA5"/>
    <w:rsid w:val="5BD40A0C"/>
    <w:rsid w:val="5BD91F04"/>
    <w:rsid w:val="5BDA3C8D"/>
    <w:rsid w:val="5BDC665A"/>
    <w:rsid w:val="5BE479D3"/>
    <w:rsid w:val="5C1573A6"/>
    <w:rsid w:val="5C1F2C18"/>
    <w:rsid w:val="5C2A2760"/>
    <w:rsid w:val="5C322F23"/>
    <w:rsid w:val="5C40259B"/>
    <w:rsid w:val="5C472FF1"/>
    <w:rsid w:val="5C7172CF"/>
    <w:rsid w:val="5C7D0608"/>
    <w:rsid w:val="5C82259C"/>
    <w:rsid w:val="5C8A4AE8"/>
    <w:rsid w:val="5CB06170"/>
    <w:rsid w:val="5CB61B34"/>
    <w:rsid w:val="5CC76201"/>
    <w:rsid w:val="5CE4021D"/>
    <w:rsid w:val="5D09668E"/>
    <w:rsid w:val="5D0A7A48"/>
    <w:rsid w:val="5D0C00B7"/>
    <w:rsid w:val="5D1A27D4"/>
    <w:rsid w:val="5D425603"/>
    <w:rsid w:val="5D4607C2"/>
    <w:rsid w:val="5D5768D7"/>
    <w:rsid w:val="5D5F1B18"/>
    <w:rsid w:val="5D7375D2"/>
    <w:rsid w:val="5D8C63B8"/>
    <w:rsid w:val="5DB07D56"/>
    <w:rsid w:val="5DD45828"/>
    <w:rsid w:val="5DE05DAA"/>
    <w:rsid w:val="5DF23751"/>
    <w:rsid w:val="5E0053E6"/>
    <w:rsid w:val="5EA204AB"/>
    <w:rsid w:val="5EA32547"/>
    <w:rsid w:val="5EA52572"/>
    <w:rsid w:val="5EC0115A"/>
    <w:rsid w:val="5ECB5B81"/>
    <w:rsid w:val="5EDB41E5"/>
    <w:rsid w:val="5EF0582C"/>
    <w:rsid w:val="5EFF6126"/>
    <w:rsid w:val="5F066D3A"/>
    <w:rsid w:val="5F1D2EA6"/>
    <w:rsid w:val="5F1F3B6A"/>
    <w:rsid w:val="5F2D1EB5"/>
    <w:rsid w:val="5F3D09FC"/>
    <w:rsid w:val="5F41229A"/>
    <w:rsid w:val="5F5D167E"/>
    <w:rsid w:val="5F5E3D31"/>
    <w:rsid w:val="5F697B29"/>
    <w:rsid w:val="5F6E4606"/>
    <w:rsid w:val="5F7F1015"/>
    <w:rsid w:val="5FA32606"/>
    <w:rsid w:val="5FC958E9"/>
    <w:rsid w:val="5FCA4445"/>
    <w:rsid w:val="5FCB3056"/>
    <w:rsid w:val="5FD44EBD"/>
    <w:rsid w:val="5FE632F6"/>
    <w:rsid w:val="5FE7666D"/>
    <w:rsid w:val="5FF946BC"/>
    <w:rsid w:val="6017124D"/>
    <w:rsid w:val="60335A63"/>
    <w:rsid w:val="603C144B"/>
    <w:rsid w:val="60545FFD"/>
    <w:rsid w:val="60555A45"/>
    <w:rsid w:val="60677728"/>
    <w:rsid w:val="60806DF2"/>
    <w:rsid w:val="60AE4477"/>
    <w:rsid w:val="60AF0E2F"/>
    <w:rsid w:val="60C75C65"/>
    <w:rsid w:val="60D2051A"/>
    <w:rsid w:val="60F058B0"/>
    <w:rsid w:val="612030AA"/>
    <w:rsid w:val="61203F96"/>
    <w:rsid w:val="612F4874"/>
    <w:rsid w:val="612F5775"/>
    <w:rsid w:val="613E24C6"/>
    <w:rsid w:val="615A62BA"/>
    <w:rsid w:val="61631533"/>
    <w:rsid w:val="6164715E"/>
    <w:rsid w:val="617F52FC"/>
    <w:rsid w:val="618C17C7"/>
    <w:rsid w:val="619A0388"/>
    <w:rsid w:val="61A55D4C"/>
    <w:rsid w:val="61BA5E81"/>
    <w:rsid w:val="61C34C94"/>
    <w:rsid w:val="61D04664"/>
    <w:rsid w:val="61F136B6"/>
    <w:rsid w:val="6224508D"/>
    <w:rsid w:val="623205C0"/>
    <w:rsid w:val="62333C34"/>
    <w:rsid w:val="6263077A"/>
    <w:rsid w:val="628723FC"/>
    <w:rsid w:val="629A2305"/>
    <w:rsid w:val="62C21041"/>
    <w:rsid w:val="62EF64B1"/>
    <w:rsid w:val="630B4EAF"/>
    <w:rsid w:val="630D07C6"/>
    <w:rsid w:val="631A352E"/>
    <w:rsid w:val="631A6A92"/>
    <w:rsid w:val="631B1054"/>
    <w:rsid w:val="632341D2"/>
    <w:rsid w:val="63255A3B"/>
    <w:rsid w:val="63321720"/>
    <w:rsid w:val="6333793B"/>
    <w:rsid w:val="635134B5"/>
    <w:rsid w:val="63612559"/>
    <w:rsid w:val="636477C8"/>
    <w:rsid w:val="63675AD9"/>
    <w:rsid w:val="63B2152A"/>
    <w:rsid w:val="63B678F2"/>
    <w:rsid w:val="63C416EC"/>
    <w:rsid w:val="63C942FB"/>
    <w:rsid w:val="63D525FC"/>
    <w:rsid w:val="63F0394C"/>
    <w:rsid w:val="641452D8"/>
    <w:rsid w:val="64153517"/>
    <w:rsid w:val="64236793"/>
    <w:rsid w:val="642E7A8E"/>
    <w:rsid w:val="644A7340"/>
    <w:rsid w:val="644B3AE5"/>
    <w:rsid w:val="644D3B9D"/>
    <w:rsid w:val="64574467"/>
    <w:rsid w:val="646C6B68"/>
    <w:rsid w:val="649A6A66"/>
    <w:rsid w:val="64A532CB"/>
    <w:rsid w:val="64E43971"/>
    <w:rsid w:val="64EA0C64"/>
    <w:rsid w:val="64F54CC9"/>
    <w:rsid w:val="64FC51C5"/>
    <w:rsid w:val="64FE29DC"/>
    <w:rsid w:val="650A75D2"/>
    <w:rsid w:val="651462AC"/>
    <w:rsid w:val="6522491C"/>
    <w:rsid w:val="653C7B8E"/>
    <w:rsid w:val="654F7AC4"/>
    <w:rsid w:val="657A02B4"/>
    <w:rsid w:val="65831215"/>
    <w:rsid w:val="6594326F"/>
    <w:rsid w:val="65960E66"/>
    <w:rsid w:val="659D6620"/>
    <w:rsid w:val="65BE0947"/>
    <w:rsid w:val="65FA13F5"/>
    <w:rsid w:val="66236B9E"/>
    <w:rsid w:val="6634479F"/>
    <w:rsid w:val="6634487D"/>
    <w:rsid w:val="664408C2"/>
    <w:rsid w:val="66644AC0"/>
    <w:rsid w:val="66763171"/>
    <w:rsid w:val="668D04BB"/>
    <w:rsid w:val="66925AF5"/>
    <w:rsid w:val="66A402F6"/>
    <w:rsid w:val="66B66855"/>
    <w:rsid w:val="66BE5B49"/>
    <w:rsid w:val="66D5753F"/>
    <w:rsid w:val="66FE4F15"/>
    <w:rsid w:val="670F2BAD"/>
    <w:rsid w:val="67120076"/>
    <w:rsid w:val="67140294"/>
    <w:rsid w:val="67281601"/>
    <w:rsid w:val="67377D3B"/>
    <w:rsid w:val="6739419F"/>
    <w:rsid w:val="673A2EB1"/>
    <w:rsid w:val="673F7998"/>
    <w:rsid w:val="674A4177"/>
    <w:rsid w:val="676D7FD1"/>
    <w:rsid w:val="677A5AED"/>
    <w:rsid w:val="677D22DE"/>
    <w:rsid w:val="6793565D"/>
    <w:rsid w:val="67D0248F"/>
    <w:rsid w:val="67DE6B9A"/>
    <w:rsid w:val="67F13C34"/>
    <w:rsid w:val="67F96CDB"/>
    <w:rsid w:val="680917D4"/>
    <w:rsid w:val="681C649E"/>
    <w:rsid w:val="68207315"/>
    <w:rsid w:val="68246BFD"/>
    <w:rsid w:val="68464DC5"/>
    <w:rsid w:val="684A1036"/>
    <w:rsid w:val="684D41BC"/>
    <w:rsid w:val="685272D9"/>
    <w:rsid w:val="685B3624"/>
    <w:rsid w:val="687436E1"/>
    <w:rsid w:val="68804175"/>
    <w:rsid w:val="688F453E"/>
    <w:rsid w:val="68A502F8"/>
    <w:rsid w:val="68B0184E"/>
    <w:rsid w:val="68B11CF8"/>
    <w:rsid w:val="68CF7EE7"/>
    <w:rsid w:val="68F20ED1"/>
    <w:rsid w:val="68FC7BEA"/>
    <w:rsid w:val="690905F6"/>
    <w:rsid w:val="690B4CDE"/>
    <w:rsid w:val="691F0998"/>
    <w:rsid w:val="694443B1"/>
    <w:rsid w:val="698E7A0E"/>
    <w:rsid w:val="69A03B2F"/>
    <w:rsid w:val="69AA3132"/>
    <w:rsid w:val="69BA7153"/>
    <w:rsid w:val="69F30E84"/>
    <w:rsid w:val="69F920D3"/>
    <w:rsid w:val="6A2908C0"/>
    <w:rsid w:val="6A34435D"/>
    <w:rsid w:val="6A380B25"/>
    <w:rsid w:val="6A422D33"/>
    <w:rsid w:val="6A441904"/>
    <w:rsid w:val="6A523204"/>
    <w:rsid w:val="6A784A6A"/>
    <w:rsid w:val="6A941E18"/>
    <w:rsid w:val="6B2345D6"/>
    <w:rsid w:val="6B2B52BE"/>
    <w:rsid w:val="6B3C447C"/>
    <w:rsid w:val="6B4D1079"/>
    <w:rsid w:val="6B683E8A"/>
    <w:rsid w:val="6B747B2A"/>
    <w:rsid w:val="6B9D2FFB"/>
    <w:rsid w:val="6BA333F3"/>
    <w:rsid w:val="6BA50055"/>
    <w:rsid w:val="6BA91AB9"/>
    <w:rsid w:val="6BC56001"/>
    <w:rsid w:val="6C1765A4"/>
    <w:rsid w:val="6C2471CC"/>
    <w:rsid w:val="6C3A04AE"/>
    <w:rsid w:val="6C423AF6"/>
    <w:rsid w:val="6C69539A"/>
    <w:rsid w:val="6C6B27F0"/>
    <w:rsid w:val="6C8515B9"/>
    <w:rsid w:val="6CB56700"/>
    <w:rsid w:val="6CCF77E2"/>
    <w:rsid w:val="6CD56718"/>
    <w:rsid w:val="6CDC3602"/>
    <w:rsid w:val="6CF27A31"/>
    <w:rsid w:val="6CF64F00"/>
    <w:rsid w:val="6D0D4104"/>
    <w:rsid w:val="6D3E165A"/>
    <w:rsid w:val="6D476374"/>
    <w:rsid w:val="6D501CC6"/>
    <w:rsid w:val="6D644DA6"/>
    <w:rsid w:val="6D6830E8"/>
    <w:rsid w:val="6D741A8D"/>
    <w:rsid w:val="6D745F31"/>
    <w:rsid w:val="6D7F4CE1"/>
    <w:rsid w:val="6D9B2DE2"/>
    <w:rsid w:val="6DA22A9E"/>
    <w:rsid w:val="6DC6052F"/>
    <w:rsid w:val="6DD56330"/>
    <w:rsid w:val="6E166FE8"/>
    <w:rsid w:val="6E1F7C38"/>
    <w:rsid w:val="6E357253"/>
    <w:rsid w:val="6E5813AF"/>
    <w:rsid w:val="6E5C542A"/>
    <w:rsid w:val="6E7B1396"/>
    <w:rsid w:val="6E98699D"/>
    <w:rsid w:val="6EB04FE4"/>
    <w:rsid w:val="6EBB117B"/>
    <w:rsid w:val="6EC248D2"/>
    <w:rsid w:val="6ED72FE3"/>
    <w:rsid w:val="6EFD5C1F"/>
    <w:rsid w:val="6F060CD2"/>
    <w:rsid w:val="6F0B4D61"/>
    <w:rsid w:val="6F0B772B"/>
    <w:rsid w:val="6F1A0A71"/>
    <w:rsid w:val="6F6C719B"/>
    <w:rsid w:val="6F825FD2"/>
    <w:rsid w:val="6F861ECD"/>
    <w:rsid w:val="6F951481"/>
    <w:rsid w:val="6FA25934"/>
    <w:rsid w:val="6FAD5626"/>
    <w:rsid w:val="6FBD6081"/>
    <w:rsid w:val="6FC565D0"/>
    <w:rsid w:val="6FC767EC"/>
    <w:rsid w:val="6FDC4F3A"/>
    <w:rsid w:val="6FDD2152"/>
    <w:rsid w:val="6FFF69C6"/>
    <w:rsid w:val="7001167E"/>
    <w:rsid w:val="70011C93"/>
    <w:rsid w:val="70095054"/>
    <w:rsid w:val="702A5882"/>
    <w:rsid w:val="702F4391"/>
    <w:rsid w:val="70514307"/>
    <w:rsid w:val="705550A0"/>
    <w:rsid w:val="705636CC"/>
    <w:rsid w:val="70576975"/>
    <w:rsid w:val="705F5105"/>
    <w:rsid w:val="70655672"/>
    <w:rsid w:val="70685F4A"/>
    <w:rsid w:val="707D7D38"/>
    <w:rsid w:val="70AD3C34"/>
    <w:rsid w:val="70B2124A"/>
    <w:rsid w:val="70D016D0"/>
    <w:rsid w:val="70D867D7"/>
    <w:rsid w:val="70DF1913"/>
    <w:rsid w:val="70E83AEB"/>
    <w:rsid w:val="70EE5D63"/>
    <w:rsid w:val="70F63241"/>
    <w:rsid w:val="7113752C"/>
    <w:rsid w:val="71384D7B"/>
    <w:rsid w:val="713D49A3"/>
    <w:rsid w:val="715C2F64"/>
    <w:rsid w:val="716F2C97"/>
    <w:rsid w:val="71950224"/>
    <w:rsid w:val="71AE695C"/>
    <w:rsid w:val="71B52ADD"/>
    <w:rsid w:val="71C254BD"/>
    <w:rsid w:val="71DE15DA"/>
    <w:rsid w:val="71F72FE9"/>
    <w:rsid w:val="720A164A"/>
    <w:rsid w:val="721C1D10"/>
    <w:rsid w:val="721D17F2"/>
    <w:rsid w:val="72247F25"/>
    <w:rsid w:val="72267276"/>
    <w:rsid w:val="722B055D"/>
    <w:rsid w:val="72395053"/>
    <w:rsid w:val="725400DF"/>
    <w:rsid w:val="726549B4"/>
    <w:rsid w:val="728564EA"/>
    <w:rsid w:val="72A852AD"/>
    <w:rsid w:val="72DA2FBE"/>
    <w:rsid w:val="72F15EB2"/>
    <w:rsid w:val="72F84386"/>
    <w:rsid w:val="72FA1C76"/>
    <w:rsid w:val="730D6C0C"/>
    <w:rsid w:val="731E2BC7"/>
    <w:rsid w:val="732E0930"/>
    <w:rsid w:val="73397A01"/>
    <w:rsid w:val="733A10F5"/>
    <w:rsid w:val="7353662E"/>
    <w:rsid w:val="73555EBD"/>
    <w:rsid w:val="735613ED"/>
    <w:rsid w:val="735A004C"/>
    <w:rsid w:val="736425A4"/>
    <w:rsid w:val="737078AB"/>
    <w:rsid w:val="73914EDB"/>
    <w:rsid w:val="739771BB"/>
    <w:rsid w:val="73AA445A"/>
    <w:rsid w:val="73BB2704"/>
    <w:rsid w:val="73C3755E"/>
    <w:rsid w:val="73C40D22"/>
    <w:rsid w:val="73EB6204"/>
    <w:rsid w:val="73EE3D18"/>
    <w:rsid w:val="73F676A0"/>
    <w:rsid w:val="73F95119"/>
    <w:rsid w:val="740A5921"/>
    <w:rsid w:val="742F4960"/>
    <w:rsid w:val="743C22AC"/>
    <w:rsid w:val="744D3038"/>
    <w:rsid w:val="745E633A"/>
    <w:rsid w:val="74644307"/>
    <w:rsid w:val="748464DB"/>
    <w:rsid w:val="7499627D"/>
    <w:rsid w:val="74A456B4"/>
    <w:rsid w:val="74B65081"/>
    <w:rsid w:val="74DA0BE9"/>
    <w:rsid w:val="74DF1D4D"/>
    <w:rsid w:val="74F57139"/>
    <w:rsid w:val="75137BFA"/>
    <w:rsid w:val="75205AB2"/>
    <w:rsid w:val="753028B4"/>
    <w:rsid w:val="75451C3A"/>
    <w:rsid w:val="75471C30"/>
    <w:rsid w:val="75500052"/>
    <w:rsid w:val="7560116D"/>
    <w:rsid w:val="7569296C"/>
    <w:rsid w:val="75866801"/>
    <w:rsid w:val="758C1D3D"/>
    <w:rsid w:val="75A44ED9"/>
    <w:rsid w:val="75B40B77"/>
    <w:rsid w:val="75F41E1D"/>
    <w:rsid w:val="75F663C5"/>
    <w:rsid w:val="760E56B1"/>
    <w:rsid w:val="764861AD"/>
    <w:rsid w:val="765F12F7"/>
    <w:rsid w:val="76636B42"/>
    <w:rsid w:val="76670708"/>
    <w:rsid w:val="76770850"/>
    <w:rsid w:val="767C19B2"/>
    <w:rsid w:val="76D24EDD"/>
    <w:rsid w:val="76D35A76"/>
    <w:rsid w:val="76F105F2"/>
    <w:rsid w:val="76FF686B"/>
    <w:rsid w:val="77091498"/>
    <w:rsid w:val="770B071F"/>
    <w:rsid w:val="77106CCA"/>
    <w:rsid w:val="77117B4F"/>
    <w:rsid w:val="77176434"/>
    <w:rsid w:val="7731164B"/>
    <w:rsid w:val="77337514"/>
    <w:rsid w:val="77524F25"/>
    <w:rsid w:val="7783749C"/>
    <w:rsid w:val="779C055E"/>
    <w:rsid w:val="779F24EE"/>
    <w:rsid w:val="77B2276A"/>
    <w:rsid w:val="77BC29AE"/>
    <w:rsid w:val="77CD39E9"/>
    <w:rsid w:val="77D84854"/>
    <w:rsid w:val="77DD7CFA"/>
    <w:rsid w:val="77E04803"/>
    <w:rsid w:val="77F20749"/>
    <w:rsid w:val="77FB000A"/>
    <w:rsid w:val="78002DBC"/>
    <w:rsid w:val="78016613"/>
    <w:rsid w:val="78047152"/>
    <w:rsid w:val="781225CE"/>
    <w:rsid w:val="78146346"/>
    <w:rsid w:val="78147D7A"/>
    <w:rsid w:val="781E71C5"/>
    <w:rsid w:val="781F63BA"/>
    <w:rsid w:val="781F6570"/>
    <w:rsid w:val="782C7B34"/>
    <w:rsid w:val="783B6926"/>
    <w:rsid w:val="784145C6"/>
    <w:rsid w:val="785B5D23"/>
    <w:rsid w:val="78700A36"/>
    <w:rsid w:val="7883171E"/>
    <w:rsid w:val="788D630C"/>
    <w:rsid w:val="789B25C4"/>
    <w:rsid w:val="78D86ADA"/>
    <w:rsid w:val="78E81581"/>
    <w:rsid w:val="78EE4DE9"/>
    <w:rsid w:val="78F30379"/>
    <w:rsid w:val="790631BD"/>
    <w:rsid w:val="79581F2E"/>
    <w:rsid w:val="796B5873"/>
    <w:rsid w:val="79796B56"/>
    <w:rsid w:val="797A6659"/>
    <w:rsid w:val="798F438D"/>
    <w:rsid w:val="799B4150"/>
    <w:rsid w:val="799E680F"/>
    <w:rsid w:val="79A2509F"/>
    <w:rsid w:val="79A90D10"/>
    <w:rsid w:val="79A91CCC"/>
    <w:rsid w:val="79B17BC5"/>
    <w:rsid w:val="79B871A5"/>
    <w:rsid w:val="79D02A72"/>
    <w:rsid w:val="79D10397"/>
    <w:rsid w:val="79F77CCE"/>
    <w:rsid w:val="79FA0273"/>
    <w:rsid w:val="7A247A5C"/>
    <w:rsid w:val="7A2D2757"/>
    <w:rsid w:val="7A396538"/>
    <w:rsid w:val="7A3E28D7"/>
    <w:rsid w:val="7A4E12C1"/>
    <w:rsid w:val="7A6B3A02"/>
    <w:rsid w:val="7A7034FC"/>
    <w:rsid w:val="7A766E08"/>
    <w:rsid w:val="7AA33F4E"/>
    <w:rsid w:val="7AC313A9"/>
    <w:rsid w:val="7AF375C5"/>
    <w:rsid w:val="7AF711EA"/>
    <w:rsid w:val="7AFF3C57"/>
    <w:rsid w:val="7B242713"/>
    <w:rsid w:val="7B3A4222"/>
    <w:rsid w:val="7B3D7962"/>
    <w:rsid w:val="7B566C76"/>
    <w:rsid w:val="7B756000"/>
    <w:rsid w:val="7B830AB3"/>
    <w:rsid w:val="7BA20061"/>
    <w:rsid w:val="7BA706FA"/>
    <w:rsid w:val="7BC55F0B"/>
    <w:rsid w:val="7BD858DD"/>
    <w:rsid w:val="7BE51B27"/>
    <w:rsid w:val="7C0C0D03"/>
    <w:rsid w:val="7C373EA2"/>
    <w:rsid w:val="7C553D86"/>
    <w:rsid w:val="7C563053"/>
    <w:rsid w:val="7C5B09E8"/>
    <w:rsid w:val="7CB7235A"/>
    <w:rsid w:val="7CBB74E2"/>
    <w:rsid w:val="7CCD2F68"/>
    <w:rsid w:val="7CDE4EA9"/>
    <w:rsid w:val="7CF41832"/>
    <w:rsid w:val="7CF87C4B"/>
    <w:rsid w:val="7D102DC0"/>
    <w:rsid w:val="7D175B94"/>
    <w:rsid w:val="7D210FAE"/>
    <w:rsid w:val="7D32679C"/>
    <w:rsid w:val="7D565E51"/>
    <w:rsid w:val="7D8159A0"/>
    <w:rsid w:val="7D8A2C07"/>
    <w:rsid w:val="7DA02351"/>
    <w:rsid w:val="7DB435FF"/>
    <w:rsid w:val="7DBF2D94"/>
    <w:rsid w:val="7DC9403A"/>
    <w:rsid w:val="7DDC1195"/>
    <w:rsid w:val="7DEE6616"/>
    <w:rsid w:val="7E0C1402"/>
    <w:rsid w:val="7E2807F3"/>
    <w:rsid w:val="7E3A63DB"/>
    <w:rsid w:val="7E3F1C43"/>
    <w:rsid w:val="7E404CF6"/>
    <w:rsid w:val="7E525E1A"/>
    <w:rsid w:val="7E5A51BA"/>
    <w:rsid w:val="7E682F48"/>
    <w:rsid w:val="7E6B1276"/>
    <w:rsid w:val="7E9C7095"/>
    <w:rsid w:val="7EA51145"/>
    <w:rsid w:val="7EC206DA"/>
    <w:rsid w:val="7ECB1729"/>
    <w:rsid w:val="7ED3584E"/>
    <w:rsid w:val="7ED80A5F"/>
    <w:rsid w:val="7EFF429E"/>
    <w:rsid w:val="7F1D47AA"/>
    <w:rsid w:val="7F372F8A"/>
    <w:rsid w:val="7F3B1FA1"/>
    <w:rsid w:val="7F422C7B"/>
    <w:rsid w:val="7F604567"/>
    <w:rsid w:val="7F671451"/>
    <w:rsid w:val="7F7245CA"/>
    <w:rsid w:val="7F7E4C03"/>
    <w:rsid w:val="7F9F5B66"/>
    <w:rsid w:val="7FA94B25"/>
    <w:rsid w:val="7FAB5BD7"/>
    <w:rsid w:val="7FB11ACA"/>
    <w:rsid w:val="7FB65F35"/>
    <w:rsid w:val="7FBF303C"/>
    <w:rsid w:val="7FC75294"/>
    <w:rsid w:val="7FC9699B"/>
    <w:rsid w:val="7FD45593"/>
    <w:rsid w:val="7FDC008A"/>
    <w:rsid w:val="7FEC2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99"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99"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jc w:val="both"/>
    </w:pPr>
    <w:rPr>
      <w:rFonts w:ascii="Times New Roman" w:hAnsi="Times New Roman" w:eastAsia="宋体" w:cs="Times New Roman"/>
      <w:color w:val="000000"/>
      <w:sz w:val="21"/>
      <w:szCs w:val="24"/>
      <w:lang w:val="en-US" w:eastAsia="zh-CN" w:bidi="ar-SA"/>
    </w:rPr>
  </w:style>
  <w:style w:type="paragraph" w:styleId="6">
    <w:name w:val="heading 1"/>
    <w:basedOn w:val="1"/>
    <w:next w:val="1"/>
    <w:autoRedefine/>
    <w:qFormat/>
    <w:uiPriority w:val="0"/>
    <w:pPr>
      <w:keepNext/>
      <w:jc w:val="left"/>
      <w:outlineLvl w:val="0"/>
    </w:pPr>
    <w:rPr>
      <w:b/>
      <w:sz w:val="30"/>
      <w:szCs w:val="20"/>
    </w:rPr>
  </w:style>
  <w:style w:type="paragraph" w:styleId="7">
    <w:name w:val="heading 2"/>
    <w:basedOn w:val="1"/>
    <w:next w:val="1"/>
    <w:link w:val="112"/>
    <w:autoRedefine/>
    <w:qFormat/>
    <w:uiPriority w:val="0"/>
    <w:pPr>
      <w:keepNext/>
      <w:keepLines/>
      <w:outlineLvl w:val="1"/>
    </w:pPr>
    <w:rPr>
      <w:rFonts w:ascii="Arial" w:hAnsi="Arial"/>
      <w:b/>
      <w:bCs/>
      <w:sz w:val="24"/>
      <w:szCs w:val="32"/>
    </w:rPr>
  </w:style>
  <w:style w:type="paragraph" w:styleId="8">
    <w:name w:val="heading 3"/>
    <w:basedOn w:val="1"/>
    <w:next w:val="1"/>
    <w:autoRedefine/>
    <w:qFormat/>
    <w:uiPriority w:val="0"/>
    <w:pPr>
      <w:keepNext/>
      <w:keepLines/>
      <w:spacing w:before="260" w:after="260" w:line="416" w:lineRule="auto"/>
      <w:outlineLvl w:val="2"/>
    </w:pPr>
    <w:rPr>
      <w:b/>
      <w:bCs/>
      <w:sz w:val="32"/>
      <w:szCs w:val="32"/>
    </w:rPr>
  </w:style>
  <w:style w:type="paragraph" w:styleId="9">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paragraph" w:styleId="10">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35">
    <w:name w:val="Default Paragraph Font"/>
    <w:autoRedefine/>
    <w:semiHidden/>
    <w:unhideWhenUsed/>
    <w:qFormat/>
    <w:uiPriority w:val="1"/>
  </w:style>
  <w:style w:type="table" w:default="1" w:styleId="3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unhideWhenUsed/>
    <w:qFormat/>
    <w:uiPriority w:val="0"/>
    <w:pPr>
      <w:spacing w:line="240" w:lineRule="auto"/>
      <w:ind w:firstLine="420" w:firstLineChars="200"/>
    </w:pPr>
    <w:rPr>
      <w:sz w:val="20"/>
    </w:rPr>
  </w:style>
  <w:style w:type="paragraph" w:styleId="3">
    <w:name w:val="Body Text Indent"/>
    <w:basedOn w:val="1"/>
    <w:next w:val="4"/>
    <w:autoRedefine/>
    <w:qFormat/>
    <w:uiPriority w:val="99"/>
    <w:pPr>
      <w:spacing w:after="120"/>
      <w:ind w:left="420" w:leftChars="200"/>
    </w:pPr>
  </w:style>
  <w:style w:type="paragraph" w:styleId="4">
    <w:name w:val="annotation subject"/>
    <w:basedOn w:val="5"/>
    <w:next w:val="1"/>
    <w:autoRedefine/>
    <w:semiHidden/>
    <w:qFormat/>
    <w:uiPriority w:val="99"/>
    <w:rPr>
      <w:b/>
      <w:bCs/>
    </w:rPr>
  </w:style>
  <w:style w:type="paragraph" w:styleId="5">
    <w:name w:val="annotation text"/>
    <w:basedOn w:val="1"/>
    <w:autoRedefine/>
    <w:semiHidden/>
    <w:qFormat/>
    <w:uiPriority w:val="99"/>
    <w:pPr>
      <w:jc w:val="left"/>
    </w:pPr>
  </w:style>
  <w:style w:type="paragraph" w:styleId="11">
    <w:name w:val="table of authorities"/>
    <w:basedOn w:val="1"/>
    <w:next w:val="1"/>
    <w:autoRedefine/>
    <w:unhideWhenUsed/>
    <w:qFormat/>
    <w:uiPriority w:val="99"/>
    <w:pPr>
      <w:ind w:left="420" w:leftChars="200"/>
    </w:pPr>
  </w:style>
  <w:style w:type="paragraph" w:styleId="12">
    <w:name w:val="index 8"/>
    <w:basedOn w:val="1"/>
    <w:next w:val="1"/>
    <w:autoRedefine/>
    <w:qFormat/>
    <w:uiPriority w:val="0"/>
    <w:pPr>
      <w:widowControl/>
      <w:overflowPunct w:val="0"/>
      <w:autoSpaceDE w:val="0"/>
      <w:autoSpaceDN w:val="0"/>
      <w:adjustRightInd w:val="0"/>
      <w:ind w:left="1400" w:leftChars="1400"/>
      <w:textAlignment w:val="baseline"/>
    </w:pPr>
    <w:rPr>
      <w:kern w:val="0"/>
      <w:szCs w:val="20"/>
    </w:rPr>
  </w:style>
  <w:style w:type="paragraph" w:styleId="13">
    <w:name w:val="Normal Indent"/>
    <w:basedOn w:val="1"/>
    <w:autoRedefine/>
    <w:qFormat/>
    <w:uiPriority w:val="0"/>
    <w:pPr>
      <w:widowControl/>
      <w:ind w:firstLine="420"/>
      <w:jc w:val="left"/>
    </w:pPr>
    <w:rPr>
      <w:sz w:val="20"/>
      <w:szCs w:val="20"/>
    </w:rPr>
  </w:style>
  <w:style w:type="paragraph" w:styleId="14">
    <w:name w:val="Document Map"/>
    <w:basedOn w:val="1"/>
    <w:next w:val="15"/>
    <w:link w:val="109"/>
    <w:autoRedefine/>
    <w:qFormat/>
    <w:uiPriority w:val="0"/>
    <w:rPr>
      <w:rFonts w:ascii="宋体"/>
      <w:sz w:val="18"/>
      <w:szCs w:val="18"/>
    </w:rPr>
  </w:style>
  <w:style w:type="paragraph" w:customStyle="1" w:styleId="15">
    <w:name w:val="_正文"/>
    <w:basedOn w:val="1"/>
    <w:autoRedefine/>
    <w:qFormat/>
    <w:uiPriority w:val="0"/>
    <w:rPr>
      <w:rFonts w:cs="Calibri"/>
      <w:bCs/>
    </w:rPr>
  </w:style>
  <w:style w:type="paragraph" w:styleId="16">
    <w:name w:val="Body Text"/>
    <w:basedOn w:val="1"/>
    <w:autoRedefine/>
    <w:qFormat/>
    <w:uiPriority w:val="1"/>
    <w:pPr>
      <w:spacing w:after="120"/>
    </w:pPr>
  </w:style>
  <w:style w:type="paragraph" w:styleId="17">
    <w:name w:val="Plain Text"/>
    <w:basedOn w:val="1"/>
    <w:link w:val="49"/>
    <w:autoRedefine/>
    <w:qFormat/>
    <w:uiPriority w:val="0"/>
    <w:rPr>
      <w:rFonts w:ascii="宋体" w:hAnsi="宋体"/>
      <w:kern w:val="1"/>
      <w:szCs w:val="21"/>
    </w:rPr>
  </w:style>
  <w:style w:type="paragraph" w:styleId="18">
    <w:name w:val="Date"/>
    <w:basedOn w:val="1"/>
    <w:next w:val="1"/>
    <w:link w:val="50"/>
    <w:autoRedefine/>
    <w:qFormat/>
    <w:uiPriority w:val="0"/>
    <w:rPr>
      <w:kern w:val="1"/>
      <w:sz w:val="24"/>
      <w:szCs w:val="20"/>
    </w:rPr>
  </w:style>
  <w:style w:type="paragraph" w:styleId="19">
    <w:name w:val="Body Text Indent 2"/>
    <w:basedOn w:val="1"/>
    <w:next w:val="1"/>
    <w:autoRedefine/>
    <w:qFormat/>
    <w:uiPriority w:val="0"/>
    <w:pPr>
      <w:widowControl/>
      <w:overflowPunct w:val="0"/>
      <w:autoSpaceDE w:val="0"/>
      <w:autoSpaceDN w:val="0"/>
      <w:adjustRightInd w:val="0"/>
      <w:ind w:firstLine="555"/>
      <w:textAlignment w:val="baseline"/>
    </w:pPr>
    <w:rPr>
      <w:rFonts w:ascii="宋体" w:hAnsi="MS Sans Serif"/>
      <w:spacing w:val="12"/>
      <w:szCs w:val="20"/>
    </w:rPr>
  </w:style>
  <w:style w:type="paragraph" w:styleId="20">
    <w:name w:val="Balloon Text"/>
    <w:basedOn w:val="1"/>
    <w:link w:val="51"/>
    <w:autoRedefine/>
    <w:qFormat/>
    <w:uiPriority w:val="0"/>
    <w:pPr>
      <w:spacing w:line="240" w:lineRule="auto"/>
    </w:pPr>
    <w:rPr>
      <w:sz w:val="18"/>
      <w:szCs w:val="18"/>
    </w:rPr>
  </w:style>
  <w:style w:type="paragraph" w:styleId="21">
    <w:name w:val="footer"/>
    <w:basedOn w:val="1"/>
    <w:autoRedefine/>
    <w:qFormat/>
    <w:uiPriority w:val="0"/>
    <w:pPr>
      <w:tabs>
        <w:tab w:val="center" w:pos="4153"/>
        <w:tab w:val="right" w:pos="8306"/>
      </w:tabs>
      <w:jc w:val="left"/>
    </w:pPr>
    <w:rPr>
      <w:kern w:val="1"/>
      <w:sz w:val="18"/>
      <w:szCs w:val="18"/>
    </w:rPr>
  </w:style>
  <w:style w:type="paragraph" w:styleId="22">
    <w:name w:val="header"/>
    <w:basedOn w:val="1"/>
    <w:link w:val="52"/>
    <w:autoRedefine/>
    <w:qFormat/>
    <w:uiPriority w:val="0"/>
    <w:pPr>
      <w:pBdr>
        <w:bottom w:val="single" w:color="000000" w:sz="6" w:space="1"/>
      </w:pBdr>
      <w:tabs>
        <w:tab w:val="center" w:pos="4153"/>
        <w:tab w:val="right" w:pos="8306"/>
      </w:tabs>
      <w:jc w:val="center"/>
    </w:pPr>
    <w:rPr>
      <w:kern w:val="1"/>
      <w:sz w:val="18"/>
      <w:szCs w:val="18"/>
    </w:rPr>
  </w:style>
  <w:style w:type="paragraph" w:styleId="23">
    <w:name w:val="List"/>
    <w:basedOn w:val="1"/>
    <w:autoRedefine/>
    <w:qFormat/>
    <w:uiPriority w:val="0"/>
    <w:pPr>
      <w:ind w:left="200" w:hanging="200" w:hangingChars="200"/>
    </w:pPr>
  </w:style>
  <w:style w:type="paragraph" w:styleId="24">
    <w:name w:val="table of figures"/>
    <w:basedOn w:val="1"/>
    <w:next w:val="1"/>
    <w:autoRedefine/>
    <w:semiHidden/>
    <w:qFormat/>
    <w:uiPriority w:val="99"/>
    <w:pPr>
      <w:ind w:left="200" w:leftChars="200" w:hanging="200" w:hangingChars="200"/>
    </w:pPr>
  </w:style>
  <w:style w:type="paragraph" w:styleId="25">
    <w:name w:val="toc 2"/>
    <w:basedOn w:val="6"/>
    <w:next w:val="1"/>
    <w:autoRedefine/>
    <w:qFormat/>
    <w:uiPriority w:val="39"/>
    <w:pPr>
      <w:adjustRightInd w:val="0"/>
      <w:snapToGrid w:val="0"/>
      <w:ind w:left="200" w:leftChars="200"/>
    </w:pPr>
  </w:style>
  <w:style w:type="paragraph" w:styleId="26">
    <w:name w:val="Body Text 2"/>
    <w:basedOn w:val="6"/>
    <w:next w:val="27"/>
    <w:autoRedefine/>
    <w:qFormat/>
    <w:uiPriority w:val="0"/>
    <w:pPr>
      <w:spacing w:after="120" w:line="480" w:lineRule="auto"/>
    </w:pPr>
  </w:style>
  <w:style w:type="paragraph" w:styleId="27">
    <w:name w:val="List Continue 2"/>
    <w:basedOn w:val="6"/>
    <w:next w:val="1"/>
    <w:autoRedefine/>
    <w:qFormat/>
    <w:uiPriority w:val="0"/>
    <w:pPr>
      <w:widowControl/>
      <w:spacing w:after="120"/>
      <w:ind w:left="840" w:firstLine="2048"/>
    </w:pPr>
  </w:style>
  <w:style w:type="paragraph" w:styleId="28">
    <w:name w:val="List 4"/>
    <w:next w:val="29"/>
    <w:autoRedefine/>
    <w:qFormat/>
    <w:uiPriority w:val="0"/>
    <w:pPr>
      <w:spacing w:after="120" w:line="360" w:lineRule="auto"/>
      <w:ind w:left="2520" w:firstLine="3736"/>
    </w:pPr>
    <w:rPr>
      <w:rFonts w:ascii="Times New Roman" w:hAnsi="Times New Roman" w:eastAsia="宋体" w:cs="Times New Roman"/>
      <w:lang w:val="en-US" w:eastAsia="zh-CN" w:bidi="ar-SA"/>
    </w:rPr>
  </w:style>
  <w:style w:type="paragraph" w:customStyle="1" w:styleId="29">
    <w:name w:val="Mat. titre haut de page"/>
    <w:next w:val="26"/>
    <w:autoRedefine/>
    <w:qFormat/>
    <w:uiPriority w:val="0"/>
    <w:pPr>
      <w:widowControl w:val="0"/>
      <w:spacing w:before="1" w:after="1"/>
      <w:ind w:left="284" w:right="1" w:firstLine="6372"/>
    </w:pPr>
    <w:rPr>
      <w:rFonts w:ascii="Times New Roman" w:hAnsi="Times New Roman" w:eastAsia="宋体" w:cs="Times New Roman"/>
      <w:lang w:val="en-US" w:eastAsia="zh-CN" w:bidi="ar-SA"/>
    </w:rPr>
  </w:style>
  <w:style w:type="paragraph" w:styleId="30">
    <w:name w:val="Normal (Web)"/>
    <w:basedOn w:val="1"/>
    <w:autoRedefine/>
    <w:qFormat/>
    <w:uiPriority w:val="0"/>
    <w:pPr>
      <w:widowControl/>
      <w:spacing w:before="100" w:beforeAutospacing="1" w:after="100" w:afterAutospacing="1"/>
      <w:jc w:val="left"/>
    </w:pPr>
    <w:rPr>
      <w:rFonts w:ascii="宋体" w:hAnsi="宋体" w:cs="宋体"/>
      <w:sz w:val="24"/>
    </w:rPr>
  </w:style>
  <w:style w:type="paragraph" w:styleId="31">
    <w:name w:val="Title"/>
    <w:basedOn w:val="1"/>
    <w:next w:val="1"/>
    <w:qFormat/>
    <w:uiPriority w:val="0"/>
    <w:pPr>
      <w:spacing w:before="240" w:after="60"/>
      <w:jc w:val="center"/>
      <w:outlineLvl w:val="0"/>
    </w:pPr>
    <w:rPr>
      <w:rFonts w:ascii="Cambria" w:hAnsi="Cambria"/>
      <w:b/>
      <w:sz w:val="32"/>
    </w:rPr>
  </w:style>
  <w:style w:type="paragraph" w:styleId="32">
    <w:name w:val="Body Text First Indent"/>
    <w:basedOn w:val="16"/>
    <w:autoRedefine/>
    <w:qFormat/>
    <w:uiPriority w:val="0"/>
    <w:pPr>
      <w:autoSpaceDE w:val="0"/>
      <w:autoSpaceDN w:val="0"/>
      <w:adjustRightInd w:val="0"/>
      <w:spacing w:before="72" w:after="48" w:line="306" w:lineRule="exact"/>
      <w:ind w:firstLine="454" w:firstLineChars="200"/>
      <w:jc w:val="left"/>
    </w:pPr>
    <w:rPr>
      <w:sz w:val="24"/>
    </w:rPr>
  </w:style>
  <w:style w:type="table" w:styleId="34">
    <w:name w:val="Table Grid"/>
    <w:basedOn w:val="3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6">
    <w:name w:val="Strong"/>
    <w:autoRedefine/>
    <w:qFormat/>
    <w:uiPriority w:val="0"/>
    <w:rPr>
      <w:b/>
    </w:rPr>
  </w:style>
  <w:style w:type="character" w:styleId="37">
    <w:name w:val="FollowedHyperlink"/>
    <w:autoRedefine/>
    <w:qFormat/>
    <w:uiPriority w:val="0"/>
    <w:rPr>
      <w:color w:val="000000"/>
      <w:u w:val="none"/>
    </w:rPr>
  </w:style>
  <w:style w:type="character" w:styleId="38">
    <w:name w:val="Emphasis"/>
    <w:autoRedefine/>
    <w:qFormat/>
    <w:uiPriority w:val="0"/>
  </w:style>
  <w:style w:type="character" w:styleId="39">
    <w:name w:val="HTML Definition"/>
    <w:autoRedefine/>
    <w:qFormat/>
    <w:uiPriority w:val="0"/>
  </w:style>
  <w:style w:type="character" w:styleId="40">
    <w:name w:val="HTML Acronym"/>
    <w:autoRedefine/>
    <w:qFormat/>
    <w:uiPriority w:val="0"/>
  </w:style>
  <w:style w:type="character" w:styleId="41">
    <w:name w:val="HTML Variable"/>
    <w:autoRedefine/>
    <w:qFormat/>
    <w:uiPriority w:val="0"/>
  </w:style>
  <w:style w:type="character" w:styleId="42">
    <w:name w:val="Hyperlink"/>
    <w:autoRedefine/>
    <w:qFormat/>
    <w:uiPriority w:val="0"/>
    <w:rPr>
      <w:color w:val="000000"/>
      <w:u w:val="none"/>
    </w:rPr>
  </w:style>
  <w:style w:type="character" w:styleId="43">
    <w:name w:val="HTML Code"/>
    <w:autoRedefine/>
    <w:qFormat/>
    <w:uiPriority w:val="0"/>
    <w:rPr>
      <w:rFonts w:ascii="Courier New" w:hAnsi="Courier New" w:cs="Courier New"/>
      <w:sz w:val="20"/>
    </w:rPr>
  </w:style>
  <w:style w:type="character" w:styleId="44">
    <w:name w:val="HTML Cite"/>
    <w:autoRedefine/>
    <w:qFormat/>
    <w:uiPriority w:val="0"/>
  </w:style>
  <w:style w:type="paragraph" w:customStyle="1" w:styleId="45">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46">
    <w:name w:val="CM16"/>
    <w:next w:val="47"/>
    <w:autoRedefine/>
    <w:qFormat/>
    <w:uiPriority w:val="0"/>
    <w:pPr>
      <w:widowControl w:val="0"/>
      <w:autoSpaceDE w:val="0"/>
      <w:autoSpaceDN w:val="0"/>
      <w:spacing w:after="208"/>
      <w:ind w:firstLine="5632"/>
    </w:pPr>
    <w:rPr>
      <w:rFonts w:ascii="Times New Roman" w:hAnsi="Times New Roman" w:eastAsia="宋体" w:cs="Times New Roman"/>
      <w:lang w:val="en-US" w:eastAsia="zh-CN" w:bidi="ar-SA"/>
    </w:rPr>
  </w:style>
  <w:style w:type="paragraph" w:customStyle="1" w:styleId="47">
    <w:name w:val="sleftnavsub"/>
    <w:basedOn w:val="6"/>
    <w:next w:val="48"/>
    <w:autoRedefine/>
    <w:qFormat/>
    <w:uiPriority w:val="0"/>
    <w:pPr>
      <w:widowControl/>
      <w:spacing w:before="280" w:after="280" w:line="240" w:lineRule="atLeast"/>
      <w:ind w:firstLine="5120"/>
    </w:pPr>
  </w:style>
  <w:style w:type="paragraph" w:customStyle="1" w:styleId="48">
    <w:name w:val="正文文本缩进1"/>
    <w:basedOn w:val="6"/>
    <w:next w:val="25"/>
    <w:autoRedefine/>
    <w:qFormat/>
    <w:uiPriority w:val="0"/>
    <w:pPr>
      <w:widowControl/>
      <w:ind w:left="360" w:firstLine="2664"/>
    </w:pPr>
  </w:style>
  <w:style w:type="character" w:customStyle="1" w:styleId="49">
    <w:name w:val="纯文本 Char"/>
    <w:link w:val="17"/>
    <w:autoRedefine/>
    <w:qFormat/>
    <w:locked/>
    <w:uiPriority w:val="0"/>
    <w:rPr>
      <w:rFonts w:ascii="宋体" w:hAnsi="宋体" w:cs="Courier New"/>
      <w:color w:val="000000"/>
      <w:kern w:val="1"/>
      <w:sz w:val="21"/>
      <w:szCs w:val="21"/>
    </w:rPr>
  </w:style>
  <w:style w:type="character" w:customStyle="1" w:styleId="50">
    <w:name w:val="日期 Char"/>
    <w:link w:val="18"/>
    <w:autoRedefine/>
    <w:qFormat/>
    <w:uiPriority w:val="0"/>
    <w:rPr>
      <w:color w:val="000000"/>
      <w:kern w:val="1"/>
      <w:sz w:val="24"/>
    </w:rPr>
  </w:style>
  <w:style w:type="character" w:customStyle="1" w:styleId="51">
    <w:name w:val="批注框文本 Char"/>
    <w:link w:val="20"/>
    <w:autoRedefine/>
    <w:qFormat/>
    <w:uiPriority w:val="0"/>
    <w:rPr>
      <w:color w:val="000000"/>
      <w:sz w:val="18"/>
      <w:szCs w:val="18"/>
    </w:rPr>
  </w:style>
  <w:style w:type="character" w:customStyle="1" w:styleId="52">
    <w:name w:val="页眉 Char"/>
    <w:link w:val="22"/>
    <w:autoRedefine/>
    <w:qFormat/>
    <w:uiPriority w:val="0"/>
    <w:rPr>
      <w:color w:val="000000"/>
      <w:kern w:val="1"/>
      <w:sz w:val="18"/>
      <w:szCs w:val="18"/>
    </w:rPr>
  </w:style>
  <w:style w:type="paragraph" w:customStyle="1" w:styleId="53">
    <w:name w:val="_Style 3"/>
    <w:basedOn w:val="1"/>
    <w:next w:val="1"/>
    <w:autoRedefine/>
    <w:qFormat/>
    <w:uiPriority w:val="0"/>
    <w:pPr>
      <w:pBdr>
        <w:bottom w:val="single" w:color="auto" w:sz="6" w:space="1"/>
      </w:pBdr>
      <w:jc w:val="center"/>
    </w:pPr>
    <w:rPr>
      <w:rFonts w:ascii="Arial"/>
      <w:vanish/>
      <w:sz w:val="16"/>
    </w:rPr>
  </w:style>
  <w:style w:type="paragraph" w:customStyle="1" w:styleId="54">
    <w:name w:val="正文1"/>
    <w:basedOn w:val="1"/>
    <w:autoRedefine/>
    <w:qFormat/>
    <w:uiPriority w:val="0"/>
    <w:pPr>
      <w:ind w:left="350" w:leftChars="350"/>
    </w:pPr>
    <w:rPr>
      <w:sz w:val="24"/>
    </w:rPr>
  </w:style>
  <w:style w:type="paragraph" w:customStyle="1" w:styleId="55">
    <w:name w:val="列出段落1"/>
    <w:basedOn w:val="1"/>
    <w:next w:val="56"/>
    <w:autoRedefine/>
    <w:qFormat/>
    <w:uiPriority w:val="0"/>
    <w:pPr>
      <w:ind w:firstLine="420" w:firstLineChars="200"/>
    </w:pPr>
    <w:rPr>
      <w:rFonts w:ascii="Calibri" w:hAnsi="Calibri" w:cs="Calibri"/>
      <w:szCs w:val="21"/>
    </w:rPr>
  </w:style>
  <w:style w:type="paragraph" w:styleId="56">
    <w:name w:val="List Paragraph"/>
    <w:basedOn w:val="1"/>
    <w:autoRedefine/>
    <w:qFormat/>
    <w:uiPriority w:val="34"/>
    <w:pPr>
      <w:ind w:firstLine="420"/>
    </w:pPr>
  </w:style>
  <w:style w:type="character" w:customStyle="1" w:styleId="57">
    <w:name w:val="input"/>
    <w:autoRedefine/>
    <w:qFormat/>
    <w:uiPriority w:val="0"/>
  </w:style>
  <w:style w:type="character" w:customStyle="1" w:styleId="58">
    <w:name w:val="red"/>
    <w:autoRedefine/>
    <w:qFormat/>
    <w:uiPriority w:val="0"/>
    <w:rPr>
      <w:color w:val="FF0000"/>
    </w:rPr>
  </w:style>
  <w:style w:type="character" w:customStyle="1" w:styleId="59">
    <w:name w:val="password"/>
    <w:autoRedefine/>
    <w:qFormat/>
    <w:uiPriority w:val="0"/>
  </w:style>
  <w:style w:type="character" w:customStyle="1" w:styleId="60">
    <w:name w:val="hover47"/>
    <w:autoRedefine/>
    <w:qFormat/>
    <w:uiPriority w:val="0"/>
  </w:style>
  <w:style w:type="character" w:customStyle="1" w:styleId="61">
    <w:name w:val="zfbpay"/>
    <w:autoRedefine/>
    <w:qFormat/>
    <w:uiPriority w:val="0"/>
  </w:style>
  <w:style w:type="character" w:customStyle="1" w:styleId="62">
    <w:name w:val="diff-html-added"/>
    <w:autoRedefine/>
    <w:qFormat/>
    <w:uiPriority w:val="0"/>
    <w:rPr>
      <w:sz w:val="21"/>
      <w:szCs w:val="21"/>
      <w:shd w:val="clear" w:color="auto" w:fill="CCFFCC"/>
    </w:rPr>
  </w:style>
  <w:style w:type="character" w:customStyle="1" w:styleId="63">
    <w:name w:val="l-btn-icon-right"/>
    <w:autoRedefine/>
    <w:qFormat/>
    <w:uiPriority w:val="0"/>
  </w:style>
  <w:style w:type="character" w:customStyle="1" w:styleId="64">
    <w:name w:val="navselect"/>
    <w:autoRedefine/>
    <w:qFormat/>
    <w:uiPriority w:val="0"/>
    <w:rPr>
      <w:color w:val="333333"/>
      <w:bdr w:val="single" w:color="FF7700" w:sz="6" w:space="0"/>
      <w:shd w:val="clear" w:color="auto" w:fill="FFFFFF"/>
    </w:rPr>
  </w:style>
  <w:style w:type="character" w:customStyle="1" w:styleId="65">
    <w:name w:val="first1"/>
    <w:autoRedefine/>
    <w:qFormat/>
    <w:uiPriority w:val="0"/>
  </w:style>
  <w:style w:type="character" w:customStyle="1" w:styleId="66">
    <w:name w:val="onpay"/>
    <w:autoRedefine/>
    <w:qFormat/>
    <w:uiPriority w:val="0"/>
    <w:rPr>
      <w:bdr w:val="single" w:color="F69C00" w:sz="18" w:space="0"/>
    </w:rPr>
  </w:style>
  <w:style w:type="character" w:customStyle="1" w:styleId="67">
    <w:name w:val="l-btn-left"/>
    <w:autoRedefine/>
    <w:qFormat/>
    <w:uiPriority w:val="0"/>
  </w:style>
  <w:style w:type="character" w:customStyle="1" w:styleId="68">
    <w:name w:val="last5"/>
    <w:autoRedefine/>
    <w:qFormat/>
    <w:uiPriority w:val="0"/>
  </w:style>
  <w:style w:type="character" w:customStyle="1" w:styleId="69">
    <w:name w:val="first-child"/>
    <w:autoRedefine/>
    <w:qFormat/>
    <w:uiPriority w:val="0"/>
  </w:style>
  <w:style w:type="character" w:customStyle="1" w:styleId="70">
    <w:name w:val="red1"/>
    <w:autoRedefine/>
    <w:qFormat/>
    <w:uiPriority w:val="0"/>
    <w:rPr>
      <w:color w:val="FF0000"/>
    </w:rPr>
  </w:style>
  <w:style w:type="character" w:customStyle="1" w:styleId="71">
    <w:name w:val="diff-html-removed"/>
    <w:autoRedefine/>
    <w:qFormat/>
    <w:uiPriority w:val="0"/>
    <w:rPr>
      <w:strike/>
      <w:sz w:val="21"/>
      <w:szCs w:val="21"/>
      <w:shd w:val="clear" w:color="auto" w:fill="FDC6C6"/>
    </w:rPr>
  </w:style>
  <w:style w:type="character" w:customStyle="1" w:styleId="72">
    <w:name w:val="fr"/>
    <w:autoRedefine/>
    <w:qFormat/>
    <w:uiPriority w:val="0"/>
  </w:style>
  <w:style w:type="character" w:customStyle="1" w:styleId="73">
    <w:name w:val="diff-html-changed"/>
    <w:autoRedefine/>
    <w:qFormat/>
    <w:uiPriority w:val="0"/>
  </w:style>
  <w:style w:type="character" w:customStyle="1" w:styleId="74">
    <w:name w:val="first"/>
    <w:autoRedefine/>
    <w:qFormat/>
    <w:uiPriority w:val="0"/>
  </w:style>
  <w:style w:type="character" w:customStyle="1" w:styleId="75">
    <w:name w:val="weixin-icon"/>
    <w:autoRedefine/>
    <w:qFormat/>
    <w:uiPriority w:val="0"/>
  </w:style>
  <w:style w:type="character" w:customStyle="1" w:styleId="76">
    <w:name w:val="l-btn-empty"/>
    <w:autoRedefine/>
    <w:qFormat/>
    <w:uiPriority w:val="0"/>
  </w:style>
  <w:style w:type="character" w:customStyle="1" w:styleId="77">
    <w:name w:val="dec"/>
    <w:autoRedefine/>
    <w:qFormat/>
    <w:uiPriority w:val="0"/>
  </w:style>
  <w:style w:type="character" w:customStyle="1" w:styleId="78">
    <w:name w:val="l-btn-left5"/>
    <w:autoRedefine/>
    <w:qFormat/>
    <w:uiPriority w:val="0"/>
  </w:style>
  <w:style w:type="character" w:customStyle="1" w:styleId="79">
    <w:name w:val="hover43"/>
    <w:autoRedefine/>
    <w:qFormat/>
    <w:uiPriority w:val="0"/>
  </w:style>
  <w:style w:type="character" w:customStyle="1" w:styleId="80">
    <w:name w:val="l-btn-text"/>
    <w:autoRedefine/>
    <w:qFormat/>
    <w:uiPriority w:val="0"/>
    <w:rPr>
      <w:sz w:val="18"/>
      <w:szCs w:val="18"/>
      <w:vertAlign w:val="baseline"/>
    </w:rPr>
  </w:style>
  <w:style w:type="character" w:customStyle="1" w:styleId="81">
    <w:name w:val="qqpay"/>
    <w:autoRedefine/>
    <w:qFormat/>
    <w:uiPriority w:val="0"/>
  </w:style>
  <w:style w:type="character" w:customStyle="1" w:styleId="82">
    <w:name w:val="l-btn-left4"/>
    <w:autoRedefine/>
    <w:qFormat/>
    <w:uiPriority w:val="0"/>
  </w:style>
  <w:style w:type="character" w:customStyle="1" w:styleId="83">
    <w:name w:val="wxstandby"/>
    <w:autoRedefine/>
    <w:qFormat/>
    <w:uiPriority w:val="0"/>
  </w:style>
  <w:style w:type="character" w:customStyle="1" w:styleId="84">
    <w:name w:val="layui-layer-tabnow2"/>
    <w:autoRedefine/>
    <w:qFormat/>
    <w:uiPriority w:val="0"/>
    <w:rPr>
      <w:bdr w:val="single" w:color="CCCCCC" w:sz="6" w:space="0"/>
      <w:shd w:val="clear" w:color="auto" w:fill="FFFFFF"/>
    </w:rPr>
  </w:style>
  <w:style w:type="character" w:customStyle="1" w:styleId="85">
    <w:name w:val="l-btn-left1"/>
    <w:autoRedefine/>
    <w:qFormat/>
    <w:uiPriority w:val="0"/>
  </w:style>
  <w:style w:type="character" w:customStyle="1" w:styleId="86">
    <w:name w:val="authcode"/>
    <w:autoRedefine/>
    <w:qFormat/>
    <w:uiPriority w:val="0"/>
  </w:style>
  <w:style w:type="character" w:customStyle="1" w:styleId="87">
    <w:name w:val="update"/>
    <w:autoRedefine/>
    <w:qFormat/>
    <w:uiPriority w:val="0"/>
  </w:style>
  <w:style w:type="character" w:customStyle="1" w:styleId="88">
    <w:name w:val="previous"/>
    <w:autoRedefine/>
    <w:qFormat/>
    <w:uiPriority w:val="0"/>
  </w:style>
  <w:style w:type="character" w:customStyle="1" w:styleId="89">
    <w:name w:val="l-btn-icon-left"/>
    <w:autoRedefine/>
    <w:qFormat/>
    <w:uiPriority w:val="0"/>
  </w:style>
  <w:style w:type="character" w:customStyle="1" w:styleId="90">
    <w:name w:val="wxpay"/>
    <w:autoRedefine/>
    <w:qFormat/>
    <w:uiPriority w:val="0"/>
  </w:style>
  <w:style w:type="character" w:customStyle="1" w:styleId="91">
    <w:name w:val="l-btn-left3"/>
    <w:autoRedefine/>
    <w:qFormat/>
    <w:uiPriority w:val="0"/>
  </w:style>
  <w:style w:type="character" w:customStyle="1" w:styleId="92">
    <w:name w:val="l-btn-left2"/>
    <w:autoRedefine/>
    <w:qFormat/>
    <w:uiPriority w:val="0"/>
  </w:style>
  <w:style w:type="character" w:customStyle="1" w:styleId="93">
    <w:name w:val="next1"/>
    <w:autoRedefine/>
    <w:qFormat/>
    <w:uiPriority w:val="0"/>
  </w:style>
  <w:style w:type="character" w:customStyle="1" w:styleId="94">
    <w:name w:val="pages"/>
    <w:autoRedefine/>
    <w:qFormat/>
    <w:uiPriority w:val="0"/>
    <w:rPr>
      <w:color w:val="999999"/>
    </w:rPr>
  </w:style>
  <w:style w:type="character" w:customStyle="1" w:styleId="95">
    <w:name w:val="hover9"/>
    <w:autoRedefine/>
    <w:qFormat/>
    <w:uiPriority w:val="0"/>
  </w:style>
  <w:style w:type="character" w:customStyle="1" w:styleId="96">
    <w:name w:val="doc"/>
    <w:autoRedefine/>
    <w:qFormat/>
    <w:uiPriority w:val="0"/>
  </w:style>
  <w:style w:type="character" w:customStyle="1" w:styleId="97">
    <w:name w:val="previous1"/>
    <w:autoRedefine/>
    <w:qFormat/>
    <w:uiPriority w:val="0"/>
  </w:style>
  <w:style w:type="character" w:customStyle="1" w:styleId="98">
    <w:name w:val="weixin-standby-icon"/>
    <w:autoRedefine/>
    <w:qFormat/>
    <w:uiPriority w:val="0"/>
  </w:style>
  <w:style w:type="character" w:customStyle="1" w:styleId="99">
    <w:name w:val="upload"/>
    <w:autoRedefine/>
    <w:qFormat/>
    <w:uiPriority w:val="0"/>
  </w:style>
  <w:style w:type="paragraph" w:customStyle="1" w:styleId="100">
    <w:name w:val="Style76"/>
    <w:basedOn w:val="1"/>
    <w:autoRedefine/>
    <w:qFormat/>
    <w:uiPriority w:val="0"/>
    <w:rPr>
      <w:kern w:val="1"/>
    </w:rPr>
  </w:style>
  <w:style w:type="paragraph" w:customStyle="1" w:styleId="101">
    <w:name w:val="Style44"/>
    <w:basedOn w:val="1"/>
    <w:autoRedefine/>
    <w:qFormat/>
    <w:uiPriority w:val="0"/>
    <w:rPr>
      <w:kern w:val="1"/>
    </w:rPr>
  </w:style>
  <w:style w:type="paragraph" w:customStyle="1" w:styleId="102">
    <w:name w:val="p0"/>
    <w:basedOn w:val="1"/>
    <w:autoRedefine/>
    <w:qFormat/>
    <w:uiPriority w:val="0"/>
    <w:pPr>
      <w:widowControl/>
    </w:pPr>
    <w:rPr>
      <w:szCs w:val="21"/>
    </w:rPr>
  </w:style>
  <w:style w:type="paragraph" w:customStyle="1" w:styleId="103">
    <w:name w:val="Style27"/>
    <w:basedOn w:val="1"/>
    <w:autoRedefine/>
    <w:qFormat/>
    <w:uiPriority w:val="0"/>
    <w:rPr>
      <w:kern w:val="1"/>
    </w:rPr>
  </w:style>
  <w:style w:type="paragraph" w:customStyle="1" w:styleId="104">
    <w:name w:val="Style10"/>
    <w:basedOn w:val="1"/>
    <w:autoRedefine/>
    <w:qFormat/>
    <w:uiPriority w:val="0"/>
    <w:pPr>
      <w:spacing w:line="538" w:lineRule="exact"/>
    </w:pPr>
    <w:rPr>
      <w:kern w:val="1"/>
    </w:rPr>
  </w:style>
  <w:style w:type="paragraph" w:customStyle="1" w:styleId="105">
    <w:name w:val="Style5"/>
    <w:basedOn w:val="1"/>
    <w:autoRedefine/>
    <w:qFormat/>
    <w:uiPriority w:val="0"/>
    <w:rPr>
      <w:kern w:val="1"/>
    </w:rPr>
  </w:style>
  <w:style w:type="paragraph" w:customStyle="1" w:styleId="106">
    <w:name w:val="1.1.1.1A"/>
    <w:basedOn w:val="1"/>
    <w:autoRedefine/>
    <w:qFormat/>
    <w:uiPriority w:val="0"/>
    <w:pPr>
      <w:tabs>
        <w:tab w:val="left" w:pos="1843"/>
      </w:tabs>
      <w:adjustRightInd w:val="0"/>
      <w:spacing w:before="60" w:after="60" w:line="400" w:lineRule="atLeast"/>
      <w:ind w:left="1560" w:right="200" w:hanging="426"/>
      <w:textAlignment w:val="baseline"/>
    </w:pPr>
    <w:rPr>
      <w:rFonts w:ascii="Arial" w:hAnsi="Arial"/>
      <w:szCs w:val="20"/>
    </w:rPr>
  </w:style>
  <w:style w:type="paragraph" w:customStyle="1" w:styleId="107">
    <w:name w:val="Normal_8"/>
    <w:autoRedefine/>
    <w:qFormat/>
    <w:uiPriority w:val="0"/>
    <w:rPr>
      <w:rFonts w:ascii="Times New Roman" w:hAnsi="Times New Roman" w:eastAsia="Times New Roman" w:cs="Times New Roman"/>
      <w:sz w:val="24"/>
      <w:szCs w:val="24"/>
      <w:lang w:val="en-US" w:eastAsia="zh-CN" w:bidi="ar-SA"/>
    </w:rPr>
  </w:style>
  <w:style w:type="paragraph" w:customStyle="1" w:styleId="108">
    <w:name w:val="正文缩进1"/>
    <w:basedOn w:val="1"/>
    <w:autoRedefine/>
    <w:qFormat/>
    <w:uiPriority w:val="0"/>
    <w:pPr>
      <w:widowControl/>
      <w:ind w:firstLine="420"/>
      <w:jc w:val="left"/>
    </w:pPr>
  </w:style>
  <w:style w:type="character" w:customStyle="1" w:styleId="109">
    <w:name w:val="文档结构图 Char"/>
    <w:basedOn w:val="35"/>
    <w:link w:val="14"/>
    <w:autoRedefine/>
    <w:qFormat/>
    <w:uiPriority w:val="0"/>
    <w:rPr>
      <w:rFonts w:ascii="宋体"/>
      <w:color w:val="000000"/>
      <w:sz w:val="18"/>
      <w:szCs w:val="18"/>
    </w:rPr>
  </w:style>
  <w:style w:type="paragraph" w:customStyle="1" w:styleId="110">
    <w:name w:val="Normal_12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1">
    <w:name w:val="Normal_12"/>
    <w:next w:val="16"/>
    <w:autoRedefine/>
    <w:qFormat/>
    <w:uiPriority w:val="0"/>
    <w:rPr>
      <w:rFonts w:ascii="Times New Roman" w:hAnsi="Times New Roman" w:eastAsia="Times New Roman" w:cs="Times New Roman"/>
      <w:sz w:val="24"/>
      <w:szCs w:val="24"/>
      <w:lang w:val="en-US" w:eastAsia="zh-CN" w:bidi="ar-SA"/>
    </w:rPr>
  </w:style>
  <w:style w:type="character" w:customStyle="1" w:styleId="112">
    <w:name w:val="标题 2 Char"/>
    <w:link w:val="7"/>
    <w:autoRedefine/>
    <w:qFormat/>
    <w:uiPriority w:val="0"/>
    <w:rPr>
      <w:rFonts w:ascii="Arial" w:hAnsi="Arial"/>
      <w:b/>
      <w:bCs/>
      <w:sz w:val="24"/>
      <w:szCs w:val="32"/>
    </w:rPr>
  </w:style>
  <w:style w:type="paragraph" w:customStyle="1" w:styleId="113">
    <w:name w:val="表格文字"/>
    <w:basedOn w:val="23"/>
    <w:autoRedefine/>
    <w:qFormat/>
    <w:uiPriority w:val="0"/>
    <w:pPr>
      <w:spacing w:line="240" w:lineRule="auto"/>
      <w:ind w:left="0" w:firstLine="0" w:firstLineChars="0"/>
      <w:jc w:val="center"/>
    </w:pPr>
  </w:style>
  <w:style w:type="character" w:customStyle="1" w:styleId="114">
    <w:name w:val="font61"/>
    <w:basedOn w:val="35"/>
    <w:autoRedefine/>
    <w:qFormat/>
    <w:uiPriority w:val="0"/>
    <w:rPr>
      <w:rFonts w:hint="eastAsia" w:ascii="宋体" w:hAnsi="宋体" w:eastAsia="宋体" w:cs="宋体"/>
      <w:color w:val="000000"/>
      <w:sz w:val="18"/>
      <w:szCs w:val="18"/>
      <w:u w:val="none"/>
    </w:rPr>
  </w:style>
  <w:style w:type="character" w:customStyle="1" w:styleId="115">
    <w:name w:val="font11"/>
    <w:basedOn w:val="35"/>
    <w:autoRedefine/>
    <w:qFormat/>
    <w:uiPriority w:val="0"/>
    <w:rPr>
      <w:rFonts w:hint="eastAsia" w:ascii="宋体" w:hAnsi="宋体" w:eastAsia="宋体" w:cs="宋体"/>
      <w:color w:val="000000"/>
      <w:sz w:val="18"/>
      <w:szCs w:val="18"/>
      <w:u w:val="none"/>
      <w:vertAlign w:val="superscript"/>
    </w:rPr>
  </w:style>
  <w:style w:type="character" w:customStyle="1" w:styleId="116">
    <w:name w:val="font01"/>
    <w:basedOn w:val="35"/>
    <w:autoRedefine/>
    <w:qFormat/>
    <w:uiPriority w:val="0"/>
    <w:rPr>
      <w:rFonts w:ascii="Arial" w:hAnsi="Arial" w:cs="Arial"/>
      <w:color w:val="000000"/>
      <w:sz w:val="20"/>
      <w:szCs w:val="20"/>
      <w:u w:val="none"/>
    </w:rPr>
  </w:style>
  <w:style w:type="character" w:customStyle="1" w:styleId="117">
    <w:name w:val="font51"/>
    <w:basedOn w:val="35"/>
    <w:autoRedefine/>
    <w:qFormat/>
    <w:uiPriority w:val="0"/>
    <w:rPr>
      <w:rFonts w:hint="eastAsia" w:ascii="宋体" w:hAnsi="宋体" w:eastAsia="宋体" w:cs="宋体"/>
      <w:color w:val="000000"/>
      <w:sz w:val="20"/>
      <w:szCs w:val="20"/>
      <w:u w:val="none"/>
    </w:rPr>
  </w:style>
  <w:style w:type="character" w:customStyle="1" w:styleId="118">
    <w:name w:val="font81"/>
    <w:basedOn w:val="35"/>
    <w:autoRedefine/>
    <w:qFormat/>
    <w:uiPriority w:val="0"/>
    <w:rPr>
      <w:rFonts w:hint="eastAsia" w:ascii="宋体" w:hAnsi="宋体" w:eastAsia="宋体" w:cs="宋体"/>
      <w:color w:val="FF0000"/>
      <w:sz w:val="18"/>
      <w:szCs w:val="18"/>
      <w:u w:val="none"/>
    </w:rPr>
  </w:style>
  <w:style w:type="character" w:customStyle="1" w:styleId="119">
    <w:name w:val="font41"/>
    <w:basedOn w:val="35"/>
    <w:autoRedefine/>
    <w:qFormat/>
    <w:uiPriority w:val="0"/>
    <w:rPr>
      <w:rFonts w:hint="eastAsia" w:ascii="宋体" w:hAnsi="宋体" w:eastAsia="宋体" w:cs="宋体"/>
      <w:color w:val="000000"/>
      <w:sz w:val="18"/>
      <w:szCs w:val="18"/>
      <w:u w:val="none"/>
    </w:rPr>
  </w:style>
  <w:style w:type="paragraph" w:customStyle="1" w:styleId="120">
    <w:name w:val="Table Text"/>
    <w:basedOn w:val="1"/>
    <w:autoRedefine/>
    <w:semiHidden/>
    <w:qFormat/>
    <w:uiPriority w:val="0"/>
    <w:rPr>
      <w:rFonts w:ascii="宋体" w:hAnsi="宋体" w:eastAsia="宋体" w:cs="宋体"/>
      <w:sz w:val="20"/>
      <w:szCs w:val="20"/>
      <w:lang w:val="en-US" w:eastAsia="en-US" w:bidi="ar-SA"/>
    </w:rPr>
  </w:style>
  <w:style w:type="table" w:customStyle="1" w:styleId="121">
    <w:name w:val="Table Normal"/>
    <w:autoRedefine/>
    <w:semiHidden/>
    <w:unhideWhenUsed/>
    <w:qFormat/>
    <w:uiPriority w:val="0"/>
    <w:tblPr>
      <w:tblCellMar>
        <w:top w:w="0" w:type="dxa"/>
        <w:left w:w="0" w:type="dxa"/>
        <w:bottom w:w="0" w:type="dxa"/>
        <w:right w:w="0" w:type="dxa"/>
      </w:tblCellMar>
    </w:tblPr>
  </w:style>
  <w:style w:type="paragraph" w:customStyle="1" w:styleId="122">
    <w:name w:val="WPSOffice手动目录 1"/>
    <w:autoRedefine/>
    <w:qFormat/>
    <w:uiPriority w:val="0"/>
    <w:pPr>
      <w:ind w:leftChars="0"/>
    </w:pPr>
    <w:rPr>
      <w:rFonts w:ascii="Times New Roman" w:hAnsi="Times New Roman" w:eastAsia="宋体" w:cs="Times New Roman"/>
      <w:sz w:val="20"/>
      <w:szCs w:val="20"/>
    </w:rPr>
  </w:style>
  <w:style w:type="paragraph" w:customStyle="1" w:styleId="123">
    <w:name w:val="WPSOffice手动目录 2"/>
    <w:autoRedefine/>
    <w:qFormat/>
    <w:uiPriority w:val="0"/>
    <w:pPr>
      <w:ind w:leftChars="200"/>
    </w:pPr>
    <w:rPr>
      <w:rFonts w:ascii="Times New Roman" w:hAnsi="Times New Roman" w:eastAsia="宋体" w:cs="Times New Roman"/>
      <w:sz w:val="20"/>
      <w:szCs w:val="20"/>
    </w:rPr>
  </w:style>
  <w:style w:type="paragraph" w:customStyle="1" w:styleId="124">
    <w:name w:val="正文_22_0_0"/>
    <w:next w:val="125"/>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5">
    <w:name w:val="正文文本_22"/>
    <w:basedOn w:val="126"/>
    <w:next w:val="129"/>
    <w:autoRedefine/>
    <w:qFormat/>
    <w:uiPriority w:val="0"/>
    <w:pPr>
      <w:spacing w:after="120"/>
    </w:pPr>
    <w:rPr>
      <w:kern w:val="0"/>
      <w:sz w:val="20"/>
      <w:szCs w:val="24"/>
    </w:rPr>
  </w:style>
  <w:style w:type="paragraph" w:customStyle="1" w:styleId="126">
    <w:name w:val="正文_22"/>
    <w:next w:val="127"/>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7">
    <w:name w:val="正文格式_0"/>
    <w:basedOn w:val="128"/>
    <w:autoRedefine/>
    <w:qFormat/>
    <w:uiPriority w:val="0"/>
    <w:pPr>
      <w:widowControl/>
      <w:adjustRightInd w:val="0"/>
      <w:snapToGrid w:val="0"/>
      <w:textAlignment w:val="baseline"/>
    </w:pPr>
    <w:rPr>
      <w:kern w:val="0"/>
    </w:rPr>
  </w:style>
  <w:style w:type="paragraph" w:customStyle="1" w:styleId="128">
    <w:name w:val="正文_22_0"/>
    <w:next w:val="125"/>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9">
    <w:name w:val="Default_22"/>
    <w:next w:val="130"/>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30">
    <w:name w:val="索引 7_21"/>
    <w:basedOn w:val="126"/>
    <w:next w:val="128"/>
    <w:autoRedefine/>
    <w:unhideWhenUsed/>
    <w:qFormat/>
    <w:uiPriority w:val="99"/>
    <w:pPr>
      <w:ind w:left="1200" w:leftChars="1200"/>
    </w:pPr>
  </w:style>
  <w:style w:type="paragraph" w:customStyle="1" w:styleId="131">
    <w:name w:val="正文_21"/>
    <w:next w:val="16"/>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32">
    <w:name w:val="NormalCharacter"/>
    <w:qFormat/>
    <w:uiPriority w:val="0"/>
    <w:rPr>
      <w:rFonts w:ascii="Times New Roman" w:hAnsi="Times New Roman" w:eastAsia="宋体" w:cs="Times New Roman"/>
    </w:rPr>
  </w:style>
  <w:style w:type="paragraph" w:customStyle="1" w:styleId="133">
    <w:name w:val="BodyText1I2"/>
    <w:basedOn w:val="134"/>
    <w:qFormat/>
    <w:uiPriority w:val="0"/>
    <w:pPr>
      <w:spacing w:after="120"/>
      <w:ind w:left="420" w:leftChars="200" w:firstLine="482" w:firstLineChars="200"/>
    </w:pPr>
    <w:rPr>
      <w:rFonts w:ascii="Calibri" w:hAnsi="Calibri" w:eastAsia="宋体" w:cs="Times New Roman"/>
      <w:b/>
    </w:rPr>
  </w:style>
  <w:style w:type="paragraph" w:customStyle="1" w:styleId="134">
    <w:name w:val="BodyTextIndent"/>
    <w:basedOn w:val="1"/>
    <w:next w:val="1"/>
    <w:qFormat/>
    <w:uiPriority w:val="0"/>
    <w:pPr>
      <w:spacing w:line="320" w:lineRule="exact"/>
      <w:ind w:firstLine="210"/>
    </w:pPr>
    <w:rPr>
      <w:rFonts w:ascii="宋体" w:hAnsi="Times New Roman" w:eastAsia="宋体" w:cs="Times New Roman"/>
      <w:spacing w:val="-2"/>
    </w:rPr>
  </w:style>
  <w:style w:type="paragraph" w:customStyle="1" w:styleId="135">
    <w:name w:val="Table Paragraph"/>
    <w:basedOn w:val="1"/>
    <w:qFormat/>
    <w:uiPriority w:val="1"/>
    <w:pPr>
      <w:spacing w:line="360" w:lineRule="auto"/>
    </w:pPr>
    <w:rPr>
      <w:rFonts w:ascii="宋体" w:hAnsi="宋体" w:cs="宋体"/>
      <w:color w:val="000000"/>
      <w:kern w:val="0"/>
      <w:lang w:val="zh-CN" w:bidi="zh-CN"/>
    </w:rPr>
  </w:style>
  <w:style w:type="paragraph" w:customStyle="1" w:styleId="136">
    <w:name w:val="列出段落111"/>
    <w:basedOn w:val="1"/>
    <w:qFormat/>
    <w:uiPriority w:val="0"/>
    <w:pPr>
      <w:widowControl/>
      <w:ind w:left="720" w:firstLine="360"/>
      <w:jc w:val="left"/>
    </w:pPr>
    <w:rPr>
      <w:rFonts w:ascii="Calibri" w:hAnsi="Calibri"/>
      <w:sz w:val="22"/>
      <w:szCs w:val="20"/>
      <w:lang w:eastAsia="en-US"/>
    </w:rPr>
  </w:style>
  <w:style w:type="paragraph" w:customStyle="1" w:styleId="137">
    <w:name w:val="Normal_7"/>
    <w:qFormat/>
    <w:uiPriority w:val="0"/>
    <w:pPr>
      <w:widowControl w:val="0"/>
      <w:jc w:val="both"/>
    </w:pPr>
    <w:rPr>
      <w:rFonts w:ascii="Calibri" w:hAnsi="Calibri" w:eastAsia="宋体" w:cs="Times New Roman"/>
      <w:kern w:val="2"/>
      <w:sz w:val="24"/>
      <w:szCs w:val="22"/>
      <w:lang w:val="en-US" w:eastAsia="zh-CN" w:bidi="ar-SA"/>
    </w:rPr>
  </w:style>
  <w:style w:type="paragraph" w:customStyle="1" w:styleId="138">
    <w:name w:val="Normal_7_0"/>
    <w:qFormat/>
    <w:uiPriority w:val="0"/>
    <w:pPr>
      <w:widowControl w:val="0"/>
      <w:jc w:val="both"/>
    </w:pPr>
    <w:rPr>
      <w:rFonts w:ascii="Calibri" w:hAnsi="Calibri" w:eastAsia="宋体" w:cs="Times New Roman"/>
      <w:kern w:val="2"/>
      <w:sz w:val="24"/>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8040F7-A1F9-4894-963C-2DB80262962A}">
  <ds:schemaRefs/>
</ds:datastoreItem>
</file>

<file path=docProps/app.xml><?xml version="1.0" encoding="utf-8"?>
<Properties xmlns="http://schemas.openxmlformats.org/officeDocument/2006/extended-properties" xmlns:vt="http://schemas.openxmlformats.org/officeDocument/2006/docPropsVTypes">
  <Template>Normal.dotm</Template>
  <Pages>69</Pages>
  <Words>29599</Words>
  <Characters>30912</Characters>
  <Lines>676</Lines>
  <Paragraphs>190</Paragraphs>
  <TotalTime>0</TotalTime>
  <ScaleCrop>false</ScaleCrop>
  <LinksUpToDate>false</LinksUpToDate>
  <CharactersWithSpaces>32946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2023-06-06T11:43:00Z</dcterms:created>
  <dc:creator>Administrator</dc:creator>
  <cp:lastModifiedBy>adim</cp:lastModifiedBy>
  <cp:lastPrinted>2013-12-31T18:37:00Z</cp:lastPrinted>
  <dcterms:modified xsi:type="dcterms:W3CDTF">2026-10-09T05:58:57Z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2057E222D11F483B81015BB15BC624AB_13</vt:lpwstr>
  </property>
  <property fmtid="{D5CDD505-2E9C-101B-9397-08002B2CF9AE}" pid="4" name="KSOTemplateDocerSaveRecord">
    <vt:lpwstr>eyJoZGlkIjoiODg2ZjZhNmM5MmE4MTIwODZkMWEzNjMwODUxYjM5ODAiLCJ1c2VySWQiOiIzNTgxOTI4MDkifQ==</vt:lpwstr>
  </property>
</Properties>
</file>