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5C9AB">
      <w:pPr>
        <w:rPr>
          <w:rFonts w:ascii="黑体" w:eastAsia="黑体"/>
          <w:color w:val="auto"/>
          <w:sz w:val="32"/>
          <w:szCs w:val="32"/>
          <w:highlight w:val="none"/>
        </w:rPr>
      </w:pPr>
    </w:p>
    <w:p w14:paraId="0A6691E4">
      <w:pPr>
        <w:pStyle w:val="14"/>
        <w:adjustRightInd w:val="0"/>
        <w:snapToGrid w:val="0"/>
        <w:spacing w:line="360" w:lineRule="auto"/>
        <w:jc w:val="both"/>
        <w:rPr>
          <w:rFonts w:hAnsi="宋体"/>
          <w:b/>
          <w:color w:val="auto"/>
          <w:sz w:val="84"/>
          <w:szCs w:val="84"/>
          <w:highlight w:val="none"/>
        </w:rPr>
      </w:pPr>
    </w:p>
    <w:p w14:paraId="5837E61E">
      <w:pPr>
        <w:pStyle w:val="14"/>
        <w:adjustRightInd w:val="0"/>
        <w:snapToGrid w:val="0"/>
        <w:spacing w:line="360" w:lineRule="auto"/>
        <w:jc w:val="center"/>
        <w:rPr>
          <w:rFonts w:hAnsi="宋体"/>
          <w:b/>
          <w:color w:val="auto"/>
          <w:sz w:val="84"/>
          <w:szCs w:val="84"/>
          <w:highlight w:val="none"/>
        </w:rPr>
      </w:pPr>
      <w:r>
        <w:rPr>
          <w:rFonts w:hint="eastAsia" w:hAnsi="宋体"/>
          <w:b/>
          <w:color w:val="auto"/>
          <w:sz w:val="84"/>
          <w:szCs w:val="84"/>
          <w:highlight w:val="none"/>
        </w:rPr>
        <w:t xml:space="preserve">竞争性磋商文件 </w:t>
      </w:r>
    </w:p>
    <w:p w14:paraId="06DBAD79">
      <w:pPr>
        <w:pStyle w:val="14"/>
        <w:adjustRightInd w:val="0"/>
        <w:snapToGrid w:val="0"/>
        <w:spacing w:beforeLines="50" w:line="360" w:lineRule="auto"/>
        <w:ind w:left="846" w:leftChars="403" w:firstLine="156" w:firstLineChars="49"/>
        <w:rPr>
          <w:b/>
          <w:color w:val="auto"/>
          <w:sz w:val="32"/>
          <w:szCs w:val="32"/>
          <w:highlight w:val="none"/>
        </w:rPr>
      </w:pPr>
    </w:p>
    <w:p w14:paraId="38550173">
      <w:pPr>
        <w:pStyle w:val="14"/>
        <w:adjustRightInd w:val="0"/>
        <w:snapToGrid w:val="0"/>
        <w:spacing w:beforeLines="50" w:line="360" w:lineRule="auto"/>
        <w:ind w:left="846" w:leftChars="403" w:firstLine="156" w:firstLineChars="49"/>
        <w:rPr>
          <w:b/>
          <w:color w:val="auto"/>
          <w:sz w:val="32"/>
          <w:szCs w:val="32"/>
          <w:highlight w:val="none"/>
        </w:rPr>
      </w:pPr>
    </w:p>
    <w:p w14:paraId="5BBBF1F6">
      <w:pPr>
        <w:pStyle w:val="14"/>
        <w:adjustRightInd w:val="0"/>
        <w:snapToGrid w:val="0"/>
        <w:spacing w:before="156" w:beforeLines="50" w:line="360" w:lineRule="auto"/>
        <w:ind w:firstLine="960" w:firstLineChars="300"/>
        <w:rPr>
          <w:rFonts w:hint="eastAsia" w:hAnsi="宋体" w:eastAsia="宋体"/>
          <w:color w:val="auto"/>
          <w:sz w:val="32"/>
          <w:szCs w:val="32"/>
          <w:highlight w:val="none"/>
          <w:u w:val="none"/>
          <w:lang w:eastAsia="zh-CN"/>
        </w:rPr>
      </w:pPr>
      <w:r>
        <w:rPr>
          <w:rFonts w:hint="eastAsia" w:hAnsi="宋体"/>
          <w:color w:val="auto"/>
          <w:sz w:val="32"/>
          <w:szCs w:val="32"/>
          <w:highlight w:val="none"/>
          <w:u w:val="none"/>
        </w:rPr>
        <w:t>采购项目名称：</w:t>
      </w:r>
      <w:r>
        <w:rPr>
          <w:rFonts w:hint="eastAsia" w:hAnsi="宋体" w:cs="Courier New"/>
          <w:color w:val="auto"/>
          <w:sz w:val="32"/>
          <w:szCs w:val="32"/>
          <w:highlight w:val="none"/>
          <w:u w:val="none"/>
          <w:lang w:eastAsia="zh-CN"/>
        </w:rPr>
        <w:t>2026年普通国省干线公路养护巡查监理项目</w:t>
      </w:r>
    </w:p>
    <w:p w14:paraId="036897AA">
      <w:pPr>
        <w:pStyle w:val="14"/>
        <w:adjustRightInd w:val="0"/>
        <w:snapToGrid w:val="0"/>
        <w:spacing w:before="156" w:beforeLines="50" w:line="360" w:lineRule="auto"/>
        <w:ind w:left="846" w:leftChars="403" w:firstLine="156" w:firstLineChars="49"/>
        <w:rPr>
          <w:rFonts w:hint="eastAsia" w:hAnsi="宋体" w:eastAsia="宋体"/>
          <w:color w:val="auto"/>
          <w:sz w:val="32"/>
          <w:szCs w:val="32"/>
          <w:highlight w:val="none"/>
          <w:u w:val="none"/>
          <w:lang w:eastAsia="zh-CN"/>
        </w:rPr>
      </w:pPr>
      <w:r>
        <w:rPr>
          <w:rFonts w:hint="eastAsia" w:hAnsi="宋体"/>
          <w:color w:val="auto"/>
          <w:sz w:val="32"/>
          <w:szCs w:val="32"/>
          <w:highlight w:val="none"/>
          <w:u w:val="none"/>
        </w:rPr>
        <w:t>采   购   人：</w:t>
      </w:r>
      <w:r>
        <w:rPr>
          <w:rFonts w:hint="eastAsia" w:hAnsi="宋体"/>
          <w:color w:val="auto"/>
          <w:sz w:val="32"/>
          <w:szCs w:val="32"/>
          <w:highlight w:val="none"/>
          <w:u w:val="none"/>
          <w:lang w:eastAsia="zh-CN"/>
        </w:rPr>
        <w:t>湖南省公路事务中心</w:t>
      </w:r>
    </w:p>
    <w:p w14:paraId="39F166AC">
      <w:pPr>
        <w:pStyle w:val="14"/>
        <w:adjustRightInd w:val="0"/>
        <w:snapToGrid w:val="0"/>
        <w:spacing w:before="156" w:beforeLines="50" w:line="360" w:lineRule="auto"/>
        <w:ind w:firstLine="944" w:firstLineChars="295"/>
        <w:rPr>
          <w:rFonts w:hint="eastAsia" w:hAnsi="宋体" w:cs="Courier New"/>
          <w:color w:val="auto"/>
          <w:sz w:val="32"/>
          <w:szCs w:val="32"/>
          <w:highlight w:val="none"/>
          <w:u w:val="none"/>
          <w:lang w:eastAsia="zh-CN"/>
        </w:rPr>
      </w:pPr>
      <w:r>
        <w:rPr>
          <w:rFonts w:hint="eastAsia" w:hAnsi="宋体"/>
          <w:color w:val="auto"/>
          <w:sz w:val="32"/>
          <w:szCs w:val="32"/>
          <w:highlight w:val="none"/>
          <w:u w:val="none"/>
        </w:rPr>
        <w:t>政府采购编号:CGXM2026430000002978</w:t>
      </w:r>
      <w:r>
        <w:rPr>
          <w:rFonts w:hint="eastAsia" w:hAnsi="宋体"/>
          <w:color w:val="auto"/>
          <w:sz w:val="32"/>
          <w:szCs w:val="32"/>
          <w:highlight w:val="none"/>
          <w:u w:val="none"/>
          <w:lang w:eastAsia="zh-CN"/>
        </w:rPr>
        <w:t xml:space="preserve"> </w:t>
      </w:r>
    </w:p>
    <w:p w14:paraId="5BAA5B29">
      <w:pPr>
        <w:pStyle w:val="14"/>
        <w:adjustRightInd w:val="0"/>
        <w:snapToGrid w:val="0"/>
        <w:spacing w:before="156" w:beforeLines="50" w:line="360" w:lineRule="auto"/>
        <w:ind w:firstLine="944" w:firstLineChars="295"/>
        <w:rPr>
          <w:rFonts w:hint="default" w:hAnsi="宋体" w:cs="Courier New"/>
          <w:color w:val="auto"/>
          <w:sz w:val="32"/>
          <w:szCs w:val="32"/>
          <w:highlight w:val="none"/>
          <w:u w:val="none"/>
          <w:lang w:val="en-US" w:eastAsia="zh-CN"/>
        </w:rPr>
      </w:pPr>
      <w:r>
        <w:rPr>
          <w:rFonts w:hint="eastAsia" w:hAnsi="宋体" w:cs="Courier New"/>
          <w:color w:val="auto"/>
          <w:sz w:val="32"/>
          <w:szCs w:val="32"/>
          <w:highlight w:val="none"/>
          <w:u w:val="none"/>
          <w:lang w:val="en-US" w:eastAsia="zh-CN"/>
        </w:rPr>
        <w:t>委托代理编号：DZZX-HN-CGCS2026019</w:t>
      </w:r>
    </w:p>
    <w:p w14:paraId="5D699FE2">
      <w:pPr>
        <w:pStyle w:val="14"/>
        <w:adjustRightInd w:val="0"/>
        <w:snapToGrid w:val="0"/>
        <w:spacing w:before="156" w:beforeLines="50" w:line="360" w:lineRule="auto"/>
        <w:ind w:firstLine="944" w:firstLineChars="295"/>
        <w:rPr>
          <w:rFonts w:hint="eastAsia" w:hAnsi="宋体"/>
          <w:color w:val="auto"/>
          <w:sz w:val="32"/>
          <w:szCs w:val="32"/>
          <w:highlight w:val="none"/>
          <w:u w:val="none"/>
          <w:lang w:eastAsia="zh-CN"/>
        </w:rPr>
      </w:pPr>
      <w:r>
        <w:rPr>
          <w:rFonts w:hint="eastAsia" w:hAnsi="宋体"/>
          <w:color w:val="auto"/>
          <w:sz w:val="32"/>
          <w:szCs w:val="32"/>
          <w:highlight w:val="none"/>
          <w:u w:val="none"/>
        </w:rPr>
        <w:t>采购代理机构</w:t>
      </w:r>
      <w:r>
        <w:rPr>
          <w:rFonts w:hint="eastAsia" w:hAnsi="宋体"/>
          <w:b/>
          <w:bCs/>
          <w:color w:val="auto"/>
          <w:sz w:val="32"/>
          <w:szCs w:val="32"/>
          <w:highlight w:val="none"/>
          <w:u w:val="none"/>
        </w:rPr>
        <w:t xml:space="preserve">: </w:t>
      </w:r>
      <w:r>
        <w:rPr>
          <w:rFonts w:hint="eastAsia" w:hAnsi="宋体"/>
          <w:color w:val="auto"/>
          <w:sz w:val="32"/>
          <w:szCs w:val="32"/>
          <w:highlight w:val="none"/>
          <w:u w:val="none"/>
          <w:lang w:eastAsia="zh-CN"/>
        </w:rPr>
        <w:t>鼎正工程咨询股份</w:t>
      </w:r>
      <w:bookmarkStart w:id="8" w:name="_GoBack"/>
      <w:bookmarkEnd w:id="8"/>
      <w:r>
        <w:rPr>
          <w:rFonts w:hint="eastAsia" w:hAnsi="宋体"/>
          <w:color w:val="auto"/>
          <w:sz w:val="32"/>
          <w:szCs w:val="32"/>
          <w:highlight w:val="none"/>
          <w:u w:val="none"/>
          <w:lang w:eastAsia="zh-CN"/>
        </w:rPr>
        <w:t>有限公司</w:t>
      </w:r>
    </w:p>
    <w:p w14:paraId="343C88D8">
      <w:pPr>
        <w:pStyle w:val="14"/>
        <w:adjustRightInd w:val="0"/>
        <w:snapToGrid w:val="0"/>
        <w:spacing w:beforeLines="50" w:line="360" w:lineRule="auto"/>
        <w:ind w:firstLine="944" w:firstLineChars="295"/>
        <w:rPr>
          <w:b/>
          <w:color w:val="auto"/>
          <w:sz w:val="32"/>
          <w:szCs w:val="32"/>
          <w:highlight w:val="none"/>
        </w:rPr>
      </w:pPr>
    </w:p>
    <w:p w14:paraId="45422F97">
      <w:pPr>
        <w:pStyle w:val="14"/>
        <w:adjustRightInd w:val="0"/>
        <w:snapToGrid w:val="0"/>
        <w:spacing w:beforeLines="50" w:line="360" w:lineRule="auto"/>
        <w:ind w:firstLine="944" w:firstLineChars="295"/>
        <w:rPr>
          <w:b/>
          <w:color w:val="auto"/>
          <w:sz w:val="32"/>
          <w:szCs w:val="32"/>
          <w:highlight w:val="none"/>
        </w:rPr>
      </w:pPr>
    </w:p>
    <w:p w14:paraId="2F301AED">
      <w:pPr>
        <w:pStyle w:val="14"/>
        <w:adjustRightInd w:val="0"/>
        <w:snapToGrid w:val="0"/>
        <w:spacing w:line="360" w:lineRule="auto"/>
        <w:rPr>
          <w:rFonts w:ascii="仿宋_GB2312" w:hAnsi="宋体" w:eastAsia="仿宋_GB2312"/>
          <w:b/>
          <w:color w:val="auto"/>
          <w:sz w:val="32"/>
          <w:highlight w:val="none"/>
        </w:rPr>
      </w:pPr>
    </w:p>
    <w:p w14:paraId="6D26F9E2">
      <w:pPr>
        <w:pStyle w:val="14"/>
        <w:adjustRightInd w:val="0"/>
        <w:snapToGrid w:val="0"/>
        <w:spacing w:line="360" w:lineRule="auto"/>
        <w:jc w:val="center"/>
        <w:rPr>
          <w:rFonts w:ascii="仿宋_GB2312" w:hAnsi="宋体" w:eastAsia="仿宋_GB2312"/>
          <w:b/>
          <w:color w:val="auto"/>
          <w:sz w:val="32"/>
          <w:highlight w:val="none"/>
        </w:rPr>
      </w:pPr>
    </w:p>
    <w:p w14:paraId="3ACD2210">
      <w:pPr>
        <w:pStyle w:val="14"/>
        <w:adjustRightInd w:val="0"/>
        <w:snapToGrid w:val="0"/>
        <w:spacing w:line="360" w:lineRule="auto"/>
        <w:jc w:val="center"/>
        <w:rPr>
          <w:rFonts w:hAnsi="宋体"/>
          <w:b/>
          <w:color w:val="auto"/>
          <w:sz w:val="32"/>
          <w:highlight w:val="none"/>
        </w:rPr>
      </w:pPr>
      <w:r>
        <w:rPr>
          <w:rFonts w:hint="eastAsia" w:hAnsi="宋体"/>
          <w:b/>
          <w:color w:val="auto"/>
          <w:sz w:val="32"/>
          <w:highlight w:val="none"/>
          <w:u w:val="single"/>
        </w:rPr>
        <w:t>202</w:t>
      </w:r>
      <w:r>
        <w:rPr>
          <w:rFonts w:hint="eastAsia" w:hAnsi="宋体"/>
          <w:b/>
          <w:color w:val="auto"/>
          <w:sz w:val="32"/>
          <w:highlight w:val="none"/>
          <w:u w:val="single"/>
          <w:lang w:val="en-US" w:eastAsia="zh-CN"/>
        </w:rPr>
        <w:t>6</w:t>
      </w:r>
      <w:r>
        <w:rPr>
          <w:rFonts w:hint="eastAsia" w:hAnsi="宋体"/>
          <w:b/>
          <w:color w:val="auto"/>
          <w:sz w:val="32"/>
          <w:highlight w:val="none"/>
        </w:rPr>
        <w:t>年</w:t>
      </w:r>
      <w:r>
        <w:rPr>
          <w:rFonts w:hint="eastAsia" w:hAnsi="宋体"/>
          <w:b/>
          <w:color w:val="auto"/>
          <w:sz w:val="32"/>
          <w:highlight w:val="none"/>
          <w:u w:val="single"/>
        </w:rPr>
        <w:t xml:space="preserve"> 0</w:t>
      </w:r>
      <w:r>
        <w:rPr>
          <w:rFonts w:hint="eastAsia" w:hAnsi="宋体"/>
          <w:b/>
          <w:color w:val="auto"/>
          <w:sz w:val="32"/>
          <w:highlight w:val="none"/>
          <w:u w:val="single"/>
          <w:lang w:val="en-US" w:eastAsia="zh-CN"/>
        </w:rPr>
        <w:t>9</w:t>
      </w:r>
      <w:r>
        <w:rPr>
          <w:rFonts w:hint="eastAsia" w:hAnsi="宋体"/>
          <w:b/>
          <w:color w:val="auto"/>
          <w:sz w:val="32"/>
          <w:highlight w:val="none"/>
        </w:rPr>
        <w:t>月</w:t>
      </w:r>
    </w:p>
    <w:p w14:paraId="511B4C8F">
      <w:pPr>
        <w:pStyle w:val="14"/>
        <w:adjustRightInd w:val="0"/>
        <w:snapToGrid w:val="0"/>
        <w:spacing w:line="360" w:lineRule="auto"/>
        <w:jc w:val="center"/>
        <w:rPr>
          <w:rFonts w:ascii="方正小标宋_GBK" w:hAnsi="宋体" w:eastAsia="方正小标宋_GBK"/>
          <w:color w:val="auto"/>
          <w:spacing w:val="160"/>
          <w:sz w:val="36"/>
          <w:szCs w:val="36"/>
          <w:highlight w:val="none"/>
        </w:rPr>
      </w:pPr>
      <w:r>
        <w:rPr>
          <w:rFonts w:hint="eastAsia" w:ascii="方正小标宋_GBK" w:hAnsi="宋体" w:eastAsia="方正小标宋_GBK"/>
          <w:color w:val="auto"/>
          <w:spacing w:val="160"/>
          <w:sz w:val="36"/>
          <w:szCs w:val="36"/>
          <w:highlight w:val="none"/>
        </w:rPr>
        <w:br w:type="page"/>
      </w:r>
      <w:r>
        <w:rPr>
          <w:rFonts w:hint="eastAsia" w:ascii="方正小标宋_GBK" w:hAnsi="宋体" w:eastAsia="方正小标宋_GBK"/>
          <w:color w:val="auto"/>
          <w:spacing w:val="160"/>
          <w:sz w:val="36"/>
          <w:szCs w:val="36"/>
          <w:highlight w:val="none"/>
        </w:rPr>
        <w:t>目录</w:t>
      </w:r>
    </w:p>
    <w:p w14:paraId="3BBF5869">
      <w:pPr>
        <w:pStyle w:val="14"/>
        <w:adjustRightInd w:val="0"/>
        <w:snapToGrid w:val="0"/>
        <w:spacing w:line="360" w:lineRule="auto"/>
        <w:rPr>
          <w:rFonts w:hAnsi="宋体"/>
          <w:b/>
          <w:color w:val="auto"/>
          <w:sz w:val="24"/>
          <w:szCs w:val="24"/>
          <w:highlight w:val="none"/>
        </w:rPr>
      </w:pPr>
    </w:p>
    <w:p w14:paraId="155E840C">
      <w:pPr>
        <w:pStyle w:val="14"/>
        <w:adjustRightInd w:val="0"/>
        <w:snapToGrid w:val="0"/>
        <w:spacing w:line="360" w:lineRule="auto"/>
        <w:outlineLvl w:val="0"/>
        <w:rPr>
          <w:rFonts w:hAnsi="宋体"/>
          <w:b/>
          <w:color w:val="auto"/>
          <w:sz w:val="24"/>
          <w:szCs w:val="24"/>
          <w:highlight w:val="none"/>
        </w:rPr>
      </w:pPr>
      <w:r>
        <w:rPr>
          <w:rFonts w:hint="eastAsia" w:hAnsi="宋体"/>
          <w:b/>
          <w:color w:val="auto"/>
          <w:sz w:val="24"/>
          <w:szCs w:val="24"/>
          <w:highlight w:val="none"/>
        </w:rPr>
        <w:t>第一章  磋商邀请</w:t>
      </w:r>
    </w:p>
    <w:p w14:paraId="4F4C74FE">
      <w:pPr>
        <w:pStyle w:val="14"/>
        <w:adjustRightInd w:val="0"/>
        <w:snapToGrid w:val="0"/>
        <w:spacing w:line="360" w:lineRule="auto"/>
        <w:outlineLvl w:val="0"/>
        <w:rPr>
          <w:rFonts w:hAnsi="宋体"/>
          <w:b/>
          <w:color w:val="auto"/>
          <w:sz w:val="24"/>
          <w:szCs w:val="24"/>
          <w:highlight w:val="none"/>
        </w:rPr>
      </w:pPr>
      <w:r>
        <w:rPr>
          <w:rFonts w:hint="eastAsia" w:hAnsi="宋体"/>
          <w:b/>
          <w:color w:val="auto"/>
          <w:sz w:val="24"/>
          <w:szCs w:val="24"/>
          <w:highlight w:val="none"/>
        </w:rPr>
        <w:t>第二章  磋商须知</w:t>
      </w:r>
    </w:p>
    <w:p w14:paraId="3C6F2F22">
      <w:pPr>
        <w:tabs>
          <w:tab w:val="left" w:pos="1440"/>
        </w:tabs>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磋商须知前附表</w:t>
      </w:r>
    </w:p>
    <w:p w14:paraId="3A517A7C">
      <w:pPr>
        <w:tabs>
          <w:tab w:val="left" w:pos="1440"/>
        </w:tabs>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磋商须知正文</w:t>
      </w:r>
    </w:p>
    <w:p w14:paraId="76D588AF">
      <w:pPr>
        <w:tabs>
          <w:tab w:val="left" w:pos="1440"/>
        </w:tabs>
        <w:adjustRightInd w:val="0"/>
        <w:snapToGrid w:val="0"/>
        <w:spacing w:line="360" w:lineRule="auto"/>
        <w:ind w:firstLine="720" w:firstLineChars="300"/>
        <w:rPr>
          <w:rFonts w:ascii="宋体" w:hAnsi="宋体"/>
          <w:color w:val="auto"/>
          <w:sz w:val="24"/>
          <w:highlight w:val="none"/>
        </w:rPr>
      </w:pPr>
      <w:r>
        <w:rPr>
          <w:rFonts w:hint="eastAsia" w:ascii="宋体" w:hAnsi="宋体"/>
          <w:color w:val="auto"/>
          <w:sz w:val="24"/>
          <w:highlight w:val="none"/>
        </w:rPr>
        <w:t>一、说明</w:t>
      </w:r>
    </w:p>
    <w:p w14:paraId="3DE5A499">
      <w:pPr>
        <w:tabs>
          <w:tab w:val="left" w:pos="1440"/>
        </w:tabs>
        <w:adjustRightInd w:val="0"/>
        <w:snapToGrid w:val="0"/>
        <w:spacing w:line="360" w:lineRule="auto"/>
        <w:ind w:firstLine="720" w:firstLineChars="300"/>
        <w:rPr>
          <w:rFonts w:ascii="宋体" w:hAnsi="宋体"/>
          <w:color w:val="auto"/>
          <w:sz w:val="24"/>
          <w:highlight w:val="none"/>
        </w:rPr>
      </w:pPr>
      <w:r>
        <w:rPr>
          <w:rFonts w:hint="eastAsia" w:ascii="宋体" w:hAnsi="宋体"/>
          <w:color w:val="auto"/>
          <w:sz w:val="24"/>
          <w:highlight w:val="none"/>
        </w:rPr>
        <w:t>二、</w:t>
      </w:r>
      <w:r>
        <w:rPr>
          <w:rFonts w:hint="eastAsia" w:ascii="宋体" w:hAnsi="宋体"/>
          <w:bCs/>
          <w:color w:val="auto"/>
          <w:sz w:val="24"/>
          <w:highlight w:val="none"/>
        </w:rPr>
        <w:t>磋商</w:t>
      </w:r>
      <w:r>
        <w:rPr>
          <w:rFonts w:hint="eastAsia" w:ascii="宋体" w:hAnsi="宋体"/>
          <w:color w:val="auto"/>
          <w:sz w:val="24"/>
          <w:highlight w:val="none"/>
        </w:rPr>
        <w:t>文件</w:t>
      </w:r>
    </w:p>
    <w:p w14:paraId="7DD15C16">
      <w:pPr>
        <w:adjustRightInd w:val="0"/>
        <w:snapToGrid w:val="0"/>
        <w:spacing w:line="360" w:lineRule="auto"/>
        <w:ind w:firstLine="720" w:firstLineChars="300"/>
        <w:rPr>
          <w:rFonts w:ascii="宋体" w:hAnsi="宋体"/>
          <w:color w:val="auto"/>
          <w:sz w:val="24"/>
          <w:highlight w:val="none"/>
        </w:rPr>
      </w:pPr>
      <w:r>
        <w:rPr>
          <w:rFonts w:hint="eastAsia" w:ascii="宋体" w:hAnsi="宋体"/>
          <w:color w:val="auto"/>
          <w:sz w:val="24"/>
          <w:highlight w:val="none"/>
        </w:rPr>
        <w:t>三、响应文件</w:t>
      </w:r>
    </w:p>
    <w:p w14:paraId="4C2E1ED2">
      <w:pPr>
        <w:adjustRightInd w:val="0"/>
        <w:snapToGrid w:val="0"/>
        <w:spacing w:line="360" w:lineRule="auto"/>
        <w:ind w:firstLine="720" w:firstLineChars="300"/>
        <w:rPr>
          <w:rFonts w:ascii="宋体" w:hAnsi="宋体"/>
          <w:color w:val="auto"/>
          <w:sz w:val="24"/>
          <w:highlight w:val="none"/>
        </w:rPr>
      </w:pPr>
      <w:r>
        <w:rPr>
          <w:rFonts w:hint="eastAsia" w:ascii="宋体" w:hAnsi="宋体"/>
          <w:color w:val="auto"/>
          <w:sz w:val="24"/>
          <w:highlight w:val="none"/>
        </w:rPr>
        <w:t>四、响应文件的递交</w:t>
      </w:r>
    </w:p>
    <w:p w14:paraId="0578A0C2">
      <w:pPr>
        <w:adjustRightInd w:val="0"/>
        <w:snapToGrid w:val="0"/>
        <w:spacing w:line="360" w:lineRule="auto"/>
        <w:ind w:firstLine="720" w:firstLineChars="300"/>
        <w:rPr>
          <w:rFonts w:ascii="宋体" w:hAnsi="宋体"/>
          <w:bCs/>
          <w:color w:val="auto"/>
          <w:sz w:val="24"/>
          <w:highlight w:val="none"/>
        </w:rPr>
      </w:pPr>
      <w:r>
        <w:rPr>
          <w:rFonts w:hint="eastAsia" w:ascii="宋体" w:hAnsi="宋体"/>
          <w:bCs/>
          <w:color w:val="auto"/>
          <w:sz w:val="24"/>
          <w:highlight w:val="none"/>
        </w:rPr>
        <w:t>五、</w:t>
      </w:r>
      <w:r>
        <w:rPr>
          <w:rFonts w:hint="eastAsia" w:ascii="宋体" w:hAnsi="宋体"/>
          <w:color w:val="auto"/>
          <w:sz w:val="24"/>
          <w:highlight w:val="none"/>
        </w:rPr>
        <w:t>响应文件</w:t>
      </w:r>
      <w:r>
        <w:rPr>
          <w:rFonts w:hint="eastAsia" w:ascii="宋体" w:hAnsi="宋体"/>
          <w:bCs/>
          <w:color w:val="auto"/>
          <w:sz w:val="24"/>
          <w:highlight w:val="none"/>
        </w:rPr>
        <w:t>的</w:t>
      </w:r>
      <w:r>
        <w:rPr>
          <w:rFonts w:hint="eastAsia" w:ascii="宋体" w:hAnsi="宋体"/>
          <w:color w:val="auto"/>
          <w:sz w:val="24"/>
          <w:highlight w:val="none"/>
        </w:rPr>
        <w:t>磋商与评审</w:t>
      </w:r>
    </w:p>
    <w:p w14:paraId="1C2796D8">
      <w:pPr>
        <w:adjustRightInd w:val="0"/>
        <w:snapToGrid w:val="0"/>
        <w:spacing w:line="360" w:lineRule="auto"/>
        <w:ind w:firstLine="720" w:firstLineChars="300"/>
        <w:rPr>
          <w:rFonts w:ascii="宋体" w:hAnsi="宋体"/>
          <w:color w:val="auto"/>
          <w:sz w:val="24"/>
          <w:highlight w:val="none"/>
        </w:rPr>
      </w:pPr>
      <w:r>
        <w:rPr>
          <w:rFonts w:hint="eastAsia" w:ascii="宋体" w:hAnsi="宋体"/>
          <w:color w:val="auto"/>
          <w:sz w:val="24"/>
          <w:highlight w:val="none"/>
        </w:rPr>
        <w:t>六、成交结果信息公布与授予合同</w:t>
      </w:r>
    </w:p>
    <w:p w14:paraId="53DE03F5">
      <w:pPr>
        <w:adjustRightInd w:val="0"/>
        <w:snapToGrid w:val="0"/>
        <w:spacing w:line="360" w:lineRule="auto"/>
        <w:ind w:firstLine="720" w:firstLineChars="300"/>
        <w:jc w:val="left"/>
        <w:rPr>
          <w:rFonts w:ascii="宋体" w:hAnsi="宋体"/>
          <w:color w:val="auto"/>
          <w:sz w:val="24"/>
          <w:highlight w:val="none"/>
        </w:rPr>
      </w:pPr>
      <w:r>
        <w:rPr>
          <w:rFonts w:hint="eastAsia" w:ascii="宋体" w:hAnsi="宋体"/>
          <w:color w:val="auto"/>
          <w:sz w:val="24"/>
          <w:highlight w:val="none"/>
        </w:rPr>
        <w:t>七、其他规定</w:t>
      </w:r>
    </w:p>
    <w:p w14:paraId="5C3B1B49">
      <w:pPr>
        <w:adjustRightInd w:val="0"/>
        <w:snapToGrid w:val="0"/>
        <w:spacing w:line="360" w:lineRule="auto"/>
        <w:outlineLvl w:val="0"/>
        <w:rPr>
          <w:rFonts w:ascii="宋体" w:hAnsi="宋体"/>
          <w:b/>
          <w:color w:val="auto"/>
          <w:sz w:val="24"/>
          <w:highlight w:val="none"/>
        </w:rPr>
      </w:pPr>
      <w:r>
        <w:rPr>
          <w:rFonts w:hint="eastAsia" w:ascii="宋体" w:hAnsi="宋体"/>
          <w:b/>
          <w:color w:val="auto"/>
          <w:sz w:val="24"/>
          <w:highlight w:val="none"/>
        </w:rPr>
        <w:t>第三章  政府采购合同格式</w:t>
      </w:r>
    </w:p>
    <w:p w14:paraId="77165F55">
      <w:pPr>
        <w:tabs>
          <w:tab w:val="left" w:pos="1440"/>
        </w:tabs>
        <w:adjustRightInd w:val="0"/>
        <w:snapToGrid w:val="0"/>
        <w:spacing w:line="360" w:lineRule="auto"/>
        <w:ind w:firstLine="720" w:firstLineChars="300"/>
        <w:rPr>
          <w:rFonts w:ascii="宋体" w:hAnsi="宋体"/>
          <w:color w:val="auto"/>
          <w:sz w:val="24"/>
          <w:highlight w:val="none"/>
        </w:rPr>
      </w:pPr>
      <w:r>
        <w:rPr>
          <w:rFonts w:hint="eastAsia" w:ascii="宋体" w:hAnsi="宋体"/>
          <w:color w:val="auto"/>
          <w:sz w:val="24"/>
          <w:highlight w:val="none"/>
        </w:rPr>
        <w:t>一、政府采购合同协议书</w:t>
      </w:r>
    </w:p>
    <w:p w14:paraId="4F18B15B">
      <w:pPr>
        <w:tabs>
          <w:tab w:val="left" w:pos="1440"/>
        </w:tabs>
        <w:adjustRightInd w:val="0"/>
        <w:snapToGrid w:val="0"/>
        <w:spacing w:line="360" w:lineRule="auto"/>
        <w:ind w:firstLine="720" w:firstLineChars="300"/>
        <w:rPr>
          <w:rFonts w:ascii="宋体" w:hAnsi="宋体"/>
          <w:color w:val="auto"/>
          <w:sz w:val="24"/>
          <w:highlight w:val="none"/>
        </w:rPr>
      </w:pPr>
      <w:r>
        <w:rPr>
          <w:rFonts w:hint="eastAsia" w:ascii="宋体" w:hAnsi="宋体"/>
          <w:color w:val="auto"/>
          <w:sz w:val="24"/>
          <w:highlight w:val="none"/>
        </w:rPr>
        <w:t>二、</w:t>
      </w:r>
      <w:r>
        <w:rPr>
          <w:rFonts w:hint="eastAsia" w:ascii="宋体" w:hAnsi="宋体"/>
          <w:bCs/>
          <w:color w:val="auto"/>
          <w:sz w:val="24"/>
          <w:highlight w:val="none"/>
        </w:rPr>
        <w:t>政府采购合同通用条款</w:t>
      </w:r>
    </w:p>
    <w:p w14:paraId="1C8E6469">
      <w:pPr>
        <w:adjustRightInd w:val="0"/>
        <w:snapToGrid w:val="0"/>
        <w:spacing w:line="360" w:lineRule="auto"/>
        <w:ind w:firstLine="720" w:firstLineChars="300"/>
        <w:rPr>
          <w:rFonts w:ascii="宋体" w:hAnsi="宋体"/>
          <w:b/>
          <w:color w:val="auto"/>
          <w:sz w:val="24"/>
          <w:highlight w:val="none"/>
        </w:rPr>
      </w:pPr>
      <w:r>
        <w:rPr>
          <w:rFonts w:hint="eastAsia" w:ascii="宋体" w:hAnsi="宋体"/>
          <w:color w:val="auto"/>
          <w:sz w:val="24"/>
          <w:highlight w:val="none"/>
        </w:rPr>
        <w:t>三、政府采购合同专用条款</w:t>
      </w:r>
    </w:p>
    <w:p w14:paraId="3BC601C5">
      <w:pPr>
        <w:adjustRightInd w:val="0"/>
        <w:snapToGrid w:val="0"/>
        <w:spacing w:line="360" w:lineRule="auto"/>
        <w:outlineLvl w:val="0"/>
        <w:rPr>
          <w:rFonts w:ascii="宋体" w:hAnsi="宋体"/>
          <w:b/>
          <w:color w:val="auto"/>
          <w:sz w:val="24"/>
          <w:highlight w:val="none"/>
        </w:rPr>
      </w:pPr>
      <w:r>
        <w:rPr>
          <w:rFonts w:hint="eastAsia" w:ascii="宋体" w:hAnsi="宋体"/>
          <w:b/>
          <w:color w:val="auto"/>
          <w:sz w:val="24"/>
          <w:highlight w:val="none"/>
        </w:rPr>
        <w:t xml:space="preserve">第四章  </w:t>
      </w:r>
      <w:r>
        <w:rPr>
          <w:rFonts w:hint="eastAsia" w:hAnsi="宋体"/>
          <w:b/>
          <w:color w:val="auto"/>
          <w:sz w:val="24"/>
          <w:highlight w:val="none"/>
        </w:rPr>
        <w:t>采购需求</w:t>
      </w:r>
    </w:p>
    <w:p w14:paraId="65BEA13B">
      <w:pPr>
        <w:pStyle w:val="14"/>
        <w:adjustRightInd w:val="0"/>
        <w:snapToGrid w:val="0"/>
        <w:spacing w:line="360" w:lineRule="auto"/>
        <w:outlineLvl w:val="0"/>
        <w:rPr>
          <w:rFonts w:hAnsi="宋体"/>
          <w:b/>
          <w:color w:val="auto"/>
          <w:sz w:val="24"/>
          <w:szCs w:val="24"/>
          <w:highlight w:val="none"/>
        </w:rPr>
      </w:pPr>
      <w:r>
        <w:rPr>
          <w:rFonts w:hint="eastAsia" w:hAnsi="宋体"/>
          <w:b/>
          <w:color w:val="auto"/>
          <w:sz w:val="24"/>
          <w:szCs w:val="24"/>
          <w:highlight w:val="none"/>
        </w:rPr>
        <w:t xml:space="preserve">第五章  </w:t>
      </w:r>
      <w:r>
        <w:rPr>
          <w:rFonts w:hint="eastAsia" w:hAnsi="宋体"/>
          <w:b/>
          <w:color w:val="auto"/>
          <w:sz w:val="24"/>
          <w:highlight w:val="none"/>
        </w:rPr>
        <w:t>响应文件组成</w:t>
      </w:r>
    </w:p>
    <w:p w14:paraId="0EDBABDA">
      <w:pPr>
        <w:spacing w:line="360" w:lineRule="exact"/>
        <w:rPr>
          <w:rFonts w:ascii="黑体" w:eastAsia="黑体"/>
          <w:b/>
          <w:color w:val="auto"/>
          <w:sz w:val="24"/>
          <w:highlight w:val="none"/>
        </w:rPr>
      </w:pPr>
    </w:p>
    <w:p w14:paraId="22CC98DB">
      <w:pPr>
        <w:spacing w:line="360" w:lineRule="exact"/>
        <w:rPr>
          <w:rFonts w:ascii="黑体" w:eastAsia="黑体"/>
          <w:b/>
          <w:color w:val="auto"/>
          <w:sz w:val="24"/>
          <w:highlight w:val="none"/>
        </w:rPr>
      </w:pPr>
    </w:p>
    <w:p w14:paraId="516035D3">
      <w:pPr>
        <w:spacing w:line="360" w:lineRule="exact"/>
        <w:rPr>
          <w:rFonts w:ascii="黑体" w:eastAsia="黑体"/>
          <w:b/>
          <w:color w:val="auto"/>
          <w:sz w:val="24"/>
          <w:highlight w:val="none"/>
        </w:rPr>
      </w:pPr>
    </w:p>
    <w:p w14:paraId="755D0E45">
      <w:pPr>
        <w:spacing w:line="360" w:lineRule="exact"/>
        <w:rPr>
          <w:rFonts w:ascii="黑体" w:eastAsia="黑体"/>
          <w:b/>
          <w:color w:val="auto"/>
          <w:sz w:val="24"/>
          <w:highlight w:val="none"/>
        </w:rPr>
      </w:pPr>
    </w:p>
    <w:p w14:paraId="00CD92F1">
      <w:pPr>
        <w:spacing w:line="360" w:lineRule="exact"/>
        <w:rPr>
          <w:rFonts w:ascii="黑体" w:eastAsia="黑体"/>
          <w:b/>
          <w:color w:val="auto"/>
          <w:sz w:val="24"/>
          <w:highlight w:val="none"/>
        </w:rPr>
      </w:pPr>
    </w:p>
    <w:p w14:paraId="357AE767">
      <w:pPr>
        <w:jc w:val="center"/>
        <w:rPr>
          <w:rFonts w:ascii="黑体" w:hAnsi="宋体" w:eastAsia="黑体"/>
          <w:color w:val="auto"/>
          <w:sz w:val="32"/>
          <w:szCs w:val="32"/>
          <w:highlight w:val="none"/>
        </w:rPr>
      </w:pPr>
    </w:p>
    <w:p w14:paraId="3FB08F34">
      <w:pPr>
        <w:jc w:val="center"/>
        <w:rPr>
          <w:rFonts w:ascii="黑体" w:hAnsi="宋体" w:eastAsia="黑体"/>
          <w:color w:val="auto"/>
          <w:sz w:val="32"/>
          <w:szCs w:val="32"/>
          <w:highlight w:val="none"/>
        </w:rPr>
      </w:pPr>
    </w:p>
    <w:p w14:paraId="4413DD90">
      <w:pPr>
        <w:jc w:val="center"/>
        <w:rPr>
          <w:rFonts w:ascii="黑体" w:hAnsi="宋体" w:eastAsia="黑体"/>
          <w:color w:val="auto"/>
          <w:sz w:val="32"/>
          <w:szCs w:val="32"/>
          <w:highlight w:val="none"/>
        </w:rPr>
      </w:pPr>
    </w:p>
    <w:p w14:paraId="4DDC8E52">
      <w:pPr>
        <w:spacing w:line="440" w:lineRule="exact"/>
        <w:jc w:val="center"/>
        <w:outlineLvl w:val="0"/>
        <w:rPr>
          <w:rFonts w:ascii="宋体" w:hAnsi="宋体" w:cs="宋体"/>
          <w:color w:val="auto"/>
          <w:kern w:val="0"/>
          <w:szCs w:val="21"/>
          <w:highlight w:val="none"/>
        </w:rPr>
      </w:pPr>
      <w:r>
        <w:rPr>
          <w:rFonts w:hint="eastAsia" w:ascii="黑体" w:hAnsi="宋体" w:eastAsia="黑体"/>
          <w:b/>
          <w:color w:val="auto"/>
          <w:sz w:val="32"/>
          <w:szCs w:val="32"/>
          <w:highlight w:val="none"/>
        </w:rPr>
        <w:br w:type="page"/>
      </w:r>
      <w:r>
        <w:rPr>
          <w:rFonts w:hint="eastAsia" w:ascii="黑体" w:hAnsi="宋体" w:eastAsia="黑体"/>
          <w:b/>
          <w:color w:val="auto"/>
          <w:sz w:val="32"/>
          <w:szCs w:val="32"/>
          <w:highlight w:val="none"/>
        </w:rPr>
        <w:t>第一章  磋商邀请</w:t>
      </w:r>
    </w:p>
    <w:p w14:paraId="677AAD52">
      <w:pPr>
        <w:adjustRightInd w:val="0"/>
        <w:snapToGrid w:val="0"/>
        <w:spacing w:line="440" w:lineRule="exact"/>
        <w:ind w:firstLine="420" w:firstLineChars="200"/>
        <w:outlineLvl w:val="1"/>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湖南省公路事务中心的2026年普通国省干线公路养护巡查监理项目进行竞争性磋商采购，现采用发布公告方式，邀请符合资格条件的供应商提交证明材料参与资格审查活动。</w:t>
      </w:r>
    </w:p>
    <w:p w14:paraId="7D1E2757">
      <w:pPr>
        <w:adjustRightInd w:val="0"/>
        <w:snapToGrid w:val="0"/>
        <w:spacing w:line="440" w:lineRule="exact"/>
        <w:outlineLvl w:val="1"/>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项目概况</w:t>
      </w:r>
    </w:p>
    <w:p w14:paraId="3380E237">
      <w:pPr>
        <w:adjustRightInd w:val="0"/>
        <w:snapToGrid w:val="0"/>
        <w:spacing w:line="440" w:lineRule="exact"/>
        <w:ind w:firstLine="420" w:firstLineChars="200"/>
        <w:outlineLvl w:val="1"/>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2026年普通国省干线公路养护巡查监理项目</w:t>
      </w:r>
      <w:r>
        <w:rPr>
          <w:rFonts w:hint="eastAsia" w:ascii="宋体" w:hAnsi="宋体" w:eastAsia="宋体" w:cs="Times New Roman"/>
          <w:color w:val="auto"/>
          <w:szCs w:val="21"/>
          <w:highlight w:val="none"/>
          <w:lang w:val="en-US" w:eastAsia="zh-CN"/>
        </w:rPr>
        <w:t>的潜在供应商应在</w:t>
      </w:r>
      <w:r>
        <w:rPr>
          <w:rFonts w:hint="eastAsia" w:ascii="宋体" w:hAnsi="宋体" w:eastAsia="宋体" w:cs="Times New Roman"/>
          <w:color w:val="auto"/>
          <w:szCs w:val="21"/>
          <w:highlight w:val="none"/>
          <w:lang w:eastAsia="zh-CN"/>
        </w:rPr>
        <w:t>鼎正工程咨询股份有限公司</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eastAsia="zh-CN"/>
        </w:rPr>
        <w:t>长沙市岳麓区中电软件园二期E7栋603-1</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获取采购文件，并于2026年</w:t>
      </w:r>
      <w:r>
        <w:rPr>
          <w:rFonts w:hint="eastAsia" w:ascii="宋体" w:hAnsi="宋体" w:cs="Times New Roman"/>
          <w:color w:val="auto"/>
          <w:szCs w:val="21"/>
          <w:highlight w:val="none"/>
          <w:lang w:val="en-US" w:eastAsia="zh-CN"/>
        </w:rPr>
        <w:t>10</w:t>
      </w:r>
      <w:r>
        <w:rPr>
          <w:rFonts w:hint="eastAsia" w:ascii="宋体" w:hAnsi="宋体" w:eastAsia="宋体" w:cs="Times New Roman"/>
          <w:color w:val="auto"/>
          <w:szCs w:val="21"/>
          <w:highlight w:val="none"/>
          <w:lang w:val="en-US" w:eastAsia="zh-CN"/>
        </w:rPr>
        <w:t>月</w:t>
      </w:r>
      <w:r>
        <w:rPr>
          <w:rFonts w:hint="eastAsia" w:ascii="宋体" w:hAnsi="宋体" w:cs="Times New Roman"/>
          <w:color w:val="auto"/>
          <w:szCs w:val="21"/>
          <w:highlight w:val="none"/>
          <w:lang w:val="en-US" w:eastAsia="zh-CN"/>
        </w:rPr>
        <w:t>09</w:t>
      </w:r>
      <w:r>
        <w:rPr>
          <w:rFonts w:hint="eastAsia" w:ascii="宋体" w:hAnsi="宋体" w:eastAsia="宋体" w:cs="Times New Roman"/>
          <w:color w:val="auto"/>
          <w:szCs w:val="21"/>
          <w:highlight w:val="none"/>
          <w:lang w:val="en-US" w:eastAsia="zh-CN"/>
        </w:rPr>
        <w:t>日</w:t>
      </w:r>
      <w:r>
        <w:rPr>
          <w:rFonts w:hint="eastAsia" w:ascii="宋体" w:hAnsi="宋体" w:cs="Times New Roman"/>
          <w:color w:val="auto"/>
          <w:szCs w:val="21"/>
          <w:highlight w:val="none"/>
          <w:lang w:val="en-US" w:eastAsia="zh-CN"/>
        </w:rPr>
        <w:t>10</w:t>
      </w:r>
      <w:r>
        <w:rPr>
          <w:rFonts w:hint="eastAsia" w:ascii="宋体" w:hAnsi="宋体" w:eastAsia="宋体" w:cs="Times New Roman"/>
          <w:color w:val="auto"/>
          <w:szCs w:val="21"/>
          <w:highlight w:val="none"/>
          <w:lang w:val="en-US" w:eastAsia="zh-CN"/>
        </w:rPr>
        <w:t>点</w:t>
      </w:r>
      <w:r>
        <w:rPr>
          <w:rFonts w:hint="eastAsia" w:ascii="宋体" w:hAnsi="宋体" w:cs="Times New Roman"/>
          <w:color w:val="auto"/>
          <w:szCs w:val="21"/>
          <w:highlight w:val="none"/>
          <w:lang w:val="en-US" w:eastAsia="zh-CN"/>
        </w:rPr>
        <w:t>00</w:t>
      </w:r>
      <w:r>
        <w:rPr>
          <w:rFonts w:hint="eastAsia" w:ascii="宋体" w:hAnsi="宋体" w:eastAsia="宋体" w:cs="Times New Roman"/>
          <w:color w:val="auto"/>
          <w:szCs w:val="21"/>
          <w:highlight w:val="none"/>
          <w:lang w:val="en-US" w:eastAsia="zh-CN"/>
        </w:rPr>
        <w:t>分（北京时间）前提交响应文件。</w:t>
      </w:r>
    </w:p>
    <w:p w14:paraId="0A23D290">
      <w:pPr>
        <w:adjustRightInd w:val="0"/>
        <w:snapToGrid w:val="0"/>
        <w:spacing w:line="440" w:lineRule="exact"/>
        <w:outlineLvl w:val="1"/>
        <w:rPr>
          <w:rFonts w:ascii="宋体" w:hAnsi="宋体"/>
          <w:b/>
          <w:color w:val="auto"/>
          <w:szCs w:val="21"/>
          <w:highlight w:val="none"/>
        </w:rPr>
      </w:pPr>
      <w:r>
        <w:rPr>
          <w:rFonts w:hint="eastAsia" w:ascii="宋体" w:hAnsi="宋体"/>
          <w:b/>
          <w:color w:val="auto"/>
          <w:szCs w:val="21"/>
          <w:highlight w:val="none"/>
        </w:rPr>
        <w:t>一、采购项目基本概况</w:t>
      </w:r>
    </w:p>
    <w:p w14:paraId="04504BC9">
      <w:pPr>
        <w:pStyle w:val="1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Style w:val="24"/>
          <w:rFonts w:hint="eastAsia" w:ascii="宋体" w:hAnsi="宋体" w:eastAsia="宋体" w:cs="宋体"/>
          <w:b w:val="0"/>
          <w:bCs w:val="0"/>
          <w:i w:val="0"/>
          <w:iCs w:val="0"/>
          <w:caps w:val="0"/>
          <w:color w:val="000000"/>
          <w:spacing w:val="0"/>
          <w:sz w:val="21"/>
          <w:szCs w:val="21"/>
        </w:rPr>
      </w:pPr>
      <w:r>
        <w:rPr>
          <w:rStyle w:val="24"/>
          <w:rFonts w:hint="eastAsia" w:ascii="宋体" w:hAnsi="宋体" w:eastAsia="宋体" w:cs="宋体"/>
          <w:b w:val="0"/>
          <w:bCs w:val="0"/>
          <w:i w:val="0"/>
          <w:iCs w:val="0"/>
          <w:caps w:val="0"/>
          <w:color w:val="000000"/>
          <w:spacing w:val="0"/>
          <w:sz w:val="21"/>
          <w:szCs w:val="21"/>
        </w:rPr>
        <w:t>1、采购项目编号：CGXM2026430000002978</w:t>
      </w:r>
    </w:p>
    <w:p w14:paraId="7AFBF917">
      <w:pPr>
        <w:pStyle w:val="1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Style w:val="24"/>
          <w:rFonts w:hint="eastAsia" w:ascii="宋体" w:hAnsi="宋体" w:eastAsia="宋体" w:cs="宋体"/>
          <w:b w:val="0"/>
          <w:bCs w:val="0"/>
          <w:i w:val="0"/>
          <w:iCs w:val="0"/>
          <w:caps w:val="0"/>
          <w:color w:val="000000"/>
          <w:spacing w:val="0"/>
          <w:sz w:val="21"/>
          <w:szCs w:val="21"/>
        </w:rPr>
      </w:pPr>
      <w:r>
        <w:rPr>
          <w:rStyle w:val="24"/>
          <w:rFonts w:hint="eastAsia" w:ascii="宋体" w:hAnsi="宋体" w:eastAsia="宋体" w:cs="宋体"/>
          <w:b w:val="0"/>
          <w:bCs w:val="0"/>
          <w:i w:val="0"/>
          <w:iCs w:val="0"/>
          <w:caps w:val="0"/>
          <w:color w:val="000000"/>
          <w:spacing w:val="0"/>
          <w:sz w:val="21"/>
          <w:szCs w:val="21"/>
        </w:rPr>
        <w:t>2、采购项目名称：2026年普通国省干线公路养护巡查监理项目</w:t>
      </w:r>
    </w:p>
    <w:p w14:paraId="1C5035A0">
      <w:pPr>
        <w:pStyle w:val="1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Style w:val="24"/>
          <w:rFonts w:hint="eastAsia" w:ascii="宋体" w:hAnsi="宋体" w:eastAsia="宋体" w:cs="宋体"/>
          <w:b w:val="0"/>
          <w:bCs w:val="0"/>
          <w:i w:val="0"/>
          <w:iCs w:val="0"/>
          <w:caps w:val="0"/>
          <w:color w:val="000000"/>
          <w:spacing w:val="0"/>
          <w:sz w:val="21"/>
          <w:szCs w:val="21"/>
        </w:rPr>
      </w:pPr>
      <w:r>
        <w:rPr>
          <w:rStyle w:val="24"/>
          <w:rFonts w:hint="eastAsia" w:ascii="宋体" w:hAnsi="宋体" w:eastAsia="宋体" w:cs="宋体"/>
          <w:b w:val="0"/>
          <w:bCs w:val="0"/>
          <w:i w:val="0"/>
          <w:iCs w:val="0"/>
          <w:caps w:val="0"/>
          <w:color w:val="000000"/>
          <w:spacing w:val="0"/>
          <w:sz w:val="21"/>
          <w:szCs w:val="21"/>
        </w:rPr>
        <w:t>3、政府采购计划编号：</w:t>
      </w:r>
      <w:r>
        <w:rPr>
          <w:rStyle w:val="24"/>
          <w:rFonts w:hint="eastAsia" w:ascii="宋体" w:hAnsi="宋体" w:eastAsia="宋体" w:cs="宋体"/>
          <w:b w:val="0"/>
          <w:bCs w:val="0"/>
          <w:i w:val="0"/>
          <w:iCs w:val="0"/>
          <w:caps w:val="0"/>
          <w:color w:val="000000"/>
          <w:spacing w:val="0"/>
          <w:sz w:val="21"/>
          <w:szCs w:val="21"/>
        </w:rPr>
        <w:t>CGXM2026430000002978</w:t>
      </w:r>
    </w:p>
    <w:p w14:paraId="63DC1D01">
      <w:pPr>
        <w:pStyle w:val="1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Style w:val="24"/>
          <w:rFonts w:hint="eastAsia" w:ascii="宋体" w:hAnsi="宋体" w:eastAsia="宋体" w:cs="宋体"/>
          <w:b w:val="0"/>
          <w:bCs w:val="0"/>
          <w:i w:val="0"/>
          <w:iCs w:val="0"/>
          <w:caps w:val="0"/>
          <w:color w:val="000000"/>
          <w:spacing w:val="0"/>
          <w:sz w:val="21"/>
          <w:szCs w:val="21"/>
          <w:lang w:eastAsia="zh-CN"/>
        </w:rPr>
      </w:pPr>
      <w:r>
        <w:rPr>
          <w:rStyle w:val="24"/>
          <w:rFonts w:hint="eastAsia" w:ascii="宋体" w:hAnsi="宋体" w:eastAsia="宋体" w:cs="宋体"/>
          <w:b w:val="0"/>
          <w:bCs w:val="0"/>
          <w:i w:val="0"/>
          <w:iCs w:val="0"/>
          <w:caps w:val="0"/>
          <w:color w:val="000000"/>
          <w:spacing w:val="0"/>
          <w:sz w:val="21"/>
          <w:szCs w:val="21"/>
        </w:rPr>
        <w:t>4、合同履行期限：</w:t>
      </w:r>
      <w:r>
        <w:rPr>
          <w:rStyle w:val="24"/>
          <w:rFonts w:hint="eastAsia" w:cs="宋体"/>
          <w:b w:val="0"/>
          <w:bCs w:val="0"/>
          <w:i w:val="0"/>
          <w:iCs w:val="0"/>
          <w:caps w:val="0"/>
          <w:color w:val="auto"/>
          <w:spacing w:val="0"/>
          <w:sz w:val="21"/>
          <w:szCs w:val="21"/>
          <w:lang w:val="en-US" w:eastAsia="zh-CN"/>
        </w:rPr>
        <w:t>1年</w:t>
      </w:r>
    </w:p>
    <w:p w14:paraId="0428E6DD">
      <w:pPr>
        <w:pStyle w:val="1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Style w:val="24"/>
          <w:rFonts w:hint="default" w:ascii="宋体" w:hAnsi="宋体" w:eastAsia="宋体" w:cs="宋体"/>
          <w:b w:val="0"/>
          <w:bCs w:val="0"/>
          <w:i w:val="0"/>
          <w:iCs w:val="0"/>
          <w:caps w:val="0"/>
          <w:color w:val="000000"/>
          <w:spacing w:val="0"/>
          <w:sz w:val="21"/>
          <w:szCs w:val="21"/>
          <w:lang w:val="en-US" w:eastAsia="zh-CN"/>
        </w:rPr>
      </w:pPr>
      <w:r>
        <w:rPr>
          <w:rStyle w:val="24"/>
          <w:rFonts w:hint="eastAsia" w:ascii="宋体" w:hAnsi="宋体" w:eastAsia="宋体" w:cs="宋体"/>
          <w:b w:val="0"/>
          <w:bCs w:val="0"/>
          <w:i w:val="0"/>
          <w:iCs w:val="0"/>
          <w:caps w:val="0"/>
          <w:color w:val="000000"/>
          <w:spacing w:val="0"/>
          <w:sz w:val="21"/>
          <w:szCs w:val="21"/>
        </w:rPr>
        <w:t>5、本项目不接受联合体投标（响应）</w:t>
      </w:r>
    </w:p>
    <w:p w14:paraId="3F5B7160">
      <w:pPr>
        <w:pStyle w:val="1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b w:val="0"/>
          <w:bCs w:val="0"/>
          <w:i w:val="0"/>
          <w:iCs w:val="0"/>
          <w:caps w:val="0"/>
          <w:color w:val="000000"/>
          <w:spacing w:val="0"/>
          <w:sz w:val="21"/>
          <w:szCs w:val="21"/>
        </w:rPr>
      </w:pPr>
      <w:r>
        <w:rPr>
          <w:rStyle w:val="24"/>
          <w:rFonts w:hint="eastAsia" w:ascii="宋体" w:hAnsi="宋体" w:eastAsia="宋体" w:cs="宋体"/>
          <w:b/>
          <w:bCs/>
          <w:i w:val="0"/>
          <w:iCs w:val="0"/>
          <w:caps w:val="0"/>
          <w:color w:val="000000"/>
          <w:spacing w:val="0"/>
          <w:sz w:val="21"/>
          <w:szCs w:val="21"/>
        </w:rPr>
        <w:t>二、采购需求</w:t>
      </w:r>
    </w:p>
    <w:tbl>
      <w:tblPr>
        <w:tblStyle w:val="21"/>
        <w:tblW w:w="1051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67"/>
        <w:gridCol w:w="1698"/>
        <w:gridCol w:w="3775"/>
        <w:gridCol w:w="1591"/>
        <w:gridCol w:w="768"/>
        <w:gridCol w:w="1718"/>
      </w:tblGrid>
      <w:tr w14:paraId="25753D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14" w:hRule="atLeast"/>
          <w:tblHeader/>
        </w:trPr>
        <w:tc>
          <w:tcPr>
            <w:tcW w:w="967"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79E89B5">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aps w:val="0"/>
                <w:spacing w:val="0"/>
                <w:sz w:val="21"/>
                <w:szCs w:val="21"/>
              </w:rPr>
            </w:pPr>
            <w:r>
              <w:rPr>
                <w:rFonts w:hint="eastAsia" w:ascii="宋体" w:hAnsi="宋体" w:eastAsia="宋体" w:cs="宋体"/>
                <w:b/>
                <w:bCs/>
                <w:caps w:val="0"/>
                <w:spacing w:val="0"/>
                <w:kern w:val="0"/>
                <w:sz w:val="21"/>
                <w:szCs w:val="21"/>
                <w:lang w:val="en-US" w:eastAsia="zh-CN" w:bidi="ar"/>
              </w:rPr>
              <w:t>包名称</w:t>
            </w:r>
          </w:p>
        </w:tc>
        <w:tc>
          <w:tcPr>
            <w:tcW w:w="169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64E8D29">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aps w:val="0"/>
                <w:spacing w:val="0"/>
                <w:sz w:val="21"/>
                <w:szCs w:val="21"/>
              </w:rPr>
            </w:pPr>
            <w:r>
              <w:rPr>
                <w:rFonts w:hint="eastAsia" w:ascii="宋体" w:hAnsi="宋体" w:eastAsia="宋体" w:cs="宋体"/>
                <w:b/>
                <w:bCs/>
                <w:caps w:val="0"/>
                <w:spacing w:val="0"/>
                <w:kern w:val="0"/>
                <w:sz w:val="21"/>
                <w:szCs w:val="21"/>
                <w:lang w:val="en-US" w:eastAsia="zh-CN" w:bidi="ar"/>
              </w:rPr>
              <w:t>最高限价（元）</w:t>
            </w:r>
          </w:p>
        </w:tc>
        <w:tc>
          <w:tcPr>
            <w:tcW w:w="377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E1B8D68">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aps w:val="0"/>
                <w:spacing w:val="0"/>
                <w:kern w:val="0"/>
                <w:sz w:val="21"/>
                <w:szCs w:val="21"/>
                <w:lang w:val="en-US" w:eastAsia="zh-CN" w:bidi="ar"/>
              </w:rPr>
            </w:pPr>
            <w:r>
              <w:rPr>
                <w:rFonts w:hint="eastAsia" w:ascii="宋体" w:hAnsi="宋体" w:eastAsia="宋体" w:cs="宋体"/>
                <w:b/>
                <w:bCs/>
                <w:caps w:val="0"/>
                <w:spacing w:val="0"/>
                <w:kern w:val="0"/>
                <w:sz w:val="21"/>
                <w:szCs w:val="21"/>
                <w:lang w:val="en-US" w:eastAsia="zh-CN" w:bidi="ar"/>
              </w:rPr>
              <w:t>标的名称</w:t>
            </w:r>
          </w:p>
        </w:tc>
        <w:tc>
          <w:tcPr>
            <w:tcW w:w="1591"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286CA5A">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aps w:val="0"/>
                <w:spacing w:val="0"/>
                <w:sz w:val="21"/>
                <w:szCs w:val="21"/>
              </w:rPr>
            </w:pPr>
            <w:r>
              <w:rPr>
                <w:rFonts w:hint="eastAsia" w:ascii="宋体" w:hAnsi="宋体" w:eastAsia="宋体" w:cs="宋体"/>
                <w:b/>
                <w:bCs/>
                <w:caps w:val="0"/>
                <w:spacing w:val="0"/>
                <w:kern w:val="0"/>
                <w:sz w:val="21"/>
                <w:szCs w:val="21"/>
                <w:lang w:val="en-US" w:eastAsia="zh-CN" w:bidi="ar"/>
              </w:rPr>
              <w:t>简要技术需求或服务要求</w:t>
            </w:r>
          </w:p>
        </w:tc>
        <w:tc>
          <w:tcPr>
            <w:tcW w:w="76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F7BB02B">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aps w:val="0"/>
                <w:spacing w:val="0"/>
                <w:sz w:val="21"/>
                <w:szCs w:val="21"/>
              </w:rPr>
            </w:pPr>
            <w:r>
              <w:rPr>
                <w:rFonts w:hint="eastAsia" w:ascii="宋体" w:hAnsi="宋体" w:eastAsia="宋体" w:cs="宋体"/>
                <w:b/>
                <w:bCs/>
                <w:caps w:val="0"/>
                <w:spacing w:val="0"/>
                <w:kern w:val="0"/>
                <w:sz w:val="21"/>
                <w:szCs w:val="21"/>
                <w:lang w:val="en-US" w:eastAsia="zh-CN" w:bidi="ar"/>
              </w:rPr>
              <w:t>数量</w:t>
            </w:r>
          </w:p>
        </w:tc>
        <w:tc>
          <w:tcPr>
            <w:tcW w:w="171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5B8748F">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aps w:val="0"/>
                <w:spacing w:val="0"/>
                <w:sz w:val="21"/>
                <w:szCs w:val="21"/>
              </w:rPr>
            </w:pPr>
            <w:r>
              <w:rPr>
                <w:rFonts w:hint="eastAsia" w:ascii="宋体" w:hAnsi="宋体" w:eastAsia="宋体" w:cs="宋体"/>
                <w:b/>
                <w:bCs/>
                <w:caps w:val="0"/>
                <w:spacing w:val="0"/>
                <w:sz w:val="21"/>
                <w:szCs w:val="21"/>
              </w:rPr>
              <w:t>本包预算总金额（元）</w:t>
            </w:r>
          </w:p>
        </w:tc>
      </w:tr>
      <w:tr w14:paraId="3E8BCD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80" w:hRule="atLeast"/>
        </w:trPr>
        <w:tc>
          <w:tcPr>
            <w:tcW w:w="967"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B1FDB16">
            <w:pPr>
              <w:keepNext w:val="0"/>
              <w:keepLines w:val="0"/>
              <w:widowControl/>
              <w:suppressLineNumbers w:val="0"/>
              <w:wordWrap w:val="0"/>
              <w:spacing w:before="0" w:beforeAutospacing="0" w:after="0" w:afterAutospacing="0" w:line="360" w:lineRule="atLeast"/>
              <w:ind w:left="0" w:right="0"/>
              <w:jc w:val="center"/>
              <w:rPr>
                <w:rFonts w:hint="default" w:ascii="宋体" w:hAnsi="宋体" w:eastAsia="宋体" w:cs="宋体"/>
                <w:caps w:val="0"/>
                <w:spacing w:val="0"/>
                <w:sz w:val="21"/>
                <w:szCs w:val="21"/>
                <w:lang w:val="en-US" w:eastAsia="zh-CN"/>
              </w:rPr>
            </w:pPr>
            <w:r>
              <w:rPr>
                <w:rFonts w:hint="eastAsia" w:ascii="宋体" w:hAnsi="宋体" w:eastAsia="宋体" w:cs="宋体"/>
                <w:i w:val="0"/>
                <w:iCs w:val="0"/>
                <w:caps w:val="0"/>
                <w:color w:val="000000"/>
                <w:spacing w:val="0"/>
                <w:sz w:val="21"/>
                <w:szCs w:val="21"/>
                <w:lang w:val="en-US" w:eastAsia="zh-CN"/>
              </w:rPr>
              <w:t>包1</w:t>
            </w:r>
          </w:p>
        </w:tc>
        <w:tc>
          <w:tcPr>
            <w:tcW w:w="169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82C7E69">
            <w:pPr>
              <w:keepNext w:val="0"/>
              <w:keepLines w:val="0"/>
              <w:widowControl/>
              <w:suppressLineNumbers w:val="0"/>
              <w:wordWrap w:val="0"/>
              <w:spacing w:before="0" w:beforeAutospacing="0" w:after="0" w:afterAutospacing="0" w:line="360" w:lineRule="atLeast"/>
              <w:ind w:left="0" w:leftChars="0" w:right="0" w:rightChars="0"/>
              <w:jc w:val="center"/>
              <w:rPr>
                <w:rFonts w:hint="eastAsia" w:ascii="宋体" w:hAnsi="宋体" w:eastAsia="宋体" w:cs="宋体"/>
                <w:caps w:val="0"/>
                <w:spacing w:val="0"/>
                <w:sz w:val="21"/>
                <w:szCs w:val="21"/>
              </w:rPr>
            </w:pPr>
            <w:r>
              <w:rPr>
                <w:rFonts w:hint="eastAsia" w:ascii="宋体" w:hAnsi="宋体" w:cs="宋体"/>
                <w:caps w:val="0"/>
                <w:spacing w:val="0"/>
                <w:sz w:val="21"/>
                <w:szCs w:val="21"/>
                <w:lang w:val="en-US" w:eastAsia="zh-CN"/>
              </w:rPr>
              <w:t>651900.00</w:t>
            </w:r>
          </w:p>
        </w:tc>
        <w:tc>
          <w:tcPr>
            <w:tcW w:w="377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DEB375A">
            <w:pPr>
              <w:keepNext w:val="0"/>
              <w:keepLines w:val="0"/>
              <w:widowControl/>
              <w:suppressLineNumbers w:val="0"/>
              <w:wordWrap w:val="0"/>
              <w:spacing w:before="0" w:beforeAutospacing="0" w:after="0" w:afterAutospacing="0" w:line="360" w:lineRule="atLeast"/>
              <w:ind w:left="0" w:leftChars="0" w:right="0" w:rightChars="0"/>
              <w:jc w:val="center"/>
              <w:rPr>
                <w:rFonts w:hint="eastAsia" w:ascii="宋体" w:hAnsi="宋体" w:eastAsia="宋体" w:cs="宋体"/>
                <w:caps w:val="0"/>
                <w:spacing w:val="0"/>
                <w:sz w:val="21"/>
                <w:szCs w:val="21"/>
                <w:lang w:val="en-US" w:eastAsia="zh-CN"/>
              </w:rPr>
            </w:pPr>
            <w:r>
              <w:rPr>
                <w:rFonts w:hint="eastAsia" w:ascii="宋体" w:hAnsi="宋体" w:eastAsia="宋体" w:cs="宋体"/>
                <w:i w:val="0"/>
                <w:iCs w:val="0"/>
                <w:caps w:val="0"/>
                <w:color w:val="000000"/>
                <w:spacing w:val="0"/>
                <w:sz w:val="21"/>
                <w:szCs w:val="21"/>
              </w:rPr>
              <w:t>2026年普通国省干线公路养护巡查监理</w:t>
            </w:r>
            <w:r>
              <w:rPr>
                <w:rFonts w:hint="eastAsia" w:ascii="宋体" w:hAnsi="宋体" w:eastAsia="宋体" w:cs="宋体"/>
                <w:i w:val="0"/>
                <w:iCs w:val="0"/>
                <w:caps w:val="0"/>
                <w:color w:val="000000"/>
                <w:spacing w:val="0"/>
                <w:sz w:val="21"/>
                <w:szCs w:val="21"/>
                <w:lang w:val="en-US" w:eastAsia="zh-CN"/>
              </w:rPr>
              <w:t>包1</w:t>
            </w:r>
          </w:p>
        </w:tc>
        <w:tc>
          <w:tcPr>
            <w:tcW w:w="1591"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7C2E323">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aps w:val="0"/>
                <w:spacing w:val="0"/>
                <w:sz w:val="21"/>
                <w:szCs w:val="21"/>
              </w:rPr>
            </w:pPr>
            <w:r>
              <w:rPr>
                <w:rFonts w:hint="eastAsia" w:ascii="宋体" w:hAnsi="宋体" w:eastAsia="宋体" w:cs="宋体"/>
                <w:caps w:val="0"/>
                <w:spacing w:val="0"/>
                <w:kern w:val="0"/>
                <w:sz w:val="21"/>
                <w:szCs w:val="21"/>
                <w:lang w:val="en-US" w:eastAsia="zh-CN" w:bidi="ar"/>
              </w:rPr>
              <w:t>详见采购文件</w:t>
            </w:r>
          </w:p>
        </w:tc>
        <w:tc>
          <w:tcPr>
            <w:tcW w:w="76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AEBD648">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aps w:val="0"/>
                <w:spacing w:val="0"/>
                <w:sz w:val="21"/>
                <w:szCs w:val="21"/>
              </w:rPr>
            </w:pPr>
            <w:r>
              <w:rPr>
                <w:rFonts w:hint="eastAsia" w:ascii="宋体" w:hAnsi="宋体" w:eastAsia="宋体" w:cs="宋体"/>
                <w:caps w:val="0"/>
                <w:spacing w:val="0"/>
                <w:kern w:val="0"/>
                <w:sz w:val="21"/>
                <w:szCs w:val="21"/>
                <w:lang w:val="en-US" w:eastAsia="zh-CN" w:bidi="ar"/>
              </w:rPr>
              <w:t xml:space="preserve">1 </w:t>
            </w:r>
          </w:p>
        </w:tc>
        <w:tc>
          <w:tcPr>
            <w:tcW w:w="171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93BF62C">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aps w:val="0"/>
                <w:spacing w:val="0"/>
                <w:sz w:val="21"/>
                <w:szCs w:val="21"/>
              </w:rPr>
            </w:pPr>
            <w:r>
              <w:rPr>
                <w:rFonts w:hint="eastAsia" w:ascii="宋体" w:hAnsi="宋体" w:cs="宋体"/>
                <w:caps w:val="0"/>
                <w:spacing w:val="0"/>
                <w:sz w:val="21"/>
                <w:szCs w:val="21"/>
                <w:lang w:val="en-US" w:eastAsia="zh-CN"/>
              </w:rPr>
              <w:t>651900.00</w:t>
            </w:r>
          </w:p>
        </w:tc>
      </w:tr>
      <w:tr w14:paraId="72AC91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80" w:hRule="atLeast"/>
        </w:trPr>
        <w:tc>
          <w:tcPr>
            <w:tcW w:w="967"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3A4E5FB">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aps w:val="0"/>
                <w:spacing w:val="0"/>
                <w:sz w:val="21"/>
                <w:szCs w:val="21"/>
              </w:rPr>
            </w:pPr>
            <w:r>
              <w:rPr>
                <w:rFonts w:hint="eastAsia" w:ascii="宋体" w:hAnsi="宋体" w:eastAsia="宋体" w:cs="宋体"/>
                <w:i w:val="0"/>
                <w:iCs w:val="0"/>
                <w:caps w:val="0"/>
                <w:color w:val="000000"/>
                <w:spacing w:val="0"/>
                <w:sz w:val="21"/>
                <w:szCs w:val="21"/>
                <w:lang w:val="en-US" w:eastAsia="zh-CN"/>
              </w:rPr>
              <w:t>包2</w:t>
            </w:r>
          </w:p>
        </w:tc>
        <w:tc>
          <w:tcPr>
            <w:tcW w:w="169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84D92B0">
            <w:pPr>
              <w:keepNext w:val="0"/>
              <w:keepLines w:val="0"/>
              <w:widowControl/>
              <w:suppressLineNumbers w:val="0"/>
              <w:wordWrap w:val="0"/>
              <w:spacing w:before="0" w:beforeAutospacing="0" w:after="0" w:afterAutospacing="0" w:line="360" w:lineRule="atLeast"/>
              <w:ind w:left="0" w:leftChars="0" w:right="0" w:rightChars="0"/>
              <w:jc w:val="center"/>
              <w:rPr>
                <w:rFonts w:hint="eastAsia" w:ascii="宋体" w:hAnsi="宋体" w:eastAsia="宋体" w:cs="宋体"/>
                <w:caps w:val="0"/>
                <w:spacing w:val="0"/>
                <w:kern w:val="0"/>
                <w:sz w:val="21"/>
                <w:szCs w:val="21"/>
                <w:lang w:val="en-US" w:eastAsia="zh-CN" w:bidi="ar"/>
              </w:rPr>
            </w:pPr>
            <w:r>
              <w:rPr>
                <w:rFonts w:hint="eastAsia" w:ascii="宋体" w:hAnsi="宋体" w:cs="宋体"/>
                <w:caps w:val="0"/>
                <w:spacing w:val="0"/>
                <w:sz w:val="21"/>
                <w:szCs w:val="21"/>
                <w:lang w:val="en-US" w:eastAsia="zh-CN"/>
              </w:rPr>
              <w:t>551900.00</w:t>
            </w:r>
          </w:p>
        </w:tc>
        <w:tc>
          <w:tcPr>
            <w:tcW w:w="377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C1970A4">
            <w:pPr>
              <w:keepNext w:val="0"/>
              <w:keepLines w:val="0"/>
              <w:widowControl/>
              <w:suppressLineNumbers w:val="0"/>
              <w:wordWrap w:val="0"/>
              <w:spacing w:before="0" w:beforeAutospacing="0" w:after="0" w:afterAutospacing="0" w:line="360" w:lineRule="atLeast"/>
              <w:ind w:left="0" w:leftChars="0" w:right="0" w:rightChars="0"/>
              <w:jc w:val="center"/>
              <w:rPr>
                <w:rFonts w:hint="eastAsia" w:ascii="宋体" w:hAnsi="宋体" w:eastAsia="宋体" w:cs="宋体"/>
                <w:caps w:val="0"/>
                <w:spacing w:val="0"/>
                <w:sz w:val="21"/>
                <w:szCs w:val="21"/>
                <w:lang w:val="en-US" w:eastAsia="zh-CN"/>
              </w:rPr>
            </w:pPr>
            <w:r>
              <w:rPr>
                <w:rFonts w:hint="eastAsia" w:ascii="宋体" w:hAnsi="宋体" w:eastAsia="宋体" w:cs="宋体"/>
                <w:i w:val="0"/>
                <w:iCs w:val="0"/>
                <w:caps w:val="0"/>
                <w:color w:val="000000"/>
                <w:spacing w:val="0"/>
                <w:sz w:val="21"/>
                <w:szCs w:val="21"/>
              </w:rPr>
              <w:t>2026年普通国省干线公路养护巡查监理</w:t>
            </w:r>
            <w:r>
              <w:rPr>
                <w:rFonts w:hint="eastAsia" w:ascii="宋体" w:hAnsi="宋体" w:eastAsia="宋体" w:cs="宋体"/>
                <w:i w:val="0"/>
                <w:iCs w:val="0"/>
                <w:caps w:val="0"/>
                <w:color w:val="000000"/>
                <w:spacing w:val="0"/>
                <w:sz w:val="21"/>
                <w:szCs w:val="21"/>
                <w:lang w:val="en-US" w:eastAsia="zh-CN"/>
              </w:rPr>
              <w:t>包2</w:t>
            </w:r>
          </w:p>
        </w:tc>
        <w:tc>
          <w:tcPr>
            <w:tcW w:w="1591"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77AFE23">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aps w:val="0"/>
                <w:spacing w:val="0"/>
                <w:kern w:val="0"/>
                <w:sz w:val="21"/>
                <w:szCs w:val="21"/>
                <w:lang w:val="en-US" w:eastAsia="zh-CN" w:bidi="ar"/>
              </w:rPr>
            </w:pPr>
            <w:r>
              <w:rPr>
                <w:rFonts w:hint="eastAsia" w:ascii="宋体" w:hAnsi="宋体" w:eastAsia="宋体" w:cs="宋体"/>
                <w:caps w:val="0"/>
                <w:spacing w:val="0"/>
                <w:kern w:val="0"/>
                <w:sz w:val="21"/>
                <w:szCs w:val="21"/>
                <w:lang w:val="en-US" w:eastAsia="zh-CN" w:bidi="ar"/>
              </w:rPr>
              <w:t>详见采购文件</w:t>
            </w:r>
          </w:p>
        </w:tc>
        <w:tc>
          <w:tcPr>
            <w:tcW w:w="76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F4A99F4">
            <w:pPr>
              <w:keepNext w:val="0"/>
              <w:keepLines w:val="0"/>
              <w:widowControl/>
              <w:suppressLineNumbers w:val="0"/>
              <w:wordWrap w:val="0"/>
              <w:spacing w:before="0" w:beforeAutospacing="0" w:after="0" w:afterAutospacing="0" w:line="360" w:lineRule="atLeast"/>
              <w:ind w:left="0" w:right="0"/>
              <w:jc w:val="center"/>
              <w:rPr>
                <w:rFonts w:hint="default" w:ascii="宋体" w:hAnsi="宋体" w:eastAsia="宋体" w:cs="宋体"/>
                <w:caps w:val="0"/>
                <w:spacing w:val="0"/>
                <w:kern w:val="0"/>
                <w:sz w:val="21"/>
                <w:szCs w:val="21"/>
                <w:lang w:val="en-US" w:eastAsia="zh-CN" w:bidi="ar"/>
              </w:rPr>
            </w:pPr>
            <w:r>
              <w:rPr>
                <w:rFonts w:hint="eastAsia" w:ascii="宋体" w:hAnsi="宋体" w:eastAsia="宋体" w:cs="宋体"/>
                <w:caps w:val="0"/>
                <w:spacing w:val="0"/>
                <w:kern w:val="0"/>
                <w:sz w:val="21"/>
                <w:szCs w:val="21"/>
                <w:lang w:val="en-US" w:eastAsia="zh-CN" w:bidi="ar"/>
              </w:rPr>
              <w:t xml:space="preserve">1 </w:t>
            </w:r>
          </w:p>
        </w:tc>
        <w:tc>
          <w:tcPr>
            <w:tcW w:w="171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0238570">
            <w:pPr>
              <w:keepNext w:val="0"/>
              <w:keepLines w:val="0"/>
              <w:widowControl/>
              <w:suppressLineNumbers w:val="0"/>
              <w:wordWrap w:val="0"/>
              <w:spacing w:before="0" w:beforeAutospacing="0" w:after="0" w:afterAutospacing="0" w:line="360" w:lineRule="atLeast"/>
              <w:ind w:left="0" w:right="0"/>
              <w:jc w:val="center"/>
              <w:rPr>
                <w:rFonts w:hint="default" w:ascii="宋体" w:hAnsi="宋体" w:eastAsia="宋体" w:cs="宋体"/>
                <w:caps w:val="0"/>
                <w:spacing w:val="0"/>
                <w:sz w:val="21"/>
                <w:szCs w:val="21"/>
                <w:lang w:val="en-US" w:eastAsia="zh-CN"/>
              </w:rPr>
            </w:pPr>
            <w:r>
              <w:rPr>
                <w:rFonts w:hint="eastAsia" w:ascii="宋体" w:hAnsi="宋体" w:cs="宋体"/>
                <w:caps w:val="0"/>
                <w:spacing w:val="0"/>
                <w:sz w:val="21"/>
                <w:szCs w:val="21"/>
                <w:lang w:val="en-US" w:eastAsia="zh-CN"/>
              </w:rPr>
              <w:t>551900.00</w:t>
            </w:r>
          </w:p>
        </w:tc>
      </w:tr>
      <w:tr w14:paraId="77C2F3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89" w:hRule="atLeast"/>
        </w:trPr>
        <w:tc>
          <w:tcPr>
            <w:tcW w:w="967"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BF04304">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aps w:val="0"/>
                <w:spacing w:val="0"/>
                <w:sz w:val="21"/>
                <w:szCs w:val="21"/>
              </w:rPr>
            </w:pPr>
            <w:r>
              <w:rPr>
                <w:rFonts w:hint="eastAsia" w:ascii="宋体" w:hAnsi="宋体" w:eastAsia="宋体" w:cs="宋体"/>
                <w:i w:val="0"/>
                <w:iCs w:val="0"/>
                <w:caps w:val="0"/>
                <w:color w:val="000000"/>
                <w:spacing w:val="0"/>
                <w:sz w:val="21"/>
                <w:szCs w:val="21"/>
                <w:lang w:val="en-US" w:eastAsia="zh-CN"/>
              </w:rPr>
              <w:t>包3</w:t>
            </w:r>
          </w:p>
        </w:tc>
        <w:tc>
          <w:tcPr>
            <w:tcW w:w="169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C4BC50C">
            <w:pPr>
              <w:keepNext w:val="0"/>
              <w:keepLines w:val="0"/>
              <w:widowControl/>
              <w:suppressLineNumbers w:val="0"/>
              <w:wordWrap w:val="0"/>
              <w:spacing w:before="0" w:beforeAutospacing="0" w:after="0" w:afterAutospacing="0" w:line="360" w:lineRule="atLeast"/>
              <w:ind w:left="0" w:leftChars="0" w:right="0" w:rightChars="0"/>
              <w:jc w:val="center"/>
              <w:rPr>
                <w:rFonts w:hint="eastAsia" w:ascii="宋体" w:hAnsi="宋体" w:eastAsia="宋体" w:cs="宋体"/>
                <w:caps w:val="0"/>
                <w:spacing w:val="0"/>
                <w:kern w:val="0"/>
                <w:sz w:val="21"/>
                <w:szCs w:val="21"/>
                <w:lang w:val="en-US" w:eastAsia="zh-CN" w:bidi="ar"/>
              </w:rPr>
            </w:pPr>
            <w:r>
              <w:rPr>
                <w:rFonts w:hint="eastAsia" w:ascii="宋体" w:hAnsi="宋体" w:cs="宋体"/>
                <w:caps w:val="0"/>
                <w:spacing w:val="0"/>
                <w:sz w:val="21"/>
                <w:szCs w:val="21"/>
                <w:lang w:val="en-US" w:eastAsia="zh-CN"/>
              </w:rPr>
              <w:t>551900.00</w:t>
            </w:r>
          </w:p>
        </w:tc>
        <w:tc>
          <w:tcPr>
            <w:tcW w:w="377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FEECEEB">
            <w:pPr>
              <w:keepNext w:val="0"/>
              <w:keepLines w:val="0"/>
              <w:widowControl/>
              <w:suppressLineNumbers w:val="0"/>
              <w:wordWrap w:val="0"/>
              <w:spacing w:before="0" w:beforeAutospacing="0" w:after="0" w:afterAutospacing="0" w:line="360" w:lineRule="atLeast"/>
              <w:ind w:left="0" w:leftChars="0" w:right="0" w:rightChars="0"/>
              <w:jc w:val="center"/>
              <w:rPr>
                <w:rFonts w:hint="eastAsia" w:ascii="宋体" w:hAnsi="宋体" w:eastAsia="宋体" w:cs="宋体"/>
                <w:caps w:val="0"/>
                <w:spacing w:val="0"/>
                <w:sz w:val="21"/>
                <w:szCs w:val="21"/>
                <w:lang w:val="en-US" w:eastAsia="zh-CN"/>
              </w:rPr>
            </w:pPr>
            <w:r>
              <w:rPr>
                <w:rFonts w:hint="eastAsia" w:ascii="宋体" w:hAnsi="宋体" w:eastAsia="宋体" w:cs="宋体"/>
                <w:i w:val="0"/>
                <w:iCs w:val="0"/>
                <w:caps w:val="0"/>
                <w:color w:val="000000"/>
                <w:spacing w:val="0"/>
                <w:sz w:val="21"/>
                <w:szCs w:val="21"/>
              </w:rPr>
              <w:t>2026年普通国省干线公路养护巡查监理</w:t>
            </w:r>
            <w:r>
              <w:rPr>
                <w:rFonts w:hint="eastAsia" w:ascii="宋体" w:hAnsi="宋体" w:eastAsia="宋体" w:cs="宋体"/>
                <w:i w:val="0"/>
                <w:iCs w:val="0"/>
                <w:caps w:val="0"/>
                <w:color w:val="000000"/>
                <w:spacing w:val="0"/>
                <w:sz w:val="21"/>
                <w:szCs w:val="21"/>
                <w:lang w:val="en-US" w:eastAsia="zh-CN"/>
              </w:rPr>
              <w:t>包3</w:t>
            </w:r>
          </w:p>
        </w:tc>
        <w:tc>
          <w:tcPr>
            <w:tcW w:w="1591"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420001E">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aps w:val="0"/>
                <w:spacing w:val="0"/>
                <w:kern w:val="0"/>
                <w:sz w:val="21"/>
                <w:szCs w:val="21"/>
                <w:lang w:val="en-US" w:eastAsia="zh-CN" w:bidi="ar"/>
              </w:rPr>
            </w:pPr>
            <w:r>
              <w:rPr>
                <w:rFonts w:hint="eastAsia" w:ascii="宋体" w:hAnsi="宋体" w:eastAsia="宋体" w:cs="宋体"/>
                <w:caps w:val="0"/>
                <w:spacing w:val="0"/>
                <w:kern w:val="0"/>
                <w:sz w:val="21"/>
                <w:szCs w:val="21"/>
                <w:lang w:val="en-US" w:eastAsia="zh-CN" w:bidi="ar"/>
              </w:rPr>
              <w:t>详见采购文件</w:t>
            </w:r>
          </w:p>
        </w:tc>
        <w:tc>
          <w:tcPr>
            <w:tcW w:w="76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2ABDA87">
            <w:pPr>
              <w:keepNext w:val="0"/>
              <w:keepLines w:val="0"/>
              <w:widowControl/>
              <w:suppressLineNumbers w:val="0"/>
              <w:wordWrap w:val="0"/>
              <w:spacing w:before="0" w:beforeAutospacing="0" w:after="0" w:afterAutospacing="0" w:line="360" w:lineRule="atLeast"/>
              <w:ind w:left="0" w:right="0"/>
              <w:jc w:val="center"/>
              <w:rPr>
                <w:rFonts w:hint="default" w:ascii="宋体" w:hAnsi="宋体" w:eastAsia="宋体" w:cs="宋体"/>
                <w:caps w:val="0"/>
                <w:spacing w:val="0"/>
                <w:kern w:val="0"/>
                <w:sz w:val="21"/>
                <w:szCs w:val="21"/>
                <w:lang w:val="en-US" w:eastAsia="zh-CN" w:bidi="ar"/>
              </w:rPr>
            </w:pPr>
            <w:r>
              <w:rPr>
                <w:rFonts w:hint="eastAsia" w:ascii="宋体" w:hAnsi="宋体" w:eastAsia="宋体" w:cs="宋体"/>
                <w:caps w:val="0"/>
                <w:spacing w:val="0"/>
                <w:kern w:val="0"/>
                <w:sz w:val="21"/>
                <w:szCs w:val="21"/>
                <w:lang w:val="en-US" w:eastAsia="zh-CN" w:bidi="ar"/>
              </w:rPr>
              <w:t xml:space="preserve">1 </w:t>
            </w:r>
          </w:p>
        </w:tc>
        <w:tc>
          <w:tcPr>
            <w:tcW w:w="171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CE7F707">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aps w:val="0"/>
                <w:spacing w:val="0"/>
                <w:sz w:val="21"/>
                <w:szCs w:val="21"/>
              </w:rPr>
            </w:pPr>
            <w:r>
              <w:rPr>
                <w:rFonts w:hint="eastAsia" w:ascii="宋体" w:hAnsi="宋体" w:cs="宋体"/>
                <w:caps w:val="0"/>
                <w:spacing w:val="0"/>
                <w:sz w:val="21"/>
                <w:szCs w:val="21"/>
                <w:lang w:val="en-US" w:eastAsia="zh-CN"/>
              </w:rPr>
              <w:t>551900.00</w:t>
            </w:r>
          </w:p>
        </w:tc>
      </w:tr>
    </w:tbl>
    <w:p w14:paraId="2C33F12C">
      <w:pPr>
        <w:pStyle w:val="1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b w:val="0"/>
          <w:bCs w:val="0"/>
          <w:i w:val="0"/>
          <w:iCs w:val="0"/>
          <w:caps w:val="0"/>
          <w:color w:val="000000"/>
          <w:spacing w:val="0"/>
          <w:sz w:val="21"/>
          <w:szCs w:val="21"/>
        </w:rPr>
      </w:pPr>
      <w:r>
        <w:rPr>
          <w:rStyle w:val="24"/>
          <w:rFonts w:hint="eastAsia" w:ascii="宋体" w:hAnsi="宋体" w:eastAsia="宋体" w:cs="宋体"/>
          <w:b/>
          <w:bCs/>
          <w:i w:val="0"/>
          <w:iCs w:val="0"/>
          <w:caps w:val="0"/>
          <w:color w:val="000000"/>
          <w:spacing w:val="0"/>
          <w:sz w:val="21"/>
          <w:szCs w:val="21"/>
        </w:rPr>
        <w:t>三、供应商的资格要求</w:t>
      </w:r>
    </w:p>
    <w:p w14:paraId="7EDE508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1、供应商的基本资格条件：</w:t>
      </w:r>
    </w:p>
    <w:p w14:paraId="0FD822B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（1）供应商必须是在中华人民共和国境内注册登记的法人、其他组织或者自然人，且应当符合《政府采购法》第二十二条第一款的规定。</w:t>
      </w:r>
    </w:p>
    <w:p w14:paraId="7B0AD7C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（2）单位负责人为同一人或者存在直接控股、管理关系的不同供应商，不得参加同一合同项下的政府采购活动。</w:t>
      </w:r>
    </w:p>
    <w:p w14:paraId="37B4EF2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（3）为本采购项目提供整体设计、规范编制或者项目管理、监理、检测等服务的，不得再参加此项目的其他采购活动。</w:t>
      </w:r>
    </w:p>
    <w:p w14:paraId="2AC2745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（4）列入失信被执行人、重大税收违法失信主体名单、政府采购严重违法失信行为记录名单的，拒绝其参与政府采购活动。</w:t>
      </w:r>
    </w:p>
    <w:p w14:paraId="4969C35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2、落实政府采购政策需满足的资格要求：包名称：</w:t>
      </w:r>
      <w:r>
        <w:rPr>
          <w:rFonts w:hint="eastAsia" w:ascii="宋体" w:hAnsi="宋体"/>
          <w:color w:val="auto"/>
          <w:szCs w:val="21"/>
          <w:highlight w:val="none"/>
          <w:lang w:val="en-US" w:eastAsia="zh-CN"/>
        </w:rPr>
        <w:t>包1</w:t>
      </w:r>
      <w:r>
        <w:rPr>
          <w:rFonts w:hint="eastAsia" w:ascii="宋体" w:hAnsi="宋体"/>
          <w:color w:val="auto"/>
          <w:szCs w:val="21"/>
          <w:highlight w:val="none"/>
          <w:lang w:eastAsia="zh-CN"/>
        </w:rPr>
        <w:t>☑</w:t>
      </w:r>
      <w:r>
        <w:rPr>
          <w:rFonts w:hint="eastAsia" w:ascii="宋体" w:hAnsi="宋体"/>
          <w:color w:val="auto"/>
          <w:szCs w:val="21"/>
          <w:highlight w:val="none"/>
        </w:rPr>
        <w:t>专门面向中小企业（含监狱及福利性单位）</w:t>
      </w:r>
      <w:r>
        <w:rPr>
          <w:rFonts w:hint="eastAsia" w:ascii="宋体" w:hAnsi="宋体"/>
          <w:color w:val="auto"/>
          <w:szCs w:val="21"/>
          <w:highlight w:val="none"/>
          <w:lang w:eastAsia="zh-CN"/>
        </w:rPr>
        <w:t>；</w:t>
      </w:r>
      <w:r>
        <w:rPr>
          <w:rFonts w:hint="eastAsia" w:ascii="宋体" w:hAnsi="宋体"/>
          <w:color w:val="auto"/>
          <w:szCs w:val="21"/>
          <w:highlight w:val="none"/>
        </w:rPr>
        <w:t>包名称：</w:t>
      </w:r>
      <w:r>
        <w:rPr>
          <w:rFonts w:hint="eastAsia" w:ascii="宋体" w:hAnsi="宋体"/>
          <w:color w:val="auto"/>
          <w:szCs w:val="21"/>
          <w:highlight w:val="none"/>
          <w:lang w:val="en-US" w:eastAsia="zh-CN"/>
        </w:rPr>
        <w:t>包2</w:t>
      </w:r>
      <w:r>
        <w:rPr>
          <w:rFonts w:hint="eastAsia" w:ascii="宋体" w:hAnsi="宋体"/>
          <w:color w:val="auto"/>
          <w:szCs w:val="21"/>
          <w:highlight w:val="none"/>
          <w:lang w:eastAsia="zh-CN"/>
        </w:rPr>
        <w:t>☑</w:t>
      </w:r>
      <w:r>
        <w:rPr>
          <w:rFonts w:hint="eastAsia" w:ascii="宋体" w:hAnsi="宋体"/>
          <w:color w:val="auto"/>
          <w:szCs w:val="21"/>
          <w:highlight w:val="none"/>
        </w:rPr>
        <w:t>专门面向中小企业（含监狱及福利性单位）</w:t>
      </w:r>
      <w:r>
        <w:rPr>
          <w:rFonts w:hint="eastAsia" w:ascii="宋体" w:hAnsi="宋体"/>
          <w:color w:val="auto"/>
          <w:szCs w:val="21"/>
          <w:highlight w:val="none"/>
          <w:lang w:eastAsia="zh-CN"/>
        </w:rPr>
        <w:t>；</w:t>
      </w:r>
      <w:r>
        <w:rPr>
          <w:rFonts w:hint="eastAsia" w:ascii="宋体" w:hAnsi="宋体"/>
          <w:color w:val="auto"/>
          <w:szCs w:val="21"/>
          <w:highlight w:val="none"/>
        </w:rPr>
        <w:t>包名称：</w:t>
      </w:r>
      <w:r>
        <w:rPr>
          <w:rFonts w:hint="eastAsia" w:ascii="宋体" w:hAnsi="宋体"/>
          <w:color w:val="auto"/>
          <w:szCs w:val="21"/>
          <w:highlight w:val="none"/>
          <w:lang w:val="en-US" w:eastAsia="zh-CN"/>
        </w:rPr>
        <w:t>包3</w:t>
      </w:r>
      <w:r>
        <w:rPr>
          <w:rFonts w:hint="eastAsia" w:ascii="宋体" w:hAnsi="宋体"/>
          <w:color w:val="auto"/>
          <w:szCs w:val="21"/>
          <w:highlight w:val="none"/>
          <w:lang w:eastAsia="zh-CN"/>
        </w:rPr>
        <w:t>☑</w:t>
      </w:r>
      <w:r>
        <w:rPr>
          <w:rFonts w:hint="eastAsia" w:ascii="宋体" w:hAnsi="宋体"/>
          <w:color w:val="auto"/>
          <w:szCs w:val="21"/>
          <w:highlight w:val="none"/>
        </w:rPr>
        <w:t>专门面向</w:t>
      </w:r>
      <w:r>
        <w:rPr>
          <w:rFonts w:hint="eastAsia" w:ascii="宋体" w:hAnsi="宋体"/>
          <w:color w:val="auto"/>
          <w:szCs w:val="21"/>
          <w:highlight w:val="none"/>
          <w:lang w:val="en-US" w:eastAsia="zh-CN"/>
        </w:rPr>
        <w:t>小微</w:t>
      </w:r>
      <w:r>
        <w:rPr>
          <w:rFonts w:hint="eastAsia" w:ascii="宋体" w:hAnsi="宋体"/>
          <w:color w:val="auto"/>
          <w:szCs w:val="21"/>
          <w:highlight w:val="none"/>
        </w:rPr>
        <w:t>企业（含监狱及福利性单位）</w:t>
      </w:r>
    </w:p>
    <w:p w14:paraId="6CF83D5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eastAsia="宋体" w:cs="Times New Roman"/>
          <w:color w:val="auto"/>
          <w:highlight w:val="none"/>
        </w:rPr>
      </w:pPr>
      <w:r>
        <w:rPr>
          <w:rFonts w:hint="eastAsia" w:ascii="宋体" w:hAnsi="宋体"/>
          <w:color w:val="auto"/>
          <w:szCs w:val="21"/>
          <w:highlight w:val="none"/>
        </w:rPr>
        <w:t>注：</w:t>
      </w:r>
      <w:r>
        <w:rPr>
          <w:rFonts w:hint="eastAsia" w:ascii="Times New Roman" w:hAnsi="Times New Roman" w:eastAsia="宋体" w:cs="Times New Roman"/>
          <w:color w:val="auto"/>
          <w:highlight w:val="none"/>
        </w:rPr>
        <w:t>1）</w:t>
      </w:r>
      <w:r>
        <w:rPr>
          <w:rFonts w:hint="eastAsia" w:cs="Times New Roman"/>
          <w:color w:val="auto"/>
          <w:highlight w:val="none"/>
          <w:lang w:val="en-US" w:eastAsia="zh-CN"/>
        </w:rPr>
        <w:t>供应商</w:t>
      </w:r>
      <w:r>
        <w:rPr>
          <w:rFonts w:hint="eastAsia" w:ascii="Times New Roman" w:hAnsi="Times New Roman" w:eastAsia="宋体" w:cs="Times New Roman"/>
          <w:color w:val="auto"/>
          <w:highlight w:val="none"/>
        </w:rPr>
        <w:t>具有实行了“三证合一”/“五证合一”登记制度改革的新证，视同为持有工商营业执照、组织机构代码证和税务登记证/工商营业执照、组织机构代码证、税务登记证、社保登记证和统计登记证，符合基本资格条件的相关条款（“三证合一”为国发【2015】33号文件规定，2015年10月1日执行；“五证合一”为国发【2016】53号文件规定，2016年10月1日执行），</w:t>
      </w:r>
      <w:r>
        <w:rPr>
          <w:rFonts w:hint="eastAsia" w:cs="Times New Roman"/>
          <w:color w:val="auto"/>
          <w:highlight w:val="none"/>
          <w:lang w:eastAsia="zh-CN"/>
        </w:rPr>
        <w:t>供应商</w:t>
      </w:r>
      <w:r>
        <w:rPr>
          <w:rFonts w:hint="eastAsia" w:ascii="Times New Roman" w:hAnsi="Times New Roman" w:eastAsia="宋体" w:cs="Times New Roman"/>
          <w:color w:val="auto"/>
          <w:highlight w:val="none"/>
        </w:rPr>
        <w:t>如为“三证合一”或“五证合一”须自行注明。</w:t>
      </w:r>
    </w:p>
    <w:p w14:paraId="7700778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rPr>
      </w:pPr>
      <w:r>
        <w:rPr>
          <w:rFonts w:hint="eastAsia" w:ascii="Times New Roman" w:hAnsi="Times New Roman" w:eastAsia="宋体" w:cs="Times New Roman"/>
          <w:color w:val="auto"/>
          <w:highlight w:val="none"/>
        </w:rPr>
        <w:t>2）符合法定条件的供应商凭《湖南省政府采购供应商资格承诺函》（格式见附件）参与政府采购活动，也可通过在金融机构办理电子增信取得对应信用星级参与政府采购活动，无需提供财务状况、缴纳税收和社会保障资金等资格证明材料。</w:t>
      </w:r>
    </w:p>
    <w:p w14:paraId="35218BB4">
      <w:pPr>
        <w:pStyle w:val="14"/>
        <w:keepNext w:val="0"/>
        <w:keepLines w:val="0"/>
        <w:pageBreakBefore w:val="0"/>
        <w:widowControl w:val="0"/>
        <w:kinsoku/>
        <w:wordWrap/>
        <w:overflowPunct/>
        <w:topLinePunct w:val="0"/>
        <w:autoSpaceDE/>
        <w:autoSpaceDN/>
        <w:bidi w:val="0"/>
        <w:adjustRightInd w:val="0"/>
        <w:snapToGrid w:val="0"/>
        <w:spacing w:line="360" w:lineRule="auto"/>
        <w:ind w:firstLine="400" w:firstLineChars="200"/>
        <w:jc w:val="left"/>
        <w:textAlignment w:val="auto"/>
        <w:rPr>
          <w:rFonts w:hint="eastAsia" w:ascii="宋体" w:hAnsi="宋体"/>
          <w:b w:val="0"/>
          <w:bCs w:val="0"/>
          <w:color w:val="auto"/>
          <w:szCs w:val="21"/>
          <w:highlight w:val="none"/>
        </w:rPr>
      </w:pPr>
      <w:r>
        <w:rPr>
          <w:rFonts w:hint="eastAsia" w:hAnsi="宋体"/>
          <w:b w:val="0"/>
          <w:bCs w:val="0"/>
          <w:color w:val="auto"/>
          <w:szCs w:val="21"/>
          <w:highlight w:val="none"/>
          <w:lang w:val="en-US" w:eastAsia="zh-CN"/>
        </w:rPr>
        <w:t>3、</w:t>
      </w:r>
      <w:r>
        <w:rPr>
          <w:rFonts w:hint="eastAsia" w:ascii="宋体" w:hAnsi="宋体"/>
          <w:b w:val="0"/>
          <w:bCs w:val="0"/>
          <w:color w:val="auto"/>
          <w:szCs w:val="21"/>
          <w:highlight w:val="none"/>
        </w:rPr>
        <w:t>供应商特定资格条件：</w:t>
      </w:r>
    </w:p>
    <w:p w14:paraId="5EA11F71">
      <w:pPr>
        <w:pStyle w:val="14"/>
        <w:keepNext w:val="0"/>
        <w:keepLines w:val="0"/>
        <w:pageBreakBefore w:val="0"/>
        <w:widowControl w:val="0"/>
        <w:kinsoku/>
        <w:wordWrap/>
        <w:overflowPunct/>
        <w:topLinePunct w:val="0"/>
        <w:autoSpaceDE/>
        <w:autoSpaceDN/>
        <w:bidi w:val="0"/>
        <w:adjustRightInd w:val="0"/>
        <w:snapToGrid w:val="0"/>
        <w:spacing w:line="360" w:lineRule="auto"/>
        <w:ind w:firstLine="400" w:firstLineChars="200"/>
        <w:jc w:val="left"/>
        <w:textAlignment w:val="auto"/>
        <w:rPr>
          <w:rFonts w:hint="default" w:hAnsi="宋体"/>
          <w:b/>
          <w:bCs/>
          <w:color w:val="auto"/>
          <w:szCs w:val="21"/>
          <w:highlight w:val="none"/>
          <w:lang w:val="en-US" w:eastAsia="zh-CN"/>
        </w:rPr>
      </w:pPr>
      <w:r>
        <w:rPr>
          <w:rFonts w:hint="eastAsia" w:hAnsi="宋体"/>
          <w:b/>
          <w:bCs/>
          <w:color w:val="auto"/>
          <w:szCs w:val="21"/>
          <w:highlight w:val="none"/>
          <w:lang w:val="en-US" w:eastAsia="zh-CN"/>
        </w:rPr>
        <w:t>包1为具有交通运输主管部门颁发的公路工程专业乙级及以上监理资质等级证书或试验检测乙级及以上资质等级证书，并在有效期内；本项目包1为专门面向中小企业采购项目，各供应商应按《政府采购促进中小企业发展管理办法》（财库﹝2020﹞46 号）相关规定及采购文件的响应文件组成中的“《中小企业声明函》”格式填写并在响应文件中提供《中小企业声明函》，否则视为无效响应。</w:t>
      </w:r>
    </w:p>
    <w:p w14:paraId="02507125">
      <w:pPr>
        <w:pStyle w:val="14"/>
        <w:keepNext w:val="0"/>
        <w:keepLines w:val="0"/>
        <w:pageBreakBefore w:val="0"/>
        <w:widowControl w:val="0"/>
        <w:kinsoku/>
        <w:wordWrap/>
        <w:overflowPunct/>
        <w:topLinePunct w:val="0"/>
        <w:autoSpaceDE/>
        <w:autoSpaceDN/>
        <w:bidi w:val="0"/>
        <w:adjustRightInd w:val="0"/>
        <w:snapToGrid w:val="0"/>
        <w:spacing w:line="360" w:lineRule="auto"/>
        <w:ind w:firstLine="400" w:firstLineChars="200"/>
        <w:jc w:val="left"/>
        <w:textAlignment w:val="auto"/>
        <w:rPr>
          <w:rFonts w:hint="default" w:hAnsi="宋体"/>
          <w:b/>
          <w:bCs/>
          <w:color w:val="auto"/>
          <w:szCs w:val="21"/>
          <w:highlight w:val="none"/>
          <w:lang w:val="en-US" w:eastAsia="zh-CN"/>
        </w:rPr>
      </w:pPr>
      <w:r>
        <w:rPr>
          <w:rFonts w:hint="eastAsia" w:hAnsi="宋体"/>
          <w:b/>
          <w:bCs/>
          <w:color w:val="auto"/>
          <w:szCs w:val="21"/>
          <w:highlight w:val="none"/>
          <w:lang w:val="en-US" w:eastAsia="zh-CN"/>
        </w:rPr>
        <w:t>包2为具有交通运输主管部门颁发的公路工程专业乙级及以上监理资质等级证书或试验检测乙级及以上资质等级证书，并在有效期内；本项目包2为专门面向中小企业采购项目，各供应商应按《政府采购促进中小企业发展管理办法》（财库﹝2020﹞46 号）相关规定及采购文件的响应文件组成中的“《中小企业声明函》”格式填写并在响应文件中提供《中小企业声明函》，否则视为无效响应。</w:t>
      </w:r>
    </w:p>
    <w:p w14:paraId="32B0F047">
      <w:pPr>
        <w:pStyle w:val="14"/>
        <w:keepNext w:val="0"/>
        <w:keepLines w:val="0"/>
        <w:pageBreakBefore w:val="0"/>
        <w:widowControl w:val="0"/>
        <w:kinsoku/>
        <w:wordWrap/>
        <w:overflowPunct/>
        <w:topLinePunct w:val="0"/>
        <w:autoSpaceDE/>
        <w:autoSpaceDN/>
        <w:bidi w:val="0"/>
        <w:adjustRightInd w:val="0"/>
        <w:snapToGrid w:val="0"/>
        <w:spacing w:line="360" w:lineRule="auto"/>
        <w:ind w:firstLine="400" w:firstLineChars="200"/>
        <w:jc w:val="left"/>
        <w:textAlignment w:val="auto"/>
        <w:rPr>
          <w:rFonts w:hint="default" w:hAnsi="宋体"/>
          <w:b/>
          <w:bCs/>
          <w:color w:val="auto"/>
          <w:szCs w:val="21"/>
          <w:highlight w:val="none"/>
          <w:lang w:val="en-US" w:eastAsia="zh-CN"/>
        </w:rPr>
      </w:pPr>
      <w:r>
        <w:rPr>
          <w:rFonts w:hint="eastAsia" w:hAnsi="宋体"/>
          <w:b/>
          <w:bCs/>
          <w:color w:val="auto"/>
          <w:szCs w:val="21"/>
          <w:highlight w:val="none"/>
          <w:lang w:val="en-US" w:eastAsia="zh-CN"/>
        </w:rPr>
        <w:t>包3为具有交通运输主管部门颁发的公路工程专业乙级及以上监理资质等级证书或试验检测乙级及以上资质等级证书，并在有效期内；本项目包3为专门面向小微企业采购项目，各供应商应按《政府采购促进中小企业发展管理办法》（财库﹝2020﹞46 号）相关规定及采购文件的响应文件组成中的“《中小企业声明函》”格式填写并在响应文件中提供《中小企业声明函》，否则视为无效响应。</w:t>
      </w:r>
    </w:p>
    <w:p w14:paraId="65CA06DF">
      <w:pPr>
        <w:adjustRightInd w:val="0"/>
        <w:snapToGrid w:val="0"/>
        <w:spacing w:line="440" w:lineRule="exact"/>
        <w:outlineLvl w:val="1"/>
        <w:rPr>
          <w:rFonts w:ascii="宋体" w:hAnsi="宋体"/>
          <w:b/>
          <w:color w:val="auto"/>
          <w:szCs w:val="21"/>
          <w:highlight w:val="none"/>
        </w:rPr>
      </w:pPr>
      <w:r>
        <w:rPr>
          <w:rFonts w:hint="eastAsia" w:ascii="宋体" w:hAnsi="宋体"/>
          <w:b/>
          <w:color w:val="auto"/>
          <w:szCs w:val="21"/>
          <w:highlight w:val="none"/>
        </w:rPr>
        <w:t>四、获取磋商文件的时间、期限、地点及方式</w:t>
      </w:r>
    </w:p>
    <w:p w14:paraId="24485A0C">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1、时间：2026年</w:t>
      </w:r>
      <w:r>
        <w:rPr>
          <w:rFonts w:hint="eastAsia" w:ascii="宋体" w:hAnsi="宋体"/>
          <w:color w:val="auto"/>
          <w:szCs w:val="21"/>
          <w:highlight w:val="none"/>
          <w:lang w:val="en-US" w:eastAsia="zh-CN"/>
        </w:rPr>
        <w:t>09</w:t>
      </w:r>
      <w:r>
        <w:rPr>
          <w:rFonts w:hint="eastAsia" w:ascii="宋体" w:hAnsi="宋体"/>
          <w:color w:val="auto"/>
          <w:szCs w:val="21"/>
          <w:highlight w:val="none"/>
        </w:rPr>
        <w:t>月</w:t>
      </w:r>
      <w:r>
        <w:rPr>
          <w:rFonts w:hint="eastAsia" w:ascii="宋体" w:hAnsi="宋体"/>
          <w:color w:val="auto"/>
          <w:szCs w:val="21"/>
          <w:highlight w:val="none"/>
          <w:lang w:val="en-US" w:eastAsia="zh-CN"/>
        </w:rPr>
        <w:t>22</w:t>
      </w:r>
      <w:r>
        <w:rPr>
          <w:rFonts w:hint="eastAsia" w:ascii="宋体" w:hAnsi="宋体"/>
          <w:color w:val="auto"/>
          <w:szCs w:val="21"/>
          <w:highlight w:val="none"/>
        </w:rPr>
        <w:t>日至2026年</w:t>
      </w:r>
      <w:r>
        <w:rPr>
          <w:rFonts w:hint="eastAsia" w:ascii="宋体" w:hAnsi="宋体"/>
          <w:color w:val="auto"/>
          <w:szCs w:val="21"/>
          <w:highlight w:val="none"/>
          <w:lang w:val="en-US" w:eastAsia="zh-CN"/>
        </w:rPr>
        <w:t>09</w:t>
      </w:r>
      <w:r>
        <w:rPr>
          <w:rFonts w:hint="eastAsia" w:ascii="宋体" w:hAnsi="宋体"/>
          <w:color w:val="auto"/>
          <w:szCs w:val="21"/>
          <w:highlight w:val="none"/>
        </w:rPr>
        <w:t>月</w:t>
      </w:r>
      <w:r>
        <w:rPr>
          <w:rFonts w:hint="eastAsia" w:ascii="宋体" w:hAnsi="宋体"/>
          <w:color w:val="auto"/>
          <w:szCs w:val="21"/>
          <w:highlight w:val="none"/>
          <w:lang w:val="en-US" w:eastAsia="zh-CN"/>
        </w:rPr>
        <w:t>30</w:t>
      </w:r>
      <w:r>
        <w:rPr>
          <w:rFonts w:hint="eastAsia" w:ascii="宋体" w:hAnsi="宋体"/>
          <w:color w:val="auto"/>
          <w:szCs w:val="21"/>
          <w:highlight w:val="none"/>
        </w:rPr>
        <w:t>日，每天上午09:00至1</w:t>
      </w:r>
      <w:r>
        <w:rPr>
          <w:rFonts w:hint="eastAsia" w:ascii="宋体" w:hAnsi="宋体"/>
          <w:color w:val="auto"/>
          <w:szCs w:val="21"/>
          <w:highlight w:val="none"/>
          <w:lang w:val="en-US" w:eastAsia="zh-CN"/>
        </w:rPr>
        <w:t>1</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0，下午14:00至17:00（北京时间，法定节假日除外）</w:t>
      </w:r>
    </w:p>
    <w:p w14:paraId="33331BD5">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2、地点：鼎正工程咨询股份有限公司（长沙市岳麓区中电软件园二期E7栋603-1）</w:t>
      </w:r>
    </w:p>
    <w:p w14:paraId="1D4F65B4">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3、方式：线下获取</w:t>
      </w:r>
    </w:p>
    <w:p w14:paraId="642BA547">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4、售价：0元</w:t>
      </w:r>
    </w:p>
    <w:p w14:paraId="76B5F56A">
      <w:pPr>
        <w:adjustRightInd w:val="0"/>
        <w:snapToGrid w:val="0"/>
        <w:spacing w:line="440" w:lineRule="exact"/>
        <w:outlineLvl w:val="1"/>
        <w:rPr>
          <w:rFonts w:ascii="宋体" w:hAnsi="宋体"/>
          <w:b/>
          <w:color w:val="auto"/>
          <w:szCs w:val="21"/>
          <w:highlight w:val="none"/>
        </w:rPr>
      </w:pPr>
      <w:r>
        <w:rPr>
          <w:rFonts w:hint="eastAsia" w:ascii="宋体" w:hAnsi="宋体"/>
          <w:b/>
          <w:color w:val="auto"/>
          <w:szCs w:val="21"/>
          <w:highlight w:val="none"/>
          <w:lang w:val="en-US" w:eastAsia="zh-CN"/>
        </w:rPr>
        <w:t>五</w:t>
      </w:r>
      <w:r>
        <w:rPr>
          <w:rFonts w:hint="eastAsia" w:ascii="宋体" w:hAnsi="宋体"/>
          <w:b/>
          <w:color w:val="auto"/>
          <w:szCs w:val="21"/>
          <w:highlight w:val="none"/>
        </w:rPr>
        <w:t>、响应文件提交截止时间、地点</w:t>
      </w:r>
    </w:p>
    <w:p w14:paraId="7D51D109">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1、截止时间：2026年10月09日10点00分（北京时间）</w:t>
      </w:r>
    </w:p>
    <w:p w14:paraId="3BC2F291">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2、地点：</w:t>
      </w:r>
      <w:r>
        <w:rPr>
          <w:rFonts w:hint="eastAsia" w:ascii="宋体" w:hAnsi="宋体"/>
          <w:color w:val="auto"/>
          <w:szCs w:val="21"/>
          <w:highlight w:val="none"/>
          <w:lang w:eastAsia="zh-CN"/>
        </w:rPr>
        <w:t>鼎正工程咨询股份有限公司</w:t>
      </w:r>
      <w:r>
        <w:rPr>
          <w:rFonts w:hint="eastAsia" w:ascii="宋体" w:hAnsi="宋体"/>
          <w:color w:val="auto"/>
          <w:szCs w:val="21"/>
          <w:highlight w:val="none"/>
          <w:lang w:val="en-US" w:eastAsia="zh-CN"/>
        </w:rPr>
        <w:t>会议开标</w:t>
      </w:r>
      <w:r>
        <w:rPr>
          <w:rFonts w:hint="eastAsia" w:ascii="宋体" w:hAnsi="宋体"/>
          <w:color w:val="auto"/>
          <w:szCs w:val="21"/>
          <w:highlight w:val="none"/>
        </w:rPr>
        <w:t>室（</w:t>
      </w:r>
      <w:r>
        <w:rPr>
          <w:rFonts w:hint="eastAsia" w:ascii="宋体" w:hAnsi="宋体"/>
          <w:color w:val="auto"/>
          <w:szCs w:val="21"/>
          <w:highlight w:val="none"/>
          <w:u w:val="single"/>
          <w:lang w:eastAsia="zh-CN"/>
        </w:rPr>
        <w:t>长沙市岳麓区中电软件园二期D3栋201</w:t>
      </w:r>
      <w:r>
        <w:rPr>
          <w:rFonts w:hint="eastAsia" w:ascii="宋体" w:hAnsi="宋体"/>
          <w:color w:val="auto"/>
          <w:szCs w:val="21"/>
          <w:highlight w:val="none"/>
        </w:rPr>
        <w:t>）</w:t>
      </w:r>
    </w:p>
    <w:p w14:paraId="57BAD673">
      <w:pPr>
        <w:adjustRightInd w:val="0"/>
        <w:snapToGrid w:val="0"/>
        <w:spacing w:line="440" w:lineRule="exact"/>
        <w:outlineLvl w:val="1"/>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六、响应文件开启</w:t>
      </w:r>
    </w:p>
    <w:p w14:paraId="4643CD65">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1、开启时间：</w:t>
      </w:r>
      <w:r>
        <w:rPr>
          <w:rFonts w:hint="eastAsia" w:ascii="宋体" w:hAnsi="宋体"/>
          <w:b w:val="0"/>
          <w:bCs/>
          <w:color w:val="auto"/>
          <w:szCs w:val="21"/>
          <w:highlight w:val="none"/>
          <w:lang w:val="en-US" w:eastAsia="zh-CN"/>
        </w:rPr>
        <w:t>2026年10月09日10点00分</w:t>
      </w:r>
      <w:r>
        <w:rPr>
          <w:rFonts w:hint="eastAsia" w:ascii="宋体" w:hAnsi="宋体"/>
          <w:b w:val="0"/>
          <w:bCs/>
          <w:color w:val="auto"/>
          <w:szCs w:val="21"/>
          <w:highlight w:val="none"/>
          <w:lang w:val="en-US" w:eastAsia="zh-CN"/>
        </w:rPr>
        <w:t>（北京时间）</w:t>
      </w:r>
    </w:p>
    <w:p w14:paraId="51A6F283">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2、地点：</w:t>
      </w:r>
      <w:r>
        <w:rPr>
          <w:rFonts w:hint="eastAsia" w:ascii="宋体" w:hAnsi="宋体"/>
          <w:color w:val="auto"/>
          <w:szCs w:val="21"/>
          <w:highlight w:val="none"/>
          <w:lang w:eastAsia="zh-CN"/>
        </w:rPr>
        <w:t>鼎正工程咨询股份有限公司</w:t>
      </w:r>
      <w:r>
        <w:rPr>
          <w:rFonts w:hint="eastAsia" w:ascii="宋体" w:hAnsi="宋体"/>
          <w:color w:val="auto"/>
          <w:szCs w:val="21"/>
          <w:highlight w:val="none"/>
          <w:lang w:val="en-US" w:eastAsia="zh-CN"/>
        </w:rPr>
        <w:t>开标</w:t>
      </w:r>
      <w:r>
        <w:rPr>
          <w:rFonts w:hint="eastAsia" w:ascii="宋体" w:hAnsi="宋体"/>
          <w:color w:val="auto"/>
          <w:szCs w:val="21"/>
          <w:highlight w:val="none"/>
        </w:rPr>
        <w:t>室（</w:t>
      </w:r>
      <w:r>
        <w:rPr>
          <w:rFonts w:hint="eastAsia" w:ascii="宋体" w:hAnsi="宋体"/>
          <w:color w:val="auto"/>
          <w:szCs w:val="21"/>
          <w:highlight w:val="none"/>
          <w:u w:val="single"/>
          <w:lang w:eastAsia="zh-CN"/>
        </w:rPr>
        <w:t>长沙市岳麓区中电软件园二期D3栋201</w:t>
      </w:r>
      <w:r>
        <w:rPr>
          <w:rFonts w:hint="eastAsia" w:ascii="宋体" w:hAnsi="宋体"/>
          <w:color w:val="auto"/>
          <w:szCs w:val="21"/>
          <w:highlight w:val="none"/>
        </w:rPr>
        <w:t>）</w:t>
      </w:r>
    </w:p>
    <w:p w14:paraId="3EB3706E">
      <w:pPr>
        <w:adjustRightInd w:val="0"/>
        <w:snapToGrid w:val="0"/>
        <w:spacing w:line="440" w:lineRule="exact"/>
        <w:outlineLvl w:val="1"/>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七、公告期限</w:t>
      </w:r>
    </w:p>
    <w:p w14:paraId="65D858A0">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1、本公告在中国湖南政府采购网（www.ccgp-hunan.gov.cn）发布。公告期限从本公告发布之日起5个工作日。</w:t>
      </w:r>
    </w:p>
    <w:p w14:paraId="094C9934">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2、在其他媒体发布的邀请公告，公告内容以本磋商公告指定媒体发布的公告为准。</w:t>
      </w:r>
    </w:p>
    <w:p w14:paraId="1DAAD3E8">
      <w:pPr>
        <w:adjustRightInd w:val="0"/>
        <w:snapToGrid w:val="0"/>
        <w:spacing w:line="440" w:lineRule="exact"/>
        <w:outlineLvl w:val="1"/>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八、询问及质疑</w:t>
      </w:r>
    </w:p>
    <w:p w14:paraId="4E59B25C">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1、供应商对政府采购活动事项如有疑问的，可以向采购人、采购代理机构提出询问。采购人、采购代理机构将在3个工作日内作出答复。</w:t>
      </w:r>
    </w:p>
    <w:p w14:paraId="79840970">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2、供应商对电子交易平台办理CA证书、操作等如有疑问，请咨询电子交易平台服务机构。</w:t>
      </w:r>
    </w:p>
    <w:p w14:paraId="5DBD29B8">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1123BA1C">
      <w:pPr>
        <w:adjustRightInd w:val="0"/>
        <w:snapToGrid w:val="0"/>
        <w:spacing w:line="440" w:lineRule="exact"/>
        <w:outlineLvl w:val="1"/>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九、磋商说明</w:t>
      </w:r>
    </w:p>
    <w:p w14:paraId="15DFBA92">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1、本公告选项：表示选择表示未选择</w:t>
      </w:r>
    </w:p>
    <w:p w14:paraId="23C27B6B">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2、供应商参与政府采购活动，无需向采购人、代理机构、交易平台缴纳任何费用。</w:t>
      </w:r>
    </w:p>
    <w:p w14:paraId="1ED2A4FE">
      <w:pPr>
        <w:adjustRightInd w:val="0"/>
        <w:snapToGrid w:val="0"/>
        <w:spacing w:line="440" w:lineRule="exact"/>
        <w:outlineLvl w:val="1"/>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十、其他补充事宜</w:t>
      </w:r>
    </w:p>
    <w:p w14:paraId="6D4C073C">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 xml:space="preserve">1.有意参加投标（响应）者，于2026年09月22 日至2026年09月30日，每日上午9:00至11:30、下午14:00至17:00（北京时间，法定节假日除外），持①营业执照复印件、②法定代表人身份证明或者授权委托书(并附法定代表人身份证明)、③个人身份证到 </w:t>
      </w:r>
      <w:r>
        <w:rPr>
          <w:rFonts w:hint="eastAsia" w:ascii="宋体" w:hAnsi="宋体"/>
          <w:color w:val="auto"/>
          <w:szCs w:val="21"/>
          <w:highlight w:val="none"/>
          <w:lang w:eastAsia="zh-CN"/>
        </w:rPr>
        <w:t>鼎正工程咨询股份有限公司</w:t>
      </w:r>
      <w:r>
        <w:rPr>
          <w:rFonts w:hint="eastAsia" w:ascii="宋体" w:hAnsi="宋体"/>
          <w:color w:val="auto"/>
          <w:szCs w:val="21"/>
          <w:highlight w:val="none"/>
        </w:rPr>
        <w:t>（</w:t>
      </w:r>
      <w:r>
        <w:rPr>
          <w:rFonts w:hint="eastAsia" w:ascii="宋体" w:hAnsi="宋体"/>
          <w:color w:val="auto"/>
          <w:szCs w:val="21"/>
          <w:highlight w:val="none"/>
          <w:u w:val="single"/>
          <w:lang w:eastAsia="zh-CN"/>
        </w:rPr>
        <w:t>长沙市岳麓区中电软件园二期E7栋603-1</w:t>
      </w:r>
      <w:r>
        <w:rPr>
          <w:rFonts w:hint="eastAsia" w:ascii="宋体" w:hAnsi="宋体"/>
          <w:color w:val="auto"/>
          <w:szCs w:val="21"/>
          <w:highlight w:val="none"/>
        </w:rPr>
        <w:t>）</w:t>
      </w:r>
      <w:r>
        <w:rPr>
          <w:rFonts w:hint="eastAsia" w:ascii="宋体" w:hAnsi="宋体"/>
          <w:b w:val="0"/>
          <w:bCs/>
          <w:color w:val="auto"/>
          <w:szCs w:val="21"/>
          <w:highlight w:val="none"/>
          <w:lang w:val="en-US" w:eastAsia="zh-CN"/>
        </w:rPr>
        <w:t>获取磋商文件。</w:t>
      </w:r>
    </w:p>
    <w:p w14:paraId="1BE2CA0D">
      <w:pPr>
        <w:adjustRightInd w:val="0"/>
        <w:snapToGrid w:val="0"/>
        <w:spacing w:line="440" w:lineRule="exact"/>
        <w:outlineLvl w:val="1"/>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2.注意：各潜在供应商应当在本项目响应文件开启前，登录湖南省政府采购监管服务平台(湖南省政府采购网新网址http://www.ccgp-hunan.gov.cn/#!/hisx_mbdx)办事服务栏进行供应商注册工作，如未注册导致后续投标（响应）或公示出现差错、失误等问题由潜在供应商本身承担相应责任。</w:t>
      </w:r>
    </w:p>
    <w:p w14:paraId="2799A6A2">
      <w:pPr>
        <w:adjustRightInd w:val="0"/>
        <w:snapToGrid w:val="0"/>
        <w:spacing w:line="440" w:lineRule="exact"/>
        <w:outlineLvl w:val="1"/>
        <w:rPr>
          <w:rFonts w:ascii="宋体" w:hAnsi="宋体"/>
          <w:b/>
          <w:color w:val="auto"/>
          <w:szCs w:val="21"/>
          <w:highlight w:val="none"/>
        </w:rPr>
      </w:pPr>
      <w:r>
        <w:rPr>
          <w:rFonts w:hint="eastAsia" w:ascii="宋体" w:hAnsi="宋体"/>
          <w:b/>
          <w:color w:val="auto"/>
          <w:szCs w:val="21"/>
          <w:highlight w:val="none"/>
          <w:lang w:val="en-US" w:eastAsia="zh-CN"/>
        </w:rPr>
        <w:t>十一</w:t>
      </w:r>
      <w:r>
        <w:rPr>
          <w:rFonts w:hint="eastAsia" w:ascii="宋体" w:hAnsi="宋体"/>
          <w:b/>
          <w:color w:val="auto"/>
          <w:szCs w:val="21"/>
          <w:highlight w:val="none"/>
        </w:rPr>
        <w:t>、对本次采购提出询问，请按以下方式联系</w:t>
      </w:r>
    </w:p>
    <w:p w14:paraId="0A2AD1C8">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1、采购人信息</w:t>
      </w:r>
    </w:p>
    <w:p w14:paraId="4A857D89">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名称：湖南省公路事务中心</w:t>
      </w:r>
    </w:p>
    <w:p w14:paraId="3EE26030">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地址：湖南省长沙市八一路520号</w:t>
      </w:r>
    </w:p>
    <w:p w14:paraId="1BC59569">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联系人：</w:t>
      </w:r>
      <w:r>
        <w:rPr>
          <w:rFonts w:hint="eastAsia" w:ascii="宋体" w:hAnsi="宋体"/>
          <w:iCs/>
          <w:color w:val="auto"/>
          <w:szCs w:val="21"/>
          <w:highlight w:val="none"/>
          <w:lang w:eastAsia="zh-CN"/>
        </w:rPr>
        <w:t>吴启槟</w:t>
      </w:r>
    </w:p>
    <w:p w14:paraId="6D43214C">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联系电话：</w:t>
      </w:r>
      <w:r>
        <w:rPr>
          <w:rFonts w:hint="eastAsia" w:ascii="宋体" w:hAnsi="宋体"/>
          <w:iCs/>
          <w:color w:val="auto"/>
          <w:szCs w:val="21"/>
          <w:highlight w:val="none"/>
          <w:lang w:val="en-US" w:eastAsia="zh-CN"/>
        </w:rPr>
        <w:t>18774877868</w:t>
      </w:r>
    </w:p>
    <w:p w14:paraId="5BA3296A">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2、采购代理机构信息</w:t>
      </w:r>
    </w:p>
    <w:p w14:paraId="2159D3BB">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名称：</w:t>
      </w:r>
      <w:r>
        <w:rPr>
          <w:rFonts w:hint="eastAsia" w:ascii="宋体" w:hAnsi="宋体"/>
          <w:iCs/>
          <w:color w:val="auto"/>
          <w:szCs w:val="21"/>
          <w:highlight w:val="none"/>
          <w:lang w:eastAsia="zh-CN"/>
        </w:rPr>
        <w:t>鼎正工程咨询股份有限公司</w:t>
      </w:r>
    </w:p>
    <w:p w14:paraId="294B1E3F">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地址：</w:t>
      </w:r>
      <w:r>
        <w:rPr>
          <w:rFonts w:hint="eastAsia" w:ascii="宋体" w:hAnsi="宋体"/>
          <w:iCs/>
          <w:color w:val="auto"/>
          <w:szCs w:val="21"/>
          <w:highlight w:val="none"/>
          <w:lang w:eastAsia="zh-CN"/>
        </w:rPr>
        <w:t>长沙市岳麓区中电软件园二期E7栋603-1</w:t>
      </w:r>
    </w:p>
    <w:p w14:paraId="5DD6A814">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联系人：</w:t>
      </w:r>
      <w:r>
        <w:rPr>
          <w:rFonts w:hint="eastAsia" w:ascii="宋体" w:hAnsi="宋体"/>
          <w:iCs/>
          <w:color w:val="auto"/>
          <w:szCs w:val="21"/>
          <w:highlight w:val="none"/>
          <w:lang w:val="en-US" w:eastAsia="zh-CN"/>
        </w:rPr>
        <w:t>黄晶、黄波</w:t>
      </w:r>
    </w:p>
    <w:p w14:paraId="02191C1F">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联系电话：</w:t>
      </w:r>
      <w:r>
        <w:rPr>
          <w:rFonts w:hint="eastAsia" w:ascii="宋体" w:hAnsi="宋体"/>
          <w:iCs/>
          <w:color w:val="auto"/>
          <w:szCs w:val="21"/>
          <w:highlight w:val="none"/>
          <w:lang w:val="en-US" w:eastAsia="zh-CN"/>
        </w:rPr>
        <w:t>18874731402、13142088717</w:t>
      </w:r>
    </w:p>
    <w:p w14:paraId="6CAF6F89">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3、项目联系方式</w:t>
      </w:r>
    </w:p>
    <w:p w14:paraId="6BDE226E">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项目联系人：</w:t>
      </w:r>
      <w:r>
        <w:rPr>
          <w:rFonts w:hint="eastAsia" w:ascii="宋体" w:hAnsi="宋体"/>
          <w:iCs/>
          <w:color w:val="auto"/>
          <w:szCs w:val="21"/>
          <w:highlight w:val="none"/>
          <w:lang w:val="en-US" w:eastAsia="zh-CN"/>
        </w:rPr>
        <w:t>黄晶</w:t>
      </w:r>
    </w:p>
    <w:p w14:paraId="5265D0DF">
      <w:pPr>
        <w:adjustRightInd w:val="0"/>
        <w:snapToGrid w:val="0"/>
        <w:spacing w:line="440" w:lineRule="exact"/>
        <w:ind w:firstLine="420" w:firstLineChars="200"/>
        <w:rPr>
          <w:rFonts w:hint="eastAsia" w:ascii="宋体" w:hAnsi="宋体"/>
          <w:iCs/>
          <w:color w:val="auto"/>
          <w:szCs w:val="21"/>
          <w:highlight w:val="none"/>
        </w:rPr>
      </w:pPr>
      <w:r>
        <w:rPr>
          <w:rFonts w:hint="eastAsia" w:ascii="宋体" w:hAnsi="宋体"/>
          <w:iCs/>
          <w:color w:val="auto"/>
          <w:szCs w:val="21"/>
          <w:highlight w:val="none"/>
        </w:rPr>
        <w:t>电 话：</w:t>
      </w:r>
      <w:r>
        <w:rPr>
          <w:rFonts w:hint="eastAsia" w:ascii="宋体" w:hAnsi="宋体"/>
          <w:iCs/>
          <w:color w:val="auto"/>
          <w:szCs w:val="21"/>
          <w:highlight w:val="none"/>
          <w:lang w:val="en-US" w:eastAsia="zh-CN"/>
        </w:rPr>
        <w:t>18874731402</w:t>
      </w:r>
    </w:p>
    <w:p w14:paraId="43DD3D01">
      <w:pPr>
        <w:adjustRightInd w:val="0"/>
        <w:snapToGrid w:val="0"/>
        <w:spacing w:line="360" w:lineRule="auto"/>
        <w:ind w:firstLine="420" w:firstLineChars="200"/>
        <w:jc w:val="center"/>
        <w:outlineLvl w:val="0"/>
        <w:rPr>
          <w:rFonts w:ascii="黑体" w:eastAsia="黑体"/>
          <w:b/>
          <w:color w:val="auto"/>
          <w:sz w:val="32"/>
          <w:szCs w:val="32"/>
          <w:highlight w:val="none"/>
        </w:rPr>
      </w:pPr>
      <w:r>
        <w:rPr>
          <w:rFonts w:ascii="宋体" w:hAnsi="宋体"/>
          <w:iCs/>
          <w:color w:val="auto"/>
          <w:szCs w:val="21"/>
          <w:highlight w:val="none"/>
        </w:rPr>
        <w:br w:type="page"/>
      </w:r>
      <w:r>
        <w:rPr>
          <w:rFonts w:hint="eastAsia" w:ascii="宋体" w:hAnsi="宋体"/>
          <w:iCs/>
          <w:color w:val="auto"/>
          <w:szCs w:val="21"/>
          <w:highlight w:val="none"/>
        </w:rPr>
        <w:t xml:space="preserve"> </w:t>
      </w:r>
      <w:r>
        <w:rPr>
          <w:rFonts w:hint="eastAsia" w:ascii="黑体" w:eastAsia="黑体"/>
          <w:b/>
          <w:color w:val="auto"/>
          <w:sz w:val="32"/>
          <w:szCs w:val="32"/>
          <w:highlight w:val="none"/>
        </w:rPr>
        <w:t>第二章 磋商须知</w:t>
      </w:r>
    </w:p>
    <w:p w14:paraId="0B1BF6F1">
      <w:pPr>
        <w:pStyle w:val="14"/>
        <w:outlineLvl w:val="1"/>
        <w:rPr>
          <w:rFonts w:ascii="黑体" w:eastAsia="黑体"/>
          <w:b/>
          <w:color w:val="auto"/>
          <w:sz w:val="24"/>
          <w:szCs w:val="24"/>
          <w:highlight w:val="none"/>
        </w:rPr>
      </w:pPr>
      <w:r>
        <w:rPr>
          <w:rFonts w:hint="eastAsia" w:ascii="黑体" w:eastAsia="黑体"/>
          <w:b/>
          <w:color w:val="auto"/>
          <w:sz w:val="24"/>
          <w:szCs w:val="24"/>
          <w:highlight w:val="none"/>
        </w:rPr>
        <w:t>磋商须知前附表</w:t>
      </w:r>
    </w:p>
    <w:p w14:paraId="70F0EC86">
      <w:pPr>
        <w:pStyle w:val="14"/>
        <w:rPr>
          <w:rFonts w:ascii="仿宋" w:hAnsi="仿宋" w:eastAsia="仿宋" w:cs="仿宋"/>
          <w:color w:val="auto"/>
          <w:highlight w:val="none"/>
        </w:rPr>
      </w:pPr>
      <w:r>
        <w:rPr>
          <w:rFonts w:hint="eastAsia" w:ascii="仿宋" w:hAnsi="仿宋" w:eastAsia="仿宋" w:cs="仿宋"/>
          <w:color w:val="auto"/>
          <w:highlight w:val="none"/>
        </w:rPr>
        <w:t>注： 请在方框□内划√选择，在“条款号”内限选一项。（本项目采用的条款用“■”标示）</w:t>
      </w:r>
    </w:p>
    <w:tbl>
      <w:tblPr>
        <w:tblStyle w:val="21"/>
        <w:tblpPr w:leftFromText="180" w:rightFromText="180" w:vertAnchor="text" w:tblpXSpec="center" w:tblpY="1"/>
        <w:tblOverlap w:val="never"/>
        <w:tblW w:w="10244"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58"/>
        <w:gridCol w:w="1950"/>
        <w:gridCol w:w="6536"/>
      </w:tblGrid>
      <w:tr w14:paraId="0013D0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2" w:hRule="atLeast"/>
          <w:tblHeader/>
        </w:trPr>
        <w:tc>
          <w:tcPr>
            <w:tcW w:w="1758" w:type="dxa"/>
            <w:vAlign w:val="center"/>
          </w:tcPr>
          <w:p w14:paraId="1D2DEBA5">
            <w:pPr>
              <w:adjustRightInd w:val="0"/>
              <w:snapToGrid w:val="0"/>
              <w:jc w:val="center"/>
              <w:rPr>
                <w:rFonts w:ascii="宋体" w:hAnsi="宋体"/>
                <w:b/>
                <w:color w:val="auto"/>
                <w:szCs w:val="21"/>
                <w:highlight w:val="none"/>
              </w:rPr>
            </w:pPr>
            <w:r>
              <w:rPr>
                <w:rFonts w:hint="eastAsia" w:ascii="宋体" w:hAnsi="宋体"/>
                <w:b/>
                <w:color w:val="auto"/>
                <w:szCs w:val="21"/>
                <w:highlight w:val="none"/>
              </w:rPr>
              <w:t>条款号</w:t>
            </w:r>
          </w:p>
        </w:tc>
        <w:tc>
          <w:tcPr>
            <w:tcW w:w="1950" w:type="dxa"/>
            <w:vAlign w:val="center"/>
          </w:tcPr>
          <w:p w14:paraId="4EDA1CDA">
            <w:pPr>
              <w:adjustRightInd w:val="0"/>
              <w:snapToGrid w:val="0"/>
              <w:jc w:val="center"/>
              <w:rPr>
                <w:rFonts w:ascii="宋体" w:hAnsi="宋体"/>
                <w:b/>
                <w:color w:val="auto"/>
                <w:szCs w:val="21"/>
                <w:highlight w:val="none"/>
              </w:rPr>
            </w:pPr>
            <w:r>
              <w:rPr>
                <w:rFonts w:hint="eastAsia" w:ascii="宋体" w:hAnsi="宋体"/>
                <w:b/>
                <w:color w:val="auto"/>
                <w:szCs w:val="21"/>
                <w:highlight w:val="none"/>
              </w:rPr>
              <w:t>条款名称</w:t>
            </w:r>
          </w:p>
        </w:tc>
        <w:tc>
          <w:tcPr>
            <w:tcW w:w="6536" w:type="dxa"/>
            <w:vAlign w:val="center"/>
          </w:tcPr>
          <w:p w14:paraId="5775E2A7">
            <w:pPr>
              <w:adjustRightInd w:val="0"/>
              <w:snapToGrid w:val="0"/>
              <w:jc w:val="center"/>
              <w:rPr>
                <w:rFonts w:ascii="宋体" w:hAnsi="宋体"/>
                <w:b/>
                <w:color w:val="auto"/>
                <w:szCs w:val="21"/>
                <w:highlight w:val="none"/>
              </w:rPr>
            </w:pPr>
            <w:r>
              <w:rPr>
                <w:rFonts w:hint="eastAsia" w:ascii="宋体" w:hAnsi="宋体"/>
                <w:b/>
                <w:color w:val="auto"/>
                <w:szCs w:val="21"/>
                <w:highlight w:val="none"/>
              </w:rPr>
              <w:t>编列内容规定</w:t>
            </w:r>
          </w:p>
        </w:tc>
      </w:tr>
      <w:tr w14:paraId="1FE9C2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10244" w:type="dxa"/>
            <w:gridSpan w:val="3"/>
            <w:vAlign w:val="center"/>
          </w:tcPr>
          <w:p w14:paraId="7EF5C2EC">
            <w:pPr>
              <w:adjustRightInd w:val="0"/>
              <w:snapToGrid w:val="0"/>
              <w:rPr>
                <w:rFonts w:ascii="宋体" w:hAnsi="宋体"/>
                <w:color w:val="auto"/>
                <w:szCs w:val="21"/>
                <w:highlight w:val="none"/>
              </w:rPr>
            </w:pPr>
            <w:r>
              <w:rPr>
                <w:rFonts w:hint="eastAsia" w:ascii="宋体" w:hAnsi="宋体"/>
                <w:b/>
                <w:color w:val="auto"/>
                <w:szCs w:val="21"/>
                <w:highlight w:val="none"/>
              </w:rPr>
              <w:t>一、说明</w:t>
            </w:r>
          </w:p>
        </w:tc>
      </w:tr>
      <w:tr w14:paraId="4D8ABE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2" w:hRule="atLeast"/>
        </w:trPr>
        <w:tc>
          <w:tcPr>
            <w:tcW w:w="1758" w:type="dxa"/>
            <w:vAlign w:val="center"/>
          </w:tcPr>
          <w:p w14:paraId="4454F185">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第二章第1.1款</w:t>
            </w:r>
          </w:p>
        </w:tc>
        <w:tc>
          <w:tcPr>
            <w:tcW w:w="1950" w:type="dxa"/>
            <w:vAlign w:val="center"/>
          </w:tcPr>
          <w:p w14:paraId="63C61510">
            <w:pPr>
              <w:adjustRightInd w:val="0"/>
              <w:snapToGrid w:val="0"/>
              <w:jc w:val="center"/>
              <w:rPr>
                <w:rFonts w:ascii="宋体" w:hAnsi="宋体"/>
                <w:color w:val="auto"/>
                <w:szCs w:val="21"/>
                <w:highlight w:val="none"/>
              </w:rPr>
            </w:pPr>
            <w:r>
              <w:rPr>
                <w:rFonts w:hint="eastAsia" w:ascii="宋体" w:hAnsi="宋体"/>
                <w:color w:val="auto"/>
                <w:szCs w:val="21"/>
                <w:highlight w:val="none"/>
              </w:rPr>
              <w:t>采购项目</w:t>
            </w:r>
          </w:p>
        </w:tc>
        <w:tc>
          <w:tcPr>
            <w:tcW w:w="6536" w:type="dxa"/>
            <w:vAlign w:val="center"/>
          </w:tcPr>
          <w:p w14:paraId="40D90F5B">
            <w:pPr>
              <w:adjustRightInd w:val="0"/>
              <w:snapToGrid w:val="0"/>
              <w:rPr>
                <w:rFonts w:ascii="宋体" w:hAnsi="宋体"/>
                <w:color w:val="auto"/>
                <w:szCs w:val="21"/>
                <w:highlight w:val="none"/>
              </w:rPr>
            </w:pPr>
            <w:r>
              <w:rPr>
                <w:rFonts w:hint="eastAsia" w:ascii="宋体" w:hAnsi="宋体"/>
                <w:color w:val="auto"/>
                <w:szCs w:val="21"/>
                <w:highlight w:val="none"/>
                <w:lang w:eastAsia="zh-CN"/>
              </w:rPr>
              <w:t>2026年普通国省干线公路养护巡查监理</w:t>
            </w:r>
            <w:r>
              <w:rPr>
                <w:rFonts w:hint="eastAsia" w:ascii="宋体" w:hAnsi="宋体"/>
                <w:color w:val="auto"/>
                <w:szCs w:val="21"/>
                <w:highlight w:val="none"/>
              </w:rPr>
              <w:t xml:space="preserve">  </w:t>
            </w:r>
          </w:p>
        </w:tc>
      </w:tr>
      <w:tr w14:paraId="289894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2" w:hRule="atLeast"/>
        </w:trPr>
        <w:tc>
          <w:tcPr>
            <w:tcW w:w="1758" w:type="dxa"/>
            <w:vMerge w:val="restart"/>
            <w:vAlign w:val="center"/>
          </w:tcPr>
          <w:p w14:paraId="31DE3D59">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第二章第1.</w:t>
            </w:r>
            <w:r>
              <w:rPr>
                <w:rFonts w:hint="eastAsia" w:ascii="宋体" w:hAnsi="宋体"/>
                <w:color w:val="auto"/>
                <w:szCs w:val="21"/>
                <w:highlight w:val="none"/>
                <w:lang w:val="en-US" w:eastAsia="zh-CN"/>
              </w:rPr>
              <w:t>2</w:t>
            </w:r>
            <w:r>
              <w:rPr>
                <w:rFonts w:hint="eastAsia" w:ascii="宋体" w:hAnsi="宋体"/>
                <w:color w:val="auto"/>
                <w:szCs w:val="21"/>
                <w:highlight w:val="none"/>
              </w:rPr>
              <w:t>款</w:t>
            </w:r>
          </w:p>
        </w:tc>
        <w:tc>
          <w:tcPr>
            <w:tcW w:w="1950" w:type="dxa"/>
            <w:vAlign w:val="center"/>
          </w:tcPr>
          <w:p w14:paraId="15A22761">
            <w:pPr>
              <w:adjustRightInd w:val="0"/>
              <w:snapToGrid w:val="0"/>
              <w:spacing w:line="360" w:lineRule="auto"/>
              <w:jc w:val="center"/>
              <w:rPr>
                <w:rFonts w:hint="eastAsia" w:ascii="宋体" w:hAnsi="宋体"/>
                <w:color w:val="auto"/>
                <w:szCs w:val="21"/>
                <w:highlight w:val="none"/>
              </w:rPr>
            </w:pPr>
            <w:r>
              <w:rPr>
                <w:rFonts w:hint="eastAsia" w:ascii="宋体" w:hAnsi="宋体"/>
                <w:b/>
                <w:bCs/>
                <w:color w:val="auto"/>
                <w:szCs w:val="21"/>
                <w:highlight w:val="none"/>
                <w:lang w:val="en-US" w:eastAsia="zh-CN"/>
              </w:rPr>
              <w:t>专门面向中小企业</w:t>
            </w:r>
          </w:p>
        </w:tc>
        <w:tc>
          <w:tcPr>
            <w:tcW w:w="6536" w:type="dxa"/>
            <w:vAlign w:val="center"/>
          </w:tcPr>
          <w:p w14:paraId="3CDD0B3C">
            <w:pPr>
              <w:adjustRightInd w:val="0"/>
              <w:snapToGrid w:val="0"/>
              <w:spacing w:line="360" w:lineRule="auto"/>
              <w:rPr>
                <w:rFonts w:hint="eastAsia" w:ascii="宋体" w:hAnsi="宋体"/>
                <w:color w:val="auto"/>
                <w:szCs w:val="21"/>
                <w:highlight w:val="none"/>
                <w:lang w:eastAsia="zh-CN"/>
              </w:rPr>
            </w:pPr>
            <w:r>
              <w:rPr>
                <w:rFonts w:hint="eastAsia" w:ascii="宋体" w:hAnsi="宋体"/>
                <w:color w:val="auto"/>
                <w:szCs w:val="21"/>
                <w:highlight w:val="none"/>
              </w:rPr>
              <w:t>■</w:t>
            </w:r>
            <w:r>
              <w:rPr>
                <w:rFonts w:hint="eastAsia" w:ascii="宋体" w:hAnsi="宋体"/>
                <w:b/>
                <w:bCs/>
                <w:color w:val="auto"/>
                <w:szCs w:val="21"/>
                <w:highlight w:val="none"/>
                <w:lang w:val="en-US" w:eastAsia="zh-CN"/>
              </w:rPr>
              <w:t xml:space="preserve"> 本项目包1、包2专门面向中小企业；包3专门面向小微企业采购</w:t>
            </w:r>
          </w:p>
        </w:tc>
      </w:tr>
      <w:tr w14:paraId="6DF35D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2" w:hRule="atLeast"/>
        </w:trPr>
        <w:tc>
          <w:tcPr>
            <w:tcW w:w="1758" w:type="dxa"/>
            <w:vMerge w:val="continue"/>
            <w:vAlign w:val="center"/>
          </w:tcPr>
          <w:p w14:paraId="6D78B380">
            <w:pPr>
              <w:adjustRightInd w:val="0"/>
              <w:snapToGrid w:val="0"/>
              <w:spacing w:line="360" w:lineRule="auto"/>
              <w:jc w:val="center"/>
              <w:rPr>
                <w:rFonts w:hint="eastAsia" w:ascii="宋体" w:hAnsi="宋体"/>
                <w:color w:val="auto"/>
                <w:szCs w:val="21"/>
                <w:highlight w:val="none"/>
              </w:rPr>
            </w:pPr>
          </w:p>
        </w:tc>
        <w:tc>
          <w:tcPr>
            <w:tcW w:w="1950" w:type="dxa"/>
            <w:vAlign w:val="center"/>
          </w:tcPr>
          <w:p w14:paraId="07F429B8">
            <w:pPr>
              <w:adjustRightInd w:val="0"/>
              <w:snapToGrid w:val="0"/>
              <w:spacing w:line="360" w:lineRule="auto"/>
              <w:jc w:val="center"/>
              <w:rPr>
                <w:rFonts w:hint="eastAsia" w:ascii="宋体" w:hAnsi="宋体"/>
                <w:color w:val="auto"/>
                <w:szCs w:val="21"/>
                <w:highlight w:val="none"/>
              </w:rPr>
            </w:pPr>
            <w:r>
              <w:rPr>
                <w:rFonts w:hint="eastAsia" w:ascii="宋体" w:hAnsi="宋体"/>
                <w:b/>
                <w:bCs/>
                <w:color w:val="auto"/>
                <w:szCs w:val="21"/>
                <w:highlight w:val="none"/>
                <w:lang w:val="en-US" w:eastAsia="zh-CN"/>
              </w:rPr>
              <w:t>非专门面向中小企业采购</w:t>
            </w:r>
          </w:p>
        </w:tc>
        <w:tc>
          <w:tcPr>
            <w:tcW w:w="6536" w:type="dxa"/>
            <w:vAlign w:val="center"/>
          </w:tcPr>
          <w:p w14:paraId="2EB38A5C">
            <w:pPr>
              <w:adjustRightInd w:val="0"/>
              <w:snapToGrid w:val="0"/>
              <w:spacing w:line="360" w:lineRule="auto"/>
              <w:rPr>
                <w:rFonts w:hint="eastAsia" w:ascii="宋体" w:hAnsi="宋体"/>
                <w:color w:val="auto"/>
                <w:szCs w:val="21"/>
                <w:highlight w:val="none"/>
                <w:lang w:eastAsia="zh-CN"/>
              </w:rPr>
            </w:pPr>
            <w:r>
              <w:rPr>
                <w:rFonts w:hint="eastAsia" w:ascii="宋体" w:hAnsi="宋体"/>
                <w:b/>
                <w:bCs/>
                <w:color w:val="auto"/>
                <w:szCs w:val="21"/>
                <w:highlight w:val="none"/>
              </w:rPr>
              <w:t>□</w:t>
            </w:r>
          </w:p>
        </w:tc>
      </w:tr>
      <w:tr w14:paraId="5A6C29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7" w:hRule="atLeast"/>
        </w:trPr>
        <w:tc>
          <w:tcPr>
            <w:tcW w:w="1758" w:type="dxa"/>
            <w:vAlign w:val="center"/>
          </w:tcPr>
          <w:p w14:paraId="347E9A28">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第二章第2.1款</w:t>
            </w:r>
          </w:p>
        </w:tc>
        <w:tc>
          <w:tcPr>
            <w:tcW w:w="1950" w:type="dxa"/>
            <w:vAlign w:val="center"/>
          </w:tcPr>
          <w:p w14:paraId="4CD08110">
            <w:pPr>
              <w:adjustRightInd w:val="0"/>
              <w:snapToGrid w:val="0"/>
              <w:jc w:val="center"/>
              <w:rPr>
                <w:rFonts w:ascii="宋体" w:hAnsi="宋体"/>
                <w:color w:val="auto"/>
                <w:szCs w:val="21"/>
                <w:highlight w:val="none"/>
              </w:rPr>
            </w:pPr>
            <w:r>
              <w:rPr>
                <w:rFonts w:hint="eastAsia" w:ascii="宋体" w:hAnsi="宋体"/>
                <w:color w:val="auto"/>
                <w:szCs w:val="21"/>
                <w:highlight w:val="none"/>
              </w:rPr>
              <w:t>采购人</w:t>
            </w:r>
          </w:p>
        </w:tc>
        <w:tc>
          <w:tcPr>
            <w:tcW w:w="6536" w:type="dxa"/>
            <w:vAlign w:val="center"/>
          </w:tcPr>
          <w:p w14:paraId="3D086209">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采购人：湖南省公路事务中心</w:t>
            </w:r>
          </w:p>
          <w:p w14:paraId="25D93837">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地  址：湖南省长沙市八一路520号</w:t>
            </w:r>
          </w:p>
          <w:p w14:paraId="368318A8">
            <w:pPr>
              <w:adjustRightInd w:val="0"/>
              <w:snapToGrid w:val="0"/>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rPr>
              <w:t>联系人：</w:t>
            </w:r>
            <w:r>
              <w:rPr>
                <w:rFonts w:hint="eastAsia" w:ascii="宋体" w:hAnsi="宋体"/>
                <w:color w:val="auto"/>
                <w:szCs w:val="21"/>
                <w:highlight w:val="none"/>
                <w:lang w:eastAsia="zh-CN"/>
              </w:rPr>
              <w:t>吴启槟</w:t>
            </w:r>
          </w:p>
          <w:p w14:paraId="4778E979">
            <w:pPr>
              <w:adjustRightInd w:val="0"/>
              <w:snapToGrid w:val="0"/>
              <w:spacing w:line="360" w:lineRule="auto"/>
              <w:rPr>
                <w:rFonts w:hint="default" w:ascii="宋体" w:hAnsi="宋体" w:eastAsia="宋体"/>
                <w:color w:val="auto"/>
                <w:szCs w:val="21"/>
                <w:highlight w:val="none"/>
                <w:lang w:val="en-US" w:eastAsia="zh-CN"/>
              </w:rPr>
            </w:pPr>
            <w:r>
              <w:rPr>
                <w:rFonts w:hint="eastAsia" w:ascii="宋体" w:hAnsi="宋体"/>
                <w:color w:val="auto"/>
                <w:szCs w:val="21"/>
                <w:highlight w:val="none"/>
              </w:rPr>
              <w:t>电  话：</w:t>
            </w:r>
            <w:r>
              <w:rPr>
                <w:rFonts w:hint="eastAsia" w:ascii="宋体" w:hAnsi="宋体"/>
                <w:iCs/>
                <w:color w:val="auto"/>
                <w:szCs w:val="21"/>
                <w:highlight w:val="none"/>
                <w:lang w:val="en-US" w:eastAsia="zh-CN"/>
              </w:rPr>
              <w:t>18774877868</w:t>
            </w:r>
          </w:p>
        </w:tc>
      </w:tr>
      <w:tr w14:paraId="73429D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0" w:hRule="atLeast"/>
        </w:trPr>
        <w:tc>
          <w:tcPr>
            <w:tcW w:w="1758" w:type="dxa"/>
            <w:vAlign w:val="center"/>
          </w:tcPr>
          <w:p w14:paraId="29BC4F70">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第二章第2.2款</w:t>
            </w:r>
          </w:p>
        </w:tc>
        <w:tc>
          <w:tcPr>
            <w:tcW w:w="1950" w:type="dxa"/>
            <w:vAlign w:val="center"/>
          </w:tcPr>
          <w:p w14:paraId="682AABC8">
            <w:pPr>
              <w:adjustRightInd w:val="0"/>
              <w:snapToGrid w:val="0"/>
              <w:jc w:val="center"/>
              <w:rPr>
                <w:rFonts w:ascii="宋体" w:hAnsi="宋体"/>
                <w:color w:val="auto"/>
                <w:szCs w:val="21"/>
                <w:highlight w:val="none"/>
              </w:rPr>
            </w:pPr>
            <w:r>
              <w:rPr>
                <w:rFonts w:hint="eastAsia" w:ascii="宋体" w:hAnsi="宋体"/>
                <w:color w:val="auto"/>
                <w:szCs w:val="21"/>
                <w:highlight w:val="none"/>
              </w:rPr>
              <w:t>采购代理机构</w:t>
            </w:r>
          </w:p>
        </w:tc>
        <w:tc>
          <w:tcPr>
            <w:tcW w:w="6536" w:type="dxa"/>
            <w:vAlign w:val="center"/>
          </w:tcPr>
          <w:p w14:paraId="57CEFDFE">
            <w:pPr>
              <w:adjustRightInd w:val="0"/>
              <w:snapToGrid w:val="0"/>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rPr>
              <w:t>名称：</w:t>
            </w:r>
            <w:r>
              <w:rPr>
                <w:rFonts w:hint="eastAsia" w:ascii="宋体" w:hAnsi="宋体"/>
                <w:color w:val="auto"/>
                <w:szCs w:val="21"/>
                <w:highlight w:val="none"/>
                <w:lang w:eastAsia="zh-CN"/>
              </w:rPr>
              <w:t>鼎正工程咨询股份有限公司</w:t>
            </w:r>
          </w:p>
          <w:p w14:paraId="2831222F">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地址：</w:t>
            </w:r>
            <w:r>
              <w:rPr>
                <w:rFonts w:hint="eastAsia" w:ascii="宋体" w:hAnsi="宋体"/>
                <w:color w:val="auto"/>
                <w:szCs w:val="21"/>
                <w:highlight w:val="none"/>
                <w:lang w:eastAsia="zh-CN"/>
              </w:rPr>
              <w:t>长沙市岳麓区中电软件园二期E7栋603-1</w:t>
            </w:r>
            <w:r>
              <w:rPr>
                <w:rFonts w:hint="eastAsia" w:ascii="宋体" w:hAnsi="宋体"/>
                <w:color w:val="auto"/>
                <w:szCs w:val="21"/>
                <w:highlight w:val="none"/>
              </w:rPr>
              <w:tab/>
            </w:r>
          </w:p>
          <w:p w14:paraId="43847845">
            <w:pPr>
              <w:adjustRightInd w:val="0"/>
              <w:snapToGrid w:val="0"/>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rPr>
              <w:t>联系人：</w:t>
            </w:r>
            <w:r>
              <w:rPr>
                <w:rFonts w:hint="eastAsia" w:ascii="宋体" w:hAnsi="宋体"/>
                <w:iCs/>
                <w:color w:val="auto"/>
                <w:szCs w:val="21"/>
                <w:highlight w:val="none"/>
                <w:lang w:val="en-US" w:eastAsia="zh-CN"/>
              </w:rPr>
              <w:t>黄晶、黄波</w:t>
            </w:r>
          </w:p>
          <w:p w14:paraId="50432DE1">
            <w:pPr>
              <w:adjustRightInd w:val="0"/>
              <w:snapToGrid w:val="0"/>
              <w:spacing w:line="360" w:lineRule="auto"/>
              <w:rPr>
                <w:rFonts w:hint="default" w:ascii="宋体" w:hAnsi="宋体"/>
                <w:color w:val="auto"/>
                <w:szCs w:val="21"/>
                <w:highlight w:val="none"/>
                <w:lang w:val="en-US"/>
              </w:rPr>
            </w:pPr>
            <w:r>
              <w:rPr>
                <w:rFonts w:hint="eastAsia" w:ascii="宋体" w:hAnsi="宋体"/>
                <w:color w:val="auto"/>
                <w:szCs w:val="21"/>
                <w:highlight w:val="none"/>
              </w:rPr>
              <w:t>联系电话：</w:t>
            </w:r>
            <w:r>
              <w:rPr>
                <w:rFonts w:hint="eastAsia" w:ascii="宋体" w:hAnsi="宋体"/>
                <w:iCs/>
                <w:color w:val="auto"/>
                <w:szCs w:val="21"/>
                <w:highlight w:val="none"/>
                <w:lang w:val="en-US" w:eastAsia="zh-CN"/>
              </w:rPr>
              <w:t>18874731402、13142088717</w:t>
            </w:r>
          </w:p>
        </w:tc>
      </w:tr>
      <w:tr w14:paraId="58E2C1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 w:hRule="atLeast"/>
        </w:trPr>
        <w:tc>
          <w:tcPr>
            <w:tcW w:w="1758" w:type="dxa"/>
            <w:vAlign w:val="center"/>
          </w:tcPr>
          <w:p w14:paraId="0B0E127E">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第二章第2.3款</w:t>
            </w:r>
          </w:p>
        </w:tc>
        <w:tc>
          <w:tcPr>
            <w:tcW w:w="1950" w:type="dxa"/>
            <w:vAlign w:val="center"/>
          </w:tcPr>
          <w:p w14:paraId="51E85B2F">
            <w:pPr>
              <w:adjustRightInd w:val="0"/>
              <w:snapToGrid w:val="0"/>
              <w:rPr>
                <w:rFonts w:ascii="宋体" w:hAnsi="宋体"/>
                <w:bCs/>
                <w:color w:val="auto"/>
                <w:szCs w:val="21"/>
                <w:highlight w:val="none"/>
              </w:rPr>
            </w:pPr>
            <w:r>
              <w:rPr>
                <w:rFonts w:hint="eastAsia" w:ascii="宋体" w:hAnsi="宋体" w:cs="宋体"/>
                <w:color w:val="auto"/>
                <w:kern w:val="0"/>
                <w:szCs w:val="21"/>
                <w:highlight w:val="none"/>
              </w:rPr>
              <w:t>供应商的</w:t>
            </w:r>
            <w:r>
              <w:rPr>
                <w:rFonts w:hint="eastAsia" w:ascii="宋体" w:hAnsi="宋体"/>
                <w:color w:val="auto"/>
                <w:szCs w:val="21"/>
                <w:highlight w:val="none"/>
              </w:rPr>
              <w:t>邀请方式</w:t>
            </w:r>
          </w:p>
        </w:tc>
        <w:tc>
          <w:tcPr>
            <w:tcW w:w="6536" w:type="dxa"/>
            <w:vAlign w:val="center"/>
          </w:tcPr>
          <w:p w14:paraId="6F8DDA74">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■发布公告</w:t>
            </w:r>
          </w:p>
          <w:p w14:paraId="1534E9DE">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□从省级以上财政部门建立的供应商库中随机抽取</w:t>
            </w:r>
          </w:p>
          <w:p w14:paraId="1D5797DF">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□采购人和评审专家分别书面推荐的方式</w:t>
            </w:r>
          </w:p>
        </w:tc>
      </w:tr>
      <w:tr w14:paraId="40FF0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58" w:type="dxa"/>
            <w:vAlign w:val="center"/>
          </w:tcPr>
          <w:p w14:paraId="2C61A72C">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第二章第3.1款</w:t>
            </w:r>
          </w:p>
          <w:p w14:paraId="5DB9765C">
            <w:pPr>
              <w:adjustRightInd w:val="0"/>
              <w:snapToGrid w:val="0"/>
              <w:jc w:val="center"/>
              <w:rPr>
                <w:rFonts w:ascii="宋体" w:hAnsi="宋体"/>
                <w:color w:val="auto"/>
                <w:szCs w:val="21"/>
                <w:highlight w:val="none"/>
              </w:rPr>
            </w:pPr>
          </w:p>
        </w:tc>
        <w:tc>
          <w:tcPr>
            <w:tcW w:w="1950" w:type="dxa"/>
            <w:vAlign w:val="center"/>
          </w:tcPr>
          <w:p w14:paraId="2963F250">
            <w:pPr>
              <w:adjustRightInd w:val="0"/>
              <w:snapToGrid w:val="0"/>
              <w:jc w:val="center"/>
              <w:rPr>
                <w:rFonts w:ascii="宋体" w:hAnsi="宋体"/>
                <w:color w:val="auto"/>
                <w:szCs w:val="21"/>
                <w:highlight w:val="none"/>
              </w:rPr>
            </w:pPr>
            <w:r>
              <w:rPr>
                <w:rFonts w:hint="eastAsia" w:ascii="宋体" w:hAnsi="宋体"/>
                <w:bCs/>
                <w:color w:val="auto"/>
                <w:szCs w:val="21"/>
                <w:highlight w:val="none"/>
              </w:rPr>
              <w:t>供应商</w:t>
            </w:r>
            <w:r>
              <w:rPr>
                <w:rFonts w:hint="eastAsia" w:ascii="宋体" w:hAnsi="宋体"/>
                <w:color w:val="auto"/>
                <w:szCs w:val="21"/>
                <w:highlight w:val="none"/>
              </w:rPr>
              <w:t>资格条件</w:t>
            </w:r>
          </w:p>
          <w:p w14:paraId="278F0C87">
            <w:pPr>
              <w:adjustRightInd w:val="0"/>
              <w:snapToGrid w:val="0"/>
              <w:jc w:val="center"/>
              <w:rPr>
                <w:rFonts w:ascii="宋体" w:hAnsi="宋体"/>
                <w:color w:val="auto"/>
                <w:szCs w:val="21"/>
                <w:highlight w:val="none"/>
              </w:rPr>
            </w:pPr>
          </w:p>
        </w:tc>
        <w:tc>
          <w:tcPr>
            <w:tcW w:w="6536" w:type="dxa"/>
            <w:vAlign w:val="center"/>
          </w:tcPr>
          <w:p w14:paraId="003781DB">
            <w:pPr>
              <w:adjustRightInd w:val="0"/>
              <w:snapToGrid w:val="0"/>
              <w:jc w:val="left"/>
              <w:rPr>
                <w:rFonts w:hint="eastAsia" w:ascii="宋体" w:hAnsi="宋体" w:cs="宋体"/>
                <w:bCs/>
                <w:color w:val="auto"/>
                <w:szCs w:val="21"/>
                <w:highlight w:val="none"/>
              </w:rPr>
            </w:pPr>
            <w:r>
              <w:rPr>
                <w:rFonts w:hint="eastAsia" w:ascii="宋体" w:hAnsi="宋体" w:cs="宋体"/>
                <w:bCs/>
                <w:color w:val="auto"/>
                <w:szCs w:val="21"/>
                <w:highlight w:val="none"/>
              </w:rPr>
              <w:t>1、供应商基本资格条件：符合《中华人民共和国政府采购法》第二十二条规定的供应商条件，并提供以下资格证明文件：</w:t>
            </w:r>
          </w:p>
          <w:p w14:paraId="7735F8C0">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olor w:val="auto"/>
                <w:szCs w:val="21"/>
                <w:highlight w:val="none"/>
              </w:rPr>
            </w:pPr>
            <w:r>
              <w:rPr>
                <w:rFonts w:hint="eastAsia" w:ascii="宋体" w:hAnsi="宋体"/>
                <w:color w:val="auto"/>
                <w:szCs w:val="21"/>
                <w:highlight w:val="none"/>
              </w:rPr>
              <w:t>（1）法人提交企业法人营业执照副本(或者法人登记证书)复印</w:t>
            </w:r>
            <w:r>
              <w:rPr>
                <w:rFonts w:hint="eastAsia" w:ascii="宋体" w:hAnsi="宋体"/>
                <w:color w:val="auto"/>
                <w:szCs w:val="21"/>
                <w:highlight w:val="none"/>
                <w:lang w:val="en-US" w:eastAsia="zh-CN"/>
              </w:rPr>
              <w:t>件</w:t>
            </w:r>
            <w:r>
              <w:rPr>
                <w:rFonts w:hint="eastAsia" w:ascii="宋体" w:hAnsi="宋体"/>
                <w:color w:val="auto"/>
                <w:szCs w:val="21"/>
                <w:highlight w:val="none"/>
              </w:rPr>
              <w:t>；</w:t>
            </w:r>
          </w:p>
          <w:p w14:paraId="4DB0EB36">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s="宋体"/>
                <w:color w:val="auto"/>
                <w:kern w:val="0"/>
                <w:szCs w:val="21"/>
                <w:highlight w:val="none"/>
              </w:rPr>
              <w:t>法人提交法定代表人身份证明扫描件或者法定代表人授权委托书扫描件以及被授权代表人在</w:t>
            </w:r>
            <w:r>
              <w:rPr>
                <w:rFonts w:hint="eastAsia" w:ascii="宋体" w:hAnsi="宋体" w:cs="宋体"/>
                <w:color w:val="auto"/>
                <w:kern w:val="0"/>
                <w:szCs w:val="21"/>
                <w:highlight w:val="none"/>
                <w:lang w:eastAsia="zh-CN"/>
              </w:rPr>
              <w:t>响应</w:t>
            </w:r>
            <w:r>
              <w:rPr>
                <w:rFonts w:hint="eastAsia" w:ascii="宋体" w:hAnsi="宋体" w:cs="宋体"/>
                <w:color w:val="auto"/>
                <w:kern w:val="0"/>
                <w:szCs w:val="21"/>
                <w:highlight w:val="none"/>
              </w:rPr>
              <w:t>单位或</w:t>
            </w:r>
            <w:r>
              <w:rPr>
                <w:rFonts w:hint="eastAsia" w:ascii="宋体" w:hAnsi="宋体" w:cs="宋体"/>
                <w:color w:val="auto"/>
                <w:kern w:val="0"/>
                <w:szCs w:val="21"/>
                <w:highlight w:val="none"/>
                <w:lang w:eastAsia="zh-CN"/>
              </w:rPr>
              <w:t>响应</w:t>
            </w:r>
            <w:r>
              <w:rPr>
                <w:rFonts w:hint="eastAsia" w:ascii="宋体" w:hAnsi="宋体" w:cs="宋体"/>
                <w:color w:val="auto"/>
                <w:kern w:val="0"/>
                <w:szCs w:val="21"/>
                <w:highlight w:val="none"/>
              </w:rPr>
              <w:t>单位依法登记的分支机构</w:t>
            </w:r>
            <w:r>
              <w:rPr>
                <w:rFonts w:hint="eastAsia" w:ascii="宋体" w:hAnsi="宋体" w:cs="宋体"/>
                <w:color w:val="auto"/>
                <w:kern w:val="0"/>
                <w:szCs w:val="21"/>
                <w:highlight w:val="none"/>
                <w:lang w:eastAsia="zh-CN"/>
              </w:rPr>
              <w:t>于响应截止日前</w:t>
            </w:r>
            <w:r>
              <w:rPr>
                <w:rFonts w:hint="eastAsia" w:ascii="宋体" w:hAnsi="宋体" w:cs="宋体"/>
                <w:color w:val="auto"/>
                <w:kern w:val="2"/>
                <w:sz w:val="21"/>
                <w:szCs w:val="24"/>
                <w:highlight w:val="none"/>
                <w:lang w:val="en-US" w:eastAsia="zh-CN"/>
              </w:rPr>
              <w:t>三个月内任意一个月</w:t>
            </w:r>
            <w:r>
              <w:rPr>
                <w:rFonts w:hint="eastAsia" w:ascii="宋体" w:hAnsi="宋体" w:cs="宋体"/>
                <w:color w:val="auto"/>
                <w:kern w:val="0"/>
                <w:szCs w:val="21"/>
                <w:highlight w:val="none"/>
              </w:rPr>
              <w:t>社保证明并附法定代表人身份证明扫描件，自然人提交身份证扫描件</w:t>
            </w:r>
            <w:r>
              <w:rPr>
                <w:rFonts w:hint="eastAsia" w:ascii="宋体" w:hAnsi="宋体"/>
                <w:color w:val="auto"/>
                <w:szCs w:val="21"/>
                <w:highlight w:val="none"/>
              </w:rPr>
              <w:t>；</w:t>
            </w:r>
          </w:p>
          <w:p w14:paraId="7212600F">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供应商</w:t>
            </w:r>
            <w:r>
              <w:rPr>
                <w:rFonts w:hint="eastAsia" w:ascii="宋体" w:hAnsi="宋体"/>
                <w:color w:val="auto"/>
                <w:szCs w:val="21"/>
                <w:highlight w:val="none"/>
              </w:rPr>
              <w:t>税务登记证(国税或地税)复印件</w:t>
            </w:r>
            <w:r>
              <w:rPr>
                <w:rFonts w:hint="eastAsia" w:ascii="Times New Roman" w:hAnsi="Times New Roman" w:eastAsia="宋体" w:cs="Times New Roman"/>
                <w:color w:val="auto"/>
                <w:highlight w:val="none"/>
              </w:rPr>
              <w:t>或依法缴纳税务的证明</w:t>
            </w:r>
            <w:r>
              <w:rPr>
                <w:rFonts w:hint="eastAsia" w:ascii="宋体" w:hAnsi="宋体"/>
                <w:color w:val="auto"/>
                <w:szCs w:val="21"/>
                <w:highlight w:val="none"/>
              </w:rPr>
              <w:t>；</w:t>
            </w:r>
          </w:p>
          <w:p w14:paraId="10CE67C6">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供应商</w:t>
            </w:r>
            <w:r>
              <w:rPr>
                <w:rFonts w:hint="eastAsia" w:ascii="宋体" w:hAnsi="宋体"/>
                <w:color w:val="auto"/>
                <w:szCs w:val="21"/>
                <w:highlight w:val="none"/>
              </w:rPr>
              <w:t>社会保险登记证或</w:t>
            </w:r>
            <w:r>
              <w:rPr>
                <w:rFonts w:hint="eastAsia" w:ascii="Times New Roman" w:hAnsi="Times New Roman" w:eastAsia="宋体" w:cs="Times New Roman"/>
                <w:color w:val="auto"/>
                <w:highlight w:val="none"/>
              </w:rPr>
              <w:t>依法缴纳社会保险的证明</w:t>
            </w:r>
            <w:r>
              <w:rPr>
                <w:rFonts w:hint="eastAsia" w:ascii="宋体" w:hAnsi="宋体"/>
                <w:color w:val="auto"/>
                <w:szCs w:val="21"/>
                <w:highlight w:val="none"/>
              </w:rPr>
              <w:t>。</w:t>
            </w:r>
          </w:p>
          <w:p w14:paraId="0A302835">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olor w:val="auto"/>
                <w:szCs w:val="21"/>
                <w:highlight w:val="none"/>
              </w:rPr>
            </w:pPr>
            <w:r>
              <w:rPr>
                <w:rFonts w:hint="eastAsia" w:ascii="宋体" w:hAnsi="宋体"/>
                <w:color w:val="auto"/>
                <w:szCs w:val="21"/>
                <w:highlight w:val="none"/>
              </w:rPr>
              <w:t>（5）参加本次政府采购活动前3年内没有重大违法记录的书面声明。</w:t>
            </w:r>
          </w:p>
          <w:p w14:paraId="7B3F70BB">
            <w:pPr>
              <w:adjustRightInd w:val="0"/>
              <w:snapToGrid w:val="0"/>
              <w:jc w:val="left"/>
              <w:rPr>
                <w:rFonts w:hint="eastAsia" w:ascii="宋体" w:hAnsi="宋体" w:cs="宋体"/>
                <w:bCs/>
                <w:color w:val="auto"/>
                <w:szCs w:val="21"/>
                <w:highlight w:val="none"/>
              </w:rPr>
            </w:pPr>
            <w:r>
              <w:rPr>
                <w:rFonts w:hint="eastAsia" w:ascii="宋体" w:hAnsi="宋体" w:cs="宋体"/>
                <w:bCs/>
                <w:color w:val="auto"/>
                <w:szCs w:val="21"/>
                <w:highlight w:val="none"/>
              </w:rPr>
              <w:t>注：1）</w:t>
            </w:r>
            <w:r>
              <w:rPr>
                <w:rFonts w:hint="eastAsia" w:ascii="宋体" w:hAnsi="宋体" w:cs="宋体"/>
                <w:bCs/>
                <w:color w:val="auto"/>
                <w:szCs w:val="21"/>
                <w:highlight w:val="none"/>
                <w:lang w:eastAsia="zh-CN"/>
              </w:rPr>
              <w:t>供应商</w:t>
            </w:r>
            <w:r>
              <w:rPr>
                <w:rFonts w:hint="eastAsia" w:ascii="宋体" w:hAnsi="宋体" w:cs="宋体"/>
                <w:bCs/>
                <w:color w:val="auto"/>
                <w:szCs w:val="21"/>
                <w:highlight w:val="none"/>
              </w:rPr>
              <w:t>具有实行了“三证合一”/“五证合一”登记制度改革的新证，视同为持有工商营业执照、组织机构代码证和税务登记证/工商营业执照、组织机构代码证、税务登记证、社保登记证和统计登记证，符合基本资格条件的相关条款（“三证合一”为国发【2015】33号文件规定，2015年10月1日执行；“五证合一”为国发【2016】53号文件规定，2016年10月1日执行），</w:t>
            </w:r>
            <w:r>
              <w:rPr>
                <w:rFonts w:hint="eastAsia" w:ascii="宋体" w:hAnsi="宋体" w:cs="宋体"/>
                <w:bCs/>
                <w:color w:val="auto"/>
                <w:szCs w:val="21"/>
                <w:highlight w:val="none"/>
                <w:lang w:eastAsia="zh-CN"/>
              </w:rPr>
              <w:t>供应商</w:t>
            </w:r>
            <w:r>
              <w:rPr>
                <w:rFonts w:hint="eastAsia" w:ascii="宋体" w:hAnsi="宋体" w:cs="宋体"/>
                <w:bCs/>
                <w:color w:val="auto"/>
                <w:szCs w:val="21"/>
                <w:highlight w:val="none"/>
              </w:rPr>
              <w:t>如为“三证合一”或“五证合一”须自行注明。</w:t>
            </w:r>
          </w:p>
          <w:p w14:paraId="52D8AC4B">
            <w:pPr>
              <w:adjustRightInd w:val="0"/>
              <w:snapToGrid w:val="0"/>
              <w:jc w:val="left"/>
              <w:rPr>
                <w:rFonts w:hint="eastAsia" w:ascii="宋体" w:hAnsi="宋体" w:cs="宋体"/>
                <w:bCs/>
                <w:color w:val="auto"/>
                <w:szCs w:val="21"/>
                <w:highlight w:val="none"/>
              </w:rPr>
            </w:pPr>
            <w:r>
              <w:rPr>
                <w:rFonts w:hint="eastAsia" w:ascii="宋体" w:hAnsi="宋体" w:cs="宋体"/>
                <w:bCs/>
                <w:color w:val="auto"/>
                <w:szCs w:val="21"/>
                <w:highlight w:val="none"/>
              </w:rPr>
              <w:t>2）符合法定条件的供应商凭《湖南省政府采购供应商资格承诺函》（格式见附件）参与政府采购活动，也可通过在金融机构办理电子增信取得对应信用星级参与政府采购活动，无需提供财务状况、缴纳税收和社会保障资金等资格证明材料。</w:t>
            </w:r>
          </w:p>
          <w:p w14:paraId="0545510D">
            <w:pPr>
              <w:adjustRightInd w:val="0"/>
              <w:snapToGrid w:val="0"/>
              <w:jc w:val="left"/>
              <w:rPr>
                <w:rFonts w:hint="eastAsia" w:ascii="宋体" w:hAnsi="宋体" w:cs="宋体"/>
                <w:bCs/>
                <w:color w:val="auto"/>
                <w:szCs w:val="21"/>
                <w:highlight w:val="none"/>
              </w:rPr>
            </w:pPr>
            <w:r>
              <w:rPr>
                <w:rFonts w:hint="eastAsia" w:ascii="宋体" w:hAnsi="宋体" w:cs="宋体"/>
                <w:bCs/>
                <w:color w:val="auto"/>
                <w:szCs w:val="21"/>
                <w:highlight w:val="none"/>
              </w:rPr>
              <w:t>2、供应商特定资格条件：</w:t>
            </w:r>
          </w:p>
          <w:p w14:paraId="52114347">
            <w:pPr>
              <w:adjustRightInd w:val="0"/>
              <w:snapToGrid w:val="0"/>
              <w:jc w:val="left"/>
              <w:rPr>
                <w:rFonts w:hint="eastAsia" w:ascii="宋体" w:hAnsi="宋体" w:cs="宋体"/>
                <w:bCs/>
                <w:color w:val="auto"/>
                <w:szCs w:val="21"/>
                <w:highlight w:val="none"/>
              </w:rPr>
            </w:pPr>
            <w:r>
              <w:rPr>
                <w:rFonts w:hint="eastAsia" w:ascii="宋体" w:hAnsi="宋体" w:cs="宋体"/>
                <w:bCs/>
                <w:color w:val="auto"/>
                <w:szCs w:val="21"/>
                <w:highlight w:val="none"/>
              </w:rPr>
              <w:t>包1为具有交通运输主管部门颁发的公路工程专业乙级及以上监理资质等级证书或试验检测乙级及以上资质等级证书，并在有效期内；本项目包1为专门面向中小企业采购项目，各供应商应按《政府采购促进中小企业发展管理办法》（财库﹝2020﹞46 号）相关规定及采购文件的响应文件组成中的“《中小企业声明函》”格式填写并在响应文件中提供《中小企业声明函》，否则视为无效响应。</w:t>
            </w:r>
          </w:p>
          <w:p w14:paraId="73E899AC">
            <w:pPr>
              <w:adjustRightInd w:val="0"/>
              <w:snapToGrid w:val="0"/>
              <w:jc w:val="left"/>
              <w:rPr>
                <w:rFonts w:hint="eastAsia" w:ascii="宋体" w:hAnsi="宋体" w:cs="宋体"/>
                <w:bCs/>
                <w:color w:val="auto"/>
                <w:szCs w:val="21"/>
                <w:highlight w:val="none"/>
              </w:rPr>
            </w:pPr>
            <w:r>
              <w:rPr>
                <w:rFonts w:hint="eastAsia" w:ascii="宋体" w:hAnsi="宋体" w:cs="宋体"/>
                <w:bCs/>
                <w:color w:val="auto"/>
                <w:szCs w:val="21"/>
                <w:highlight w:val="none"/>
              </w:rPr>
              <w:t>包2为具有交通运输主管部门颁发的公路工程专业乙级及以上监理资质等级证书或试验检测乙级及以上资质等级证书，并在有效期内；本项目包2为专门面向中小企业采购项目，各供应商应按《政府采购促进中小企业发展管理办法》（财库﹝2020﹞46 号）相关规定及采购文件的响应文件组成中的“《中小企业声明函》”格式填写并在响应文件中提供《中小企业声明函》，否则视为无效响应。</w:t>
            </w:r>
          </w:p>
          <w:p w14:paraId="24ECA389">
            <w:pPr>
              <w:adjustRightInd w:val="0"/>
              <w:snapToGrid w:val="0"/>
              <w:jc w:val="left"/>
              <w:rPr>
                <w:rFonts w:ascii="宋体" w:hAnsi="宋体" w:cs="宋体"/>
                <w:bCs/>
                <w:color w:val="auto"/>
                <w:szCs w:val="21"/>
                <w:highlight w:val="none"/>
              </w:rPr>
            </w:pPr>
            <w:r>
              <w:rPr>
                <w:rFonts w:hint="eastAsia" w:ascii="宋体" w:hAnsi="宋体" w:cs="宋体"/>
                <w:bCs/>
                <w:color w:val="auto"/>
                <w:szCs w:val="21"/>
                <w:highlight w:val="none"/>
              </w:rPr>
              <w:t>包3为具有交通运输主管部门颁发的公路工程专业乙级及以上监理资质等级证书或试验检测乙级及以上资质等级证书，并在有效期内；本项目包3为专门面向小微企业采购项目，各供应商应按《政府采购促进中小企业发展管理办法》（财库﹝2020﹞46 号）相关规定及采购文件的响应文件组成中的“《中小企业声明函》”格式填写并在响应文件中提供《中小企业声明函》，否则视为无效响应。</w:t>
            </w:r>
          </w:p>
        </w:tc>
      </w:tr>
      <w:tr w14:paraId="742E6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9" w:hRule="atLeast"/>
        </w:trPr>
        <w:tc>
          <w:tcPr>
            <w:tcW w:w="1758" w:type="dxa"/>
            <w:vAlign w:val="center"/>
          </w:tcPr>
          <w:p w14:paraId="783E41E2">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第二章第6.1款</w:t>
            </w:r>
          </w:p>
        </w:tc>
        <w:tc>
          <w:tcPr>
            <w:tcW w:w="1950" w:type="dxa"/>
            <w:vAlign w:val="center"/>
          </w:tcPr>
          <w:p w14:paraId="608797A6">
            <w:pPr>
              <w:adjustRightInd w:val="0"/>
              <w:snapToGrid w:val="0"/>
              <w:jc w:val="center"/>
              <w:rPr>
                <w:rFonts w:ascii="宋体" w:hAnsi="宋体"/>
                <w:color w:val="auto"/>
                <w:szCs w:val="21"/>
                <w:highlight w:val="none"/>
              </w:rPr>
            </w:pPr>
            <w:r>
              <w:rPr>
                <w:rFonts w:hint="eastAsia" w:ascii="宋体" w:hAnsi="宋体"/>
                <w:color w:val="auto"/>
                <w:szCs w:val="21"/>
                <w:highlight w:val="none"/>
              </w:rPr>
              <w:t>联合体形式</w:t>
            </w:r>
          </w:p>
        </w:tc>
        <w:tc>
          <w:tcPr>
            <w:tcW w:w="6536" w:type="dxa"/>
            <w:vAlign w:val="center"/>
          </w:tcPr>
          <w:p w14:paraId="438950D9">
            <w:pPr>
              <w:adjustRightInd w:val="0"/>
              <w:snapToGrid w:val="0"/>
              <w:rPr>
                <w:rFonts w:ascii="宋体" w:hAnsi="宋体"/>
                <w:color w:val="auto"/>
                <w:szCs w:val="21"/>
                <w:highlight w:val="none"/>
              </w:rPr>
            </w:pPr>
            <w:r>
              <w:rPr>
                <w:rFonts w:hint="eastAsia" w:ascii="宋体" w:hAnsi="宋体"/>
                <w:color w:val="auto"/>
                <w:szCs w:val="21"/>
                <w:highlight w:val="none"/>
              </w:rPr>
              <w:t>■ 不接受</w:t>
            </w:r>
          </w:p>
          <w:p w14:paraId="7AAD12BA">
            <w:pPr>
              <w:adjustRightInd w:val="0"/>
              <w:snapToGrid w:val="0"/>
              <w:rPr>
                <w:rFonts w:ascii="宋体" w:hAnsi="宋体"/>
                <w:color w:val="auto"/>
                <w:szCs w:val="21"/>
                <w:highlight w:val="none"/>
              </w:rPr>
            </w:pPr>
            <w:r>
              <w:rPr>
                <w:rFonts w:hint="eastAsia" w:ascii="宋体" w:hAnsi="宋体"/>
                <w:color w:val="auto"/>
                <w:szCs w:val="21"/>
                <w:highlight w:val="none"/>
              </w:rPr>
              <w:t>□ 接受</w:t>
            </w:r>
          </w:p>
        </w:tc>
      </w:tr>
      <w:tr w14:paraId="6265FA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2" w:hRule="atLeast"/>
        </w:trPr>
        <w:tc>
          <w:tcPr>
            <w:tcW w:w="1758" w:type="dxa"/>
            <w:vAlign w:val="center"/>
          </w:tcPr>
          <w:p w14:paraId="3D3FE8EF">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第二章第6.2款</w:t>
            </w:r>
          </w:p>
        </w:tc>
        <w:tc>
          <w:tcPr>
            <w:tcW w:w="1950" w:type="dxa"/>
            <w:vAlign w:val="center"/>
          </w:tcPr>
          <w:p w14:paraId="03F89815">
            <w:pPr>
              <w:adjustRightInd w:val="0"/>
              <w:snapToGrid w:val="0"/>
              <w:jc w:val="center"/>
              <w:rPr>
                <w:rFonts w:ascii="宋体" w:hAnsi="宋体"/>
                <w:color w:val="auto"/>
                <w:szCs w:val="21"/>
                <w:highlight w:val="none"/>
              </w:rPr>
            </w:pPr>
            <w:r>
              <w:rPr>
                <w:rFonts w:hint="eastAsia" w:ascii="宋体" w:hAnsi="宋体"/>
                <w:color w:val="auto"/>
                <w:szCs w:val="21"/>
                <w:highlight w:val="none"/>
              </w:rPr>
              <w:t>对联合体各方的要求</w:t>
            </w:r>
          </w:p>
        </w:tc>
        <w:tc>
          <w:tcPr>
            <w:tcW w:w="6536" w:type="dxa"/>
            <w:vAlign w:val="center"/>
          </w:tcPr>
          <w:p w14:paraId="3A64E61D">
            <w:pPr>
              <w:adjustRightInd w:val="0"/>
              <w:snapToGrid w:val="0"/>
              <w:rPr>
                <w:rFonts w:ascii="宋体" w:hAnsi="宋体"/>
                <w:color w:val="auto"/>
                <w:szCs w:val="21"/>
                <w:highlight w:val="none"/>
              </w:rPr>
            </w:pPr>
            <w:r>
              <w:rPr>
                <w:rFonts w:hint="eastAsia" w:ascii="宋体" w:hAnsi="宋体"/>
                <w:color w:val="auto"/>
                <w:szCs w:val="21"/>
                <w:highlight w:val="none"/>
              </w:rPr>
              <w:t>/</w:t>
            </w:r>
          </w:p>
        </w:tc>
      </w:tr>
      <w:tr w14:paraId="48C2FE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1758" w:type="dxa"/>
            <w:vAlign w:val="center"/>
          </w:tcPr>
          <w:p w14:paraId="129437DF">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第二章第7.1款</w:t>
            </w:r>
          </w:p>
        </w:tc>
        <w:tc>
          <w:tcPr>
            <w:tcW w:w="1950" w:type="dxa"/>
            <w:vAlign w:val="center"/>
          </w:tcPr>
          <w:p w14:paraId="4DC4797A">
            <w:pPr>
              <w:adjustRightInd w:val="0"/>
              <w:snapToGrid w:val="0"/>
              <w:jc w:val="center"/>
              <w:rPr>
                <w:rFonts w:ascii="宋体" w:hAnsi="宋体"/>
                <w:color w:val="auto"/>
                <w:szCs w:val="21"/>
                <w:highlight w:val="none"/>
              </w:rPr>
            </w:pPr>
            <w:r>
              <w:rPr>
                <w:rFonts w:hint="eastAsia" w:ascii="宋体" w:hAnsi="宋体"/>
                <w:color w:val="auto"/>
                <w:szCs w:val="21"/>
                <w:highlight w:val="none"/>
              </w:rPr>
              <w:t>现场勘察</w:t>
            </w:r>
          </w:p>
        </w:tc>
        <w:tc>
          <w:tcPr>
            <w:tcW w:w="6536" w:type="dxa"/>
            <w:vAlign w:val="center"/>
          </w:tcPr>
          <w:p w14:paraId="708560A4">
            <w:pPr>
              <w:adjustRightInd w:val="0"/>
              <w:snapToGrid w:val="0"/>
              <w:rPr>
                <w:rFonts w:ascii="宋体" w:hAnsi="宋体"/>
                <w:color w:val="auto"/>
                <w:szCs w:val="21"/>
                <w:highlight w:val="none"/>
              </w:rPr>
            </w:pPr>
            <w:r>
              <w:rPr>
                <w:rFonts w:hint="eastAsia" w:ascii="宋体" w:hAnsi="宋体"/>
                <w:color w:val="auto"/>
                <w:szCs w:val="21"/>
                <w:highlight w:val="none"/>
              </w:rPr>
              <w:t>■ 采购人不组织</w:t>
            </w:r>
          </w:p>
          <w:p w14:paraId="7046E50B">
            <w:pPr>
              <w:adjustRightInd w:val="0"/>
              <w:snapToGrid w:val="0"/>
              <w:rPr>
                <w:rFonts w:ascii="宋体" w:hAnsi="宋体"/>
                <w:color w:val="auto"/>
                <w:szCs w:val="21"/>
                <w:highlight w:val="none"/>
              </w:rPr>
            </w:pPr>
            <w:r>
              <w:rPr>
                <w:rFonts w:hint="eastAsia" w:ascii="宋体" w:hAnsi="宋体"/>
                <w:color w:val="auto"/>
                <w:szCs w:val="21"/>
                <w:highlight w:val="none"/>
              </w:rPr>
              <w:t>□ 采购人组织，时间：</w:t>
            </w:r>
            <w:r>
              <w:rPr>
                <w:rFonts w:hint="eastAsia" w:ascii="宋体" w:hAnsi="宋体"/>
                <w:color w:val="auto"/>
                <w:szCs w:val="21"/>
                <w:highlight w:val="none"/>
                <w:u w:val="single"/>
              </w:rPr>
              <w:t xml:space="preserve">   </w:t>
            </w:r>
            <w:r>
              <w:rPr>
                <w:rFonts w:hint="eastAsia" w:ascii="宋体" w:hAnsi="宋体"/>
                <w:color w:val="auto"/>
                <w:szCs w:val="21"/>
                <w:highlight w:val="none"/>
              </w:rPr>
              <w:t>地点：</w:t>
            </w:r>
            <w:r>
              <w:rPr>
                <w:rFonts w:hint="eastAsia" w:ascii="宋体" w:hAnsi="宋体"/>
                <w:color w:val="auto"/>
                <w:szCs w:val="21"/>
                <w:highlight w:val="none"/>
                <w:u w:val="single"/>
              </w:rPr>
              <w:t xml:space="preserve">   </w:t>
            </w:r>
            <w:r>
              <w:rPr>
                <w:rFonts w:hint="eastAsia" w:ascii="宋体" w:hAnsi="宋体"/>
                <w:color w:val="auto"/>
                <w:szCs w:val="21"/>
                <w:highlight w:val="none"/>
              </w:rPr>
              <w:t>联系人：</w:t>
            </w:r>
            <w:r>
              <w:rPr>
                <w:rFonts w:hint="eastAsia" w:ascii="宋体" w:hAnsi="宋体"/>
                <w:color w:val="auto"/>
                <w:szCs w:val="21"/>
                <w:highlight w:val="none"/>
                <w:u w:val="single"/>
              </w:rPr>
              <w:t xml:space="preserve">  </w:t>
            </w:r>
          </w:p>
        </w:tc>
      </w:tr>
      <w:tr w14:paraId="322C95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1758" w:type="dxa"/>
            <w:vAlign w:val="center"/>
          </w:tcPr>
          <w:p w14:paraId="2A8BE8A8">
            <w:pPr>
              <w:rPr>
                <w:rFonts w:ascii="宋体" w:hAnsi="宋体"/>
                <w:color w:val="auto"/>
                <w:szCs w:val="21"/>
                <w:highlight w:val="none"/>
              </w:rPr>
            </w:pPr>
            <w:r>
              <w:rPr>
                <w:rFonts w:hint="eastAsia" w:ascii="宋体" w:hAnsi="宋体"/>
                <w:color w:val="auto"/>
                <w:szCs w:val="21"/>
                <w:highlight w:val="none"/>
              </w:rPr>
              <w:t>第二章第8.1款</w:t>
            </w:r>
          </w:p>
        </w:tc>
        <w:tc>
          <w:tcPr>
            <w:tcW w:w="1950" w:type="dxa"/>
            <w:vAlign w:val="center"/>
          </w:tcPr>
          <w:p w14:paraId="568FA8C7">
            <w:pPr>
              <w:adjustRightInd w:val="0"/>
              <w:snapToGrid w:val="0"/>
              <w:jc w:val="center"/>
              <w:rPr>
                <w:rFonts w:ascii="宋体" w:hAnsi="宋体"/>
                <w:color w:val="auto"/>
                <w:szCs w:val="21"/>
                <w:highlight w:val="none"/>
              </w:rPr>
            </w:pPr>
            <w:r>
              <w:rPr>
                <w:rFonts w:hint="eastAsia" w:ascii="宋体" w:hAnsi="宋体"/>
                <w:color w:val="auto"/>
                <w:szCs w:val="21"/>
                <w:highlight w:val="none"/>
              </w:rPr>
              <w:t>采购进口产品</w:t>
            </w:r>
          </w:p>
        </w:tc>
        <w:tc>
          <w:tcPr>
            <w:tcW w:w="6536" w:type="dxa"/>
            <w:vAlign w:val="center"/>
          </w:tcPr>
          <w:p w14:paraId="262720BF">
            <w:pPr>
              <w:adjustRightInd w:val="0"/>
              <w:snapToGrid w:val="0"/>
              <w:rPr>
                <w:rFonts w:ascii="宋体" w:hAnsi="宋体"/>
                <w:color w:val="auto"/>
                <w:szCs w:val="21"/>
                <w:highlight w:val="none"/>
              </w:rPr>
            </w:pPr>
            <w:r>
              <w:rPr>
                <w:rFonts w:hint="eastAsia" w:ascii="宋体" w:hAnsi="宋体"/>
                <w:color w:val="auto"/>
                <w:szCs w:val="21"/>
                <w:highlight w:val="none"/>
              </w:rPr>
              <w:t>■ 本项目拒绝采购进口产品</w:t>
            </w:r>
          </w:p>
          <w:p w14:paraId="22F77163">
            <w:pPr>
              <w:adjustRightInd w:val="0"/>
              <w:snapToGrid w:val="0"/>
              <w:rPr>
                <w:rFonts w:ascii="宋体" w:hAnsi="宋体"/>
                <w:color w:val="auto"/>
                <w:szCs w:val="21"/>
                <w:highlight w:val="none"/>
              </w:rPr>
            </w:pPr>
            <w:r>
              <w:rPr>
                <w:rFonts w:hint="eastAsia" w:ascii="宋体" w:hAnsi="宋体"/>
                <w:color w:val="auto"/>
                <w:szCs w:val="21"/>
                <w:highlight w:val="none"/>
              </w:rPr>
              <w:t>□本项目已经财政部门审核同意购买进口产品</w:t>
            </w:r>
          </w:p>
        </w:tc>
      </w:tr>
      <w:tr w14:paraId="1ABBE8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4" w:hRule="atLeast"/>
        </w:trPr>
        <w:tc>
          <w:tcPr>
            <w:tcW w:w="1758" w:type="dxa"/>
            <w:vMerge w:val="restart"/>
            <w:tcBorders>
              <w:top w:val="single" w:color="auto" w:sz="4" w:space="0"/>
            </w:tcBorders>
            <w:vAlign w:val="center"/>
          </w:tcPr>
          <w:p w14:paraId="602808DF">
            <w:pPr>
              <w:rPr>
                <w:rFonts w:ascii="宋体" w:hAnsi="宋体"/>
                <w:color w:val="auto"/>
                <w:szCs w:val="21"/>
                <w:highlight w:val="none"/>
              </w:rPr>
            </w:pPr>
            <w:r>
              <w:rPr>
                <w:rFonts w:hint="eastAsia" w:ascii="宋体" w:hAnsi="宋体"/>
                <w:color w:val="auto"/>
                <w:szCs w:val="21"/>
                <w:highlight w:val="none"/>
              </w:rPr>
              <w:t>第二章第9.6款</w:t>
            </w:r>
          </w:p>
        </w:tc>
        <w:tc>
          <w:tcPr>
            <w:tcW w:w="1950" w:type="dxa"/>
            <w:tcBorders>
              <w:top w:val="single" w:color="auto" w:sz="4" w:space="0"/>
              <w:bottom w:val="single" w:color="auto" w:sz="4" w:space="0"/>
            </w:tcBorders>
            <w:vAlign w:val="center"/>
          </w:tcPr>
          <w:p w14:paraId="2AF790C1">
            <w:pPr>
              <w:jc w:val="center"/>
              <w:rPr>
                <w:rFonts w:ascii="宋体" w:hAnsi="宋体"/>
                <w:color w:val="auto"/>
                <w:szCs w:val="21"/>
                <w:highlight w:val="none"/>
              </w:rPr>
            </w:pPr>
            <w:r>
              <w:rPr>
                <w:rFonts w:hint="eastAsia" w:ascii="宋体" w:hAnsi="宋体" w:cs="宋体"/>
                <w:bCs/>
                <w:color w:val="auto"/>
                <w:kern w:val="0"/>
                <w:szCs w:val="21"/>
                <w:highlight w:val="none"/>
              </w:rPr>
              <w:t>政府采购支持中小企业融资</w:t>
            </w:r>
          </w:p>
        </w:tc>
        <w:tc>
          <w:tcPr>
            <w:tcW w:w="6536" w:type="dxa"/>
            <w:tcBorders>
              <w:top w:val="single" w:color="auto" w:sz="4" w:space="0"/>
              <w:bottom w:val="single" w:color="auto" w:sz="4" w:space="0"/>
            </w:tcBorders>
            <w:vAlign w:val="center"/>
          </w:tcPr>
          <w:p w14:paraId="71600B8B">
            <w:pPr>
              <w:adjustRightInd w:val="0"/>
              <w:snapToGrid w:val="0"/>
              <w:rPr>
                <w:rFonts w:ascii="宋体" w:hAnsi="宋体"/>
                <w:color w:val="auto"/>
                <w:szCs w:val="21"/>
                <w:highlight w:val="none"/>
              </w:rPr>
            </w:pPr>
            <w:r>
              <w:rPr>
                <w:rFonts w:hint="eastAsia" w:ascii="宋体" w:hAnsi="宋体"/>
                <w:color w:val="auto"/>
                <w:szCs w:val="21"/>
                <w:highlight w:val="none"/>
              </w:rPr>
              <w:t>有融资需求的，可向本附表附页1所列银行咨询或登陆中国湖南政府采购网查询。</w:t>
            </w:r>
          </w:p>
        </w:tc>
      </w:tr>
      <w:tr w14:paraId="527E32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52" w:hRule="atLeast"/>
        </w:trPr>
        <w:tc>
          <w:tcPr>
            <w:tcW w:w="1758" w:type="dxa"/>
            <w:vMerge w:val="continue"/>
            <w:vAlign w:val="center"/>
          </w:tcPr>
          <w:p w14:paraId="7B8BF87C">
            <w:pPr>
              <w:rPr>
                <w:rFonts w:ascii="宋体" w:hAnsi="宋体"/>
                <w:color w:val="auto"/>
                <w:szCs w:val="21"/>
                <w:highlight w:val="none"/>
              </w:rPr>
            </w:pPr>
          </w:p>
        </w:tc>
        <w:tc>
          <w:tcPr>
            <w:tcW w:w="1950" w:type="dxa"/>
            <w:vAlign w:val="center"/>
          </w:tcPr>
          <w:p w14:paraId="03EB43A9">
            <w:pPr>
              <w:jc w:val="center"/>
              <w:rPr>
                <w:rFonts w:ascii="宋体" w:hAnsi="宋体"/>
                <w:color w:val="auto"/>
                <w:szCs w:val="21"/>
                <w:highlight w:val="none"/>
              </w:rPr>
            </w:pPr>
            <w:r>
              <w:rPr>
                <w:rFonts w:hint="eastAsia" w:ascii="宋体" w:hAnsi="宋体" w:cs="宋体"/>
                <w:bCs/>
                <w:color w:val="auto"/>
                <w:kern w:val="0"/>
                <w:szCs w:val="21"/>
                <w:highlight w:val="none"/>
              </w:rPr>
              <w:t>政府采购信用担保</w:t>
            </w:r>
          </w:p>
        </w:tc>
        <w:tc>
          <w:tcPr>
            <w:tcW w:w="6536" w:type="dxa"/>
            <w:vAlign w:val="center"/>
          </w:tcPr>
          <w:p w14:paraId="03C9F835">
            <w:pPr>
              <w:rPr>
                <w:rFonts w:ascii="宋体" w:hAnsi="宋体"/>
                <w:color w:val="auto"/>
                <w:szCs w:val="21"/>
                <w:highlight w:val="none"/>
              </w:rPr>
            </w:pPr>
            <w:r>
              <w:rPr>
                <w:rFonts w:hint="eastAsia" w:ascii="宋体" w:hAnsi="宋体"/>
                <w:color w:val="auto"/>
                <w:szCs w:val="21"/>
                <w:highlight w:val="none"/>
              </w:rPr>
              <w:t>有履约担保或融资担保需求的，可向本附表附页2所列担保机构咨询或登陆中国湖南政府采购网查询，格式见附页3。</w:t>
            </w:r>
          </w:p>
        </w:tc>
      </w:tr>
      <w:tr w14:paraId="1053C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52" w:hRule="atLeast"/>
        </w:trPr>
        <w:tc>
          <w:tcPr>
            <w:tcW w:w="1758" w:type="dxa"/>
            <w:vAlign w:val="center"/>
          </w:tcPr>
          <w:p w14:paraId="327296FD">
            <w:pPr>
              <w:adjustRightInd w:val="0"/>
              <w:snapToGrid w:val="0"/>
              <w:spacing w:line="360" w:lineRule="auto"/>
              <w:jc w:val="center"/>
              <w:rPr>
                <w:rFonts w:ascii="宋体" w:hAnsi="宋体"/>
                <w:color w:val="auto"/>
                <w:szCs w:val="21"/>
                <w:highlight w:val="none"/>
              </w:rPr>
            </w:pPr>
            <w:r>
              <w:rPr>
                <w:rFonts w:hint="eastAsia" w:ascii="宋体" w:hAnsi="宋体" w:cs="宋体"/>
                <w:color w:val="auto"/>
                <w:szCs w:val="21"/>
                <w:highlight w:val="none"/>
              </w:rPr>
              <w:t>第二章第9.1款</w:t>
            </w:r>
          </w:p>
        </w:tc>
        <w:tc>
          <w:tcPr>
            <w:tcW w:w="1950" w:type="dxa"/>
            <w:vAlign w:val="center"/>
          </w:tcPr>
          <w:p w14:paraId="1A36400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政府采购强制采购：</w:t>
            </w:r>
          </w:p>
          <w:p w14:paraId="48EA0CC9">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(1)标记★符号的节能产品；</w:t>
            </w:r>
          </w:p>
          <w:p w14:paraId="11132A28">
            <w:pPr>
              <w:adjustRightInd w:val="0"/>
              <w:snapToGrid w:val="0"/>
              <w:spacing w:line="360" w:lineRule="auto"/>
              <w:rPr>
                <w:rFonts w:ascii="宋体" w:hAnsi="宋体" w:cs="宋体"/>
                <w:bCs/>
                <w:color w:val="auto"/>
                <w:kern w:val="0"/>
                <w:szCs w:val="21"/>
                <w:highlight w:val="none"/>
              </w:rPr>
            </w:pPr>
            <w:r>
              <w:rPr>
                <w:rFonts w:hint="eastAsia" w:ascii="宋体" w:hAnsi="宋体" w:cs="宋体"/>
                <w:color w:val="auto"/>
                <w:szCs w:val="21"/>
                <w:highlight w:val="none"/>
              </w:rPr>
              <w:t>(2)其他。</w:t>
            </w:r>
          </w:p>
        </w:tc>
        <w:tc>
          <w:tcPr>
            <w:tcW w:w="6536" w:type="dxa"/>
            <w:vAlign w:val="center"/>
          </w:tcPr>
          <w:p w14:paraId="264A8EB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否</w:t>
            </w:r>
          </w:p>
          <w:p w14:paraId="35CDEBEA">
            <w:pPr>
              <w:adjustRightInd w:val="0"/>
              <w:snapToGrid w:val="0"/>
              <w:spacing w:line="360" w:lineRule="auto"/>
              <w:rPr>
                <w:rFonts w:ascii="宋体" w:hAnsi="宋体"/>
                <w:color w:val="auto"/>
                <w:szCs w:val="21"/>
                <w:highlight w:val="none"/>
              </w:rPr>
            </w:pPr>
            <w:r>
              <w:rPr>
                <w:rFonts w:hint="eastAsia" w:ascii="宋体" w:hAnsi="宋体" w:cs="宋体"/>
                <w:color w:val="auto"/>
                <w:szCs w:val="21"/>
                <w:highlight w:val="none"/>
              </w:rPr>
              <w:t>□ 是，采购《节能产品政府采购清单》(第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期) 内标记★符号的节能产品。</w:t>
            </w:r>
          </w:p>
        </w:tc>
      </w:tr>
      <w:tr w14:paraId="314154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52" w:hRule="atLeast"/>
        </w:trPr>
        <w:tc>
          <w:tcPr>
            <w:tcW w:w="1758" w:type="dxa"/>
            <w:vAlign w:val="center"/>
          </w:tcPr>
          <w:p w14:paraId="158E1214">
            <w:pPr>
              <w:adjustRightInd w:val="0"/>
              <w:snapToGrid w:val="0"/>
              <w:spacing w:line="360" w:lineRule="auto"/>
              <w:jc w:val="center"/>
              <w:rPr>
                <w:rFonts w:ascii="宋体" w:hAnsi="宋体"/>
                <w:color w:val="auto"/>
                <w:szCs w:val="21"/>
                <w:highlight w:val="none"/>
              </w:rPr>
            </w:pPr>
            <w:r>
              <w:rPr>
                <w:rFonts w:hint="eastAsia" w:ascii="宋体" w:hAnsi="宋体" w:cs="宋体"/>
                <w:color w:val="auto"/>
                <w:szCs w:val="21"/>
                <w:highlight w:val="none"/>
              </w:rPr>
              <w:t>第二章第9.2款</w:t>
            </w:r>
          </w:p>
        </w:tc>
        <w:tc>
          <w:tcPr>
            <w:tcW w:w="1950" w:type="dxa"/>
            <w:vAlign w:val="center"/>
          </w:tcPr>
          <w:p w14:paraId="3077EC9C">
            <w:pPr>
              <w:adjustRightInd w:val="0"/>
              <w:snapToGrid w:val="0"/>
              <w:spacing w:beforeLines="50" w:line="360" w:lineRule="auto"/>
              <w:rPr>
                <w:rFonts w:ascii="宋体" w:hAnsi="宋体" w:cs="宋体"/>
                <w:color w:val="auto"/>
                <w:szCs w:val="21"/>
                <w:highlight w:val="none"/>
              </w:rPr>
            </w:pPr>
            <w:r>
              <w:rPr>
                <w:rFonts w:hint="eastAsia" w:ascii="宋体" w:hAnsi="宋体" w:cs="宋体"/>
                <w:color w:val="auto"/>
                <w:szCs w:val="21"/>
                <w:highlight w:val="none"/>
              </w:rPr>
              <w:t>政府采购优先采购：</w:t>
            </w:r>
          </w:p>
          <w:p w14:paraId="39F4DC35">
            <w:pPr>
              <w:adjustRightInd w:val="0"/>
              <w:snapToGrid w:val="0"/>
              <w:spacing w:beforeLines="50" w:line="360" w:lineRule="auto"/>
              <w:rPr>
                <w:rFonts w:ascii="宋体" w:hAnsi="宋体" w:cs="宋体"/>
                <w:color w:val="auto"/>
                <w:szCs w:val="21"/>
                <w:highlight w:val="none"/>
              </w:rPr>
            </w:pPr>
            <w:r>
              <w:rPr>
                <w:rFonts w:hint="eastAsia" w:ascii="宋体" w:hAnsi="宋体" w:cs="宋体"/>
                <w:color w:val="auto"/>
                <w:szCs w:val="21"/>
                <w:highlight w:val="none"/>
              </w:rPr>
              <w:t>(1)非标记★符号的节能产品；</w:t>
            </w:r>
          </w:p>
          <w:p w14:paraId="1C2F76CE">
            <w:pPr>
              <w:adjustRightInd w:val="0"/>
              <w:snapToGrid w:val="0"/>
              <w:spacing w:beforeLines="50" w:line="360" w:lineRule="auto"/>
              <w:rPr>
                <w:rFonts w:ascii="宋体" w:hAnsi="宋体" w:cs="宋体"/>
                <w:color w:val="auto"/>
                <w:szCs w:val="21"/>
                <w:highlight w:val="none"/>
              </w:rPr>
            </w:pPr>
            <w:r>
              <w:rPr>
                <w:rFonts w:hint="eastAsia" w:ascii="宋体" w:hAnsi="宋体" w:cs="宋体"/>
                <w:color w:val="auto"/>
                <w:szCs w:val="21"/>
                <w:highlight w:val="none"/>
              </w:rPr>
              <w:t>(2)环境标志产品；</w:t>
            </w:r>
          </w:p>
          <w:p w14:paraId="5E4C05C4">
            <w:pPr>
              <w:adjustRightInd w:val="0"/>
              <w:snapToGrid w:val="0"/>
              <w:spacing w:beforeLines="50" w:line="360" w:lineRule="auto"/>
              <w:rPr>
                <w:rFonts w:ascii="宋体" w:hAnsi="宋体" w:cs="宋体"/>
                <w:color w:val="auto"/>
                <w:szCs w:val="21"/>
                <w:highlight w:val="none"/>
              </w:rPr>
            </w:pPr>
            <w:r>
              <w:rPr>
                <w:rFonts w:hint="eastAsia" w:ascii="宋体" w:hAnsi="宋体" w:cs="宋体"/>
                <w:color w:val="auto"/>
                <w:szCs w:val="21"/>
                <w:highlight w:val="none"/>
              </w:rPr>
              <w:t>(3)支持中小企业发展</w:t>
            </w:r>
            <w:r>
              <w:rPr>
                <w:rFonts w:hint="eastAsia" w:ascii="宋体" w:hAnsi="宋体" w:cs="宋体"/>
                <w:b/>
                <w:color w:val="auto"/>
                <w:szCs w:val="21"/>
                <w:highlight w:val="none"/>
              </w:rPr>
              <w:t>（监狱企业、残疾人福利性单位视同小微企业）</w:t>
            </w:r>
            <w:r>
              <w:rPr>
                <w:rFonts w:hint="eastAsia" w:ascii="宋体" w:hAnsi="宋体" w:cs="宋体"/>
                <w:color w:val="auto"/>
                <w:szCs w:val="21"/>
                <w:highlight w:val="none"/>
              </w:rPr>
              <w:t>；</w:t>
            </w:r>
          </w:p>
          <w:p w14:paraId="592F46A3">
            <w:pPr>
              <w:adjustRightInd w:val="0"/>
              <w:snapToGrid w:val="0"/>
              <w:spacing w:beforeLines="50" w:line="360" w:lineRule="auto"/>
              <w:rPr>
                <w:rFonts w:ascii="宋体" w:hAnsi="宋体" w:cs="宋体"/>
                <w:color w:val="auto"/>
                <w:szCs w:val="21"/>
                <w:highlight w:val="none"/>
              </w:rPr>
            </w:pPr>
            <w:r>
              <w:rPr>
                <w:rFonts w:hint="eastAsia" w:ascii="宋体" w:hAnsi="宋体" w:cs="宋体"/>
                <w:color w:val="auto"/>
                <w:szCs w:val="21"/>
                <w:highlight w:val="none"/>
              </w:rPr>
              <w:t>(4)其他。</w:t>
            </w:r>
          </w:p>
          <w:p w14:paraId="1FA2BFA1">
            <w:pPr>
              <w:adjustRightInd w:val="0"/>
              <w:snapToGrid w:val="0"/>
              <w:spacing w:beforeLines="50" w:line="360" w:lineRule="auto"/>
              <w:rPr>
                <w:rFonts w:ascii="宋体" w:hAnsi="宋体" w:cs="宋体"/>
                <w:bCs/>
                <w:color w:val="auto"/>
                <w:kern w:val="0"/>
                <w:szCs w:val="21"/>
                <w:highlight w:val="none"/>
              </w:rPr>
            </w:pPr>
          </w:p>
        </w:tc>
        <w:tc>
          <w:tcPr>
            <w:tcW w:w="6536" w:type="dxa"/>
            <w:vAlign w:val="center"/>
          </w:tcPr>
          <w:p w14:paraId="5A438A83">
            <w:pPr>
              <w:adjustRightInd w:val="0"/>
              <w:snapToGrid w:val="0"/>
              <w:spacing w:beforeLines="50" w:line="360" w:lineRule="auto"/>
              <w:rPr>
                <w:rFonts w:ascii="宋体" w:hAnsi="宋体" w:cs="宋体"/>
                <w:color w:val="auto"/>
                <w:szCs w:val="21"/>
                <w:highlight w:val="none"/>
              </w:rPr>
            </w:pPr>
            <w:r>
              <w:rPr>
                <w:rFonts w:hint="eastAsia" w:ascii="宋体" w:hAnsi="宋体" w:cs="宋体"/>
                <w:color w:val="auto"/>
                <w:szCs w:val="21"/>
                <w:highlight w:val="none"/>
              </w:rPr>
              <w:t>（1）采购产品为《节能产品政府采购清单》(第/期) 内非标记★符号的节能产品的，应给予5%-10%的价格扣除，本项目具体扣除比例为/％。</w:t>
            </w:r>
          </w:p>
          <w:p w14:paraId="21B154D6">
            <w:pPr>
              <w:adjustRightInd w:val="0"/>
              <w:snapToGrid w:val="0"/>
              <w:spacing w:beforeLines="50" w:line="360" w:lineRule="auto"/>
              <w:rPr>
                <w:rFonts w:ascii="宋体" w:hAnsi="宋体" w:cs="宋体"/>
                <w:color w:val="auto"/>
                <w:szCs w:val="21"/>
                <w:highlight w:val="none"/>
              </w:rPr>
            </w:pPr>
            <w:r>
              <w:rPr>
                <w:rFonts w:hint="eastAsia" w:ascii="宋体" w:hAnsi="宋体" w:cs="宋体"/>
                <w:color w:val="auto"/>
                <w:szCs w:val="21"/>
                <w:highlight w:val="none"/>
              </w:rPr>
              <w:t>（2） 采购产品为《环境标志产品政府采购清单》(第/期)内的：应给予5%-10%的价格扣除，本项目具体扣除比例为/％。</w:t>
            </w:r>
          </w:p>
          <w:p w14:paraId="00953621">
            <w:pPr>
              <w:adjustRightInd w:val="0"/>
              <w:snapToGrid w:val="0"/>
              <w:spacing w:beforeLines="50" w:line="360" w:lineRule="auto"/>
              <w:rPr>
                <w:rFonts w:ascii="宋体" w:hAnsi="宋体" w:cs="宋体"/>
                <w:color w:val="auto"/>
                <w:szCs w:val="21"/>
                <w:highlight w:val="none"/>
              </w:rPr>
            </w:pPr>
            <w:r>
              <w:rPr>
                <w:rFonts w:hint="eastAsia" w:ascii="宋体" w:hAnsi="宋体" w:cs="宋体"/>
                <w:color w:val="auto"/>
                <w:szCs w:val="21"/>
                <w:highlight w:val="none"/>
              </w:rPr>
              <w:t>（3）支持中小企业发展，且符合政府采购促进中小企业发展相关规定的：</w:t>
            </w:r>
          </w:p>
          <w:p w14:paraId="4A3E0AA9">
            <w:pPr>
              <w:adjustRightInd w:val="0"/>
              <w:snapToGrid w:val="0"/>
              <w:spacing w:beforeLines="50" w:line="360" w:lineRule="auto"/>
              <w:rPr>
                <w:rFonts w:ascii="宋体" w:hAnsi="宋体" w:cs="宋体"/>
                <w:color w:val="auto"/>
                <w:szCs w:val="21"/>
                <w:highlight w:val="none"/>
              </w:rPr>
            </w:pPr>
            <w:r>
              <w:rPr>
                <w:rFonts w:hint="eastAsia" w:ascii="宋体" w:hAnsi="宋体" w:cs="宋体"/>
                <w:color w:val="auto"/>
                <w:szCs w:val="21"/>
                <w:highlight w:val="none"/>
              </w:rPr>
              <w:t>①本项目包1包2为专门面向中小企业采购，包3为专门面向小微企业采购，各供应商应按《政府采购促进中小企业发展管理办法》（财库﹝2020﹞46 号）相关规定及采购文件的响应文件组成中的“《中小企业声明函》”格式填写并在响应文件中提供《中小企业声明函》，否则视为无效响应。</w:t>
            </w:r>
          </w:p>
          <w:p w14:paraId="7C35B8E6">
            <w:pPr>
              <w:adjustRightInd w:val="0"/>
              <w:snapToGrid w:val="0"/>
              <w:spacing w:beforeLines="50" w:line="360" w:lineRule="auto"/>
              <w:rPr>
                <w:rFonts w:hint="eastAsia" w:ascii="Times New Roman" w:hAnsi="Times New Roman" w:eastAsia="宋体" w:cs="Times New Roman"/>
                <w:color w:val="auto"/>
                <w:highlight w:val="none"/>
                <w:lang w:val="en-US" w:eastAsia="zh-CN"/>
              </w:rPr>
            </w:pPr>
            <w:r>
              <w:rPr>
                <w:rFonts w:hint="eastAsia" w:ascii="宋体" w:hAnsi="宋体" w:cs="宋体"/>
                <w:color w:val="auto"/>
                <w:szCs w:val="21"/>
                <w:highlight w:val="none"/>
              </w:rPr>
              <w:t>②</w:t>
            </w:r>
            <w:r>
              <w:rPr>
                <w:rFonts w:hint="eastAsia" w:ascii="Times New Roman" w:hAnsi="Times New Roman" w:eastAsia="宋体" w:cs="Times New Roman"/>
                <w:color w:val="auto"/>
                <w:highlight w:val="none"/>
                <w:lang w:val="en-US" w:eastAsia="zh-CN"/>
              </w:rPr>
              <w:t>如供应商提供的《中小企业声明函》内容不实的，属于提供虚假材料谋取成交，依照《中华人民共和国政府采购法》等国家有关规定追究相应责任。</w:t>
            </w:r>
          </w:p>
          <w:p w14:paraId="46ABBFA1">
            <w:pPr>
              <w:adjustRightInd w:val="0"/>
              <w:snapToGrid w:val="0"/>
              <w:spacing w:beforeLines="50" w:line="36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）本项目所属行业为：</w:t>
            </w:r>
            <w:r>
              <w:rPr>
                <w:rFonts w:hint="eastAsia" w:cs="Times New Roman"/>
                <w:b/>
                <w:bCs/>
                <w:color w:val="auto"/>
                <w:highlight w:val="none"/>
                <w:lang w:val="en-US" w:eastAsia="zh-CN"/>
              </w:rPr>
              <w:t>交通运输业</w:t>
            </w:r>
            <w:r>
              <w:rPr>
                <w:rFonts w:hint="eastAsia" w:ascii="Times New Roman" w:hAnsi="Times New Roman" w:eastAsia="宋体" w:cs="Times New Roman"/>
                <w:color w:val="auto"/>
                <w:highlight w:val="none"/>
                <w:lang w:val="en-US" w:eastAsia="zh-CN"/>
              </w:rPr>
              <w:t>。</w:t>
            </w:r>
          </w:p>
        </w:tc>
      </w:tr>
      <w:tr w14:paraId="589D92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0244" w:type="dxa"/>
            <w:gridSpan w:val="3"/>
            <w:vAlign w:val="center"/>
          </w:tcPr>
          <w:p w14:paraId="24809F3A">
            <w:pPr>
              <w:adjustRightInd w:val="0"/>
              <w:snapToGrid w:val="0"/>
              <w:rPr>
                <w:rFonts w:ascii="宋体" w:hAnsi="宋体"/>
                <w:b/>
                <w:color w:val="auto"/>
                <w:szCs w:val="21"/>
                <w:highlight w:val="none"/>
              </w:rPr>
            </w:pPr>
            <w:r>
              <w:rPr>
                <w:rFonts w:hint="eastAsia" w:ascii="宋体" w:hAnsi="宋体"/>
                <w:b/>
                <w:color w:val="auto"/>
                <w:szCs w:val="21"/>
                <w:highlight w:val="none"/>
              </w:rPr>
              <w:t>二、磋商文件</w:t>
            </w:r>
          </w:p>
        </w:tc>
      </w:tr>
      <w:tr w14:paraId="4BA2A6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6" w:hRule="atLeast"/>
        </w:trPr>
        <w:tc>
          <w:tcPr>
            <w:tcW w:w="1758" w:type="dxa"/>
            <w:vAlign w:val="center"/>
          </w:tcPr>
          <w:p w14:paraId="6CA3B03D">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第二章第10.2款</w:t>
            </w:r>
          </w:p>
        </w:tc>
        <w:tc>
          <w:tcPr>
            <w:tcW w:w="1950" w:type="dxa"/>
            <w:vAlign w:val="center"/>
          </w:tcPr>
          <w:p w14:paraId="399A8073">
            <w:pPr>
              <w:adjustRightInd w:val="0"/>
              <w:snapToGrid w:val="0"/>
              <w:jc w:val="center"/>
              <w:rPr>
                <w:rFonts w:ascii="宋体" w:hAnsi="宋体"/>
                <w:color w:val="auto"/>
                <w:szCs w:val="21"/>
                <w:highlight w:val="none"/>
              </w:rPr>
            </w:pPr>
            <w:r>
              <w:rPr>
                <w:rFonts w:hint="eastAsia" w:ascii="宋体" w:hAnsi="宋体"/>
                <w:color w:val="auto"/>
                <w:szCs w:val="21"/>
                <w:highlight w:val="none"/>
              </w:rPr>
              <w:t>磋商文件的可能实质性变动内容</w:t>
            </w:r>
          </w:p>
        </w:tc>
        <w:tc>
          <w:tcPr>
            <w:tcW w:w="6536" w:type="dxa"/>
            <w:vAlign w:val="center"/>
          </w:tcPr>
          <w:p w14:paraId="7580C44A">
            <w:pPr>
              <w:adjustRightInd w:val="0"/>
              <w:snapToGrid w:val="0"/>
              <w:jc w:val="left"/>
              <w:rPr>
                <w:rFonts w:ascii="宋体" w:hAnsi="宋体"/>
                <w:color w:val="auto"/>
                <w:szCs w:val="21"/>
                <w:highlight w:val="none"/>
              </w:rPr>
            </w:pPr>
            <w:r>
              <w:rPr>
                <w:rFonts w:hint="eastAsia" w:ascii="宋体" w:hAnsi="宋体"/>
                <w:color w:val="auto"/>
                <w:szCs w:val="21"/>
                <w:highlight w:val="none"/>
              </w:rPr>
              <w:t>第三章合同条款、第四章采购需求</w:t>
            </w:r>
          </w:p>
        </w:tc>
      </w:tr>
      <w:tr w14:paraId="7DCE9E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5" w:hRule="atLeast"/>
        </w:trPr>
        <w:tc>
          <w:tcPr>
            <w:tcW w:w="1758" w:type="dxa"/>
            <w:vAlign w:val="center"/>
          </w:tcPr>
          <w:p w14:paraId="568446D4">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第二章第11.1款</w:t>
            </w:r>
          </w:p>
        </w:tc>
        <w:tc>
          <w:tcPr>
            <w:tcW w:w="1950" w:type="dxa"/>
            <w:vAlign w:val="center"/>
          </w:tcPr>
          <w:p w14:paraId="68ADA523">
            <w:pPr>
              <w:adjustRightInd w:val="0"/>
              <w:snapToGrid w:val="0"/>
              <w:jc w:val="center"/>
              <w:rPr>
                <w:rFonts w:ascii="宋体" w:hAnsi="宋体"/>
                <w:color w:val="auto"/>
                <w:szCs w:val="21"/>
                <w:highlight w:val="none"/>
              </w:rPr>
            </w:pPr>
            <w:r>
              <w:rPr>
                <w:rFonts w:hint="eastAsia" w:ascii="宋体" w:hAnsi="宋体"/>
                <w:color w:val="auto"/>
                <w:szCs w:val="21"/>
                <w:highlight w:val="none"/>
              </w:rPr>
              <w:t>提供磋商文件期限</w:t>
            </w:r>
          </w:p>
        </w:tc>
        <w:tc>
          <w:tcPr>
            <w:tcW w:w="6536" w:type="dxa"/>
            <w:vAlign w:val="center"/>
          </w:tcPr>
          <w:p w14:paraId="34215069">
            <w:pPr>
              <w:adjustRightInd w:val="0"/>
              <w:snapToGrid w:val="0"/>
              <w:jc w:val="left"/>
              <w:rPr>
                <w:rFonts w:ascii="宋体" w:hAnsi="宋体"/>
                <w:color w:val="auto"/>
                <w:szCs w:val="21"/>
                <w:highlight w:val="none"/>
              </w:rPr>
            </w:pPr>
            <w:r>
              <w:rPr>
                <w:rFonts w:hint="eastAsia" w:ascii="宋体" w:hAnsi="宋体"/>
                <w:color w:val="auto"/>
                <w:szCs w:val="21"/>
                <w:highlight w:val="none"/>
                <w:u w:val="single"/>
              </w:rPr>
              <w:t xml:space="preserve"> 202</w:t>
            </w:r>
            <w:r>
              <w:rPr>
                <w:rFonts w:hint="eastAsia" w:ascii="宋体" w:hAnsi="宋体"/>
                <w:color w:val="auto"/>
                <w:szCs w:val="21"/>
                <w:highlight w:val="none"/>
                <w:u w:val="single"/>
                <w:lang w:val="en-US" w:eastAsia="zh-CN"/>
              </w:rPr>
              <w:t>6</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09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22</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日起至 </w:t>
            </w:r>
            <w:r>
              <w:rPr>
                <w:rFonts w:hint="eastAsia" w:ascii="宋体" w:hAnsi="宋体"/>
                <w:color w:val="auto"/>
                <w:szCs w:val="21"/>
                <w:highlight w:val="none"/>
                <w:u w:val="single"/>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09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30</w:t>
            </w:r>
            <w:r>
              <w:rPr>
                <w:rFonts w:hint="eastAsia" w:ascii="宋体" w:hAnsi="宋体"/>
                <w:color w:val="auto"/>
                <w:szCs w:val="21"/>
                <w:highlight w:val="none"/>
                <w:u w:val="single"/>
              </w:rPr>
              <w:t xml:space="preserve"> </w:t>
            </w:r>
            <w:r>
              <w:rPr>
                <w:rFonts w:hint="eastAsia" w:ascii="宋体" w:hAnsi="宋体"/>
                <w:color w:val="auto"/>
                <w:szCs w:val="21"/>
                <w:highlight w:val="none"/>
              </w:rPr>
              <w:t>日（五个工作日）</w:t>
            </w:r>
          </w:p>
        </w:tc>
      </w:tr>
      <w:tr w14:paraId="06E303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1758" w:type="dxa"/>
            <w:vAlign w:val="center"/>
          </w:tcPr>
          <w:p w14:paraId="1BD64C00">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第二章第11.2款</w:t>
            </w:r>
          </w:p>
        </w:tc>
        <w:tc>
          <w:tcPr>
            <w:tcW w:w="1950" w:type="dxa"/>
            <w:vAlign w:val="center"/>
          </w:tcPr>
          <w:p w14:paraId="6BD4BF71">
            <w:pPr>
              <w:adjustRightInd w:val="0"/>
              <w:snapToGrid w:val="0"/>
              <w:jc w:val="left"/>
              <w:rPr>
                <w:rFonts w:ascii="宋体" w:hAnsi="宋体"/>
                <w:color w:val="auto"/>
                <w:szCs w:val="21"/>
                <w:highlight w:val="none"/>
              </w:rPr>
            </w:pPr>
            <w:r>
              <w:rPr>
                <w:rFonts w:hint="eastAsia" w:ascii="宋体" w:hAnsi="宋体"/>
                <w:color w:val="auto"/>
                <w:szCs w:val="21"/>
                <w:highlight w:val="none"/>
              </w:rPr>
              <w:t>领取或购买磋商文件时应提供的资料</w:t>
            </w:r>
          </w:p>
        </w:tc>
        <w:tc>
          <w:tcPr>
            <w:tcW w:w="6536" w:type="dxa"/>
            <w:vAlign w:val="center"/>
          </w:tcPr>
          <w:p w14:paraId="02CA125B">
            <w:pPr>
              <w:adjustRightInd w:val="0"/>
              <w:snapToGrid w:val="0"/>
              <w:jc w:val="left"/>
              <w:rPr>
                <w:rFonts w:ascii="宋体" w:hAnsi="宋体"/>
                <w:color w:val="auto"/>
                <w:szCs w:val="21"/>
                <w:highlight w:val="none"/>
                <w:u w:val="single"/>
              </w:rPr>
            </w:pPr>
            <w:r>
              <w:rPr>
                <w:rFonts w:hint="eastAsia" w:ascii="宋体" w:hAnsi="宋体"/>
                <w:b/>
                <w:bCs/>
                <w:color w:val="auto"/>
                <w:szCs w:val="21"/>
                <w:highlight w:val="none"/>
              </w:rPr>
              <w:t>个人身份证、法定代表人身份证明(或者授权委托书并附法定代表人身份证明)、供应商营业执照副本复印件相应资料。</w:t>
            </w:r>
          </w:p>
        </w:tc>
      </w:tr>
      <w:tr w14:paraId="321B00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45" w:hRule="atLeast"/>
        </w:trPr>
        <w:tc>
          <w:tcPr>
            <w:tcW w:w="1758" w:type="dxa"/>
            <w:vAlign w:val="center"/>
          </w:tcPr>
          <w:p w14:paraId="4F556F28">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第二章第12.1款</w:t>
            </w:r>
          </w:p>
        </w:tc>
        <w:tc>
          <w:tcPr>
            <w:tcW w:w="1950" w:type="dxa"/>
            <w:vAlign w:val="center"/>
          </w:tcPr>
          <w:p w14:paraId="7921080C">
            <w:pPr>
              <w:adjustRightInd w:val="0"/>
              <w:snapToGrid w:val="0"/>
              <w:jc w:val="center"/>
              <w:rPr>
                <w:rFonts w:ascii="宋体" w:hAnsi="宋体"/>
                <w:color w:val="auto"/>
                <w:szCs w:val="21"/>
                <w:highlight w:val="none"/>
              </w:rPr>
            </w:pPr>
            <w:r>
              <w:rPr>
                <w:rFonts w:hint="eastAsia" w:ascii="宋体" w:hAnsi="宋体"/>
                <w:color w:val="auto"/>
                <w:szCs w:val="21"/>
                <w:highlight w:val="none"/>
              </w:rPr>
              <w:t>提交首次响应文件的截止时间</w:t>
            </w:r>
          </w:p>
        </w:tc>
        <w:tc>
          <w:tcPr>
            <w:tcW w:w="6536" w:type="dxa"/>
            <w:vAlign w:val="center"/>
          </w:tcPr>
          <w:p w14:paraId="231DFE6E">
            <w:pPr>
              <w:adjustRightInd w:val="0"/>
              <w:snapToGrid w:val="0"/>
              <w:jc w:val="left"/>
              <w:rPr>
                <w:rFonts w:ascii="宋体" w:hAnsi="宋体"/>
                <w:color w:val="auto"/>
                <w:szCs w:val="21"/>
                <w:highlight w:val="none"/>
              </w:rPr>
            </w:pPr>
            <w:r>
              <w:rPr>
                <w:rFonts w:hint="eastAsia" w:ascii="宋体" w:hAnsi="宋体"/>
                <w:color w:val="auto"/>
                <w:szCs w:val="21"/>
                <w:highlight w:val="none"/>
                <w:u w:val="single"/>
              </w:rPr>
              <w:t>202</w:t>
            </w:r>
            <w:r>
              <w:rPr>
                <w:rFonts w:hint="eastAsia" w:ascii="宋体" w:hAnsi="宋体"/>
                <w:color w:val="auto"/>
                <w:szCs w:val="21"/>
                <w:highlight w:val="none"/>
                <w:u w:val="single"/>
                <w:lang w:val="en-US" w:eastAsia="zh-CN"/>
              </w:rPr>
              <w:t>6</w:t>
            </w:r>
            <w:r>
              <w:rPr>
                <w:rFonts w:ascii="宋体" w:hAnsi="宋体"/>
                <w:color w:val="auto"/>
                <w:szCs w:val="21"/>
                <w:highlight w:val="none"/>
              </w:rPr>
              <w:t>年</w:t>
            </w:r>
            <w:r>
              <w:rPr>
                <w:rFonts w:hint="eastAsia" w:ascii="宋体" w:hAnsi="宋体"/>
                <w:color w:val="auto"/>
                <w:szCs w:val="21"/>
                <w:highlight w:val="none"/>
                <w:u w:val="single"/>
                <w:lang w:val="en-US" w:eastAsia="zh-CN"/>
              </w:rPr>
              <w:t xml:space="preserve"> 10 </w:t>
            </w:r>
            <w:r>
              <w:rPr>
                <w:rFonts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09</w:t>
            </w:r>
            <w:r>
              <w:rPr>
                <w:rFonts w:hint="eastAsia" w:ascii="宋体" w:hAnsi="宋体"/>
                <w:color w:val="auto"/>
                <w:szCs w:val="21"/>
                <w:highlight w:val="none"/>
                <w:u w:val="single"/>
              </w:rPr>
              <w:t xml:space="preserve"> </w:t>
            </w:r>
            <w:r>
              <w:rPr>
                <w:rFonts w:ascii="宋体" w:hAnsi="宋体"/>
                <w:color w:val="auto"/>
                <w:szCs w:val="21"/>
                <w:highlight w:val="none"/>
              </w:rPr>
              <w:t>日</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 xml:space="preserve"> </w:t>
            </w:r>
            <w:r>
              <w:rPr>
                <w:rFonts w:hint="eastAsia" w:ascii="宋体" w:hAnsi="宋体"/>
                <w:color w:val="auto"/>
                <w:szCs w:val="21"/>
                <w:highlight w:val="none"/>
              </w:rPr>
              <w:t>时</w:t>
            </w:r>
            <w:r>
              <w:rPr>
                <w:rFonts w:hint="eastAsia" w:ascii="宋体" w:hAnsi="宋体"/>
                <w:color w:val="auto"/>
                <w:szCs w:val="21"/>
                <w:highlight w:val="none"/>
                <w:u w:val="single"/>
                <w:lang w:val="en-US" w:eastAsia="zh-CN"/>
              </w:rPr>
              <w:t xml:space="preserve"> 00</w:t>
            </w:r>
            <w:r>
              <w:rPr>
                <w:rFonts w:hint="eastAsia" w:ascii="宋体" w:hAnsi="宋体"/>
                <w:color w:val="auto"/>
                <w:szCs w:val="21"/>
                <w:highlight w:val="none"/>
                <w:u w:val="single"/>
              </w:rPr>
              <w:t xml:space="preserve"> </w:t>
            </w:r>
            <w:r>
              <w:rPr>
                <w:rFonts w:hint="eastAsia" w:ascii="宋体" w:hAnsi="宋体"/>
                <w:color w:val="auto"/>
                <w:szCs w:val="21"/>
                <w:highlight w:val="none"/>
              </w:rPr>
              <w:t>分(北京时间)</w:t>
            </w:r>
          </w:p>
        </w:tc>
      </w:tr>
      <w:tr w14:paraId="196C9F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10244" w:type="dxa"/>
            <w:gridSpan w:val="3"/>
            <w:vAlign w:val="center"/>
          </w:tcPr>
          <w:p w14:paraId="48A3EE39">
            <w:pPr>
              <w:adjustRightInd w:val="0"/>
              <w:snapToGrid w:val="0"/>
              <w:rPr>
                <w:rFonts w:ascii="宋体" w:hAnsi="宋体"/>
                <w:color w:val="auto"/>
                <w:szCs w:val="21"/>
                <w:highlight w:val="none"/>
              </w:rPr>
            </w:pPr>
            <w:r>
              <w:rPr>
                <w:rFonts w:hint="eastAsia" w:ascii="宋体" w:hAnsi="宋体"/>
                <w:b/>
                <w:color w:val="auto"/>
                <w:szCs w:val="21"/>
                <w:highlight w:val="none"/>
              </w:rPr>
              <w:t>三、响应文件的编写</w:t>
            </w:r>
          </w:p>
        </w:tc>
      </w:tr>
      <w:tr w14:paraId="6BF970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8" w:hRule="atLeast"/>
        </w:trPr>
        <w:tc>
          <w:tcPr>
            <w:tcW w:w="1758" w:type="dxa"/>
            <w:vAlign w:val="center"/>
          </w:tcPr>
          <w:p w14:paraId="4A0BEEC8">
            <w:pPr>
              <w:adjustRightInd w:val="0"/>
              <w:snapToGrid w:val="0"/>
              <w:rPr>
                <w:rFonts w:ascii="宋体" w:hAnsi="宋体"/>
                <w:color w:val="auto"/>
                <w:szCs w:val="21"/>
                <w:highlight w:val="none"/>
              </w:rPr>
            </w:pPr>
            <w:r>
              <w:rPr>
                <w:rFonts w:hint="eastAsia" w:ascii="宋体" w:hAnsi="宋体"/>
                <w:color w:val="auto"/>
                <w:szCs w:val="21"/>
                <w:highlight w:val="none"/>
              </w:rPr>
              <w:t>第二章第16.4款</w:t>
            </w:r>
          </w:p>
        </w:tc>
        <w:tc>
          <w:tcPr>
            <w:tcW w:w="1950" w:type="dxa"/>
            <w:vAlign w:val="center"/>
          </w:tcPr>
          <w:p w14:paraId="5413CFC9">
            <w:pPr>
              <w:adjustRightInd w:val="0"/>
              <w:snapToGrid w:val="0"/>
              <w:jc w:val="center"/>
              <w:rPr>
                <w:rFonts w:ascii="宋体" w:hAnsi="宋体"/>
                <w:color w:val="auto"/>
                <w:szCs w:val="21"/>
                <w:highlight w:val="none"/>
              </w:rPr>
            </w:pPr>
            <w:r>
              <w:rPr>
                <w:rFonts w:hint="eastAsia" w:ascii="宋体" w:hAnsi="宋体"/>
                <w:color w:val="auto"/>
                <w:szCs w:val="21"/>
                <w:highlight w:val="none"/>
              </w:rPr>
              <w:t>采购项目预算</w:t>
            </w:r>
          </w:p>
        </w:tc>
        <w:tc>
          <w:tcPr>
            <w:tcW w:w="6536" w:type="dxa"/>
            <w:vAlign w:val="center"/>
          </w:tcPr>
          <w:p w14:paraId="52A22897">
            <w:pPr>
              <w:adjustRightInd w:val="0"/>
              <w:snapToGrid w:val="0"/>
              <w:spacing w:line="360" w:lineRule="auto"/>
              <w:outlineLvl w:val="0"/>
              <w:rPr>
                <w:rFonts w:ascii="宋体" w:hAnsi="宋体"/>
                <w:color w:val="auto"/>
                <w:szCs w:val="21"/>
                <w:highlight w:val="none"/>
              </w:rPr>
            </w:pPr>
            <w:r>
              <w:rPr>
                <w:rFonts w:hint="eastAsia" w:ascii="宋体" w:hAnsi="宋体" w:eastAsia="宋体" w:cs="Times New Roman"/>
                <w:b w:val="0"/>
                <w:color w:val="auto"/>
                <w:szCs w:val="21"/>
                <w:highlight w:val="none"/>
                <w:lang w:val="en-US" w:eastAsia="zh-CN"/>
              </w:rPr>
              <w:t>175.57</w:t>
            </w:r>
            <w:r>
              <w:rPr>
                <w:rFonts w:hint="eastAsia" w:ascii="宋体" w:hAnsi="宋体" w:cs="Times New Roman"/>
                <w:color w:val="auto"/>
                <w:szCs w:val="21"/>
                <w:highlight w:val="none"/>
                <w:lang w:val="en-US" w:eastAsia="zh-CN"/>
              </w:rPr>
              <w:t>万元，包1采购预算：65.19万元,最高限价：65.19万元；包2采购预算：55.19万元，最高限价：55.19万元；包3采购预算：55.19万元，最高限价：55.19万元</w:t>
            </w:r>
          </w:p>
        </w:tc>
      </w:tr>
      <w:tr w14:paraId="348162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7" w:hRule="atLeast"/>
        </w:trPr>
        <w:tc>
          <w:tcPr>
            <w:tcW w:w="1758" w:type="dxa"/>
            <w:vAlign w:val="center"/>
          </w:tcPr>
          <w:p w14:paraId="34222B3C">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第二章第17.3款</w:t>
            </w:r>
          </w:p>
        </w:tc>
        <w:tc>
          <w:tcPr>
            <w:tcW w:w="1950" w:type="dxa"/>
            <w:vAlign w:val="center"/>
          </w:tcPr>
          <w:p w14:paraId="0ACBC6ED">
            <w:pPr>
              <w:adjustRightInd w:val="0"/>
              <w:snapToGrid w:val="0"/>
              <w:jc w:val="center"/>
              <w:rPr>
                <w:rFonts w:ascii="宋体" w:hAnsi="宋体"/>
                <w:color w:val="auto"/>
                <w:szCs w:val="21"/>
                <w:highlight w:val="none"/>
              </w:rPr>
            </w:pPr>
            <w:r>
              <w:rPr>
                <w:rFonts w:hint="eastAsia" w:ascii="宋体" w:hAnsi="宋体"/>
                <w:color w:val="auto"/>
                <w:highlight w:val="none"/>
              </w:rPr>
              <w:t>非制造商的证明文件</w:t>
            </w:r>
          </w:p>
        </w:tc>
        <w:tc>
          <w:tcPr>
            <w:tcW w:w="6536" w:type="dxa"/>
            <w:vAlign w:val="center"/>
          </w:tcPr>
          <w:p w14:paraId="009C2206">
            <w:pPr>
              <w:adjustRightInd w:val="0"/>
              <w:snapToGrid w:val="0"/>
              <w:spacing w:beforeLines="50"/>
              <w:rPr>
                <w:rFonts w:ascii="宋体" w:hAnsi="宋体"/>
                <w:color w:val="auto"/>
                <w:szCs w:val="21"/>
                <w:highlight w:val="none"/>
              </w:rPr>
            </w:pPr>
            <w:r>
              <w:rPr>
                <w:rFonts w:hint="eastAsia" w:ascii="宋体" w:hAnsi="宋体"/>
                <w:color w:val="auto"/>
                <w:szCs w:val="21"/>
                <w:highlight w:val="none"/>
              </w:rPr>
              <w:t>■ 不要求提供</w:t>
            </w:r>
          </w:p>
          <w:p w14:paraId="77816167">
            <w:pPr>
              <w:adjustRightInd w:val="0"/>
              <w:snapToGrid w:val="0"/>
              <w:spacing w:beforeLines="50"/>
              <w:rPr>
                <w:rFonts w:ascii="宋体" w:hAnsi="宋体"/>
                <w:color w:val="auto"/>
                <w:szCs w:val="21"/>
                <w:highlight w:val="none"/>
              </w:rPr>
            </w:pPr>
            <w:r>
              <w:rPr>
                <w:rFonts w:hint="eastAsia" w:ascii="宋体" w:hAnsi="宋体"/>
                <w:color w:val="auto"/>
                <w:szCs w:val="21"/>
                <w:highlight w:val="none"/>
              </w:rPr>
              <w:t>□ 要求提供：（证明文件复印件须加盖供应商单位公章，否则视为无效响应。）</w:t>
            </w:r>
          </w:p>
          <w:p w14:paraId="1DCE6278">
            <w:pPr>
              <w:adjustRightInd w:val="0"/>
              <w:snapToGrid w:val="0"/>
              <w:spacing w:beforeLines="50"/>
              <w:rPr>
                <w:rFonts w:ascii="宋体" w:hAnsi="宋体"/>
                <w:color w:val="auto"/>
                <w:szCs w:val="21"/>
                <w:highlight w:val="none"/>
              </w:rPr>
            </w:pPr>
            <w:r>
              <w:rPr>
                <w:rFonts w:hint="eastAsia" w:ascii="宋体" w:hAnsi="宋体"/>
                <w:color w:val="auto"/>
                <w:szCs w:val="21"/>
                <w:highlight w:val="none"/>
              </w:rPr>
              <w:t>经销、或代理响应货物、或为响应货物提供售后服务的证明文件。</w:t>
            </w:r>
          </w:p>
        </w:tc>
      </w:tr>
      <w:tr w14:paraId="389DBE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09" w:hRule="atLeast"/>
        </w:trPr>
        <w:tc>
          <w:tcPr>
            <w:tcW w:w="1758" w:type="dxa"/>
            <w:vAlign w:val="center"/>
          </w:tcPr>
          <w:p w14:paraId="2DFEA2A2">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第二章第18.1款</w:t>
            </w:r>
          </w:p>
        </w:tc>
        <w:tc>
          <w:tcPr>
            <w:tcW w:w="1950" w:type="dxa"/>
            <w:vAlign w:val="center"/>
          </w:tcPr>
          <w:p w14:paraId="2F9415FB">
            <w:pPr>
              <w:adjustRightInd w:val="0"/>
              <w:snapToGrid w:val="0"/>
              <w:jc w:val="center"/>
              <w:rPr>
                <w:rFonts w:ascii="宋体" w:hAnsi="宋体"/>
                <w:color w:val="auto"/>
                <w:highlight w:val="none"/>
              </w:rPr>
            </w:pPr>
            <w:r>
              <w:rPr>
                <w:rFonts w:hint="eastAsia" w:ascii="宋体" w:hAnsi="宋体"/>
                <w:color w:val="auto"/>
                <w:szCs w:val="21"/>
                <w:highlight w:val="none"/>
              </w:rPr>
              <w:t>样品提供及样品提交的时间、地点</w:t>
            </w:r>
          </w:p>
        </w:tc>
        <w:tc>
          <w:tcPr>
            <w:tcW w:w="6536" w:type="dxa"/>
            <w:vAlign w:val="center"/>
          </w:tcPr>
          <w:p w14:paraId="6951BB01">
            <w:pPr>
              <w:adjustRightInd w:val="0"/>
              <w:snapToGrid w:val="0"/>
              <w:spacing w:beforeLines="50"/>
              <w:rPr>
                <w:rFonts w:ascii="宋体" w:hAnsi="宋体"/>
                <w:color w:val="auto"/>
                <w:szCs w:val="21"/>
                <w:highlight w:val="none"/>
              </w:rPr>
            </w:pPr>
            <w:r>
              <w:rPr>
                <w:rFonts w:hint="eastAsia" w:ascii="宋体" w:hAnsi="宋体"/>
                <w:color w:val="auto"/>
                <w:szCs w:val="21"/>
                <w:highlight w:val="none"/>
              </w:rPr>
              <w:t>■ 不要求提供</w:t>
            </w:r>
          </w:p>
          <w:p w14:paraId="7DDDDC1F">
            <w:pPr>
              <w:adjustRightInd w:val="0"/>
              <w:snapToGrid w:val="0"/>
              <w:spacing w:beforeLines="50"/>
              <w:rPr>
                <w:rFonts w:ascii="宋体" w:hAnsi="宋体"/>
                <w:color w:val="auto"/>
                <w:szCs w:val="21"/>
                <w:highlight w:val="none"/>
              </w:rPr>
            </w:pPr>
            <w:r>
              <w:rPr>
                <w:rFonts w:hint="eastAsia" w:ascii="宋体" w:hAnsi="宋体"/>
                <w:color w:val="auto"/>
                <w:szCs w:val="21"/>
                <w:highlight w:val="none"/>
              </w:rPr>
              <w:t>□ 要求提供，提交的样品:</w:t>
            </w:r>
            <w:r>
              <w:rPr>
                <w:rFonts w:hint="eastAsia" w:ascii="宋体" w:hAnsi="宋体"/>
                <w:color w:val="auto"/>
                <w:szCs w:val="21"/>
                <w:highlight w:val="none"/>
                <w:u w:val="single"/>
              </w:rPr>
              <w:t xml:space="preserve">       </w:t>
            </w:r>
            <w:r>
              <w:rPr>
                <w:rFonts w:hint="eastAsia" w:ascii="宋体" w:hAnsi="宋体"/>
                <w:color w:val="auto"/>
                <w:szCs w:val="21"/>
                <w:highlight w:val="none"/>
              </w:rPr>
              <w:t>,提交的时间：</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、地点: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tc>
      </w:tr>
      <w:tr w14:paraId="04BB95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30" w:hRule="atLeast"/>
        </w:trPr>
        <w:tc>
          <w:tcPr>
            <w:tcW w:w="1758" w:type="dxa"/>
            <w:vAlign w:val="center"/>
          </w:tcPr>
          <w:p w14:paraId="770BB6E0">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第二章第19.1款</w:t>
            </w:r>
          </w:p>
        </w:tc>
        <w:tc>
          <w:tcPr>
            <w:tcW w:w="1950" w:type="dxa"/>
            <w:vAlign w:val="center"/>
          </w:tcPr>
          <w:p w14:paraId="5D4D32BB">
            <w:pPr>
              <w:adjustRightInd w:val="0"/>
              <w:snapToGrid w:val="0"/>
              <w:ind w:left="-533" w:leftChars="-254" w:firstLine="533" w:firstLineChars="254"/>
              <w:jc w:val="center"/>
              <w:rPr>
                <w:rFonts w:ascii="宋体" w:hAnsi="宋体"/>
                <w:color w:val="auto"/>
                <w:szCs w:val="21"/>
                <w:highlight w:val="none"/>
              </w:rPr>
            </w:pPr>
            <w:r>
              <w:rPr>
                <w:rFonts w:hint="eastAsia" w:ascii="宋体" w:hAnsi="宋体"/>
                <w:color w:val="auto"/>
                <w:szCs w:val="21"/>
                <w:highlight w:val="none"/>
              </w:rPr>
              <w:t>磋商保证金</w:t>
            </w:r>
          </w:p>
        </w:tc>
        <w:tc>
          <w:tcPr>
            <w:tcW w:w="6536" w:type="dxa"/>
            <w:vAlign w:val="center"/>
          </w:tcPr>
          <w:p w14:paraId="798FC4F3">
            <w:pPr>
              <w:adjustRightInd w:val="0"/>
              <w:snapToGrid w:val="0"/>
              <w:spacing w:beforeLines="50"/>
              <w:rPr>
                <w:rFonts w:ascii="宋体" w:hAnsi="宋体"/>
                <w:color w:val="auto"/>
                <w:szCs w:val="21"/>
                <w:highlight w:val="none"/>
              </w:rPr>
            </w:pPr>
            <w:bookmarkStart w:id="0" w:name="EB7dc1f3c0109c494693274eaf49e1a27d"/>
            <w:r>
              <w:rPr>
                <w:rFonts w:ascii="宋体" w:hAnsi="宋体"/>
                <w:color w:val="auto"/>
                <w:szCs w:val="21"/>
                <w:highlight w:val="none"/>
              </w:rPr>
              <w:sym w:font="Wingdings 2" w:char="0052"/>
            </w:r>
            <w:r>
              <w:rPr>
                <w:rFonts w:hint="eastAsia" w:ascii="宋体" w:hAnsi="宋体"/>
                <w:color w:val="auto"/>
                <w:szCs w:val="21"/>
                <w:highlight w:val="none"/>
              </w:rPr>
              <w:t>不要求提供</w:t>
            </w:r>
          </w:p>
          <w:p w14:paraId="2E165028">
            <w:pPr>
              <w:adjustRightInd w:val="0"/>
              <w:snapToGrid w:val="0"/>
              <w:spacing w:beforeLines="50"/>
              <w:rPr>
                <w:rFonts w:ascii="宋体" w:hAnsi="宋体"/>
                <w:color w:val="auto"/>
                <w:szCs w:val="21"/>
                <w:highlight w:val="none"/>
              </w:rPr>
            </w:pPr>
            <w:r>
              <w:rPr>
                <w:rFonts w:hint="eastAsia" w:ascii="宋体" w:hAnsi="宋体"/>
                <w:color w:val="auto"/>
                <w:szCs w:val="21"/>
                <w:highlight w:val="none"/>
              </w:rPr>
              <w:t>□要求提供</w:t>
            </w:r>
            <w:bookmarkEnd w:id="0"/>
            <w:bookmarkStart w:id="1" w:name="EB7d72e407b25c46a3a29b36780fc570c3"/>
            <w:r>
              <w:rPr>
                <w:rFonts w:hint="eastAsia" w:ascii="宋体" w:hAnsi="宋体"/>
                <w:color w:val="auto"/>
                <w:szCs w:val="21"/>
                <w:highlight w:val="none"/>
              </w:rPr>
              <w:t>/元（人民币）</w:t>
            </w:r>
            <w:bookmarkEnd w:id="1"/>
            <w:r>
              <w:rPr>
                <w:rFonts w:hint="eastAsia" w:ascii="宋体" w:hAnsi="宋体"/>
                <w:color w:val="auto"/>
                <w:szCs w:val="21"/>
                <w:highlight w:val="none"/>
              </w:rPr>
              <w:t>：</w:t>
            </w:r>
            <w:r>
              <w:rPr>
                <w:rFonts w:hint="eastAsia" w:ascii="宋体" w:hAnsi="宋体"/>
                <w:color w:val="auto"/>
                <w:szCs w:val="21"/>
                <w:highlight w:val="none"/>
                <w:lang w:val="en-US" w:eastAsia="zh-CN"/>
              </w:rPr>
              <w:t>/</w:t>
            </w:r>
            <w:r>
              <w:rPr>
                <w:rFonts w:hint="eastAsia" w:ascii="宋体" w:hAnsi="宋体"/>
                <w:color w:val="auto"/>
                <w:szCs w:val="21"/>
                <w:highlight w:val="none"/>
              </w:rPr>
              <w:t>元</w:t>
            </w:r>
          </w:p>
          <w:p w14:paraId="190C743D">
            <w:pPr>
              <w:adjustRightInd w:val="0"/>
              <w:snapToGrid w:val="0"/>
              <w:spacing w:beforeLines="50"/>
              <w:rPr>
                <w:rFonts w:ascii="宋体" w:hAnsi="宋体"/>
                <w:color w:val="auto"/>
                <w:szCs w:val="21"/>
                <w:highlight w:val="none"/>
              </w:rPr>
            </w:pPr>
            <w:r>
              <w:rPr>
                <w:rFonts w:hint="eastAsia" w:ascii="宋体" w:hAnsi="宋体"/>
                <w:color w:val="auto"/>
                <w:szCs w:val="21"/>
                <w:highlight w:val="none"/>
              </w:rPr>
              <w:t>在202</w:t>
            </w:r>
            <w:r>
              <w:rPr>
                <w:rFonts w:hint="eastAsia" w:ascii="宋体" w:hAnsi="宋体"/>
                <w:color w:val="auto"/>
                <w:szCs w:val="21"/>
                <w:highlight w:val="none"/>
                <w:lang w:val="en-US" w:eastAsia="zh-CN"/>
              </w:rPr>
              <w:t>6</w:t>
            </w:r>
            <w:r>
              <w:rPr>
                <w:rFonts w:hint="eastAsia" w:ascii="宋体" w:hAnsi="宋体"/>
                <w:color w:val="auto"/>
                <w:szCs w:val="21"/>
                <w:highlight w:val="none"/>
              </w:rPr>
              <w:t>年 月    日17时00分前，以支票、汇票、本票等形式从基本账户缴入如下账户，查询已经到账，视为已缴纳，以银行回单上日期为准。</w:t>
            </w:r>
          </w:p>
          <w:p w14:paraId="31B980B3">
            <w:pPr>
              <w:adjustRightInd w:val="0"/>
              <w:snapToGrid w:val="0"/>
              <w:spacing w:beforeLines="50"/>
              <w:rPr>
                <w:rFonts w:hint="eastAsia" w:ascii="宋体" w:hAnsi="宋体" w:eastAsia="宋体"/>
                <w:color w:val="auto"/>
                <w:szCs w:val="21"/>
                <w:highlight w:val="none"/>
                <w:lang w:eastAsia="zh-CN"/>
              </w:rPr>
            </w:pPr>
            <w:r>
              <w:rPr>
                <w:rFonts w:hint="eastAsia" w:ascii="宋体" w:hAnsi="宋体"/>
                <w:color w:val="auto"/>
                <w:szCs w:val="21"/>
                <w:highlight w:val="none"/>
              </w:rPr>
              <w:t>账户名称：</w:t>
            </w:r>
          </w:p>
          <w:p w14:paraId="336D297F">
            <w:pPr>
              <w:adjustRightInd w:val="0"/>
              <w:snapToGrid w:val="0"/>
              <w:spacing w:beforeLines="50"/>
              <w:rPr>
                <w:rFonts w:ascii="宋体" w:hAnsi="宋体"/>
                <w:color w:val="auto"/>
                <w:szCs w:val="21"/>
                <w:highlight w:val="none"/>
              </w:rPr>
            </w:pPr>
            <w:r>
              <w:rPr>
                <w:rFonts w:hint="eastAsia" w:ascii="宋体" w:hAnsi="宋体"/>
                <w:color w:val="auto"/>
                <w:szCs w:val="21"/>
                <w:highlight w:val="none"/>
              </w:rPr>
              <w:t>账    号：</w:t>
            </w:r>
          </w:p>
          <w:p w14:paraId="43736ACE">
            <w:pPr>
              <w:adjustRightInd w:val="0"/>
              <w:snapToGrid w:val="0"/>
              <w:spacing w:beforeLines="50"/>
              <w:rPr>
                <w:rFonts w:ascii="宋体" w:hAnsi="宋体"/>
                <w:color w:val="auto"/>
                <w:szCs w:val="21"/>
                <w:highlight w:val="none"/>
              </w:rPr>
            </w:pPr>
            <w:r>
              <w:rPr>
                <w:rFonts w:hint="eastAsia" w:ascii="宋体" w:hAnsi="宋体"/>
                <w:color w:val="auto"/>
                <w:szCs w:val="21"/>
                <w:highlight w:val="none"/>
              </w:rPr>
              <w:t>开户行  ：</w:t>
            </w:r>
          </w:p>
          <w:p w14:paraId="308EDD21">
            <w:pPr>
              <w:adjustRightInd w:val="0"/>
              <w:snapToGrid w:val="0"/>
              <w:rPr>
                <w:rFonts w:hAnsi="宋体" w:cs="Courier New"/>
                <w:color w:val="auto"/>
                <w:highlight w:val="none"/>
                <w:u w:val="single"/>
              </w:rPr>
            </w:pPr>
          </w:p>
        </w:tc>
      </w:tr>
      <w:tr w14:paraId="07B6F7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758" w:type="dxa"/>
            <w:vAlign w:val="center"/>
          </w:tcPr>
          <w:p w14:paraId="0F8CB2ED">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第二章第20.1款</w:t>
            </w:r>
          </w:p>
        </w:tc>
        <w:tc>
          <w:tcPr>
            <w:tcW w:w="1950" w:type="dxa"/>
            <w:vAlign w:val="center"/>
          </w:tcPr>
          <w:p w14:paraId="0DCF3C76">
            <w:pPr>
              <w:adjustRightInd w:val="0"/>
              <w:snapToGrid w:val="0"/>
              <w:jc w:val="center"/>
              <w:rPr>
                <w:rFonts w:ascii="宋体" w:hAnsi="宋体"/>
                <w:bCs/>
                <w:color w:val="auto"/>
                <w:szCs w:val="21"/>
                <w:highlight w:val="none"/>
              </w:rPr>
            </w:pPr>
            <w:r>
              <w:rPr>
                <w:rFonts w:hint="eastAsia" w:ascii="宋体" w:hAnsi="宋体"/>
                <w:bCs/>
                <w:color w:val="auto"/>
                <w:szCs w:val="21"/>
                <w:highlight w:val="none"/>
              </w:rPr>
              <w:t>响应文件有效期</w:t>
            </w:r>
          </w:p>
        </w:tc>
        <w:tc>
          <w:tcPr>
            <w:tcW w:w="6536" w:type="dxa"/>
            <w:vAlign w:val="center"/>
          </w:tcPr>
          <w:p w14:paraId="20248495">
            <w:pPr>
              <w:adjustRightInd w:val="0"/>
              <w:snapToGrid w:val="0"/>
              <w:rPr>
                <w:rFonts w:hint="eastAsia" w:ascii="宋体" w:hAnsi="宋体" w:eastAsia="宋体"/>
                <w:bCs/>
                <w:color w:val="auto"/>
                <w:szCs w:val="21"/>
                <w:highlight w:val="none"/>
                <w:lang w:eastAsia="zh-CN"/>
              </w:rPr>
            </w:pPr>
            <w:r>
              <w:rPr>
                <w:rFonts w:hint="eastAsia" w:ascii="宋体" w:hAnsi="宋体"/>
                <w:color w:val="auto"/>
                <w:szCs w:val="21"/>
                <w:highlight w:val="none"/>
                <w:u w:val="single"/>
                <w:lang w:eastAsia="zh-CN"/>
              </w:rPr>
              <w:t>60 日（日历日）</w:t>
            </w:r>
          </w:p>
        </w:tc>
      </w:tr>
      <w:tr w14:paraId="5CB771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7" w:hRule="atLeast"/>
        </w:trPr>
        <w:tc>
          <w:tcPr>
            <w:tcW w:w="1758" w:type="dxa"/>
            <w:vAlign w:val="center"/>
          </w:tcPr>
          <w:p w14:paraId="24226986">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第二章第21.1款</w:t>
            </w:r>
          </w:p>
        </w:tc>
        <w:tc>
          <w:tcPr>
            <w:tcW w:w="1950" w:type="dxa"/>
            <w:vAlign w:val="center"/>
          </w:tcPr>
          <w:p w14:paraId="3B23A16C">
            <w:pPr>
              <w:adjustRightInd w:val="0"/>
              <w:snapToGrid w:val="0"/>
              <w:jc w:val="center"/>
              <w:rPr>
                <w:rFonts w:ascii="宋体" w:hAnsi="宋体"/>
                <w:color w:val="auto"/>
                <w:szCs w:val="21"/>
                <w:highlight w:val="none"/>
              </w:rPr>
            </w:pPr>
            <w:r>
              <w:rPr>
                <w:rFonts w:hint="eastAsia" w:ascii="宋体" w:hAnsi="宋体"/>
                <w:bCs/>
                <w:color w:val="auto"/>
                <w:szCs w:val="21"/>
                <w:highlight w:val="none"/>
              </w:rPr>
              <w:t>响应</w:t>
            </w:r>
            <w:r>
              <w:rPr>
                <w:rFonts w:hint="eastAsia" w:ascii="宋体" w:hAnsi="宋体"/>
                <w:color w:val="auto"/>
                <w:szCs w:val="21"/>
                <w:highlight w:val="none"/>
              </w:rPr>
              <w:t>文件份数</w:t>
            </w:r>
          </w:p>
        </w:tc>
        <w:tc>
          <w:tcPr>
            <w:tcW w:w="6536" w:type="dxa"/>
            <w:vAlign w:val="center"/>
          </w:tcPr>
          <w:p w14:paraId="37E01B9B">
            <w:pPr>
              <w:adjustRightInd w:val="0"/>
              <w:snapToGrid w:val="0"/>
              <w:rPr>
                <w:rFonts w:ascii="宋体" w:hAnsi="宋体"/>
                <w:color w:val="auto"/>
                <w:szCs w:val="21"/>
                <w:highlight w:val="none"/>
                <w:u w:val="single"/>
              </w:rPr>
            </w:pPr>
            <w:r>
              <w:rPr>
                <w:rFonts w:hint="eastAsia" w:ascii="宋体" w:hAnsi="宋体"/>
                <w:color w:val="auto"/>
                <w:szCs w:val="21"/>
                <w:highlight w:val="none"/>
                <w:u w:val="single"/>
              </w:rPr>
              <w:t>3</w:t>
            </w:r>
            <w:r>
              <w:rPr>
                <w:rFonts w:hint="eastAsia" w:ascii="宋体" w:hAnsi="宋体"/>
                <w:color w:val="auto"/>
                <w:szCs w:val="21"/>
                <w:highlight w:val="none"/>
              </w:rPr>
              <w:t xml:space="preserve"> 份（正本一份，副本二份），电子文件一份（</w:t>
            </w:r>
            <w:r>
              <w:rPr>
                <w:rFonts w:hint="eastAsia" w:ascii="宋体" w:hAnsi="宋体"/>
                <w:b/>
                <w:bCs/>
                <w:color w:val="auto"/>
                <w:szCs w:val="21"/>
                <w:highlight w:val="none"/>
              </w:rPr>
              <w:t>正本盖章之后扫描件PDF版和可编辑word版，U盘或光盘</w:t>
            </w:r>
            <w:r>
              <w:rPr>
                <w:rFonts w:hint="eastAsia" w:ascii="宋体" w:hAnsi="宋体"/>
                <w:color w:val="auto"/>
                <w:szCs w:val="21"/>
                <w:highlight w:val="none"/>
              </w:rPr>
              <w:t>）</w:t>
            </w:r>
          </w:p>
        </w:tc>
      </w:tr>
      <w:tr w14:paraId="260D33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trPr>
        <w:tc>
          <w:tcPr>
            <w:tcW w:w="10244" w:type="dxa"/>
            <w:gridSpan w:val="3"/>
            <w:vAlign w:val="center"/>
          </w:tcPr>
          <w:p w14:paraId="0586DACA">
            <w:pPr>
              <w:adjustRightInd w:val="0"/>
              <w:snapToGrid w:val="0"/>
              <w:rPr>
                <w:rFonts w:ascii="宋体" w:hAnsi="宋体"/>
                <w:b/>
                <w:bCs/>
                <w:color w:val="auto"/>
                <w:szCs w:val="21"/>
                <w:highlight w:val="none"/>
              </w:rPr>
            </w:pPr>
            <w:r>
              <w:rPr>
                <w:rFonts w:hint="eastAsia" w:ascii="宋体" w:hAnsi="宋体"/>
                <w:b/>
                <w:color w:val="auto"/>
                <w:szCs w:val="21"/>
                <w:highlight w:val="none"/>
              </w:rPr>
              <w:t>四、响应文件的递交</w:t>
            </w:r>
          </w:p>
        </w:tc>
      </w:tr>
      <w:tr w14:paraId="143726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91" w:hRule="atLeast"/>
        </w:trPr>
        <w:tc>
          <w:tcPr>
            <w:tcW w:w="1758" w:type="dxa"/>
            <w:vAlign w:val="center"/>
          </w:tcPr>
          <w:p w14:paraId="1C77BC12">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第二章第22.2款</w:t>
            </w:r>
          </w:p>
        </w:tc>
        <w:tc>
          <w:tcPr>
            <w:tcW w:w="1950" w:type="dxa"/>
            <w:vAlign w:val="center"/>
          </w:tcPr>
          <w:p w14:paraId="711B0F7C">
            <w:pPr>
              <w:adjustRightInd w:val="0"/>
              <w:snapToGrid w:val="0"/>
              <w:rPr>
                <w:rFonts w:ascii="宋体" w:hAnsi="宋体"/>
                <w:color w:val="auto"/>
                <w:szCs w:val="21"/>
                <w:highlight w:val="none"/>
              </w:rPr>
            </w:pPr>
            <w:r>
              <w:rPr>
                <w:rFonts w:hint="eastAsia" w:ascii="宋体" w:hAnsi="宋体"/>
                <w:color w:val="auto"/>
                <w:szCs w:val="21"/>
                <w:highlight w:val="none"/>
              </w:rPr>
              <w:t>封套上应载明的信息</w:t>
            </w:r>
          </w:p>
        </w:tc>
        <w:tc>
          <w:tcPr>
            <w:tcW w:w="6536" w:type="dxa"/>
            <w:vAlign w:val="center"/>
          </w:tcPr>
          <w:p w14:paraId="5D4214F7">
            <w:pPr>
              <w:adjustRightInd w:val="0"/>
              <w:snapToGrid w:val="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（项目名称）响应文件  </w:t>
            </w:r>
          </w:p>
          <w:p w14:paraId="23310075">
            <w:pPr>
              <w:adjustRightInd w:val="0"/>
              <w:snapToGrid w:val="0"/>
              <w:rPr>
                <w:rFonts w:ascii="宋体" w:hAnsi="宋体"/>
                <w:color w:val="auto"/>
                <w:szCs w:val="21"/>
                <w:highlight w:val="none"/>
              </w:rPr>
            </w:pPr>
            <w:r>
              <w:rPr>
                <w:rFonts w:hint="eastAsia" w:ascii="宋体" w:hAnsi="宋体"/>
                <w:color w:val="auto"/>
                <w:szCs w:val="21"/>
                <w:highlight w:val="none"/>
                <w:lang w:val="en-US" w:eastAsia="zh-CN"/>
              </w:rPr>
              <w:t>政府采购编号：</w:t>
            </w: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p>
          <w:p w14:paraId="05F273B3">
            <w:pPr>
              <w:adjustRightInd w:val="0"/>
              <w:snapToGrid w:val="0"/>
              <w:rPr>
                <w:rFonts w:ascii="宋体" w:hAnsi="宋体"/>
                <w:color w:val="auto"/>
                <w:szCs w:val="21"/>
                <w:highlight w:val="none"/>
              </w:rPr>
            </w:pPr>
            <w:r>
              <w:rPr>
                <w:rFonts w:hint="eastAsia" w:ascii="宋体" w:hAnsi="宋体"/>
                <w:color w:val="auto"/>
                <w:szCs w:val="21"/>
                <w:highlight w:val="none"/>
              </w:rPr>
              <w:t>委托代理编号：</w:t>
            </w:r>
            <w:r>
              <w:rPr>
                <w:rFonts w:hint="eastAsia" w:ascii="宋体" w:hAnsi="宋体"/>
                <w:color w:val="auto"/>
                <w:szCs w:val="21"/>
                <w:highlight w:val="none"/>
                <w:u w:val="single"/>
              </w:rPr>
              <w:t xml:space="preserve">                </w:t>
            </w:r>
          </w:p>
          <w:p w14:paraId="43F53341">
            <w:pPr>
              <w:adjustRightInd w:val="0"/>
              <w:snapToGrid w:val="0"/>
              <w:rPr>
                <w:rFonts w:ascii="宋体" w:hAnsi="宋体"/>
                <w:color w:val="auto"/>
                <w:szCs w:val="21"/>
                <w:highlight w:val="none"/>
              </w:rPr>
            </w:pPr>
            <w:r>
              <w:rPr>
                <w:rFonts w:hint="eastAsia" w:ascii="宋体" w:hAnsi="宋体"/>
                <w:color w:val="auto"/>
                <w:szCs w:val="21"/>
                <w:highlight w:val="none"/>
              </w:rPr>
              <w:t>供应商名称：</w:t>
            </w:r>
            <w:r>
              <w:rPr>
                <w:rFonts w:hint="eastAsia" w:ascii="宋体" w:hAnsi="宋体"/>
                <w:color w:val="auto"/>
                <w:szCs w:val="21"/>
                <w:highlight w:val="none"/>
                <w:u w:val="single"/>
              </w:rPr>
              <w:t xml:space="preserve">                    </w:t>
            </w:r>
          </w:p>
          <w:p w14:paraId="025B7D4C">
            <w:pPr>
              <w:adjustRightInd w:val="0"/>
              <w:snapToGrid w:val="0"/>
              <w:rPr>
                <w:rFonts w:ascii="宋体" w:hAnsi="宋体"/>
                <w:color w:val="auto"/>
                <w:szCs w:val="21"/>
                <w:highlight w:val="none"/>
              </w:rPr>
            </w:pPr>
            <w:r>
              <w:rPr>
                <w:rFonts w:hint="eastAsia" w:ascii="宋体" w:hAnsi="宋体"/>
                <w:color w:val="auto"/>
                <w:szCs w:val="21"/>
                <w:highlight w:val="none"/>
              </w:rPr>
              <w:t>在</w:t>
            </w:r>
            <w:r>
              <w:rPr>
                <w:rFonts w:hint="eastAsia" w:ascii="宋体" w:hAnsi="宋体"/>
                <w:color w:val="auto"/>
                <w:szCs w:val="21"/>
                <w:highlight w:val="none"/>
                <w:u w:val="single"/>
              </w:rPr>
              <w:t xml:space="preserve"> 202</w:t>
            </w:r>
            <w:r>
              <w:rPr>
                <w:rFonts w:hint="eastAsia" w:ascii="宋体" w:hAnsi="宋体"/>
                <w:color w:val="auto"/>
                <w:szCs w:val="21"/>
                <w:highlight w:val="none"/>
                <w:u w:val="single"/>
                <w:lang w:val="en-US" w:eastAsia="zh-CN"/>
              </w:rPr>
              <w:t>6</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日（星期</w:t>
            </w:r>
            <w:r>
              <w:rPr>
                <w:rFonts w:hint="eastAsia" w:ascii="宋体" w:hAnsi="宋体"/>
                <w:color w:val="auto"/>
                <w:szCs w:val="21"/>
                <w:highlight w:val="none"/>
                <w:u w:val="single"/>
              </w:rPr>
              <w:t xml:space="preserve">     </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时</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分之前不得启封</w:t>
            </w:r>
          </w:p>
        </w:tc>
      </w:tr>
      <w:tr w14:paraId="593137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trPr>
        <w:tc>
          <w:tcPr>
            <w:tcW w:w="1758" w:type="dxa"/>
            <w:vAlign w:val="center"/>
          </w:tcPr>
          <w:p w14:paraId="16638FAE">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第二章第24.1款</w:t>
            </w:r>
          </w:p>
        </w:tc>
        <w:tc>
          <w:tcPr>
            <w:tcW w:w="1950" w:type="dxa"/>
            <w:vAlign w:val="center"/>
          </w:tcPr>
          <w:p w14:paraId="3D3CB889">
            <w:pPr>
              <w:adjustRightInd w:val="0"/>
              <w:snapToGrid w:val="0"/>
              <w:jc w:val="center"/>
              <w:rPr>
                <w:rFonts w:ascii="宋体" w:hAnsi="宋体"/>
                <w:color w:val="auto"/>
                <w:szCs w:val="21"/>
                <w:highlight w:val="none"/>
              </w:rPr>
            </w:pPr>
            <w:r>
              <w:rPr>
                <w:rFonts w:hint="eastAsia" w:ascii="宋体" w:hAnsi="宋体"/>
                <w:color w:val="auto"/>
                <w:szCs w:val="21"/>
                <w:highlight w:val="none"/>
              </w:rPr>
              <w:t>响应文件的递交地点</w:t>
            </w:r>
          </w:p>
        </w:tc>
        <w:tc>
          <w:tcPr>
            <w:tcW w:w="6536" w:type="dxa"/>
            <w:vAlign w:val="center"/>
          </w:tcPr>
          <w:p w14:paraId="0E6C3A0A">
            <w:pPr>
              <w:adjustRightInd w:val="0"/>
              <w:snapToGrid w:val="0"/>
              <w:spacing w:line="360" w:lineRule="auto"/>
              <w:rPr>
                <w:rFonts w:ascii="宋体" w:hAnsi="宋体"/>
                <w:b/>
                <w:bCs/>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lang w:eastAsia="zh-CN"/>
              </w:rPr>
              <w:t>鼎正工程咨询股份有限公司</w:t>
            </w:r>
            <w:r>
              <w:rPr>
                <w:rFonts w:hint="eastAsia" w:ascii="宋体" w:hAnsi="宋体"/>
                <w:color w:val="auto"/>
                <w:szCs w:val="21"/>
                <w:highlight w:val="none"/>
                <w:u w:val="single"/>
              </w:rPr>
              <w:t>（</w:t>
            </w:r>
            <w:r>
              <w:rPr>
                <w:rFonts w:hint="eastAsia" w:ascii="宋体" w:hAnsi="宋体"/>
                <w:color w:val="auto"/>
                <w:szCs w:val="21"/>
                <w:highlight w:val="none"/>
                <w:u w:val="single"/>
                <w:lang w:eastAsia="zh-CN"/>
              </w:rPr>
              <w:t>长沙市岳麓区中电软件园二期D3栋201</w:t>
            </w:r>
            <w:r>
              <w:rPr>
                <w:rFonts w:hint="eastAsia" w:ascii="宋体" w:hAnsi="宋体"/>
                <w:color w:val="auto"/>
                <w:szCs w:val="21"/>
                <w:highlight w:val="none"/>
                <w:u w:val="single"/>
              </w:rPr>
              <w:t>）</w:t>
            </w:r>
          </w:p>
        </w:tc>
      </w:tr>
      <w:tr w14:paraId="045C35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10244" w:type="dxa"/>
            <w:gridSpan w:val="3"/>
            <w:vAlign w:val="center"/>
          </w:tcPr>
          <w:p w14:paraId="58F4BBE5">
            <w:pPr>
              <w:adjustRightInd w:val="0"/>
              <w:snapToGrid w:val="0"/>
              <w:rPr>
                <w:rFonts w:ascii="宋体" w:hAnsi="宋体"/>
                <w:b/>
                <w:bCs/>
                <w:color w:val="auto"/>
                <w:szCs w:val="21"/>
                <w:highlight w:val="none"/>
              </w:rPr>
            </w:pPr>
            <w:r>
              <w:rPr>
                <w:rFonts w:hint="eastAsia" w:ascii="宋体" w:hAnsi="宋体"/>
                <w:b/>
                <w:bCs/>
                <w:color w:val="auto"/>
                <w:szCs w:val="21"/>
                <w:highlight w:val="none"/>
              </w:rPr>
              <w:t>五、响应文件的磋商与评审</w:t>
            </w:r>
          </w:p>
        </w:tc>
      </w:tr>
      <w:tr w14:paraId="7AF57A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trPr>
        <w:tc>
          <w:tcPr>
            <w:tcW w:w="1758" w:type="dxa"/>
            <w:vAlign w:val="center"/>
          </w:tcPr>
          <w:p w14:paraId="452FE402">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第二章第31.2款</w:t>
            </w:r>
          </w:p>
        </w:tc>
        <w:tc>
          <w:tcPr>
            <w:tcW w:w="1950" w:type="dxa"/>
            <w:vAlign w:val="center"/>
          </w:tcPr>
          <w:p w14:paraId="1866ED53">
            <w:pPr>
              <w:adjustRightInd w:val="0"/>
              <w:snapToGrid w:val="0"/>
              <w:jc w:val="center"/>
              <w:rPr>
                <w:rFonts w:ascii="宋体" w:hAnsi="宋体"/>
                <w:color w:val="auto"/>
                <w:szCs w:val="21"/>
                <w:highlight w:val="none"/>
              </w:rPr>
            </w:pPr>
            <w:r>
              <w:rPr>
                <w:rFonts w:hint="eastAsia" w:ascii="宋体" w:hAnsi="宋体"/>
                <w:color w:val="auto"/>
                <w:szCs w:val="21"/>
                <w:highlight w:val="none"/>
              </w:rPr>
              <w:t>评审因素和标准</w:t>
            </w:r>
          </w:p>
        </w:tc>
        <w:tc>
          <w:tcPr>
            <w:tcW w:w="6536" w:type="dxa"/>
            <w:vAlign w:val="center"/>
          </w:tcPr>
          <w:p w14:paraId="163E5AB3">
            <w:pPr>
              <w:adjustRightInd w:val="0"/>
              <w:snapToGrid w:val="0"/>
              <w:rPr>
                <w:rFonts w:ascii="宋体" w:hAnsi="宋体"/>
                <w:bCs/>
                <w:color w:val="auto"/>
                <w:szCs w:val="21"/>
                <w:highlight w:val="none"/>
              </w:rPr>
            </w:pPr>
            <w:r>
              <w:rPr>
                <w:rFonts w:hint="eastAsia" w:ascii="宋体" w:hAnsi="宋体"/>
                <w:bCs/>
                <w:color w:val="auto"/>
                <w:szCs w:val="21"/>
                <w:highlight w:val="none"/>
              </w:rPr>
              <w:t>见附页4</w:t>
            </w:r>
          </w:p>
        </w:tc>
      </w:tr>
      <w:tr w14:paraId="6F718A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trPr>
        <w:tc>
          <w:tcPr>
            <w:tcW w:w="1758" w:type="dxa"/>
            <w:shd w:val="clear" w:color="auto" w:fill="auto"/>
            <w:vAlign w:val="center"/>
          </w:tcPr>
          <w:p w14:paraId="2EB0C776">
            <w:pPr>
              <w:adjustRightInd w:val="0"/>
              <w:snapToGrid w:val="0"/>
              <w:spacing w:line="360" w:lineRule="auto"/>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第二章第31.3款</w:t>
            </w:r>
          </w:p>
        </w:tc>
        <w:tc>
          <w:tcPr>
            <w:tcW w:w="1950" w:type="dxa"/>
            <w:shd w:val="clear" w:color="auto" w:fill="auto"/>
            <w:vAlign w:val="center"/>
          </w:tcPr>
          <w:p w14:paraId="56C23CC3">
            <w:pPr>
              <w:adjustRightInd w:val="0"/>
              <w:snapToGrid w:val="0"/>
              <w:spacing w:line="360" w:lineRule="auto"/>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s="宋体"/>
                <w:color w:val="auto"/>
                <w:kern w:val="0"/>
                <w:szCs w:val="21"/>
                <w:highlight w:val="none"/>
              </w:rPr>
              <w:t>最后报价</w:t>
            </w:r>
            <w:r>
              <w:rPr>
                <w:rFonts w:hint="eastAsia" w:ascii="宋体" w:hAnsi="宋体"/>
                <w:color w:val="auto"/>
                <w:szCs w:val="21"/>
                <w:highlight w:val="none"/>
              </w:rPr>
              <w:t>调整</w:t>
            </w:r>
          </w:p>
        </w:tc>
        <w:tc>
          <w:tcPr>
            <w:tcW w:w="6536" w:type="dxa"/>
            <w:shd w:val="clear" w:color="auto" w:fill="auto"/>
            <w:vAlign w:val="center"/>
          </w:tcPr>
          <w:p w14:paraId="4B724B9A">
            <w:pPr>
              <w:adjustRightInd w:val="0"/>
              <w:snapToGrid w:val="0"/>
              <w:spacing w:line="360" w:lineRule="auto"/>
              <w:rPr>
                <w:rFonts w:hint="eastAsia" w:ascii="宋体" w:hAnsi="宋体" w:eastAsia="宋体" w:cs="Times New Roman"/>
                <w:color w:val="auto"/>
                <w:kern w:val="2"/>
                <w:sz w:val="21"/>
                <w:szCs w:val="21"/>
                <w:highlight w:val="none"/>
                <w:lang w:val="en-US" w:eastAsia="zh-CN" w:bidi="ar-SA"/>
              </w:rPr>
            </w:pPr>
            <w:r>
              <w:rPr>
                <w:rFonts w:hint="eastAsia" w:ascii="宋体" w:hAnsi="宋体" w:cs="宋体"/>
                <w:bCs/>
                <w:color w:val="auto"/>
                <w:kern w:val="0"/>
                <w:szCs w:val="21"/>
                <w:highlight w:val="none"/>
                <w:lang w:val="en-US" w:eastAsia="zh-CN"/>
              </w:rPr>
              <w:t>包1、包2</w:t>
            </w:r>
            <w:r>
              <w:rPr>
                <w:rFonts w:hint="eastAsia" w:ascii="宋体" w:hAnsi="宋体" w:cs="宋体"/>
                <w:bCs/>
                <w:color w:val="auto"/>
                <w:kern w:val="0"/>
                <w:szCs w:val="21"/>
                <w:highlight w:val="none"/>
              </w:rPr>
              <w:t>政府采购支持小</w:t>
            </w:r>
            <w:r>
              <w:rPr>
                <w:rFonts w:hint="eastAsia" w:ascii="宋体" w:hAnsi="宋体" w:cs="宋体"/>
                <w:bCs/>
                <w:color w:val="auto"/>
                <w:kern w:val="0"/>
                <w:szCs w:val="21"/>
                <w:highlight w:val="none"/>
                <w:lang w:eastAsia="zh-CN"/>
              </w:rPr>
              <w:t>微</w:t>
            </w:r>
            <w:r>
              <w:rPr>
                <w:rFonts w:hint="eastAsia" w:ascii="宋体" w:hAnsi="宋体" w:cs="宋体"/>
                <w:bCs/>
                <w:color w:val="auto"/>
                <w:kern w:val="0"/>
                <w:szCs w:val="21"/>
                <w:highlight w:val="none"/>
              </w:rPr>
              <w:t>企业</w:t>
            </w:r>
            <w:r>
              <w:rPr>
                <w:rFonts w:hint="eastAsia" w:ascii="宋体" w:hAnsi="宋体" w:cs="宋体"/>
                <w:bCs/>
                <w:color w:val="auto"/>
                <w:kern w:val="0"/>
                <w:szCs w:val="21"/>
                <w:highlight w:val="none"/>
                <w:lang w:eastAsia="zh-CN"/>
              </w:rPr>
              <w:t>、福利和监狱企业</w:t>
            </w:r>
            <w:r>
              <w:rPr>
                <w:rFonts w:hint="eastAsia" w:ascii="宋体" w:hAnsi="宋体" w:cs="宋体"/>
                <w:bCs/>
                <w:color w:val="auto"/>
                <w:kern w:val="0"/>
                <w:szCs w:val="21"/>
                <w:highlight w:val="none"/>
              </w:rPr>
              <w:t>发展</w:t>
            </w:r>
            <w:r>
              <w:rPr>
                <w:rFonts w:hint="eastAsia" w:ascii="宋体" w:hAnsi="宋体"/>
                <w:color w:val="auto"/>
                <w:szCs w:val="21"/>
                <w:highlight w:val="none"/>
              </w:rPr>
              <w:t>（货物类供应商和产品制造商应同时满足小微企业</w:t>
            </w:r>
            <w:r>
              <w:rPr>
                <w:rFonts w:hint="eastAsia" w:ascii="宋体" w:hAnsi="宋体"/>
                <w:color w:val="auto"/>
                <w:szCs w:val="21"/>
                <w:highlight w:val="none"/>
                <w:lang w:eastAsia="zh-CN"/>
              </w:rPr>
              <w:t>、福利和监狱企业</w:t>
            </w:r>
            <w:r>
              <w:rPr>
                <w:rFonts w:hint="eastAsia" w:ascii="宋体" w:hAnsi="宋体"/>
                <w:color w:val="auto"/>
                <w:szCs w:val="21"/>
                <w:highlight w:val="none"/>
              </w:rPr>
              <w:t>的条件）</w:t>
            </w:r>
            <w:r>
              <w:rPr>
                <w:rFonts w:hint="eastAsia" w:ascii="宋体" w:hAnsi="宋体" w:cs="宋体"/>
                <w:bCs/>
                <w:color w:val="auto"/>
                <w:kern w:val="0"/>
                <w:szCs w:val="21"/>
                <w:highlight w:val="none"/>
              </w:rPr>
              <w:t>：</w:t>
            </w:r>
            <w:r>
              <w:rPr>
                <w:rFonts w:hint="eastAsia" w:ascii="宋体" w:hAnsi="宋体"/>
                <w:color w:val="auto"/>
                <w:szCs w:val="21"/>
                <w:highlight w:val="none"/>
              </w:rPr>
              <w:t>小</w:t>
            </w:r>
            <w:r>
              <w:rPr>
                <w:rFonts w:hint="eastAsia" w:ascii="宋体" w:hAnsi="宋体"/>
                <w:color w:val="auto"/>
                <w:szCs w:val="21"/>
                <w:highlight w:val="none"/>
                <w:lang w:eastAsia="zh-CN"/>
              </w:rPr>
              <w:t>型、</w:t>
            </w:r>
            <w:r>
              <w:rPr>
                <w:rFonts w:hint="eastAsia" w:ascii="宋体" w:hAnsi="宋体"/>
                <w:color w:val="auto"/>
                <w:szCs w:val="21"/>
                <w:highlight w:val="none"/>
              </w:rPr>
              <w:t>微型</w:t>
            </w:r>
            <w:r>
              <w:rPr>
                <w:rFonts w:hint="eastAsia" w:ascii="宋体" w:hAnsi="宋体"/>
                <w:color w:val="auto"/>
                <w:szCs w:val="21"/>
                <w:highlight w:val="none"/>
                <w:lang w:eastAsia="zh-CN"/>
              </w:rPr>
              <w:t>企业、福利和监狱</w:t>
            </w:r>
            <w:r>
              <w:rPr>
                <w:rFonts w:hint="eastAsia" w:ascii="宋体" w:hAnsi="宋体"/>
                <w:color w:val="auto"/>
                <w:szCs w:val="21"/>
                <w:highlight w:val="none"/>
              </w:rPr>
              <w:t>企业，</w:t>
            </w:r>
            <w:r>
              <w:rPr>
                <w:rFonts w:hint="eastAsia" w:ascii="宋体" w:hAnsi="宋体" w:cs="宋体"/>
                <w:color w:val="auto"/>
                <w:kern w:val="0"/>
                <w:szCs w:val="21"/>
                <w:highlight w:val="none"/>
              </w:rPr>
              <w:t>最后报价</w:t>
            </w:r>
            <w:r>
              <w:rPr>
                <w:rFonts w:hint="eastAsia" w:ascii="宋体" w:hAnsi="宋体"/>
                <w:color w:val="auto"/>
                <w:szCs w:val="21"/>
                <w:highlight w:val="none"/>
              </w:rPr>
              <w:t>扣除比例为</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％；联合体参与磋商的，最后报价扣除比例为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%。评审时，用扣除后的最后报价计算价格分。</w:t>
            </w:r>
          </w:p>
        </w:tc>
      </w:tr>
      <w:tr w14:paraId="2709E9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trPr>
        <w:tc>
          <w:tcPr>
            <w:tcW w:w="10244" w:type="dxa"/>
            <w:gridSpan w:val="3"/>
            <w:vAlign w:val="center"/>
          </w:tcPr>
          <w:p w14:paraId="08128221">
            <w:pPr>
              <w:adjustRightInd w:val="0"/>
              <w:snapToGrid w:val="0"/>
              <w:rPr>
                <w:rFonts w:ascii="宋体" w:hAnsi="宋体"/>
                <w:color w:val="auto"/>
                <w:szCs w:val="21"/>
                <w:highlight w:val="none"/>
              </w:rPr>
            </w:pPr>
            <w:r>
              <w:rPr>
                <w:rFonts w:hint="eastAsia" w:ascii="宋体" w:hAnsi="宋体"/>
                <w:b/>
                <w:color w:val="auto"/>
                <w:szCs w:val="21"/>
                <w:highlight w:val="none"/>
              </w:rPr>
              <w:t>六、成交结果信息公布与授予合同</w:t>
            </w:r>
          </w:p>
        </w:tc>
      </w:tr>
      <w:tr w14:paraId="07C3D4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9" w:hRule="atLeast"/>
        </w:trPr>
        <w:tc>
          <w:tcPr>
            <w:tcW w:w="1758" w:type="dxa"/>
            <w:vAlign w:val="center"/>
          </w:tcPr>
          <w:p w14:paraId="747ADBA1">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第二章第37.1款</w:t>
            </w:r>
          </w:p>
        </w:tc>
        <w:tc>
          <w:tcPr>
            <w:tcW w:w="1950" w:type="dxa"/>
            <w:vAlign w:val="center"/>
          </w:tcPr>
          <w:p w14:paraId="031F8A48">
            <w:pPr>
              <w:adjustRightInd w:val="0"/>
              <w:snapToGrid w:val="0"/>
              <w:jc w:val="center"/>
              <w:rPr>
                <w:rFonts w:ascii="宋体" w:hAnsi="宋体"/>
                <w:color w:val="auto"/>
                <w:szCs w:val="21"/>
                <w:highlight w:val="none"/>
              </w:rPr>
            </w:pPr>
            <w:r>
              <w:rPr>
                <w:rFonts w:hint="eastAsia" w:ascii="宋体" w:hAnsi="宋体"/>
                <w:color w:val="auto"/>
                <w:szCs w:val="21"/>
                <w:highlight w:val="none"/>
              </w:rPr>
              <w:t>媒体公告</w:t>
            </w:r>
          </w:p>
        </w:tc>
        <w:tc>
          <w:tcPr>
            <w:tcW w:w="6536" w:type="dxa"/>
            <w:vAlign w:val="center"/>
          </w:tcPr>
          <w:p w14:paraId="33E8DB8D">
            <w:pPr>
              <w:adjustRightInd w:val="0"/>
              <w:snapToGrid w:val="0"/>
              <w:jc w:val="left"/>
              <w:rPr>
                <w:rFonts w:ascii="宋体" w:hAnsi="宋体"/>
                <w:color w:val="auto"/>
                <w:szCs w:val="21"/>
                <w:highlight w:val="none"/>
              </w:rPr>
            </w:pPr>
            <w:r>
              <w:rPr>
                <w:rFonts w:hint="eastAsia" w:ascii="宋体" w:hAnsi="宋体" w:cs="宋体"/>
                <w:color w:val="auto"/>
                <w:szCs w:val="21"/>
                <w:highlight w:val="none"/>
              </w:rPr>
              <w:t>中国湖南政府采购网(www.ccgp-hunan.gov.cn)</w:t>
            </w:r>
          </w:p>
        </w:tc>
      </w:tr>
      <w:tr w14:paraId="70D025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7" w:hRule="atLeast"/>
        </w:trPr>
        <w:tc>
          <w:tcPr>
            <w:tcW w:w="1758" w:type="dxa"/>
            <w:vAlign w:val="center"/>
          </w:tcPr>
          <w:p w14:paraId="1FFA4C66">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第二章第39.3款</w:t>
            </w:r>
          </w:p>
        </w:tc>
        <w:tc>
          <w:tcPr>
            <w:tcW w:w="1950" w:type="dxa"/>
            <w:vAlign w:val="center"/>
          </w:tcPr>
          <w:p w14:paraId="0CD6B56E">
            <w:pPr>
              <w:adjustRightInd w:val="0"/>
              <w:snapToGrid w:val="0"/>
              <w:jc w:val="center"/>
              <w:rPr>
                <w:rFonts w:ascii="宋体" w:hAnsi="宋体"/>
                <w:color w:val="auto"/>
                <w:szCs w:val="21"/>
                <w:highlight w:val="none"/>
              </w:rPr>
            </w:pPr>
            <w:r>
              <w:rPr>
                <w:rFonts w:hint="eastAsia" w:ascii="宋体" w:hAnsi="宋体"/>
                <w:color w:val="auto"/>
                <w:szCs w:val="21"/>
                <w:highlight w:val="none"/>
              </w:rPr>
              <w:t>履约担保</w:t>
            </w:r>
          </w:p>
        </w:tc>
        <w:tc>
          <w:tcPr>
            <w:tcW w:w="6536" w:type="dxa"/>
            <w:vAlign w:val="center"/>
          </w:tcPr>
          <w:p w14:paraId="5AA9430A">
            <w:pPr>
              <w:adjustRightInd w:val="0"/>
              <w:snapToGrid w:val="0"/>
              <w:rPr>
                <w:rFonts w:ascii="宋体" w:hAnsi="宋体"/>
                <w:color w:val="auto"/>
                <w:szCs w:val="21"/>
                <w:highlight w:val="none"/>
              </w:rPr>
            </w:pPr>
            <w:r>
              <w:rPr>
                <w:rFonts w:hint="eastAsia" w:ascii="宋体" w:hAnsi="宋体"/>
                <w:color w:val="auto"/>
                <w:szCs w:val="21"/>
                <w:highlight w:val="none"/>
              </w:rPr>
              <w:t>■ 不要求提供</w:t>
            </w:r>
          </w:p>
          <w:p w14:paraId="0DC10F64">
            <w:pPr>
              <w:adjustRightInd w:val="0"/>
              <w:snapToGrid w:val="0"/>
              <w:rPr>
                <w:rFonts w:ascii="宋体" w:hAnsi="宋体"/>
                <w:color w:val="auto"/>
                <w:szCs w:val="21"/>
                <w:highlight w:val="none"/>
              </w:rPr>
            </w:pPr>
            <w:r>
              <w:rPr>
                <w:rFonts w:hint="eastAsia" w:ascii="宋体" w:hAnsi="宋体"/>
                <w:color w:val="auto"/>
                <w:szCs w:val="21"/>
                <w:highlight w:val="none"/>
              </w:rPr>
              <w:t>□ 要求提供，履约担保的金额为：</w:t>
            </w:r>
            <w:r>
              <w:rPr>
                <w:rFonts w:hint="eastAsia" w:ascii="宋体" w:hAnsi="宋体"/>
                <w:color w:val="auto"/>
                <w:szCs w:val="21"/>
                <w:highlight w:val="none"/>
                <w:u w:val="single"/>
              </w:rPr>
              <w:t xml:space="preserve">    </w:t>
            </w:r>
          </w:p>
        </w:tc>
      </w:tr>
      <w:tr w14:paraId="052D65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2" w:hRule="atLeast"/>
        </w:trPr>
        <w:tc>
          <w:tcPr>
            <w:tcW w:w="10244" w:type="dxa"/>
            <w:gridSpan w:val="3"/>
            <w:vAlign w:val="center"/>
          </w:tcPr>
          <w:p w14:paraId="306D3584">
            <w:pPr>
              <w:adjustRightInd w:val="0"/>
              <w:snapToGrid w:val="0"/>
              <w:rPr>
                <w:rFonts w:ascii="宋体" w:hAnsi="宋体"/>
                <w:b/>
                <w:color w:val="auto"/>
                <w:szCs w:val="21"/>
                <w:highlight w:val="none"/>
              </w:rPr>
            </w:pPr>
            <w:r>
              <w:rPr>
                <w:rFonts w:hint="eastAsia" w:ascii="宋体" w:hAnsi="宋体"/>
                <w:b/>
                <w:color w:val="auto"/>
                <w:szCs w:val="21"/>
                <w:highlight w:val="none"/>
              </w:rPr>
              <w:t>七、其他规定</w:t>
            </w:r>
          </w:p>
        </w:tc>
      </w:tr>
      <w:tr w14:paraId="1104DA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758" w:type="dxa"/>
            <w:vAlign w:val="center"/>
          </w:tcPr>
          <w:p w14:paraId="29F36865">
            <w:pPr>
              <w:adjustRightInd w:val="0"/>
              <w:snapToGrid w:val="0"/>
              <w:jc w:val="center"/>
              <w:rPr>
                <w:rFonts w:ascii="宋体" w:hAnsi="宋体"/>
                <w:color w:val="auto"/>
                <w:szCs w:val="21"/>
                <w:highlight w:val="none"/>
              </w:rPr>
            </w:pPr>
            <w:r>
              <w:rPr>
                <w:rFonts w:hint="eastAsia" w:ascii="宋体" w:hAnsi="宋体"/>
                <w:color w:val="auto"/>
                <w:szCs w:val="21"/>
                <w:highlight w:val="none"/>
              </w:rPr>
              <w:t>第二章第41.1款</w:t>
            </w:r>
          </w:p>
        </w:tc>
        <w:tc>
          <w:tcPr>
            <w:tcW w:w="1950" w:type="dxa"/>
            <w:vAlign w:val="center"/>
          </w:tcPr>
          <w:p w14:paraId="71F392B2">
            <w:pPr>
              <w:adjustRightInd w:val="0"/>
              <w:snapToGrid w:val="0"/>
              <w:jc w:val="center"/>
              <w:rPr>
                <w:rFonts w:ascii="宋体" w:hAnsi="宋体"/>
                <w:color w:val="auto"/>
                <w:szCs w:val="21"/>
                <w:highlight w:val="none"/>
              </w:rPr>
            </w:pPr>
            <w:r>
              <w:rPr>
                <w:rFonts w:hint="eastAsia" w:ascii="宋体" w:hAnsi="宋体"/>
                <w:color w:val="auto"/>
                <w:szCs w:val="21"/>
                <w:highlight w:val="none"/>
              </w:rPr>
              <w:t>采购代理服务费</w:t>
            </w:r>
          </w:p>
        </w:tc>
        <w:tc>
          <w:tcPr>
            <w:tcW w:w="6536" w:type="dxa"/>
            <w:vAlign w:val="center"/>
          </w:tcPr>
          <w:p w14:paraId="166CE820">
            <w:pPr>
              <w:adjustRightInd w:val="0"/>
              <w:snapToGrid w:val="0"/>
              <w:rPr>
                <w:rFonts w:ascii="宋体" w:hAnsi="宋体"/>
                <w:color w:val="auto"/>
                <w:szCs w:val="21"/>
                <w:highlight w:val="none"/>
                <w:u w:val="single"/>
              </w:rPr>
            </w:pPr>
            <w:r>
              <w:rPr>
                <w:rFonts w:hint="eastAsia" w:ascii="宋体" w:hAnsi="宋体"/>
                <w:color w:val="auto"/>
                <w:szCs w:val="21"/>
                <w:highlight w:val="none"/>
              </w:rPr>
              <w:t>按合同约定支付</w:t>
            </w:r>
          </w:p>
        </w:tc>
      </w:tr>
      <w:tr w14:paraId="0072A3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758" w:type="dxa"/>
            <w:shd w:val="clear" w:color="auto" w:fill="auto"/>
            <w:vAlign w:val="center"/>
          </w:tcPr>
          <w:p w14:paraId="7377723C">
            <w:pPr>
              <w:adjustRightInd w:val="0"/>
              <w:snapToGrid w:val="0"/>
              <w:spacing w:line="360" w:lineRule="auto"/>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第二章第42.1款</w:t>
            </w:r>
          </w:p>
        </w:tc>
        <w:tc>
          <w:tcPr>
            <w:tcW w:w="1950" w:type="dxa"/>
            <w:shd w:val="clear" w:color="auto" w:fill="auto"/>
            <w:vAlign w:val="center"/>
          </w:tcPr>
          <w:p w14:paraId="7696E704">
            <w:pPr>
              <w:adjustRightInd w:val="0"/>
              <w:snapToGrid w:val="0"/>
              <w:spacing w:line="360" w:lineRule="auto"/>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其他规定</w:t>
            </w:r>
          </w:p>
        </w:tc>
        <w:tc>
          <w:tcPr>
            <w:tcW w:w="6536" w:type="dxa"/>
            <w:shd w:val="clear" w:color="auto" w:fill="auto"/>
            <w:vAlign w:val="center"/>
          </w:tcPr>
          <w:p w14:paraId="77427EEF">
            <w:pPr>
              <w:spacing w:line="360" w:lineRule="auto"/>
              <w:rPr>
                <w:rFonts w:hint="eastAsia"/>
                <w:color w:val="auto"/>
                <w:highlight w:val="none"/>
              </w:rPr>
            </w:pPr>
            <w:r>
              <w:rPr>
                <w:rFonts w:hint="eastAsia"/>
                <w:color w:val="auto"/>
                <w:highlight w:val="none"/>
              </w:rPr>
              <w:t>1、本项目</w:t>
            </w:r>
            <w:r>
              <w:rPr>
                <w:rFonts w:hint="eastAsia"/>
                <w:color w:val="auto"/>
                <w:highlight w:val="none"/>
                <w:lang w:val="en-US" w:eastAsia="zh-CN"/>
              </w:rPr>
              <w:t>供应商</w:t>
            </w:r>
            <w:r>
              <w:rPr>
                <w:rFonts w:hint="eastAsia"/>
                <w:color w:val="auto"/>
                <w:highlight w:val="none"/>
              </w:rPr>
              <w:t>可以选择一个包投标</w:t>
            </w:r>
            <w:r>
              <w:rPr>
                <w:rFonts w:hint="eastAsia" w:ascii="宋体" w:hAnsi="宋体"/>
                <w:b w:val="0"/>
                <w:bCs/>
                <w:color w:val="auto"/>
                <w:szCs w:val="21"/>
                <w:highlight w:val="none"/>
                <w:lang w:val="en-US" w:eastAsia="zh-CN"/>
              </w:rPr>
              <w:t>（响应）</w:t>
            </w:r>
            <w:r>
              <w:rPr>
                <w:rFonts w:hint="eastAsia"/>
                <w:color w:val="auto"/>
                <w:highlight w:val="none"/>
              </w:rPr>
              <w:t>或多个包投标</w:t>
            </w:r>
            <w:r>
              <w:rPr>
                <w:rFonts w:hint="eastAsia" w:ascii="宋体" w:hAnsi="宋体"/>
                <w:b w:val="0"/>
                <w:bCs/>
                <w:color w:val="auto"/>
                <w:szCs w:val="21"/>
                <w:highlight w:val="none"/>
                <w:lang w:val="en-US" w:eastAsia="zh-CN"/>
              </w:rPr>
              <w:t>（响应）</w:t>
            </w:r>
            <w:r>
              <w:rPr>
                <w:rFonts w:hint="eastAsia"/>
                <w:color w:val="auto"/>
                <w:highlight w:val="none"/>
              </w:rPr>
              <w:t>，但只能</w:t>
            </w:r>
            <w:r>
              <w:rPr>
                <w:rFonts w:hint="eastAsia"/>
                <w:color w:val="auto"/>
                <w:highlight w:val="none"/>
                <w:lang w:val="en-US" w:eastAsia="zh-CN"/>
              </w:rPr>
              <w:t>成交</w:t>
            </w:r>
            <w:r>
              <w:rPr>
                <w:rFonts w:hint="eastAsia"/>
                <w:color w:val="auto"/>
                <w:highlight w:val="none"/>
              </w:rPr>
              <w:t xml:space="preserve">一个包。  </w:t>
            </w:r>
          </w:p>
          <w:p w14:paraId="46D93569">
            <w:pPr>
              <w:adjustRightInd w:val="0"/>
              <w:snapToGrid w:val="0"/>
              <w:spacing w:line="360" w:lineRule="auto"/>
              <w:rPr>
                <w:rFonts w:hint="eastAsia"/>
                <w:color w:val="auto"/>
                <w:highlight w:val="none"/>
              </w:rPr>
            </w:pPr>
            <w:r>
              <w:rPr>
                <w:rFonts w:hint="eastAsia"/>
                <w:color w:val="auto"/>
                <w:highlight w:val="none"/>
              </w:rPr>
              <w:t>2、本项目按照分包定标的原则评审，评审后综合总得分由高到低顺序排列，得分相同的，按</w:t>
            </w:r>
            <w:r>
              <w:rPr>
                <w:rFonts w:hint="eastAsia"/>
                <w:color w:val="auto"/>
                <w:highlight w:val="none"/>
                <w:lang w:val="en-US" w:eastAsia="zh-CN"/>
              </w:rPr>
              <w:t>最后</w:t>
            </w:r>
            <w:r>
              <w:rPr>
                <w:rFonts w:hint="eastAsia"/>
                <w:color w:val="auto"/>
                <w:highlight w:val="none"/>
              </w:rPr>
              <w:t>报价由低到高顺序排列；得分且</w:t>
            </w:r>
            <w:r>
              <w:rPr>
                <w:rFonts w:hint="eastAsia"/>
                <w:color w:val="auto"/>
                <w:highlight w:val="none"/>
                <w:lang w:val="en-US" w:eastAsia="zh-CN"/>
              </w:rPr>
              <w:t>最后</w:t>
            </w:r>
            <w:r>
              <w:rPr>
                <w:rFonts w:hint="eastAsia"/>
                <w:color w:val="auto"/>
                <w:highlight w:val="none"/>
              </w:rPr>
              <w:t>报价相同的，按技术要求得分高低顺序排列，评审时按包1、包2、包3依次评审，已</w:t>
            </w:r>
            <w:r>
              <w:rPr>
                <w:rFonts w:hint="eastAsia"/>
                <w:color w:val="auto"/>
                <w:highlight w:val="none"/>
                <w:lang w:val="en-US" w:eastAsia="zh-CN"/>
              </w:rPr>
              <w:t>成交</w:t>
            </w:r>
            <w:r>
              <w:rPr>
                <w:rFonts w:hint="eastAsia"/>
                <w:color w:val="auto"/>
                <w:highlight w:val="none"/>
              </w:rPr>
              <w:t>包1的</w:t>
            </w:r>
            <w:r>
              <w:rPr>
                <w:rFonts w:hint="eastAsia"/>
                <w:color w:val="auto"/>
                <w:highlight w:val="none"/>
                <w:lang w:val="en-US" w:eastAsia="zh-CN"/>
              </w:rPr>
              <w:t>供应商</w:t>
            </w:r>
            <w:r>
              <w:rPr>
                <w:rFonts w:hint="eastAsia"/>
                <w:color w:val="auto"/>
                <w:highlight w:val="none"/>
              </w:rPr>
              <w:t>如在包2中排名第一，则由第二名</w:t>
            </w:r>
            <w:r>
              <w:rPr>
                <w:rFonts w:hint="eastAsia"/>
                <w:color w:val="auto"/>
                <w:highlight w:val="none"/>
                <w:lang w:val="en-US" w:eastAsia="zh-CN"/>
              </w:rPr>
              <w:t>成交</w:t>
            </w:r>
            <w:r>
              <w:rPr>
                <w:rFonts w:hint="eastAsia"/>
                <w:color w:val="auto"/>
                <w:highlight w:val="none"/>
              </w:rPr>
              <w:t>，顺序递推。</w:t>
            </w:r>
          </w:p>
          <w:p w14:paraId="3CBDC4E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0"/>
                <w:sz w:val="21"/>
                <w:szCs w:val="21"/>
                <w:highlight w:val="none"/>
              </w:rPr>
              <w:t>磋商时，采购人及代理机构将对供应商信用记录进行甄别，对列入失信被执行人、重大税收违法案件当事人名单、政府采购严重违法失信行为记录名单及其他不符合《中华人民共和国政府采购法》第二十二条规定条件的供应商，将被拒绝其参与政府采购活动。信用信息查询的查询渠道为“信用中国”网站（www.creditchina.gov.cn）、中国政府采购网（www.ccgp.gov.cn）；信用信息查询的截止时点为至项目</w:t>
            </w:r>
            <w:r>
              <w:rPr>
                <w:rFonts w:hint="eastAsia" w:ascii="宋体" w:hAnsi="宋体" w:eastAsia="宋体" w:cs="宋体"/>
                <w:color w:val="auto"/>
                <w:sz w:val="21"/>
                <w:szCs w:val="21"/>
                <w:highlight w:val="none"/>
              </w:rPr>
              <w:t>提交首次响应文件的截止时间止</w:t>
            </w:r>
            <w:r>
              <w:rPr>
                <w:rFonts w:hint="eastAsia" w:ascii="宋体" w:hAnsi="宋体" w:eastAsia="宋体" w:cs="宋体"/>
                <w:color w:val="auto"/>
                <w:kern w:val="0"/>
                <w:sz w:val="21"/>
                <w:szCs w:val="21"/>
                <w:highlight w:val="none"/>
              </w:rPr>
              <w:t>；信用信息查询记录的具体方式为采购人及代理机构在规定的查询渠道进行查询；信用信息查询记录证据留存的具体方式为查询记录的网上打印件。</w:t>
            </w:r>
          </w:p>
        </w:tc>
      </w:tr>
    </w:tbl>
    <w:p w14:paraId="6F306F19">
      <w:pPr>
        <w:adjustRightInd w:val="0"/>
        <w:snapToGrid w:val="0"/>
        <w:spacing w:line="360" w:lineRule="auto"/>
        <w:rPr>
          <w:rFonts w:ascii="宋体" w:hAnsi="宋体"/>
          <w:b/>
          <w:bCs/>
          <w:color w:val="auto"/>
          <w:szCs w:val="21"/>
          <w:highlight w:val="none"/>
        </w:rPr>
      </w:pPr>
    </w:p>
    <w:p w14:paraId="5BD6E1C9">
      <w:pPr>
        <w:adjustRightInd w:val="0"/>
        <w:snapToGrid w:val="0"/>
        <w:spacing w:line="360" w:lineRule="auto"/>
        <w:rPr>
          <w:rFonts w:ascii="宋体" w:hAnsi="宋体" w:cs="宋体"/>
          <w:color w:val="auto"/>
          <w:kern w:val="0"/>
          <w:szCs w:val="21"/>
          <w:highlight w:val="none"/>
        </w:rPr>
        <w:sectPr>
          <w:headerReference r:id="rId3" w:type="default"/>
          <w:footerReference r:id="rId4" w:type="default"/>
          <w:pgSz w:w="11906" w:h="16838"/>
          <w:pgMar w:top="1440" w:right="1080" w:bottom="1440" w:left="1080" w:header="851" w:footer="992" w:gutter="0"/>
          <w:cols w:space="720" w:num="1"/>
          <w:docGrid w:type="linesAndChars" w:linePitch="312" w:charSpace="0"/>
        </w:sectPr>
      </w:pPr>
      <w:r>
        <w:rPr>
          <w:rFonts w:ascii="宋体" w:hAnsi="宋体"/>
          <w:b/>
          <w:bCs/>
          <w:color w:val="auto"/>
          <w:szCs w:val="21"/>
          <w:highlight w:val="none"/>
        </w:rPr>
        <w:br w:type="page"/>
      </w:r>
    </w:p>
    <w:p w14:paraId="447604BC">
      <w:pPr>
        <w:pStyle w:val="45"/>
        <w:rPr>
          <w:rFonts w:hint="eastAsia" w:ascii="宋体" w:hAnsi="宋体" w:cs="宋体"/>
          <w:color w:val="auto"/>
          <w:highlight w:val="none"/>
        </w:rPr>
      </w:pPr>
    </w:p>
    <w:p w14:paraId="46B102C9">
      <w:pPr>
        <w:rPr>
          <w:rFonts w:hint="eastAsia" w:ascii="宋体" w:hAnsi="宋体" w:cs="宋体"/>
          <w:b/>
          <w:bCs/>
          <w:color w:val="auto"/>
          <w:szCs w:val="21"/>
          <w:highlight w:val="none"/>
        </w:rPr>
      </w:pPr>
    </w:p>
    <w:p w14:paraId="2A0932D0">
      <w:pPr>
        <w:rPr>
          <w:rFonts w:hint="eastAsia" w:ascii="宋体" w:hAnsi="宋体" w:cs="宋体"/>
          <w:b/>
          <w:bCs/>
          <w:color w:val="auto"/>
          <w:szCs w:val="21"/>
          <w:highlight w:val="none"/>
        </w:rPr>
      </w:pPr>
      <w:r>
        <w:rPr>
          <w:rFonts w:hint="eastAsia" w:ascii="宋体" w:hAnsi="宋体" w:cs="宋体"/>
          <w:b/>
          <w:bCs/>
          <w:color w:val="auto"/>
          <w:szCs w:val="21"/>
          <w:highlight w:val="none"/>
        </w:rPr>
        <w:t>附页1</w:t>
      </w:r>
    </w:p>
    <w:p w14:paraId="1CEC1C64">
      <w:pPr>
        <w:adjustRightInd w:val="0"/>
        <w:snapToGrid w:val="0"/>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rPr>
        <w:t>湖南省政府采购支持中小企业融资合作银行及联系人名单</w:t>
      </w:r>
    </w:p>
    <w:tbl>
      <w:tblPr>
        <w:tblStyle w:val="21"/>
        <w:tblW w:w="918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260"/>
        <w:gridCol w:w="3240"/>
        <w:gridCol w:w="1980"/>
      </w:tblGrid>
      <w:tr w14:paraId="66B929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106EC610">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bCs/>
                <w:color w:val="auto"/>
                <w:kern w:val="0"/>
                <w:sz w:val="18"/>
                <w:szCs w:val="18"/>
                <w:highlight w:val="none"/>
              </w:rPr>
              <w:t>银行名称</w:t>
            </w:r>
          </w:p>
        </w:tc>
        <w:tc>
          <w:tcPr>
            <w:tcW w:w="1260" w:type="dxa"/>
            <w:vAlign w:val="center"/>
          </w:tcPr>
          <w:p w14:paraId="745FED87">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bCs/>
                <w:color w:val="auto"/>
                <w:kern w:val="0"/>
                <w:sz w:val="18"/>
                <w:szCs w:val="18"/>
                <w:highlight w:val="none"/>
              </w:rPr>
              <w:t>联系人</w:t>
            </w:r>
          </w:p>
        </w:tc>
        <w:tc>
          <w:tcPr>
            <w:tcW w:w="3240" w:type="dxa"/>
            <w:vAlign w:val="center"/>
          </w:tcPr>
          <w:p w14:paraId="32F79BAE">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bCs/>
                <w:color w:val="auto"/>
                <w:kern w:val="0"/>
                <w:sz w:val="18"/>
                <w:szCs w:val="18"/>
                <w:highlight w:val="none"/>
              </w:rPr>
              <w:t>职 务</w:t>
            </w:r>
          </w:p>
        </w:tc>
        <w:tc>
          <w:tcPr>
            <w:tcW w:w="1980" w:type="dxa"/>
            <w:vAlign w:val="center"/>
          </w:tcPr>
          <w:p w14:paraId="5ECB3E8B">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bCs/>
                <w:color w:val="auto"/>
                <w:kern w:val="0"/>
                <w:sz w:val="18"/>
                <w:szCs w:val="18"/>
                <w:highlight w:val="none"/>
              </w:rPr>
              <w:t>联系电话</w:t>
            </w:r>
          </w:p>
        </w:tc>
      </w:tr>
      <w:tr w14:paraId="6C5F4D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33EF7421">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交通银行湖南省分行</w:t>
            </w:r>
          </w:p>
        </w:tc>
        <w:tc>
          <w:tcPr>
            <w:tcW w:w="1260" w:type="dxa"/>
            <w:vAlign w:val="center"/>
          </w:tcPr>
          <w:p w14:paraId="4B09E94C">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color w:val="auto"/>
                <w:kern w:val="0"/>
                <w:sz w:val="18"/>
                <w:szCs w:val="18"/>
                <w:highlight w:val="none"/>
              </w:rPr>
              <w:t>刘 波</w:t>
            </w:r>
          </w:p>
        </w:tc>
        <w:tc>
          <w:tcPr>
            <w:tcW w:w="3240" w:type="dxa"/>
            <w:vAlign w:val="center"/>
          </w:tcPr>
          <w:p w14:paraId="3E019BEE">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名城支行客户经理</w:t>
            </w:r>
          </w:p>
        </w:tc>
        <w:tc>
          <w:tcPr>
            <w:tcW w:w="1980" w:type="dxa"/>
            <w:vAlign w:val="center"/>
          </w:tcPr>
          <w:p w14:paraId="1E7120EE">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13874998873</w:t>
            </w:r>
          </w:p>
        </w:tc>
      </w:tr>
      <w:tr w14:paraId="3C50E6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43BCC914">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交通银行湖南省分行</w:t>
            </w:r>
          </w:p>
        </w:tc>
        <w:tc>
          <w:tcPr>
            <w:tcW w:w="1260" w:type="dxa"/>
            <w:vAlign w:val="center"/>
          </w:tcPr>
          <w:p w14:paraId="7B0D6AB1">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color w:val="auto"/>
                <w:kern w:val="0"/>
                <w:sz w:val="18"/>
                <w:szCs w:val="18"/>
                <w:highlight w:val="none"/>
              </w:rPr>
              <w:t>肖勇光</w:t>
            </w:r>
          </w:p>
        </w:tc>
        <w:tc>
          <w:tcPr>
            <w:tcW w:w="3240" w:type="dxa"/>
            <w:vAlign w:val="center"/>
          </w:tcPr>
          <w:p w14:paraId="01D012A6">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分行高级经理</w:t>
            </w:r>
          </w:p>
        </w:tc>
        <w:tc>
          <w:tcPr>
            <w:tcW w:w="1980" w:type="dxa"/>
            <w:vAlign w:val="center"/>
          </w:tcPr>
          <w:p w14:paraId="0FBC0935">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13755192647</w:t>
            </w:r>
          </w:p>
        </w:tc>
      </w:tr>
      <w:tr w14:paraId="3EFCD8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07F3EF27">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中国民生银行长沙分行</w:t>
            </w:r>
          </w:p>
        </w:tc>
        <w:tc>
          <w:tcPr>
            <w:tcW w:w="1260" w:type="dxa"/>
            <w:vAlign w:val="center"/>
          </w:tcPr>
          <w:p w14:paraId="0301A477">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color w:val="auto"/>
                <w:kern w:val="0"/>
                <w:sz w:val="18"/>
                <w:szCs w:val="18"/>
                <w:highlight w:val="none"/>
              </w:rPr>
              <w:t>黄飞燕</w:t>
            </w:r>
          </w:p>
        </w:tc>
        <w:tc>
          <w:tcPr>
            <w:tcW w:w="3240" w:type="dxa"/>
            <w:vAlign w:val="center"/>
          </w:tcPr>
          <w:p w14:paraId="7E551DE8">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营业部总经理</w:t>
            </w:r>
          </w:p>
        </w:tc>
        <w:tc>
          <w:tcPr>
            <w:tcW w:w="1980" w:type="dxa"/>
            <w:vAlign w:val="center"/>
          </w:tcPr>
          <w:p w14:paraId="4CFBA4BB">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13308463468</w:t>
            </w:r>
          </w:p>
        </w:tc>
      </w:tr>
      <w:tr w14:paraId="78C73E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721E634">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中国民生银行长沙分行</w:t>
            </w:r>
          </w:p>
        </w:tc>
        <w:tc>
          <w:tcPr>
            <w:tcW w:w="1260" w:type="dxa"/>
            <w:vAlign w:val="center"/>
          </w:tcPr>
          <w:p w14:paraId="2EE03891">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color w:val="auto"/>
                <w:kern w:val="0"/>
                <w:sz w:val="18"/>
                <w:szCs w:val="18"/>
                <w:highlight w:val="none"/>
              </w:rPr>
              <w:t>蒋寒奇</w:t>
            </w:r>
          </w:p>
        </w:tc>
        <w:tc>
          <w:tcPr>
            <w:tcW w:w="3240" w:type="dxa"/>
            <w:vAlign w:val="center"/>
          </w:tcPr>
          <w:p w14:paraId="6624CAB2">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营业部中小企业客户经理</w:t>
            </w:r>
          </w:p>
        </w:tc>
        <w:tc>
          <w:tcPr>
            <w:tcW w:w="1980" w:type="dxa"/>
            <w:vAlign w:val="center"/>
          </w:tcPr>
          <w:p w14:paraId="4D3F2B69">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13548982975</w:t>
            </w:r>
          </w:p>
        </w:tc>
      </w:tr>
      <w:tr w14:paraId="5E9117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77337C10">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兴业银行长沙分行</w:t>
            </w:r>
          </w:p>
        </w:tc>
        <w:tc>
          <w:tcPr>
            <w:tcW w:w="1260" w:type="dxa"/>
            <w:vAlign w:val="center"/>
          </w:tcPr>
          <w:p w14:paraId="23A41B3E">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color w:val="auto"/>
                <w:kern w:val="0"/>
                <w:sz w:val="18"/>
                <w:szCs w:val="18"/>
                <w:highlight w:val="none"/>
              </w:rPr>
              <w:t>刘栅延</w:t>
            </w:r>
          </w:p>
        </w:tc>
        <w:tc>
          <w:tcPr>
            <w:tcW w:w="3240" w:type="dxa"/>
            <w:vAlign w:val="center"/>
          </w:tcPr>
          <w:p w14:paraId="470A60DB">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支行行长</w:t>
            </w:r>
          </w:p>
        </w:tc>
        <w:tc>
          <w:tcPr>
            <w:tcW w:w="1980" w:type="dxa"/>
            <w:vAlign w:val="center"/>
          </w:tcPr>
          <w:p w14:paraId="573B7C58">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13337316405</w:t>
            </w:r>
          </w:p>
        </w:tc>
      </w:tr>
      <w:tr w14:paraId="0B6149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5C241E9A">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兴业银行长沙分行</w:t>
            </w:r>
          </w:p>
        </w:tc>
        <w:tc>
          <w:tcPr>
            <w:tcW w:w="1260" w:type="dxa"/>
            <w:vAlign w:val="center"/>
          </w:tcPr>
          <w:p w14:paraId="2BA8F166">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color w:val="auto"/>
                <w:kern w:val="0"/>
                <w:sz w:val="18"/>
                <w:szCs w:val="18"/>
                <w:highlight w:val="none"/>
              </w:rPr>
              <w:t>蒋修远</w:t>
            </w:r>
          </w:p>
        </w:tc>
        <w:tc>
          <w:tcPr>
            <w:tcW w:w="3240" w:type="dxa"/>
            <w:vAlign w:val="center"/>
          </w:tcPr>
          <w:p w14:paraId="42D0695B">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支行客户经理</w:t>
            </w:r>
          </w:p>
        </w:tc>
        <w:tc>
          <w:tcPr>
            <w:tcW w:w="1980" w:type="dxa"/>
            <w:vAlign w:val="center"/>
          </w:tcPr>
          <w:p w14:paraId="0663AA3E">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18607310422</w:t>
            </w:r>
          </w:p>
        </w:tc>
      </w:tr>
      <w:tr w14:paraId="366568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65DE0C99">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中国光大银行长沙分行</w:t>
            </w:r>
          </w:p>
        </w:tc>
        <w:tc>
          <w:tcPr>
            <w:tcW w:w="1260" w:type="dxa"/>
            <w:vAlign w:val="center"/>
          </w:tcPr>
          <w:p w14:paraId="72DC841A">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color w:val="auto"/>
                <w:kern w:val="0"/>
                <w:sz w:val="18"/>
                <w:szCs w:val="18"/>
                <w:highlight w:val="none"/>
              </w:rPr>
              <w:t>邓永胜</w:t>
            </w:r>
          </w:p>
        </w:tc>
        <w:tc>
          <w:tcPr>
            <w:tcW w:w="3240" w:type="dxa"/>
            <w:vAlign w:val="center"/>
          </w:tcPr>
          <w:p w14:paraId="42922BB8">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岳麓支行副行长</w:t>
            </w:r>
          </w:p>
        </w:tc>
        <w:tc>
          <w:tcPr>
            <w:tcW w:w="1980" w:type="dxa"/>
            <w:vAlign w:val="center"/>
          </w:tcPr>
          <w:p w14:paraId="33867661">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13617319650</w:t>
            </w:r>
          </w:p>
        </w:tc>
      </w:tr>
      <w:tr w14:paraId="576EFF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4" w:hRule="atLeast"/>
        </w:trPr>
        <w:tc>
          <w:tcPr>
            <w:tcW w:w="2700" w:type="dxa"/>
            <w:vAlign w:val="center"/>
          </w:tcPr>
          <w:p w14:paraId="533D34E2">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中信银行长沙分行</w:t>
            </w:r>
          </w:p>
        </w:tc>
        <w:tc>
          <w:tcPr>
            <w:tcW w:w="1260" w:type="dxa"/>
            <w:vAlign w:val="center"/>
          </w:tcPr>
          <w:p w14:paraId="6490DFCC">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color w:val="auto"/>
                <w:kern w:val="0"/>
                <w:sz w:val="18"/>
                <w:szCs w:val="18"/>
                <w:highlight w:val="none"/>
              </w:rPr>
              <w:t>蔡学军</w:t>
            </w:r>
          </w:p>
        </w:tc>
        <w:tc>
          <w:tcPr>
            <w:tcW w:w="3240" w:type="dxa"/>
            <w:vAlign w:val="center"/>
          </w:tcPr>
          <w:p w14:paraId="222B3F77">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公司银行部负责人</w:t>
            </w:r>
          </w:p>
        </w:tc>
        <w:tc>
          <w:tcPr>
            <w:tcW w:w="1980" w:type="dxa"/>
            <w:vAlign w:val="center"/>
          </w:tcPr>
          <w:p w14:paraId="0373770D">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13055167195</w:t>
            </w:r>
          </w:p>
        </w:tc>
      </w:tr>
      <w:tr w14:paraId="701E4A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742D02A0">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中信银行长沙分行</w:t>
            </w:r>
          </w:p>
        </w:tc>
        <w:tc>
          <w:tcPr>
            <w:tcW w:w="1260" w:type="dxa"/>
            <w:vAlign w:val="center"/>
          </w:tcPr>
          <w:p w14:paraId="28A57E34">
            <w:pPr>
              <w:adjustRightInd w:val="0"/>
              <w:snapToGrid w:val="0"/>
              <w:spacing w:before="156" w:beforeLines="50" w:line="360" w:lineRule="auto"/>
              <w:jc w:val="center"/>
              <w:rPr>
                <w:rFonts w:hint="eastAsia" w:ascii="宋体" w:hAnsi="宋体" w:cs="宋体"/>
                <w:color w:val="auto"/>
                <w:sz w:val="18"/>
                <w:szCs w:val="18"/>
                <w:highlight w:val="none"/>
              </w:rPr>
            </w:pPr>
            <w:r>
              <w:rPr>
                <w:rFonts w:hint="eastAsia" w:ascii="宋体" w:hAnsi="宋体" w:cs="宋体"/>
                <w:color w:val="auto"/>
                <w:kern w:val="0"/>
                <w:sz w:val="18"/>
                <w:szCs w:val="18"/>
                <w:highlight w:val="none"/>
              </w:rPr>
              <w:t>宋学农</w:t>
            </w:r>
          </w:p>
        </w:tc>
        <w:tc>
          <w:tcPr>
            <w:tcW w:w="3240" w:type="dxa"/>
            <w:vAlign w:val="center"/>
          </w:tcPr>
          <w:p w14:paraId="3AE745E7">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银行部综合管理部副总经理</w:t>
            </w:r>
          </w:p>
        </w:tc>
        <w:tc>
          <w:tcPr>
            <w:tcW w:w="1980" w:type="dxa"/>
            <w:vAlign w:val="center"/>
          </w:tcPr>
          <w:p w14:paraId="5CE69A50">
            <w:pPr>
              <w:adjustRightInd w:val="0"/>
              <w:snapToGrid w:val="0"/>
              <w:spacing w:before="156" w:beforeLines="50" w:line="360" w:lineRule="auto"/>
              <w:rPr>
                <w:rFonts w:hint="eastAsia" w:ascii="宋体" w:hAnsi="宋体" w:cs="宋体"/>
                <w:color w:val="auto"/>
                <w:sz w:val="18"/>
                <w:szCs w:val="18"/>
                <w:highlight w:val="none"/>
              </w:rPr>
            </w:pPr>
            <w:r>
              <w:rPr>
                <w:rFonts w:hint="eastAsia" w:ascii="宋体" w:hAnsi="宋体" w:cs="宋体"/>
                <w:color w:val="auto"/>
                <w:kern w:val="0"/>
                <w:sz w:val="18"/>
                <w:szCs w:val="18"/>
                <w:highlight w:val="none"/>
              </w:rPr>
              <w:t>0731-845822141</w:t>
            </w:r>
          </w:p>
        </w:tc>
      </w:tr>
    </w:tbl>
    <w:p w14:paraId="4338A1BB">
      <w:pPr>
        <w:adjustRightInd w:val="0"/>
        <w:snapToGrid w:val="0"/>
        <w:spacing w:line="360" w:lineRule="auto"/>
        <w:rPr>
          <w:rFonts w:hint="eastAsia" w:ascii="宋体" w:hAnsi="宋体" w:cs="宋体"/>
          <w:b/>
          <w:bCs/>
          <w:color w:val="auto"/>
          <w:szCs w:val="21"/>
          <w:highlight w:val="none"/>
        </w:rPr>
      </w:pPr>
    </w:p>
    <w:p w14:paraId="5DDDC982">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附页2</w:t>
      </w:r>
    </w:p>
    <w:p w14:paraId="32B46DEB">
      <w:pPr>
        <w:adjustRightInd w:val="0"/>
        <w:snapToGrid w:val="0"/>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rPr>
        <w:t>湖南省政府采购信用担保试点工作的</w:t>
      </w:r>
      <w:r>
        <w:rPr>
          <w:rFonts w:hint="eastAsia" w:ascii="宋体" w:hAnsi="宋体" w:cs="宋体"/>
          <w:b/>
          <w:color w:val="auto"/>
          <w:sz w:val="28"/>
          <w:szCs w:val="28"/>
          <w:highlight w:val="none"/>
        </w:rPr>
        <w:t>信用担保机构名单</w:t>
      </w:r>
    </w:p>
    <w:tbl>
      <w:tblPr>
        <w:tblStyle w:val="21"/>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2AF0EF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601C6BC7">
            <w:pPr>
              <w:adjustRightInd w:val="0"/>
              <w:snapToGrid w:val="0"/>
              <w:spacing w:line="240" w:lineRule="exact"/>
              <w:jc w:val="center"/>
              <w:rPr>
                <w:rFonts w:hint="eastAsia" w:ascii="宋体" w:hAnsi="宋体" w:cs="宋体"/>
                <w:b/>
                <w:bCs/>
                <w:color w:val="auto"/>
                <w:kern w:val="0"/>
                <w:szCs w:val="21"/>
                <w:highlight w:val="none"/>
              </w:rPr>
            </w:pPr>
            <w:r>
              <w:rPr>
                <w:rFonts w:hint="eastAsia" w:ascii="宋体" w:hAnsi="宋体" w:cs="宋体"/>
                <w:b/>
                <w:color w:val="auto"/>
                <w:szCs w:val="21"/>
                <w:highlight w:val="none"/>
              </w:rPr>
              <w:t>信用担保机构</w:t>
            </w:r>
          </w:p>
        </w:tc>
        <w:tc>
          <w:tcPr>
            <w:tcW w:w="1080" w:type="dxa"/>
            <w:vAlign w:val="center"/>
          </w:tcPr>
          <w:p w14:paraId="6DE7B605">
            <w:pPr>
              <w:adjustRightInd w:val="0"/>
              <w:snapToGrid w:val="0"/>
              <w:spacing w:line="240" w:lineRule="exact"/>
              <w:jc w:val="center"/>
              <w:rPr>
                <w:rFonts w:hint="eastAsia" w:ascii="宋体" w:hAnsi="宋体" w:cs="宋体"/>
                <w:b/>
                <w:bCs/>
                <w:color w:val="auto"/>
                <w:kern w:val="0"/>
                <w:szCs w:val="21"/>
                <w:highlight w:val="none"/>
              </w:rPr>
            </w:pPr>
            <w:r>
              <w:rPr>
                <w:rFonts w:hint="eastAsia" w:ascii="宋体" w:hAnsi="宋体" w:cs="宋体"/>
                <w:b/>
                <w:color w:val="auto"/>
                <w:szCs w:val="21"/>
                <w:highlight w:val="none"/>
              </w:rPr>
              <w:t>联系人</w:t>
            </w:r>
          </w:p>
        </w:tc>
        <w:tc>
          <w:tcPr>
            <w:tcW w:w="3780" w:type="dxa"/>
            <w:vAlign w:val="center"/>
          </w:tcPr>
          <w:p w14:paraId="1DC6126E">
            <w:pPr>
              <w:adjustRightInd w:val="0"/>
              <w:snapToGrid w:val="0"/>
              <w:spacing w:line="240" w:lineRule="exact"/>
              <w:jc w:val="center"/>
              <w:rPr>
                <w:rFonts w:hint="eastAsia" w:ascii="宋体" w:hAnsi="宋体" w:cs="宋体"/>
                <w:b/>
                <w:bCs/>
                <w:color w:val="auto"/>
                <w:kern w:val="0"/>
                <w:szCs w:val="21"/>
                <w:highlight w:val="none"/>
              </w:rPr>
            </w:pPr>
            <w:r>
              <w:rPr>
                <w:rFonts w:hint="eastAsia" w:ascii="宋体" w:hAnsi="宋体" w:cs="宋体"/>
                <w:b/>
                <w:color w:val="auto"/>
                <w:szCs w:val="21"/>
                <w:highlight w:val="none"/>
              </w:rPr>
              <w:t>联系电话</w:t>
            </w:r>
          </w:p>
        </w:tc>
      </w:tr>
      <w:tr w14:paraId="545D3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2E5975C9">
            <w:pPr>
              <w:adjustRightInd w:val="0"/>
              <w:snapToGrid w:val="0"/>
              <w:spacing w:line="360" w:lineRule="auto"/>
              <w:jc w:val="left"/>
              <w:rPr>
                <w:rFonts w:hint="eastAsia" w:ascii="宋体" w:hAnsi="宋体" w:cs="宋体"/>
                <w:bCs/>
                <w:color w:val="auto"/>
                <w:kern w:val="0"/>
                <w:szCs w:val="21"/>
                <w:highlight w:val="none"/>
              </w:rPr>
            </w:pPr>
            <w:r>
              <w:rPr>
                <w:rFonts w:hint="eastAsia" w:ascii="宋体" w:hAnsi="宋体" w:cs="宋体"/>
                <w:color w:val="auto"/>
                <w:szCs w:val="21"/>
                <w:highlight w:val="none"/>
              </w:rPr>
              <w:t>中国投资担保公司</w:t>
            </w:r>
          </w:p>
        </w:tc>
        <w:tc>
          <w:tcPr>
            <w:tcW w:w="1080" w:type="dxa"/>
            <w:vAlign w:val="center"/>
          </w:tcPr>
          <w:p w14:paraId="3B49A3FC">
            <w:pPr>
              <w:adjustRightInd w:val="0"/>
              <w:snapToGrid w:val="0"/>
              <w:spacing w:line="360" w:lineRule="auto"/>
              <w:jc w:val="center"/>
              <w:rPr>
                <w:rFonts w:hint="eastAsia" w:ascii="宋体" w:hAnsi="宋体" w:cs="宋体"/>
                <w:bCs/>
                <w:color w:val="auto"/>
                <w:kern w:val="0"/>
                <w:szCs w:val="21"/>
                <w:highlight w:val="none"/>
              </w:rPr>
            </w:pPr>
            <w:r>
              <w:rPr>
                <w:rFonts w:hint="eastAsia" w:ascii="宋体" w:hAnsi="宋体" w:cs="宋体"/>
                <w:color w:val="auto"/>
                <w:szCs w:val="21"/>
                <w:highlight w:val="none"/>
              </w:rPr>
              <w:t>何  嘉</w:t>
            </w:r>
          </w:p>
        </w:tc>
        <w:tc>
          <w:tcPr>
            <w:tcW w:w="3780" w:type="dxa"/>
            <w:vAlign w:val="center"/>
          </w:tcPr>
          <w:p w14:paraId="64FEC8DF">
            <w:pPr>
              <w:adjustRightInd w:val="0"/>
              <w:snapToGrid w:val="0"/>
              <w:spacing w:line="360" w:lineRule="auto"/>
              <w:jc w:val="left"/>
              <w:rPr>
                <w:rFonts w:hint="eastAsia" w:ascii="宋体" w:hAnsi="宋体" w:cs="宋体"/>
                <w:bCs/>
                <w:color w:val="auto"/>
                <w:kern w:val="0"/>
                <w:szCs w:val="21"/>
                <w:highlight w:val="none"/>
              </w:rPr>
            </w:pPr>
            <w:r>
              <w:rPr>
                <w:rFonts w:hint="eastAsia" w:ascii="宋体" w:hAnsi="宋体" w:cs="宋体"/>
                <w:color w:val="auto"/>
                <w:szCs w:val="21"/>
                <w:highlight w:val="none"/>
              </w:rPr>
              <w:t>010-88822659/13718642233</w:t>
            </w:r>
          </w:p>
        </w:tc>
      </w:tr>
      <w:tr w14:paraId="0AEAF0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1B7A40BE">
            <w:pPr>
              <w:adjustRightInd w:val="0"/>
              <w:snapToGrid w:val="0"/>
              <w:spacing w:line="360" w:lineRule="auto"/>
              <w:jc w:val="left"/>
              <w:rPr>
                <w:rFonts w:hint="eastAsia" w:ascii="宋体" w:hAnsi="宋体" w:cs="宋体"/>
                <w:bCs/>
                <w:color w:val="auto"/>
                <w:kern w:val="0"/>
                <w:szCs w:val="21"/>
                <w:highlight w:val="none"/>
              </w:rPr>
            </w:pPr>
            <w:r>
              <w:rPr>
                <w:rFonts w:hint="eastAsia" w:ascii="宋体" w:hAnsi="宋体" w:cs="宋体"/>
                <w:color w:val="auto"/>
                <w:szCs w:val="21"/>
                <w:highlight w:val="none"/>
              </w:rPr>
              <w:t>湖南省中小企业信用担保有限责任公司</w:t>
            </w:r>
          </w:p>
        </w:tc>
        <w:tc>
          <w:tcPr>
            <w:tcW w:w="1080" w:type="dxa"/>
            <w:vAlign w:val="center"/>
          </w:tcPr>
          <w:p w14:paraId="3938D9EF">
            <w:pPr>
              <w:adjustRightInd w:val="0"/>
              <w:snapToGrid w:val="0"/>
              <w:spacing w:line="360" w:lineRule="auto"/>
              <w:jc w:val="center"/>
              <w:rPr>
                <w:rFonts w:hint="eastAsia" w:ascii="宋体" w:hAnsi="宋体" w:cs="宋体"/>
                <w:bCs/>
                <w:color w:val="auto"/>
                <w:kern w:val="0"/>
                <w:szCs w:val="21"/>
                <w:highlight w:val="none"/>
              </w:rPr>
            </w:pPr>
            <w:r>
              <w:rPr>
                <w:rFonts w:hint="eastAsia" w:ascii="宋体" w:hAnsi="宋体" w:cs="宋体"/>
                <w:color w:val="auto"/>
                <w:szCs w:val="21"/>
                <w:highlight w:val="none"/>
              </w:rPr>
              <w:t>蔡建雄</w:t>
            </w:r>
          </w:p>
        </w:tc>
        <w:tc>
          <w:tcPr>
            <w:tcW w:w="3780" w:type="dxa"/>
            <w:vAlign w:val="center"/>
          </w:tcPr>
          <w:p w14:paraId="692CF642">
            <w:pPr>
              <w:adjustRightInd w:val="0"/>
              <w:snapToGrid w:val="0"/>
              <w:spacing w:line="360" w:lineRule="auto"/>
              <w:jc w:val="left"/>
              <w:rPr>
                <w:rFonts w:hint="eastAsia" w:ascii="宋体" w:hAnsi="宋体" w:cs="宋体"/>
                <w:bCs/>
                <w:color w:val="auto"/>
                <w:kern w:val="0"/>
                <w:szCs w:val="21"/>
                <w:highlight w:val="none"/>
              </w:rPr>
            </w:pPr>
            <w:r>
              <w:rPr>
                <w:rFonts w:hint="eastAsia" w:ascii="宋体" w:hAnsi="宋体" w:cs="宋体"/>
                <w:color w:val="auto"/>
                <w:szCs w:val="21"/>
                <w:highlight w:val="none"/>
              </w:rPr>
              <w:t>0731-84172390-201/15573193555</w:t>
            </w:r>
          </w:p>
        </w:tc>
      </w:tr>
      <w:tr w14:paraId="0797A8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22304924">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湖南农业信用担保有限公司</w:t>
            </w:r>
          </w:p>
        </w:tc>
        <w:tc>
          <w:tcPr>
            <w:tcW w:w="1080" w:type="dxa"/>
            <w:vAlign w:val="center"/>
          </w:tcPr>
          <w:p w14:paraId="7503C940">
            <w:pPr>
              <w:adjustRightInd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彭  球</w:t>
            </w:r>
          </w:p>
          <w:p w14:paraId="13602180">
            <w:pPr>
              <w:adjustRightInd w:val="0"/>
              <w:snapToGrid w:val="0"/>
              <w:spacing w:line="360" w:lineRule="auto"/>
              <w:jc w:val="center"/>
              <w:rPr>
                <w:rFonts w:hint="eastAsia" w:ascii="宋体" w:hAnsi="宋体" w:cs="宋体"/>
                <w:bCs/>
                <w:color w:val="auto"/>
                <w:kern w:val="0"/>
                <w:szCs w:val="21"/>
                <w:highlight w:val="none"/>
              </w:rPr>
            </w:pPr>
            <w:r>
              <w:rPr>
                <w:rFonts w:hint="eastAsia" w:ascii="宋体" w:hAnsi="宋体" w:cs="宋体"/>
                <w:color w:val="auto"/>
                <w:szCs w:val="21"/>
                <w:highlight w:val="none"/>
              </w:rPr>
              <w:t>邓霞英</w:t>
            </w:r>
          </w:p>
        </w:tc>
        <w:tc>
          <w:tcPr>
            <w:tcW w:w="3780" w:type="dxa"/>
            <w:vAlign w:val="center"/>
          </w:tcPr>
          <w:p w14:paraId="3D77C68E">
            <w:pPr>
              <w:adjustRightInd w:val="0"/>
              <w:snapToGrid w:val="0"/>
              <w:spacing w:line="360" w:lineRule="auto"/>
              <w:jc w:val="left"/>
              <w:rPr>
                <w:rFonts w:hint="eastAsia" w:ascii="宋体" w:hAnsi="宋体" w:cs="宋体"/>
                <w:bCs/>
                <w:color w:val="auto"/>
                <w:kern w:val="0"/>
                <w:szCs w:val="21"/>
                <w:highlight w:val="none"/>
              </w:rPr>
            </w:pPr>
            <w:r>
              <w:rPr>
                <w:rFonts w:hint="eastAsia" w:ascii="宋体" w:hAnsi="宋体" w:cs="宋体"/>
                <w:color w:val="auto"/>
                <w:szCs w:val="21"/>
                <w:highlight w:val="none"/>
              </w:rPr>
              <w:t>0731-89761702/13875980906 0731-89761706/13574125851</w:t>
            </w:r>
          </w:p>
        </w:tc>
      </w:tr>
    </w:tbl>
    <w:p w14:paraId="1706E14B">
      <w:pPr>
        <w:adjustRightInd w:val="0"/>
        <w:snapToGrid w:val="0"/>
        <w:spacing w:line="360" w:lineRule="auto"/>
        <w:rPr>
          <w:rFonts w:hint="eastAsia" w:ascii="宋体" w:hAnsi="宋体" w:cs="宋体"/>
          <w:b/>
          <w:color w:val="auto"/>
          <w:szCs w:val="21"/>
          <w:highlight w:val="none"/>
        </w:rPr>
        <w:sectPr>
          <w:pgSz w:w="11906" w:h="16838"/>
          <w:pgMar w:top="1417" w:right="1417" w:bottom="1417" w:left="1417" w:header="851" w:footer="992" w:gutter="0"/>
          <w:cols w:space="0" w:num="1"/>
          <w:docGrid w:type="lines" w:linePitch="312" w:charSpace="0"/>
        </w:sectPr>
      </w:pPr>
    </w:p>
    <w:p w14:paraId="486DE8EC">
      <w:pPr>
        <w:adjustRightInd w:val="0"/>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附页3</w:t>
      </w:r>
    </w:p>
    <w:p w14:paraId="7061A906">
      <w:pPr>
        <w:adjustRightInd w:val="0"/>
        <w:snapToGrid w:val="0"/>
        <w:spacing w:line="360" w:lineRule="exact"/>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政府采购履约担保函</w:t>
      </w:r>
    </w:p>
    <w:p w14:paraId="326A3A7C">
      <w:pPr>
        <w:adjustRightInd w:val="0"/>
        <w:snapToGrid w:val="0"/>
        <w:spacing w:line="360" w:lineRule="exact"/>
        <w:ind w:firstLine="6510" w:firstLineChars="3100"/>
        <w:rPr>
          <w:rFonts w:hint="eastAsia" w:ascii="宋体" w:hAnsi="宋体" w:cs="宋体"/>
          <w:b/>
          <w:color w:val="auto"/>
          <w:kern w:val="0"/>
          <w:szCs w:val="21"/>
          <w:highlight w:val="none"/>
        </w:rPr>
      </w:pPr>
      <w:r>
        <w:rPr>
          <w:rFonts w:hint="eastAsia" w:ascii="宋体" w:hAnsi="宋体" w:cs="宋体"/>
          <w:color w:val="auto"/>
          <w:kern w:val="0"/>
          <w:szCs w:val="21"/>
          <w:highlight w:val="none"/>
        </w:rPr>
        <w:t>编号：</w:t>
      </w:r>
      <w:r>
        <w:rPr>
          <w:rFonts w:hint="eastAsia" w:ascii="宋体" w:hAnsi="宋体" w:cs="宋体"/>
          <w:color w:val="auto"/>
          <w:kern w:val="0"/>
          <w:szCs w:val="21"/>
          <w:highlight w:val="none"/>
          <w:u w:val="single"/>
        </w:rPr>
        <w:t xml:space="preserve">              </w:t>
      </w:r>
    </w:p>
    <w:p w14:paraId="61940CFA">
      <w:pPr>
        <w:adjustRightInd w:val="0"/>
        <w:snapToGrid w:val="0"/>
        <w:spacing w:line="36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（采购人）： </w:t>
      </w:r>
    </w:p>
    <w:p w14:paraId="239BCED5">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鉴于你方与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（以下简称供应商）于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日签定编号为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政府采购合同》（以下简称主合同），且依据该合同的约定，供应商应在</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日前向你方交纳履约保证金，且可以履约担保函的形式交纳履约保证金。应供应商的申请，我方以保证的方式向你方提供如下履约保证金担保：</w:t>
      </w:r>
    </w:p>
    <w:p w14:paraId="32051AA6">
      <w:pPr>
        <w:adjustRightInd w:val="0"/>
        <w:snapToGrid w:val="0"/>
        <w:spacing w:line="360" w:lineRule="exact"/>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一、保证责任的情形及保证金额</w:t>
      </w:r>
    </w:p>
    <w:p w14:paraId="4FFE7D4F">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（一）在供应商出现下列情形之一时，我方承担保证责任：</w:t>
      </w:r>
    </w:p>
    <w:p w14:paraId="59C8A20B">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1．未经采购人同意，将中标项目分包给他人的；</w:t>
      </w:r>
    </w:p>
    <w:p w14:paraId="1856D0F2">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2．主合同约定的应当缴纳履约保证金的情形: </w:t>
      </w:r>
    </w:p>
    <w:p w14:paraId="5F29220D">
      <w:pPr>
        <w:adjustRightInd w:val="0"/>
        <w:snapToGrid w:val="0"/>
        <w:spacing w:line="360" w:lineRule="exact"/>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 xml:space="preserve">（1）未按主合同约定的质量、数量和期限供应货物/提供服务/完成工程的； </w:t>
      </w:r>
    </w:p>
    <w:p w14:paraId="2B290BED">
      <w:pPr>
        <w:adjustRightInd w:val="0"/>
        <w:snapToGrid w:val="0"/>
        <w:spacing w:line="360" w:lineRule="exact"/>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51BDF262">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（二）我方的保证范围是主合同约定的合同价款总额的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%数额为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元（大写</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），币种为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。（即主合同履约保证金金额）</w:t>
      </w:r>
    </w:p>
    <w:p w14:paraId="3EB523F1">
      <w:pPr>
        <w:adjustRightInd w:val="0"/>
        <w:snapToGrid w:val="0"/>
        <w:spacing w:line="360" w:lineRule="exact"/>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 xml:space="preserve">二、保证的方式及保证期间 </w:t>
      </w:r>
    </w:p>
    <w:p w14:paraId="35BA0F81">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我方保证的方式为：连带责任保证。 </w:t>
      </w:r>
    </w:p>
    <w:p w14:paraId="67506040">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我方保证的期间为：自本合同生效之日起至供应商按照主合同约定的供货/完工期限届满后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日内。</w:t>
      </w:r>
    </w:p>
    <w:p w14:paraId="251BDD4B">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如果供应商未按主合同约定向贵方供应货物/提供服务/完成工程的，由我方在保证金额内向你方支付上述款项。 </w:t>
      </w:r>
    </w:p>
    <w:p w14:paraId="1F58FBBE">
      <w:pPr>
        <w:adjustRightInd w:val="0"/>
        <w:snapToGrid w:val="0"/>
        <w:spacing w:line="360" w:lineRule="exact"/>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三、承担保证责任的程序</w:t>
      </w:r>
    </w:p>
    <w:p w14:paraId="0698EAD7">
      <w:pPr>
        <w:adjustRightInd w:val="0"/>
        <w:snapToGrid w:val="0"/>
        <w:spacing w:line="360" w:lineRule="exact"/>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296B336D">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如果你方与供应商因货物质量问题产生争议，你方还需同时提供</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部门出具的质量检测报告，或经诉讼（仲裁）程序裁决后的裁决书、调解书，本保证人即按照检测结果或裁决书、调解书决定是否承担保证责任。</w:t>
      </w:r>
    </w:p>
    <w:p w14:paraId="249441B7">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2．我方收到你方的书面索赔通知及相应证明材料，在</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工作日内进行核定后按照本保函的承诺承担保证责任。</w:t>
      </w:r>
    </w:p>
    <w:p w14:paraId="401ED4F4">
      <w:pPr>
        <w:adjustRightInd w:val="0"/>
        <w:snapToGrid w:val="0"/>
        <w:spacing w:line="360" w:lineRule="exact"/>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四、保证责任的终止</w:t>
      </w:r>
    </w:p>
    <w:p w14:paraId="64EA5B19">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7455B1D3">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2．我方按照本保函向你方履行了保证责任后，自我方向你方支付款项（支付款项从我方账户划出）之日起，保证责任即终止。</w:t>
      </w:r>
    </w:p>
    <w:p w14:paraId="0B220EE7">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3．按照法律法规的规定或出现应终止我方保证责任的其它情形的，我方在本保函项下的保证责任亦终止。</w:t>
      </w:r>
    </w:p>
    <w:p w14:paraId="509CBBF9">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21CA78F1">
      <w:pPr>
        <w:adjustRightInd w:val="0"/>
        <w:snapToGrid w:val="0"/>
        <w:spacing w:line="360" w:lineRule="exact"/>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五、免责条款</w:t>
      </w:r>
    </w:p>
    <w:p w14:paraId="1429A01C">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1．因你方违反主合同约定致使供应商不能履行义务的，我方不承担保证责任。</w:t>
      </w:r>
    </w:p>
    <w:p w14:paraId="10035829">
      <w:pPr>
        <w:adjustRightInd w:val="0"/>
        <w:snapToGrid w:val="0"/>
        <w:spacing w:line="360" w:lineRule="exact"/>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2．依照法律法规的规定或你方与供应商的另行约定，全部或者部分免除供应商应缴纳的保证金义务的，我方亦免除相应的保证责任。</w:t>
      </w:r>
    </w:p>
    <w:p w14:paraId="04549127">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3．因不可抗力造成供应商不能履行供货义务的，我方不承担保证责任。</w:t>
      </w:r>
    </w:p>
    <w:p w14:paraId="594E78EA">
      <w:pPr>
        <w:adjustRightInd w:val="0"/>
        <w:snapToGrid w:val="0"/>
        <w:spacing w:line="360" w:lineRule="exact"/>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六、争议的解决</w:t>
      </w:r>
    </w:p>
    <w:p w14:paraId="1C95D861">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因本保函发生的纠纷，由你我双方协商解决，协商不成的，通过诉讼程序解决，诉讼管辖地法院为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法院。</w:t>
      </w:r>
    </w:p>
    <w:p w14:paraId="4DA6A94F">
      <w:pPr>
        <w:adjustRightInd w:val="0"/>
        <w:snapToGrid w:val="0"/>
        <w:spacing w:line="360" w:lineRule="exact"/>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 xml:space="preserve">七、保函的生效 </w:t>
      </w:r>
    </w:p>
    <w:p w14:paraId="53340733">
      <w:pPr>
        <w:adjustRightInd w:val="0"/>
        <w:snapToGrid w:val="0"/>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本保函自我方加盖公章之日起生效。 </w:t>
      </w:r>
    </w:p>
    <w:p w14:paraId="30483D8A">
      <w:pPr>
        <w:tabs>
          <w:tab w:val="left" w:pos="2850"/>
        </w:tabs>
        <w:adjustRightInd w:val="0"/>
        <w:snapToGrid w:val="0"/>
        <w:spacing w:line="36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rPr>
        <w:tab/>
      </w:r>
      <w:r>
        <w:rPr>
          <w:rFonts w:hint="eastAsia" w:ascii="宋体" w:hAnsi="宋体" w:cs="宋体"/>
          <w:color w:val="auto"/>
          <w:kern w:val="0"/>
          <w:szCs w:val="21"/>
          <w:highlight w:val="none"/>
        </w:rPr>
        <w:t xml:space="preserve">                                      保证人：（公章） </w:t>
      </w:r>
    </w:p>
    <w:p w14:paraId="6692F643">
      <w:pPr>
        <w:adjustRightInd w:val="0"/>
        <w:snapToGrid w:val="0"/>
        <w:spacing w:line="36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p>
    <w:p w14:paraId="10709F20">
      <w:pPr>
        <w:adjustRightInd w:val="0"/>
        <w:snapToGrid w:val="0"/>
        <w:spacing w:line="360" w:lineRule="exact"/>
        <w:jc w:val="right"/>
        <w:rPr>
          <w:rFonts w:hint="eastAsia" w:ascii="宋体" w:hAnsi="宋体" w:cs="宋体"/>
          <w:color w:val="auto"/>
          <w:kern w:val="0"/>
          <w:szCs w:val="21"/>
          <w:highlight w:val="none"/>
        </w:rPr>
        <w:sectPr>
          <w:pgSz w:w="11906" w:h="16838"/>
          <w:pgMar w:top="1417" w:right="1417" w:bottom="1417" w:left="1417" w:header="851" w:footer="992" w:gutter="0"/>
          <w:cols w:space="0" w:num="1"/>
          <w:docGrid w:type="lines" w:linePitch="312" w:charSpace="0"/>
        </w:sect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日</w:t>
      </w:r>
    </w:p>
    <w:p w14:paraId="112FEFFD">
      <w:pPr>
        <w:rPr>
          <w:rFonts w:ascii="宋体" w:hAnsi="宋体"/>
          <w:b/>
          <w:color w:val="auto"/>
          <w:szCs w:val="21"/>
          <w:highlight w:val="none"/>
        </w:rPr>
      </w:pPr>
      <w:r>
        <w:rPr>
          <w:rFonts w:hint="eastAsia" w:ascii="宋体" w:hAnsi="宋体"/>
          <w:b/>
          <w:bCs/>
          <w:color w:val="auto"/>
          <w:szCs w:val="21"/>
          <w:highlight w:val="none"/>
        </w:rPr>
        <w:t>附页4</w:t>
      </w:r>
    </w:p>
    <w:p w14:paraId="488A2BF2">
      <w:pPr>
        <w:jc w:val="center"/>
        <w:rPr>
          <w:rFonts w:hint="default" w:ascii="宋体" w:hAnsi="宋体" w:eastAsia="宋体"/>
          <w:b/>
          <w:color w:val="auto"/>
          <w:sz w:val="28"/>
          <w:szCs w:val="28"/>
          <w:highlight w:val="none"/>
          <w:lang w:val="en-US" w:eastAsia="zh-CN"/>
        </w:rPr>
      </w:pPr>
      <w:r>
        <w:rPr>
          <w:rFonts w:hint="eastAsia" w:ascii="宋体" w:hAnsi="宋体"/>
          <w:b/>
          <w:color w:val="auto"/>
          <w:sz w:val="28"/>
          <w:szCs w:val="28"/>
          <w:highlight w:val="none"/>
        </w:rPr>
        <w:t>评审因素和标准</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包1、包2）</w:t>
      </w:r>
    </w:p>
    <w:p w14:paraId="467DF3E9">
      <w:pPr>
        <w:pStyle w:val="20"/>
        <w:rPr>
          <w:rFonts w:hint="eastAsia"/>
          <w:color w:val="auto"/>
          <w:highlight w:val="none"/>
          <w:lang w:val="en-US" w:eastAsia="zh-CN"/>
        </w:rPr>
      </w:pPr>
    </w:p>
    <w:tbl>
      <w:tblPr>
        <w:tblStyle w:val="21"/>
        <w:tblW w:w="1001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0"/>
        <w:gridCol w:w="888"/>
        <w:gridCol w:w="660"/>
        <w:gridCol w:w="7678"/>
      </w:tblGrid>
      <w:tr w14:paraId="18F9B0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jc w:val="center"/>
        </w:trPr>
        <w:tc>
          <w:tcPr>
            <w:tcW w:w="1678" w:type="dxa"/>
            <w:gridSpan w:val="2"/>
            <w:tcBorders>
              <w:top w:val="single" w:color="auto" w:sz="4" w:space="0"/>
              <w:left w:val="single" w:color="auto" w:sz="4" w:space="0"/>
              <w:bottom w:val="single" w:color="auto" w:sz="4" w:space="0"/>
              <w:right w:val="single" w:color="auto" w:sz="4" w:space="0"/>
            </w:tcBorders>
            <w:noWrap w:val="0"/>
            <w:vAlign w:val="center"/>
          </w:tcPr>
          <w:p w14:paraId="65B790ED">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kern w:val="2"/>
                <w:sz w:val="21"/>
                <w:szCs w:val="21"/>
                <w:highlight w:val="none"/>
                <w:lang w:val="en-US" w:eastAsia="zh-CN" w:bidi="ar-SA"/>
              </w:rPr>
            </w:pPr>
            <w:r>
              <w:rPr>
                <w:rFonts w:hint="eastAsia" w:ascii="宋体" w:hAnsi="宋体" w:cs="宋体"/>
                <w:bCs/>
                <w:color w:val="auto"/>
                <w:sz w:val="21"/>
                <w:szCs w:val="21"/>
                <w:highlight w:val="none"/>
              </w:rPr>
              <w:t>价格部分</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3FC1A5B0">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kern w:val="2"/>
                <w:sz w:val="21"/>
                <w:szCs w:val="21"/>
                <w:highlight w:val="none"/>
                <w:lang w:val="en-US" w:eastAsia="zh-CN" w:bidi="ar-SA"/>
              </w:rPr>
            </w:pPr>
            <w:r>
              <w:rPr>
                <w:rFonts w:hint="eastAsia" w:ascii="宋体" w:hAnsi="宋体" w:cs="宋体"/>
                <w:bCs/>
                <w:color w:val="auto"/>
                <w:sz w:val="21"/>
                <w:szCs w:val="21"/>
                <w:highlight w:val="none"/>
                <w:lang w:val="en-US" w:eastAsia="zh-CN"/>
              </w:rPr>
              <w:t>10</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1D03A29C">
            <w:pPr>
              <w:keepNext w:val="0"/>
              <w:keepLines/>
              <w:pageBreakBefore w:val="0"/>
              <w:widowControl/>
              <w:kinsoku/>
              <w:wordWrap/>
              <w:overflowPunct/>
              <w:topLinePunct w:val="0"/>
              <w:autoSpaceDE/>
              <w:autoSpaceDN/>
              <w:bidi w:val="0"/>
              <w:adjustRightInd/>
              <w:snapToGrid/>
              <w:spacing w:line="400" w:lineRule="exact"/>
              <w:textAlignment w:val="auto"/>
              <w:rPr>
                <w:rFonts w:hint="default" w:ascii="宋体" w:hAnsi="宋体" w:eastAsia="宋体" w:cs="宋体"/>
                <w:bCs/>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4"/>
                <w:highlight w:val="none"/>
                <w:shd w:val="clear" w:color="auto" w:fill="auto"/>
                <w:lang w:val="en-US" w:eastAsia="zh-CN" w:bidi="ar-SA"/>
              </w:rPr>
              <w:t>满足磋商文件要求且最后报价最低的供应商的价格为磋商基准价，其价格分为满分。其他供应商的价格分按照下列公式计算：磋商报价得分=（磋商基准价/最后磋商报价）×价格</w:t>
            </w:r>
            <w:r>
              <w:rPr>
                <w:rFonts w:hint="eastAsia" w:ascii="Times New Roman" w:hAnsi="Times New Roman" w:cs="Times New Roman"/>
                <w:b w:val="0"/>
                <w:bCs w:val="0"/>
                <w:color w:val="auto"/>
                <w:kern w:val="2"/>
                <w:sz w:val="21"/>
                <w:szCs w:val="24"/>
                <w:highlight w:val="none"/>
                <w:shd w:val="clear" w:color="auto" w:fill="auto"/>
                <w:lang w:val="en-US" w:eastAsia="zh-CN" w:bidi="ar-SA"/>
              </w:rPr>
              <w:t>分</w:t>
            </w:r>
            <w:r>
              <w:rPr>
                <w:rFonts w:hint="eastAsia" w:ascii="Times New Roman" w:hAnsi="Times New Roman" w:eastAsia="宋体" w:cs="Times New Roman"/>
                <w:b w:val="0"/>
                <w:bCs w:val="0"/>
                <w:color w:val="auto"/>
                <w:kern w:val="2"/>
                <w:sz w:val="21"/>
                <w:szCs w:val="24"/>
                <w:highlight w:val="none"/>
                <w:shd w:val="clear" w:color="auto" w:fill="auto"/>
                <w:lang w:val="en-US" w:eastAsia="zh-CN" w:bidi="ar-SA"/>
              </w:rPr>
              <w:t>值×价格权值</w:t>
            </w:r>
          </w:p>
        </w:tc>
      </w:tr>
      <w:tr w14:paraId="38C14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758" w:hRule="atLeast"/>
          <w:jc w:val="center"/>
        </w:trPr>
        <w:tc>
          <w:tcPr>
            <w:tcW w:w="790" w:type="dxa"/>
            <w:vMerge w:val="restart"/>
            <w:tcBorders>
              <w:top w:val="single" w:color="auto" w:sz="4" w:space="0"/>
              <w:left w:val="single" w:color="auto" w:sz="4" w:space="0"/>
              <w:bottom w:val="single" w:color="auto" w:sz="4" w:space="0"/>
              <w:right w:val="single" w:color="auto" w:sz="4" w:space="0"/>
            </w:tcBorders>
            <w:noWrap w:val="0"/>
            <w:vAlign w:val="center"/>
          </w:tcPr>
          <w:p w14:paraId="51CB0991">
            <w:pPr>
              <w:keepNext w:val="0"/>
              <w:keepLines/>
              <w:pageBreakBefore w:val="0"/>
              <w:widowControl/>
              <w:kinsoku/>
              <w:wordWrap/>
              <w:overflowPunct/>
              <w:topLinePunct w:val="0"/>
              <w:bidi w:val="0"/>
              <w:adjustRightInd/>
              <w:snapToGrid/>
              <w:spacing w:line="400" w:lineRule="exact"/>
              <w:jc w:val="center"/>
              <w:rPr>
                <w:rFonts w:hint="eastAsia" w:ascii="宋体" w:hAnsi="宋体" w:eastAsia="宋体" w:cs="宋体"/>
                <w:bCs/>
                <w:color w:val="auto"/>
                <w:sz w:val="21"/>
                <w:szCs w:val="21"/>
                <w:highlight w:val="none"/>
                <w:lang w:eastAsia="zh-CN"/>
              </w:rPr>
            </w:pPr>
            <w:r>
              <w:rPr>
                <w:rFonts w:hint="eastAsia" w:ascii="宋体" w:hAnsi="宋体" w:cs="宋体"/>
                <w:bCs/>
                <w:color w:val="auto"/>
                <w:sz w:val="21"/>
                <w:szCs w:val="21"/>
                <w:highlight w:val="none"/>
                <w:lang w:val="en-US" w:eastAsia="zh-CN"/>
              </w:rPr>
              <w:t>技术</w:t>
            </w:r>
            <w:r>
              <w:rPr>
                <w:rFonts w:hint="eastAsia" w:ascii="宋体" w:hAnsi="宋体" w:cs="宋体"/>
                <w:bCs/>
                <w:color w:val="auto"/>
                <w:sz w:val="21"/>
                <w:szCs w:val="21"/>
                <w:highlight w:val="none"/>
              </w:rPr>
              <w:t>部分</w:t>
            </w: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40</w:t>
            </w:r>
            <w:r>
              <w:rPr>
                <w:rFonts w:hint="eastAsia" w:ascii="宋体" w:hAnsi="宋体" w:cs="宋体"/>
                <w:bCs/>
                <w:color w:val="auto"/>
                <w:sz w:val="21"/>
                <w:szCs w:val="21"/>
                <w:highlight w:val="none"/>
                <w:lang w:eastAsia="zh-CN"/>
              </w:rPr>
              <w:t>）</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3032447E">
            <w:pPr>
              <w:keepNext w:val="0"/>
              <w:keepLines/>
              <w:pageBreakBefore w:val="0"/>
              <w:widowControl/>
              <w:kinsoku/>
              <w:wordWrap/>
              <w:overflowPunct/>
              <w:topLinePunct w:val="0"/>
              <w:bidi w:val="0"/>
              <w:adjustRightInd/>
              <w:snapToGrid/>
              <w:spacing w:line="400" w:lineRule="exact"/>
              <w:jc w:val="center"/>
              <w:rPr>
                <w:rFonts w:ascii="宋体" w:hAnsi="宋体" w:cs="宋体"/>
                <w:bCs/>
                <w:color w:val="auto"/>
                <w:sz w:val="21"/>
                <w:szCs w:val="21"/>
                <w:highlight w:val="none"/>
              </w:rPr>
            </w:pPr>
            <w:r>
              <w:rPr>
                <w:rStyle w:val="23"/>
                <w:rFonts w:ascii="宋体" w:hAnsi="宋体" w:eastAsia="宋体" w:cs="宋体"/>
                <w:b w:val="0"/>
                <w:color w:val="auto"/>
                <w:sz w:val="21"/>
                <w:szCs w:val="24"/>
                <w:highlight w:val="none"/>
              </w:rPr>
              <w:t>整体服务方案</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35BE6661">
            <w:pPr>
              <w:keepNext w:val="0"/>
              <w:keepLines/>
              <w:pageBreakBefore w:val="0"/>
              <w:widowControl/>
              <w:kinsoku/>
              <w:wordWrap/>
              <w:overflowPunct/>
              <w:topLinePunct w:val="0"/>
              <w:bidi w:val="0"/>
              <w:adjustRightInd/>
              <w:snapToGrid/>
              <w:spacing w:line="400" w:lineRule="exact"/>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10</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56BB70A8">
            <w:pPr>
              <w:pStyle w:val="31"/>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eastAsia="宋体"/>
                <w:color w:val="auto"/>
                <w:highlight w:val="none"/>
                <w:lang w:val="en-US" w:eastAsia="zh-CN"/>
              </w:rPr>
            </w:pPr>
            <w:r>
              <w:rPr>
                <w:rFonts w:hint="eastAsia" w:ascii="Times New Roman" w:hAnsi="Times New Roman" w:eastAsia="宋体" w:cs="Times New Roman"/>
                <w:b w:val="0"/>
                <w:bCs w:val="0"/>
                <w:color w:val="auto"/>
                <w:kern w:val="2"/>
                <w:sz w:val="21"/>
                <w:szCs w:val="24"/>
                <w:highlight w:val="none"/>
                <w:shd w:val="clear" w:color="auto" w:fill="auto"/>
                <w:lang w:val="en-US" w:eastAsia="zh-CN" w:bidi="ar-SA"/>
              </w:rPr>
              <w:t>供应商针对本项目的特点及需求制定整体服务方案，包括但不限于：①服务项目的完整性；②巡查监理范围的全面性；③工作任务的相关安排；④实施检查技术方法全面性；⑤实施检查技术方法的适用性。整体</w:t>
            </w:r>
            <w:r>
              <w:rPr>
                <w:rStyle w:val="23"/>
                <w:rFonts w:ascii="宋体" w:hAnsi="宋体" w:eastAsia="宋体" w:cs="宋体"/>
                <w:b w:val="0"/>
                <w:color w:val="auto"/>
                <w:sz w:val="21"/>
                <w:szCs w:val="24"/>
                <w:highlight w:val="none"/>
              </w:rPr>
              <w:t>服务方案内容完整、全面，表述清晰，技术方法全面且适用，能够理解和满足</w:t>
            </w:r>
            <w:r>
              <w:rPr>
                <w:rStyle w:val="23"/>
                <w:rFonts w:hint="eastAsia" w:ascii="宋体" w:hAnsi="宋体" w:eastAsia="宋体" w:cs="宋体"/>
                <w:b w:val="0"/>
                <w:color w:val="auto"/>
                <w:sz w:val="21"/>
                <w:szCs w:val="24"/>
                <w:highlight w:val="none"/>
                <w:lang w:val="en-US" w:eastAsia="zh-CN"/>
              </w:rPr>
              <w:t>采购</w:t>
            </w:r>
            <w:r>
              <w:rPr>
                <w:rStyle w:val="23"/>
                <w:rFonts w:ascii="宋体" w:hAnsi="宋体" w:eastAsia="宋体" w:cs="宋体"/>
                <w:b w:val="0"/>
                <w:color w:val="auto"/>
                <w:sz w:val="21"/>
                <w:szCs w:val="24"/>
                <w:highlight w:val="none"/>
              </w:rPr>
              <w:t>人需求的，计</w:t>
            </w:r>
            <w:r>
              <w:rPr>
                <w:rStyle w:val="23"/>
                <w:rFonts w:hint="eastAsia" w:ascii="宋体" w:hAnsi="宋体" w:cs="宋体"/>
                <w:b w:val="0"/>
                <w:color w:val="auto"/>
                <w:sz w:val="21"/>
                <w:szCs w:val="24"/>
                <w:highlight w:val="none"/>
                <w:lang w:val="en-US" w:eastAsia="zh-CN"/>
              </w:rPr>
              <w:t>10</w:t>
            </w:r>
            <w:r>
              <w:rPr>
                <w:rStyle w:val="23"/>
                <w:rFonts w:ascii="宋体" w:hAnsi="宋体" w:eastAsia="宋体" w:cs="宋体"/>
                <w:b w:val="0"/>
                <w:color w:val="auto"/>
                <w:sz w:val="21"/>
                <w:szCs w:val="24"/>
                <w:highlight w:val="none"/>
              </w:rPr>
              <w:t>分；有缺漏项的每项扣</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分，每项有缺陷的扣</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扣完为止。（缺陷是指：非专门针对本项目或不适用项目的情形、内容不完整或缺少关键节点、套用其他项目方案、内容前后矛盾、涉及的规范及标准错误、不利于项目实施、不可能实现的情形等任意一种情形。）</w:t>
            </w:r>
          </w:p>
        </w:tc>
      </w:tr>
      <w:tr w14:paraId="0E2CE2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790" w:type="dxa"/>
            <w:vMerge w:val="continue"/>
            <w:tcBorders>
              <w:top w:val="single" w:color="auto" w:sz="4" w:space="0"/>
              <w:left w:val="single" w:color="auto" w:sz="4" w:space="0"/>
              <w:bottom w:val="single" w:color="auto" w:sz="4" w:space="0"/>
              <w:right w:val="single" w:color="auto" w:sz="4" w:space="0"/>
            </w:tcBorders>
            <w:noWrap w:val="0"/>
            <w:vAlign w:val="center"/>
          </w:tcPr>
          <w:p w14:paraId="50F0B1B3">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1D94B14A">
            <w:pPr>
              <w:keepNext w:val="0"/>
              <w:keepLines/>
              <w:pageBreakBefore w:val="0"/>
              <w:widowControl/>
              <w:kinsoku/>
              <w:wordWrap/>
              <w:overflowPunct/>
              <w:topLinePunct w:val="0"/>
              <w:bidi w:val="0"/>
              <w:adjustRightInd/>
              <w:snapToGrid/>
              <w:spacing w:line="400" w:lineRule="exact"/>
              <w:jc w:val="center"/>
              <w:rPr>
                <w:rFonts w:ascii="宋体" w:hAnsi="宋体" w:cs="宋体"/>
                <w:bCs/>
                <w:color w:val="auto"/>
                <w:sz w:val="21"/>
                <w:szCs w:val="21"/>
                <w:highlight w:val="none"/>
              </w:rPr>
            </w:pPr>
            <w:r>
              <w:rPr>
                <w:rStyle w:val="23"/>
                <w:rFonts w:ascii="宋体" w:hAnsi="宋体" w:eastAsia="宋体" w:cs="宋体"/>
                <w:b w:val="0"/>
                <w:color w:val="auto"/>
                <w:sz w:val="21"/>
                <w:szCs w:val="24"/>
                <w:highlight w:val="none"/>
              </w:rPr>
              <w:t>项目的特点及关键性技术问题的对策措施</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6DD7BC55">
            <w:pPr>
              <w:keepNext w:val="0"/>
              <w:keepLines/>
              <w:pageBreakBefore w:val="0"/>
              <w:widowControl/>
              <w:kinsoku/>
              <w:wordWrap/>
              <w:overflowPunct/>
              <w:topLinePunct w:val="0"/>
              <w:bidi w:val="0"/>
              <w:adjustRightInd/>
              <w:snapToGrid/>
              <w:spacing w:line="400" w:lineRule="exact"/>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8</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21F3501F">
            <w:pPr>
              <w:keepNext w:val="0"/>
              <w:keepLines/>
              <w:pageBreakBefore w:val="0"/>
              <w:widowControl/>
              <w:kinsoku/>
              <w:wordWrap/>
              <w:overflowPunct/>
              <w:topLinePunct w:val="0"/>
              <w:bidi w:val="0"/>
              <w:adjustRightInd/>
              <w:snapToGrid/>
              <w:spacing w:line="400" w:lineRule="exact"/>
              <w:jc w:val="left"/>
              <w:rPr>
                <w:rFonts w:hint="eastAsia" w:ascii="宋体" w:hAnsi="宋体" w:eastAsia="宋体" w:cs="宋体"/>
                <w:color w:val="auto"/>
                <w:kern w:val="0"/>
                <w:sz w:val="21"/>
                <w:szCs w:val="21"/>
                <w:highlight w:val="none"/>
                <w:lang w:eastAsia="zh-CN" w:bidi="ar"/>
              </w:rPr>
            </w:pPr>
            <w:r>
              <w:rPr>
                <w:rStyle w:val="23"/>
                <w:rFonts w:hint="eastAsia" w:ascii="宋体" w:hAnsi="宋体" w:eastAsia="宋体" w:cs="宋体"/>
                <w:b w:val="0"/>
                <w:color w:val="auto"/>
                <w:kern w:val="0"/>
                <w:sz w:val="21"/>
                <w:szCs w:val="24"/>
                <w:highlight w:val="none"/>
                <w:lang w:val="en-US" w:eastAsia="zh-CN"/>
              </w:rPr>
              <w:t>供应商</w:t>
            </w:r>
            <w:r>
              <w:rPr>
                <w:rStyle w:val="23"/>
                <w:rFonts w:ascii="宋体" w:hAnsi="宋体" w:eastAsia="宋体" w:cs="宋体"/>
                <w:b w:val="0"/>
                <w:color w:val="auto"/>
                <w:kern w:val="0"/>
                <w:sz w:val="21"/>
                <w:szCs w:val="24"/>
                <w:highlight w:val="none"/>
              </w:rPr>
              <w:t>针对本项目提供的项目的特点及关键性技术问题的对策措施综合评价：内容应包括（①针对项目的特点、难点、重点分析；②</w:t>
            </w:r>
            <w:r>
              <w:rPr>
                <w:rStyle w:val="23"/>
                <w:rFonts w:hint="eastAsia" w:ascii="宋体" w:hAnsi="宋体" w:eastAsia="宋体" w:cs="宋体"/>
                <w:b w:val="0"/>
                <w:color w:val="auto"/>
                <w:kern w:val="0"/>
                <w:sz w:val="21"/>
                <w:szCs w:val="24"/>
                <w:highlight w:val="none"/>
                <w:lang w:val="en-US" w:eastAsia="zh-CN"/>
              </w:rPr>
              <w:t>公路养护巡查监理</w:t>
            </w:r>
            <w:r>
              <w:rPr>
                <w:rStyle w:val="23"/>
                <w:rFonts w:ascii="宋体" w:hAnsi="宋体" w:eastAsia="宋体" w:cs="宋体"/>
                <w:b w:val="0"/>
                <w:color w:val="auto"/>
                <w:kern w:val="0"/>
                <w:sz w:val="21"/>
                <w:szCs w:val="24"/>
                <w:highlight w:val="none"/>
              </w:rPr>
              <w:t>策略所制定的技术方案和对策措施；③有</w:t>
            </w:r>
            <w:r>
              <w:rPr>
                <w:rStyle w:val="23"/>
                <w:rFonts w:hint="eastAsia" w:ascii="宋体" w:hAnsi="宋体" w:eastAsia="宋体" w:cs="宋体"/>
                <w:b w:val="0"/>
                <w:color w:val="auto"/>
                <w:kern w:val="0"/>
                <w:sz w:val="21"/>
                <w:szCs w:val="24"/>
                <w:highlight w:val="none"/>
                <w:lang w:val="en-US" w:eastAsia="zh-CN"/>
              </w:rPr>
              <w:t>公路养护巡查监理</w:t>
            </w:r>
            <w:r>
              <w:rPr>
                <w:rStyle w:val="23"/>
                <w:rFonts w:ascii="宋体" w:hAnsi="宋体" w:eastAsia="宋体" w:cs="宋体"/>
                <w:b w:val="0"/>
                <w:color w:val="auto"/>
                <w:kern w:val="0"/>
                <w:sz w:val="21"/>
                <w:szCs w:val="24"/>
                <w:highlight w:val="none"/>
              </w:rPr>
              <w:t>分析案例且有充分实例依据；④项目持续性发展）内容完整、思路清晰、针对性强、完全符合项目要求且表述清晰、内容全面的计</w:t>
            </w:r>
            <w:r>
              <w:rPr>
                <w:rStyle w:val="23"/>
                <w:rFonts w:hint="eastAsia" w:ascii="宋体" w:hAnsi="宋体" w:cs="宋体"/>
                <w:b w:val="0"/>
                <w:color w:val="auto"/>
                <w:kern w:val="0"/>
                <w:sz w:val="21"/>
                <w:szCs w:val="24"/>
                <w:highlight w:val="none"/>
                <w:lang w:val="en-US" w:eastAsia="zh-CN"/>
              </w:rPr>
              <w:t>8</w:t>
            </w:r>
            <w:r>
              <w:rPr>
                <w:rStyle w:val="23"/>
                <w:rFonts w:ascii="宋体" w:hAnsi="宋体" w:eastAsia="宋体" w:cs="宋体"/>
                <w:b w:val="0"/>
                <w:color w:val="auto"/>
                <w:kern w:val="0"/>
                <w:sz w:val="21"/>
                <w:szCs w:val="24"/>
                <w:highlight w:val="none"/>
              </w:rPr>
              <w:t>分，有缺漏项的每项扣</w:t>
            </w:r>
            <w:r>
              <w:rPr>
                <w:rStyle w:val="23"/>
                <w:rFonts w:hint="eastAsia" w:ascii="宋体" w:hAnsi="宋体" w:cs="宋体"/>
                <w:b w:val="0"/>
                <w:color w:val="auto"/>
                <w:kern w:val="0"/>
                <w:sz w:val="21"/>
                <w:szCs w:val="24"/>
                <w:highlight w:val="none"/>
                <w:lang w:val="en-US" w:eastAsia="zh-CN"/>
              </w:rPr>
              <w:t>2</w:t>
            </w:r>
            <w:r>
              <w:rPr>
                <w:rStyle w:val="23"/>
                <w:rFonts w:ascii="宋体" w:hAnsi="宋体" w:eastAsia="宋体" w:cs="宋体"/>
                <w:b w:val="0"/>
                <w:color w:val="auto"/>
                <w:kern w:val="0"/>
                <w:sz w:val="21"/>
                <w:szCs w:val="24"/>
                <w:highlight w:val="none"/>
              </w:rPr>
              <w:t>分，每项有缺陷的扣</w:t>
            </w:r>
            <w:r>
              <w:rPr>
                <w:rStyle w:val="23"/>
                <w:rFonts w:hint="eastAsia" w:ascii="宋体" w:hAnsi="宋体" w:cs="宋体"/>
                <w:b w:val="0"/>
                <w:color w:val="auto"/>
                <w:kern w:val="0"/>
                <w:sz w:val="21"/>
                <w:szCs w:val="24"/>
                <w:highlight w:val="none"/>
                <w:lang w:val="en-US" w:eastAsia="zh-CN"/>
              </w:rPr>
              <w:t>1</w:t>
            </w:r>
            <w:r>
              <w:rPr>
                <w:rStyle w:val="23"/>
                <w:rFonts w:ascii="宋体" w:hAnsi="宋体" w:eastAsia="宋体" w:cs="宋体"/>
                <w:b w:val="0"/>
                <w:color w:val="auto"/>
                <w:kern w:val="0"/>
                <w:sz w:val="21"/>
                <w:szCs w:val="24"/>
                <w:highlight w:val="none"/>
              </w:rPr>
              <w:t>分，扣完为止。</w:t>
            </w:r>
            <w:r>
              <w:rPr>
                <w:rStyle w:val="23"/>
                <w:rFonts w:ascii="宋体" w:hAnsi="宋体" w:eastAsia="宋体" w:cs="宋体"/>
                <w:b w:val="0"/>
                <w:color w:val="auto"/>
                <w:sz w:val="21"/>
                <w:szCs w:val="24"/>
                <w:highlight w:val="none"/>
              </w:rPr>
              <w:t>（缺陷是指：非专门针对本项目或不适用项目的情形、内容不完整或缺少关键节点、套用其他项目方案、内容前后矛盾、涉及的规范及标准错误、不利于项目实施、不可能实现的情形等任意一种情形。）</w:t>
            </w:r>
          </w:p>
        </w:tc>
      </w:tr>
      <w:tr w14:paraId="07ED4F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790" w:type="dxa"/>
            <w:vMerge w:val="continue"/>
            <w:tcBorders>
              <w:top w:val="single" w:color="auto" w:sz="4" w:space="0"/>
              <w:left w:val="single" w:color="auto" w:sz="4" w:space="0"/>
              <w:bottom w:val="single" w:color="auto" w:sz="4" w:space="0"/>
              <w:right w:val="single" w:color="auto" w:sz="4" w:space="0"/>
            </w:tcBorders>
            <w:noWrap w:val="0"/>
            <w:vAlign w:val="center"/>
          </w:tcPr>
          <w:p w14:paraId="4E3B43C0">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3EC87175">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r>
              <w:rPr>
                <w:rStyle w:val="23"/>
                <w:rFonts w:ascii="宋体" w:hAnsi="宋体" w:eastAsia="宋体" w:cs="宋体"/>
                <w:b w:val="0"/>
                <w:color w:val="auto"/>
                <w:sz w:val="21"/>
                <w:szCs w:val="24"/>
                <w:highlight w:val="none"/>
              </w:rPr>
              <w:t>工作进度安排及保障措施</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4F3916BB">
            <w:pPr>
              <w:keepNext w:val="0"/>
              <w:pageBreakBefore w:val="0"/>
              <w:widowControl/>
              <w:kinsoku/>
              <w:wordWrap/>
              <w:overflowPunct/>
              <w:topLinePunct w:val="0"/>
              <w:autoSpaceDE w:val="0"/>
              <w:autoSpaceDN w:val="0"/>
              <w:bidi w:val="0"/>
              <w:adjustRightInd/>
              <w:snapToGrid/>
              <w:spacing w:line="400" w:lineRule="exact"/>
              <w:jc w:val="center"/>
              <w:textAlignment w:val="baseline"/>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0FB17142">
            <w:pPr>
              <w:keepNext w:val="0"/>
              <w:pageBreakBefore w:val="0"/>
              <w:widowControl/>
              <w:kinsoku/>
              <w:wordWrap/>
              <w:overflowPunct/>
              <w:topLinePunct w:val="0"/>
              <w:autoSpaceDE w:val="0"/>
              <w:autoSpaceDN w:val="0"/>
              <w:bidi w:val="0"/>
              <w:adjustRightInd/>
              <w:snapToGrid/>
              <w:spacing w:line="400" w:lineRule="exact"/>
              <w:textAlignment w:val="baseline"/>
              <w:rPr>
                <w:rFonts w:hint="eastAsia" w:ascii="宋体" w:hAnsi="宋体" w:cs="宋体"/>
                <w:color w:val="auto"/>
                <w:sz w:val="21"/>
                <w:szCs w:val="21"/>
                <w:highlight w:val="none"/>
              </w:rPr>
            </w:pPr>
            <w:r>
              <w:rPr>
                <w:rStyle w:val="23"/>
                <w:rFonts w:ascii="宋体" w:hAnsi="宋体" w:eastAsia="宋体" w:cs="宋体"/>
                <w:b w:val="0"/>
                <w:color w:val="auto"/>
                <w:sz w:val="21"/>
                <w:szCs w:val="24"/>
                <w:highlight w:val="none"/>
              </w:rPr>
              <w:t>根据</w:t>
            </w:r>
            <w:r>
              <w:rPr>
                <w:rStyle w:val="23"/>
                <w:rFonts w:hint="eastAsia" w:ascii="宋体" w:hAnsi="宋体" w:eastAsia="宋体" w:cs="宋体"/>
                <w:b w:val="0"/>
                <w:color w:val="auto"/>
                <w:sz w:val="21"/>
                <w:szCs w:val="24"/>
                <w:highlight w:val="none"/>
                <w:lang w:val="en-US" w:eastAsia="zh-CN"/>
              </w:rPr>
              <w:t>供应商</w:t>
            </w:r>
            <w:r>
              <w:rPr>
                <w:rStyle w:val="23"/>
                <w:rFonts w:ascii="宋体" w:hAnsi="宋体" w:eastAsia="宋体" w:cs="宋体"/>
                <w:b w:val="0"/>
                <w:color w:val="auto"/>
                <w:sz w:val="21"/>
                <w:szCs w:val="24"/>
                <w:highlight w:val="none"/>
              </w:rPr>
              <w:t>提供的工作进度安排及保障措施综合评分：内容应包</w:t>
            </w:r>
            <w:r>
              <w:rPr>
                <w:rStyle w:val="23"/>
                <w:rFonts w:hint="eastAsia" w:ascii="宋体" w:hAnsi="宋体" w:eastAsia="宋体" w:cs="宋体"/>
                <w:b w:val="0"/>
                <w:color w:val="auto"/>
                <w:sz w:val="21"/>
                <w:szCs w:val="24"/>
                <w:highlight w:val="none"/>
                <w:lang w:val="en-US" w:eastAsia="zh-CN"/>
              </w:rPr>
              <w:t>含</w:t>
            </w:r>
            <w:r>
              <w:rPr>
                <w:rStyle w:val="23"/>
                <w:rFonts w:ascii="宋体" w:hAnsi="宋体" w:eastAsia="宋体" w:cs="宋体"/>
                <w:b w:val="0"/>
                <w:color w:val="auto"/>
                <w:sz w:val="21"/>
                <w:szCs w:val="24"/>
                <w:highlight w:val="none"/>
              </w:rPr>
              <w:t>（①进度计划</w:t>
            </w:r>
            <w:r>
              <w:rPr>
                <w:rStyle w:val="23"/>
                <w:rFonts w:hint="eastAsia" w:ascii="宋体" w:hAnsi="宋体" w:eastAsia="宋体" w:cs="宋体"/>
                <w:b w:val="0"/>
                <w:color w:val="auto"/>
                <w:sz w:val="21"/>
                <w:szCs w:val="24"/>
                <w:highlight w:val="none"/>
                <w:lang w:val="en-US" w:eastAsia="zh-CN"/>
              </w:rPr>
              <w:t>及保障</w:t>
            </w:r>
            <w:r>
              <w:rPr>
                <w:rStyle w:val="23"/>
                <w:rFonts w:ascii="宋体" w:hAnsi="宋体" w:eastAsia="宋体" w:cs="宋体"/>
                <w:b w:val="0"/>
                <w:color w:val="auto"/>
                <w:sz w:val="21"/>
                <w:szCs w:val="24"/>
                <w:highlight w:val="none"/>
              </w:rPr>
              <w:t>措施；②服务响应时限；③合理利用</w:t>
            </w:r>
            <w:r>
              <w:rPr>
                <w:rStyle w:val="23"/>
                <w:rFonts w:hint="eastAsia" w:ascii="宋体" w:hAnsi="宋体" w:eastAsia="宋体" w:cs="宋体"/>
                <w:b w:val="0"/>
                <w:color w:val="auto"/>
                <w:sz w:val="21"/>
                <w:szCs w:val="24"/>
                <w:highlight w:val="none"/>
                <w:lang w:val="en-US" w:eastAsia="zh-CN"/>
              </w:rPr>
              <w:t>检测</w:t>
            </w:r>
            <w:r>
              <w:rPr>
                <w:rStyle w:val="23"/>
                <w:rFonts w:hint="eastAsia" w:ascii="宋体" w:hAnsi="宋体" w:cs="宋体"/>
                <w:b w:val="0"/>
                <w:color w:val="auto"/>
                <w:sz w:val="21"/>
                <w:szCs w:val="24"/>
                <w:highlight w:val="none"/>
                <w:lang w:val="en-US" w:eastAsia="zh-CN"/>
              </w:rPr>
              <w:t>设备</w:t>
            </w:r>
            <w:r>
              <w:rPr>
                <w:rStyle w:val="23"/>
                <w:rFonts w:ascii="宋体" w:hAnsi="宋体" w:eastAsia="宋体" w:cs="宋体"/>
                <w:b w:val="0"/>
                <w:color w:val="auto"/>
                <w:sz w:val="21"/>
                <w:szCs w:val="24"/>
                <w:highlight w:val="none"/>
              </w:rPr>
              <w:t>、团队和政府技术标准，实施</w:t>
            </w:r>
            <w:r>
              <w:rPr>
                <w:rStyle w:val="23"/>
                <w:rFonts w:hint="eastAsia" w:ascii="宋体" w:hAnsi="宋体" w:eastAsia="宋体" w:cs="宋体"/>
                <w:b w:val="0"/>
                <w:color w:val="auto"/>
                <w:sz w:val="21"/>
                <w:szCs w:val="24"/>
                <w:highlight w:val="none"/>
                <w:lang w:val="en-US" w:eastAsia="zh-CN"/>
              </w:rPr>
              <w:t>养护巡查</w:t>
            </w:r>
            <w:r>
              <w:rPr>
                <w:rStyle w:val="23"/>
                <w:rFonts w:ascii="宋体" w:hAnsi="宋体" w:eastAsia="宋体" w:cs="宋体"/>
                <w:b w:val="0"/>
                <w:color w:val="auto"/>
                <w:sz w:val="21"/>
                <w:szCs w:val="24"/>
                <w:highlight w:val="none"/>
              </w:rPr>
              <w:t>检测活动）内容完整、思路清晰、针对性强、完全符合项目要求且表述清晰、内容全面的计</w:t>
            </w:r>
            <w:r>
              <w:rPr>
                <w:rStyle w:val="23"/>
                <w:rFonts w:hint="eastAsia" w:ascii="宋体" w:hAnsi="宋体" w:cs="宋体"/>
                <w:b w:val="0"/>
                <w:color w:val="auto"/>
                <w:sz w:val="21"/>
                <w:szCs w:val="24"/>
                <w:highlight w:val="none"/>
                <w:lang w:val="en-US" w:eastAsia="zh-CN"/>
              </w:rPr>
              <w:t>6</w:t>
            </w:r>
            <w:r>
              <w:rPr>
                <w:rStyle w:val="23"/>
                <w:rFonts w:ascii="宋体" w:hAnsi="宋体" w:eastAsia="宋体" w:cs="宋体"/>
                <w:b w:val="0"/>
                <w:color w:val="auto"/>
                <w:sz w:val="21"/>
                <w:szCs w:val="24"/>
                <w:highlight w:val="none"/>
              </w:rPr>
              <w:t>分，缺漏项的每项扣</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分,每项有缺陷的扣</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扣完为止。（缺陷是指：非专门针对本项目或不适用项目的情形、内容不完整或缺少关键节点、套用其他项目方案、内容前后矛盾、涉及的规范及标准错误、不利于项目实施、不可能实现的情形等任意一种情形。）</w:t>
            </w:r>
          </w:p>
        </w:tc>
      </w:tr>
      <w:tr w14:paraId="7E2D2D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70" w:hRule="atLeast"/>
          <w:jc w:val="center"/>
        </w:trPr>
        <w:tc>
          <w:tcPr>
            <w:tcW w:w="790" w:type="dxa"/>
            <w:vMerge w:val="continue"/>
            <w:tcBorders>
              <w:top w:val="single" w:color="auto" w:sz="4" w:space="0"/>
              <w:left w:val="single" w:color="auto" w:sz="4" w:space="0"/>
              <w:bottom w:val="single" w:color="auto" w:sz="4" w:space="0"/>
              <w:right w:val="single" w:color="auto" w:sz="4" w:space="0"/>
            </w:tcBorders>
            <w:noWrap w:val="0"/>
            <w:vAlign w:val="center"/>
          </w:tcPr>
          <w:p w14:paraId="3A92E731">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4F1AB25B">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r>
              <w:rPr>
                <w:rStyle w:val="23"/>
                <w:rFonts w:ascii="宋体" w:hAnsi="宋体" w:eastAsia="宋体" w:cs="宋体"/>
                <w:b w:val="0"/>
                <w:color w:val="auto"/>
                <w:sz w:val="21"/>
                <w:szCs w:val="24"/>
                <w:highlight w:val="none"/>
              </w:rPr>
              <w:t>项目的质量保证体系</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18F2E764">
            <w:pPr>
              <w:keepNext w:val="0"/>
              <w:keepLines/>
              <w:pageBreakBefore w:val="0"/>
              <w:widowControl/>
              <w:kinsoku/>
              <w:wordWrap/>
              <w:overflowPunct/>
              <w:topLinePunct w:val="0"/>
              <w:bidi w:val="0"/>
              <w:adjustRightInd/>
              <w:snapToGrid/>
              <w:spacing w:line="400" w:lineRule="exact"/>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6</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02D7CD4E">
            <w:pPr>
              <w:pStyle w:val="10"/>
              <w:keepNext w:val="0"/>
              <w:keepLines/>
              <w:pageBreakBefore w:val="0"/>
              <w:widowControl/>
              <w:kinsoku/>
              <w:wordWrap/>
              <w:overflowPunct/>
              <w:topLinePunct w:val="0"/>
              <w:bidi w:val="0"/>
              <w:adjustRightInd/>
              <w:snapToGrid/>
              <w:spacing w:after="0" w:line="400" w:lineRule="exact"/>
              <w:rPr>
                <w:rFonts w:hint="eastAsia" w:ascii="宋体" w:hAnsi="宋体" w:cs="宋体"/>
                <w:color w:val="auto"/>
                <w:sz w:val="21"/>
                <w:szCs w:val="21"/>
                <w:highlight w:val="none"/>
              </w:rPr>
            </w:pPr>
            <w:r>
              <w:rPr>
                <w:rStyle w:val="23"/>
                <w:rFonts w:hint="eastAsia" w:ascii="宋体" w:hAnsi="宋体" w:eastAsia="宋体" w:cs="宋体"/>
                <w:b w:val="0"/>
                <w:color w:val="auto"/>
                <w:sz w:val="21"/>
                <w:szCs w:val="24"/>
                <w:highlight w:val="none"/>
                <w:lang w:val="en-US" w:eastAsia="zh-CN"/>
              </w:rPr>
              <w:t>根据供应商</w:t>
            </w:r>
            <w:r>
              <w:rPr>
                <w:rStyle w:val="23"/>
                <w:rFonts w:ascii="宋体" w:hAnsi="宋体" w:eastAsia="宋体" w:cs="宋体"/>
                <w:b w:val="0"/>
                <w:color w:val="auto"/>
                <w:sz w:val="21"/>
                <w:szCs w:val="24"/>
                <w:highlight w:val="none"/>
              </w:rPr>
              <w:t>针对本项目的特点及需求所提供的项目的质量、安全保证体系工作安排进行综合评分：内容应包含（①保障机制；②管理制度；③</w:t>
            </w:r>
            <w:r>
              <w:rPr>
                <w:rStyle w:val="23"/>
                <w:rFonts w:hint="eastAsia" w:ascii="宋体" w:hAnsi="宋体" w:eastAsia="宋体" w:cs="宋体"/>
                <w:b w:val="0"/>
                <w:color w:val="auto"/>
                <w:sz w:val="21"/>
                <w:szCs w:val="24"/>
                <w:highlight w:val="none"/>
              </w:rPr>
              <w:t>技术质量控制措施</w:t>
            </w:r>
            <w:r>
              <w:rPr>
                <w:rStyle w:val="23"/>
                <w:rFonts w:ascii="宋体" w:hAnsi="宋体" w:eastAsia="宋体" w:cs="宋体"/>
                <w:b w:val="0"/>
                <w:color w:val="auto"/>
                <w:sz w:val="21"/>
                <w:szCs w:val="24"/>
                <w:highlight w:val="none"/>
              </w:rPr>
              <w:t>）内容完整、思路清晰、针对性强、完全符合项目要求且表述清晰、内容全面的计</w:t>
            </w:r>
            <w:r>
              <w:rPr>
                <w:rStyle w:val="23"/>
                <w:rFonts w:hint="eastAsia" w:ascii="宋体" w:hAnsi="宋体" w:cs="宋体"/>
                <w:b w:val="0"/>
                <w:color w:val="auto"/>
                <w:sz w:val="21"/>
                <w:szCs w:val="24"/>
                <w:highlight w:val="none"/>
                <w:lang w:val="en-US" w:eastAsia="zh-CN"/>
              </w:rPr>
              <w:t>6</w:t>
            </w:r>
            <w:r>
              <w:rPr>
                <w:rStyle w:val="23"/>
                <w:rFonts w:ascii="宋体" w:hAnsi="宋体" w:eastAsia="宋体" w:cs="宋体"/>
                <w:b w:val="0"/>
                <w:color w:val="auto"/>
                <w:sz w:val="21"/>
                <w:szCs w:val="24"/>
                <w:highlight w:val="none"/>
              </w:rPr>
              <w:t>分，缺漏项的每项扣</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分,每项有缺陷的扣</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扣完为止。（缺陷是指：非专门针对本项目或不适用项目的情形、内容不完整或缺少关键节点、套用其他项目方案、内容前后矛盾、涉及的规范及标准错误、不利于项目实施、不可能实现的情形等任意一种情形。）</w:t>
            </w:r>
          </w:p>
        </w:tc>
      </w:tr>
      <w:tr w14:paraId="5E89A9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30" w:hRule="atLeast"/>
          <w:jc w:val="center"/>
        </w:trPr>
        <w:tc>
          <w:tcPr>
            <w:tcW w:w="790" w:type="dxa"/>
            <w:vMerge w:val="continue"/>
            <w:tcBorders>
              <w:left w:val="single" w:color="auto" w:sz="4" w:space="0"/>
              <w:bottom w:val="single" w:color="auto" w:sz="4" w:space="0"/>
              <w:right w:val="single" w:color="auto" w:sz="4" w:space="0"/>
            </w:tcBorders>
            <w:noWrap w:val="0"/>
            <w:vAlign w:val="center"/>
          </w:tcPr>
          <w:p w14:paraId="4679A16F">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26EDE515">
            <w:pPr>
              <w:keepNext w:val="0"/>
              <w:keepLines/>
              <w:pageBreakBefore w:val="0"/>
              <w:widowControl/>
              <w:kinsoku/>
              <w:wordWrap/>
              <w:overflowPunct/>
              <w:topLinePunct w:val="0"/>
              <w:bidi w:val="0"/>
              <w:adjustRightInd/>
              <w:snapToGrid/>
              <w:spacing w:line="400" w:lineRule="exact"/>
              <w:jc w:val="center"/>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安全保障方案</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EC9E672">
            <w:pPr>
              <w:keepNext w:val="0"/>
              <w:keepLines/>
              <w:pageBreakBefore w:val="0"/>
              <w:widowControl/>
              <w:kinsoku/>
              <w:wordWrap/>
              <w:overflowPunct/>
              <w:topLinePunct w:val="0"/>
              <w:bidi w:val="0"/>
              <w:adjustRightInd/>
              <w:snapToGrid/>
              <w:spacing w:line="400" w:lineRule="exact"/>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6</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68BABCDB">
            <w:pPr>
              <w:pStyle w:val="10"/>
              <w:keepNext w:val="0"/>
              <w:keepLines/>
              <w:pageBreakBefore w:val="0"/>
              <w:widowControl/>
              <w:kinsoku/>
              <w:wordWrap/>
              <w:overflowPunct/>
              <w:topLinePunct w:val="0"/>
              <w:bidi w:val="0"/>
              <w:adjustRightInd/>
              <w:snapToGrid/>
              <w:spacing w:after="0" w:line="400" w:lineRule="exact"/>
              <w:rPr>
                <w:rStyle w:val="23"/>
                <w:rFonts w:ascii="宋体" w:hAnsi="宋体" w:eastAsia="宋体" w:cs="宋体"/>
                <w:b w:val="0"/>
                <w:color w:val="auto"/>
                <w:sz w:val="21"/>
                <w:szCs w:val="24"/>
                <w:highlight w:val="none"/>
              </w:rPr>
            </w:pPr>
            <w:r>
              <w:rPr>
                <w:rStyle w:val="23"/>
                <w:rFonts w:hint="eastAsia" w:ascii="宋体" w:hAnsi="宋体" w:cs="宋体"/>
                <w:b w:val="0"/>
                <w:color w:val="auto"/>
                <w:sz w:val="21"/>
                <w:szCs w:val="24"/>
                <w:highlight w:val="none"/>
                <w:lang w:val="en-US" w:eastAsia="zh-CN"/>
              </w:rPr>
              <w:t>根据</w:t>
            </w:r>
            <w:r>
              <w:rPr>
                <w:rStyle w:val="23"/>
                <w:rFonts w:hint="eastAsia" w:ascii="宋体" w:hAnsi="宋体" w:eastAsia="宋体" w:cs="宋体"/>
                <w:b w:val="0"/>
                <w:color w:val="auto"/>
                <w:sz w:val="21"/>
                <w:szCs w:val="24"/>
                <w:highlight w:val="none"/>
                <w:lang w:val="en-US" w:eastAsia="zh-CN"/>
              </w:rPr>
              <w:t>供应商</w:t>
            </w:r>
            <w:r>
              <w:rPr>
                <w:rStyle w:val="23"/>
                <w:rFonts w:ascii="宋体" w:hAnsi="宋体" w:eastAsia="宋体" w:cs="宋体"/>
                <w:b w:val="0"/>
                <w:color w:val="auto"/>
                <w:sz w:val="21"/>
                <w:szCs w:val="24"/>
                <w:highlight w:val="none"/>
              </w:rPr>
              <w:t>需针对本项目的特点及需求制定安全保障方案</w:t>
            </w:r>
            <w:r>
              <w:rPr>
                <w:rStyle w:val="23"/>
                <w:rFonts w:hint="eastAsia" w:ascii="宋体" w:hAnsi="宋体" w:eastAsia="宋体" w:cs="宋体"/>
                <w:b w:val="0"/>
                <w:color w:val="auto"/>
                <w:sz w:val="21"/>
                <w:szCs w:val="24"/>
                <w:highlight w:val="none"/>
                <w:lang w:val="en-US" w:eastAsia="zh-CN"/>
              </w:rPr>
              <w:t>进行综合评分：</w:t>
            </w:r>
            <w:r>
              <w:rPr>
                <w:rStyle w:val="23"/>
                <w:rFonts w:ascii="宋体" w:hAnsi="宋体" w:eastAsia="宋体" w:cs="宋体"/>
                <w:b w:val="0"/>
                <w:color w:val="auto"/>
                <w:sz w:val="21"/>
                <w:szCs w:val="24"/>
                <w:highlight w:val="none"/>
              </w:rPr>
              <w:t>内容应包</w:t>
            </w:r>
            <w:r>
              <w:rPr>
                <w:rStyle w:val="23"/>
                <w:rFonts w:hint="eastAsia" w:ascii="宋体" w:hAnsi="宋体" w:eastAsia="宋体" w:cs="宋体"/>
                <w:b w:val="0"/>
                <w:color w:val="auto"/>
                <w:sz w:val="21"/>
                <w:szCs w:val="24"/>
                <w:highlight w:val="none"/>
                <w:lang w:val="en-US" w:eastAsia="zh-CN"/>
              </w:rPr>
              <w:t>含</w:t>
            </w:r>
            <w:r>
              <w:rPr>
                <w:rStyle w:val="23"/>
                <w:rFonts w:ascii="宋体" w:hAnsi="宋体" w:eastAsia="宋体" w:cs="宋体"/>
                <w:b w:val="0"/>
                <w:color w:val="auto"/>
                <w:sz w:val="21"/>
                <w:szCs w:val="24"/>
                <w:highlight w:val="none"/>
              </w:rPr>
              <w:t>（①</w:t>
            </w:r>
            <w:r>
              <w:rPr>
                <w:rStyle w:val="23"/>
                <w:rFonts w:hint="eastAsia" w:ascii="宋体" w:hAnsi="宋体" w:eastAsia="宋体" w:cs="宋体"/>
                <w:b w:val="0"/>
                <w:color w:val="auto"/>
                <w:sz w:val="21"/>
                <w:szCs w:val="24"/>
                <w:highlight w:val="none"/>
                <w:lang w:val="en-US" w:eastAsia="zh-CN"/>
              </w:rPr>
              <w:t>巡查监理</w:t>
            </w:r>
            <w:r>
              <w:rPr>
                <w:rStyle w:val="23"/>
                <w:rFonts w:ascii="宋体" w:hAnsi="宋体" w:eastAsia="宋体" w:cs="宋体"/>
                <w:b w:val="0"/>
                <w:color w:val="auto"/>
                <w:sz w:val="21"/>
                <w:szCs w:val="24"/>
                <w:highlight w:val="none"/>
              </w:rPr>
              <w:t>检测人员配备及</w:t>
            </w:r>
            <w:r>
              <w:rPr>
                <w:rStyle w:val="23"/>
                <w:rFonts w:hint="eastAsia" w:ascii="宋体" w:hAnsi="宋体" w:cs="宋体"/>
                <w:b w:val="0"/>
                <w:color w:val="auto"/>
                <w:sz w:val="21"/>
                <w:szCs w:val="24"/>
                <w:highlight w:val="none"/>
                <w:lang w:val="en-US" w:eastAsia="zh-CN"/>
              </w:rPr>
              <w:t>检测仪器设备</w:t>
            </w:r>
            <w:r>
              <w:rPr>
                <w:rStyle w:val="23"/>
                <w:rFonts w:ascii="宋体" w:hAnsi="宋体" w:eastAsia="宋体" w:cs="宋体"/>
                <w:b w:val="0"/>
                <w:color w:val="auto"/>
                <w:sz w:val="21"/>
                <w:szCs w:val="24"/>
                <w:highlight w:val="none"/>
              </w:rPr>
              <w:t>管理；②</w:t>
            </w:r>
            <w:r>
              <w:rPr>
                <w:rStyle w:val="23"/>
                <w:rFonts w:hint="eastAsia" w:ascii="宋体" w:hAnsi="宋体" w:cs="宋体"/>
                <w:b w:val="0"/>
                <w:color w:val="auto"/>
                <w:sz w:val="21"/>
                <w:szCs w:val="24"/>
                <w:highlight w:val="none"/>
                <w:lang w:val="en-US" w:eastAsia="zh-CN"/>
              </w:rPr>
              <w:t>安全</w:t>
            </w:r>
            <w:r>
              <w:rPr>
                <w:rStyle w:val="23"/>
                <w:rFonts w:ascii="宋体" w:hAnsi="宋体" w:eastAsia="宋体" w:cs="宋体"/>
                <w:b w:val="0"/>
                <w:color w:val="auto"/>
                <w:sz w:val="21"/>
                <w:szCs w:val="24"/>
                <w:highlight w:val="none"/>
              </w:rPr>
              <w:t>应急处理方案；③风险预防措施）内容完整、思路清晰、针对性强、完全符合项目要求且表述清晰、内容全面的计</w:t>
            </w:r>
            <w:r>
              <w:rPr>
                <w:rStyle w:val="23"/>
                <w:rFonts w:hint="eastAsia" w:ascii="宋体" w:hAnsi="宋体" w:cs="宋体"/>
                <w:b w:val="0"/>
                <w:color w:val="auto"/>
                <w:sz w:val="21"/>
                <w:szCs w:val="24"/>
                <w:highlight w:val="none"/>
                <w:lang w:val="en-US" w:eastAsia="zh-CN"/>
              </w:rPr>
              <w:t>6</w:t>
            </w:r>
            <w:r>
              <w:rPr>
                <w:rStyle w:val="23"/>
                <w:rFonts w:ascii="宋体" w:hAnsi="宋体" w:eastAsia="宋体" w:cs="宋体"/>
                <w:b w:val="0"/>
                <w:color w:val="auto"/>
                <w:sz w:val="21"/>
                <w:szCs w:val="24"/>
                <w:highlight w:val="none"/>
              </w:rPr>
              <w:t>分，缺漏项的每项扣</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分,每项有缺陷的扣</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扣完为止。（缺陷是指：非专门针对本项目或不适用项目的情形、内容不完整或缺少关键节点、套用其他项目方案、内容前后矛盾、涉及的规范及标准错误、不利于项目实施、不可能实现的情形等任意一种情形。）</w:t>
            </w:r>
          </w:p>
        </w:tc>
      </w:tr>
      <w:tr w14:paraId="071742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725" w:hRule="atLeast"/>
          <w:jc w:val="center"/>
        </w:trPr>
        <w:tc>
          <w:tcPr>
            <w:tcW w:w="790" w:type="dxa"/>
            <w:vMerge w:val="continue"/>
            <w:tcBorders>
              <w:left w:val="single" w:color="auto" w:sz="4" w:space="0"/>
              <w:bottom w:val="single" w:color="auto" w:sz="4" w:space="0"/>
              <w:right w:val="single" w:color="auto" w:sz="4" w:space="0"/>
            </w:tcBorders>
            <w:noWrap w:val="0"/>
            <w:vAlign w:val="center"/>
          </w:tcPr>
          <w:p w14:paraId="48FBE73C">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007914FE">
            <w:pPr>
              <w:keepNext w:val="0"/>
              <w:keepLines/>
              <w:pageBreakBefore w:val="0"/>
              <w:widowControl/>
              <w:kinsoku/>
              <w:wordWrap/>
              <w:overflowPunct/>
              <w:topLinePunct w:val="0"/>
              <w:bidi w:val="0"/>
              <w:adjustRightInd/>
              <w:snapToGrid/>
              <w:spacing w:line="400" w:lineRule="exact"/>
              <w:jc w:val="center"/>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合理化建议及承诺</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FFE06D6">
            <w:pPr>
              <w:keepNext w:val="0"/>
              <w:keepLines/>
              <w:pageBreakBefore w:val="0"/>
              <w:widowControl/>
              <w:kinsoku/>
              <w:wordWrap/>
              <w:overflowPunct/>
              <w:topLinePunct w:val="0"/>
              <w:bidi w:val="0"/>
              <w:adjustRightInd/>
              <w:snapToGrid/>
              <w:spacing w:line="400" w:lineRule="exact"/>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51A6A644">
            <w:pPr>
              <w:pStyle w:val="10"/>
              <w:keepNext w:val="0"/>
              <w:keepLines/>
              <w:pageBreakBefore w:val="0"/>
              <w:widowControl/>
              <w:kinsoku/>
              <w:wordWrap/>
              <w:overflowPunct/>
              <w:topLinePunct w:val="0"/>
              <w:bidi w:val="0"/>
              <w:adjustRightInd/>
              <w:snapToGrid/>
              <w:spacing w:after="0" w:line="400" w:lineRule="exact"/>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针对本项目的特点及需求所提出的合理化建议包括但不限于（相关承诺是否有利于项目开展、服务目标）每提供一个建议计</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分，最多计</w:t>
            </w:r>
            <w:r>
              <w:rPr>
                <w:rStyle w:val="23"/>
                <w:rFonts w:hint="eastAsia" w:ascii="宋体" w:hAnsi="宋体" w:cs="宋体"/>
                <w:b w:val="0"/>
                <w:color w:val="auto"/>
                <w:sz w:val="21"/>
                <w:szCs w:val="24"/>
                <w:highlight w:val="none"/>
                <w:lang w:val="en-US" w:eastAsia="zh-CN"/>
              </w:rPr>
              <w:t>4</w:t>
            </w:r>
            <w:r>
              <w:rPr>
                <w:rStyle w:val="23"/>
                <w:rFonts w:ascii="宋体" w:hAnsi="宋体" w:eastAsia="宋体" w:cs="宋体"/>
                <w:b w:val="0"/>
                <w:color w:val="auto"/>
                <w:sz w:val="21"/>
                <w:szCs w:val="24"/>
                <w:highlight w:val="none"/>
              </w:rPr>
              <w:t>分。未提供或建议与本项目无关的不计分。</w:t>
            </w:r>
          </w:p>
        </w:tc>
      </w:tr>
      <w:tr w14:paraId="320ABF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290" w:hRule="atLeast"/>
          <w:jc w:val="center"/>
        </w:trPr>
        <w:tc>
          <w:tcPr>
            <w:tcW w:w="790" w:type="dxa"/>
            <w:vMerge w:val="restart"/>
            <w:tcBorders>
              <w:top w:val="single" w:color="auto" w:sz="4" w:space="0"/>
              <w:left w:val="single" w:color="auto" w:sz="4" w:space="0"/>
              <w:right w:val="single" w:color="auto" w:sz="4" w:space="0"/>
            </w:tcBorders>
            <w:noWrap w:val="0"/>
            <w:vAlign w:val="center"/>
          </w:tcPr>
          <w:p w14:paraId="19E4E54F">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lang w:eastAsia="zh-CN"/>
              </w:rPr>
            </w:pPr>
            <w:r>
              <w:rPr>
                <w:rFonts w:hint="eastAsia" w:ascii="宋体" w:hAnsi="宋体" w:cs="宋体"/>
                <w:bCs/>
                <w:color w:val="auto"/>
                <w:sz w:val="21"/>
                <w:szCs w:val="21"/>
                <w:highlight w:val="none"/>
                <w:lang w:val="en-US" w:eastAsia="zh-CN"/>
              </w:rPr>
              <w:t xml:space="preserve">商务 </w:t>
            </w:r>
            <w:r>
              <w:rPr>
                <w:rFonts w:hint="eastAsia" w:ascii="宋体" w:hAnsi="宋体" w:cs="宋体"/>
                <w:bCs/>
                <w:color w:val="auto"/>
                <w:sz w:val="21"/>
                <w:szCs w:val="21"/>
                <w:highlight w:val="none"/>
              </w:rPr>
              <w:t>部分</w:t>
            </w: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50</w:t>
            </w:r>
            <w:r>
              <w:rPr>
                <w:rFonts w:hint="eastAsia" w:ascii="宋体" w:hAnsi="宋体" w:cs="宋体"/>
                <w:bCs/>
                <w:color w:val="auto"/>
                <w:sz w:val="21"/>
                <w:szCs w:val="21"/>
                <w:highlight w:val="none"/>
                <w:lang w:eastAsia="zh-CN"/>
              </w:rPr>
              <w:t>）</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4E280B06">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kern w:val="2"/>
                <w:sz w:val="21"/>
                <w:szCs w:val="21"/>
                <w:highlight w:val="none"/>
                <w:lang w:val="zh-CN" w:eastAsia="zh-CN" w:bidi="ar-SA"/>
              </w:rPr>
            </w:pPr>
            <w:r>
              <w:rPr>
                <w:rStyle w:val="23"/>
                <w:rFonts w:ascii="宋体" w:hAnsi="宋体" w:eastAsia="宋体" w:cs="宋体"/>
                <w:b w:val="0"/>
                <w:color w:val="auto"/>
                <w:sz w:val="21"/>
                <w:szCs w:val="24"/>
                <w:highlight w:val="none"/>
              </w:rPr>
              <w:t>人员要求</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91DE2DC">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12</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5F2E3114">
            <w:pPr>
              <w:pStyle w:val="31"/>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1、拟投入检测人员满足</w:t>
            </w:r>
            <w:r>
              <w:rPr>
                <w:rStyle w:val="23"/>
                <w:rFonts w:hint="eastAsia" w:ascii="宋体" w:hAnsi="宋体" w:eastAsia="宋体" w:cs="宋体"/>
                <w:b w:val="0"/>
                <w:color w:val="auto"/>
                <w:sz w:val="21"/>
                <w:szCs w:val="24"/>
                <w:highlight w:val="none"/>
                <w:lang w:val="en-US" w:eastAsia="zh-CN"/>
              </w:rPr>
              <w:t>磋商</w:t>
            </w:r>
            <w:r>
              <w:rPr>
                <w:rStyle w:val="23"/>
                <w:rFonts w:ascii="宋体" w:hAnsi="宋体" w:eastAsia="宋体" w:cs="宋体"/>
                <w:b w:val="0"/>
                <w:color w:val="auto"/>
                <w:sz w:val="21"/>
                <w:szCs w:val="24"/>
                <w:highlight w:val="none"/>
              </w:rPr>
              <w:t>文件第</w:t>
            </w:r>
            <w:r>
              <w:rPr>
                <w:rStyle w:val="23"/>
                <w:rFonts w:hint="eastAsia" w:ascii="宋体" w:hAnsi="宋体" w:eastAsia="宋体" w:cs="宋体"/>
                <w:b w:val="0"/>
                <w:color w:val="auto"/>
                <w:sz w:val="21"/>
                <w:szCs w:val="24"/>
                <w:highlight w:val="none"/>
                <w:lang w:val="en-US" w:eastAsia="zh-CN"/>
              </w:rPr>
              <w:t>四</w:t>
            </w:r>
            <w:r>
              <w:rPr>
                <w:rStyle w:val="23"/>
                <w:rFonts w:ascii="宋体" w:hAnsi="宋体" w:eastAsia="宋体" w:cs="宋体"/>
                <w:b w:val="0"/>
                <w:color w:val="auto"/>
                <w:sz w:val="21"/>
                <w:szCs w:val="24"/>
                <w:highlight w:val="none"/>
              </w:rPr>
              <w:t>章采购需求（</w:t>
            </w:r>
            <w:r>
              <w:rPr>
                <w:rStyle w:val="23"/>
                <w:rFonts w:hint="eastAsia" w:ascii="宋体" w:hAnsi="宋体" w:eastAsia="宋体" w:cs="宋体"/>
                <w:b w:val="0"/>
                <w:color w:val="auto"/>
                <w:sz w:val="21"/>
                <w:szCs w:val="24"/>
                <w:highlight w:val="none"/>
              </w:rPr>
              <w:t>人员配置要求</w:t>
            </w:r>
            <w:r>
              <w:rPr>
                <w:rStyle w:val="23"/>
                <w:rFonts w:ascii="宋体" w:hAnsi="宋体" w:eastAsia="宋体" w:cs="宋体"/>
                <w:b w:val="0"/>
                <w:color w:val="auto"/>
                <w:sz w:val="21"/>
                <w:szCs w:val="24"/>
                <w:highlight w:val="none"/>
              </w:rPr>
              <w:t>）的</w:t>
            </w:r>
            <w:r>
              <w:rPr>
                <w:rStyle w:val="23"/>
                <w:rFonts w:hint="eastAsia" w:ascii="宋体" w:hAnsi="宋体" w:eastAsia="宋体" w:cs="宋体"/>
                <w:b w:val="0"/>
                <w:color w:val="auto"/>
                <w:sz w:val="21"/>
                <w:szCs w:val="24"/>
                <w:highlight w:val="none"/>
                <w:lang w:val="en-US" w:eastAsia="zh-CN"/>
              </w:rPr>
              <w:t>基础上</w:t>
            </w:r>
            <w:r>
              <w:rPr>
                <w:rStyle w:val="23"/>
                <w:rFonts w:ascii="宋体" w:hAnsi="宋体" w:eastAsia="宋体" w:cs="宋体"/>
                <w:b w:val="0"/>
                <w:color w:val="auto"/>
                <w:sz w:val="21"/>
                <w:szCs w:val="24"/>
                <w:highlight w:val="none"/>
              </w:rPr>
              <w:t>每增加</w:t>
            </w:r>
            <w:r>
              <w:rPr>
                <w:rStyle w:val="23"/>
                <w:rFonts w:hint="eastAsia" w:ascii="宋体" w:hAnsi="宋体" w:eastAsia="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名检测工程师或专业监理工程师及以上资格人员加</w:t>
            </w:r>
            <w:r>
              <w:rPr>
                <w:rStyle w:val="23"/>
                <w:rFonts w:hint="eastAsia" w:ascii="宋体" w:hAnsi="宋体" w:cs="宋体"/>
                <w:b w:val="0"/>
                <w:color w:val="auto"/>
                <w:sz w:val="21"/>
                <w:szCs w:val="24"/>
                <w:highlight w:val="none"/>
                <w:lang w:val="en-US" w:eastAsia="zh-CN"/>
              </w:rPr>
              <w:t>5</w:t>
            </w:r>
            <w:r>
              <w:rPr>
                <w:rStyle w:val="23"/>
                <w:rFonts w:ascii="宋体" w:hAnsi="宋体" w:eastAsia="宋体" w:cs="宋体"/>
                <w:b w:val="0"/>
                <w:color w:val="auto"/>
                <w:sz w:val="21"/>
                <w:szCs w:val="24"/>
                <w:highlight w:val="none"/>
              </w:rPr>
              <w:t>分，每增加</w:t>
            </w:r>
            <w:r>
              <w:rPr>
                <w:rStyle w:val="23"/>
                <w:rFonts w:hint="eastAsia" w:ascii="宋体" w:hAnsi="宋体" w:eastAsia="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名检测员或监理员加</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分，本项最多计</w:t>
            </w:r>
            <w:r>
              <w:rPr>
                <w:rStyle w:val="23"/>
                <w:rFonts w:hint="eastAsia" w:ascii="宋体" w:hAnsi="宋体" w:cs="宋体"/>
                <w:b w:val="0"/>
                <w:color w:val="auto"/>
                <w:sz w:val="21"/>
                <w:szCs w:val="24"/>
                <w:highlight w:val="none"/>
                <w:lang w:val="en-US" w:eastAsia="zh-CN"/>
              </w:rPr>
              <w:t>7</w:t>
            </w:r>
            <w:r>
              <w:rPr>
                <w:rStyle w:val="23"/>
                <w:rFonts w:ascii="宋体" w:hAnsi="宋体" w:eastAsia="宋体" w:cs="宋体"/>
                <w:b w:val="0"/>
                <w:color w:val="auto"/>
                <w:sz w:val="21"/>
                <w:szCs w:val="24"/>
                <w:highlight w:val="none"/>
              </w:rPr>
              <w:t>分。</w:t>
            </w:r>
          </w:p>
          <w:p w14:paraId="007F2C79">
            <w:pPr>
              <w:pStyle w:val="31"/>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2、拟投入本项目的监理或检测工程师（不含项目负责人、技术负责人）具有公路工程相关专业高级职称的，每人加</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分，最多计</w:t>
            </w:r>
            <w:r>
              <w:rPr>
                <w:rStyle w:val="23"/>
                <w:rFonts w:hint="eastAsia" w:ascii="宋体" w:hAnsi="宋体" w:cs="宋体"/>
                <w:b w:val="0"/>
                <w:color w:val="auto"/>
                <w:sz w:val="21"/>
                <w:szCs w:val="24"/>
                <w:highlight w:val="none"/>
                <w:lang w:val="en-US" w:eastAsia="zh-CN"/>
              </w:rPr>
              <w:t>5</w:t>
            </w:r>
            <w:r>
              <w:rPr>
                <w:rStyle w:val="23"/>
                <w:rFonts w:ascii="宋体" w:hAnsi="宋体" w:eastAsia="宋体" w:cs="宋体"/>
                <w:b w:val="0"/>
                <w:color w:val="auto"/>
                <w:sz w:val="21"/>
                <w:szCs w:val="24"/>
                <w:highlight w:val="none"/>
              </w:rPr>
              <w:t>分；</w:t>
            </w:r>
          </w:p>
          <w:p w14:paraId="4749AC0A">
            <w:pPr>
              <w:pStyle w:val="31"/>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以上两项相加最多计</w:t>
            </w:r>
            <w:r>
              <w:rPr>
                <w:rStyle w:val="23"/>
                <w:rFonts w:hint="eastAsia" w:ascii="宋体" w:hAnsi="宋体" w:cs="宋体"/>
                <w:b w:val="0"/>
                <w:color w:val="auto"/>
                <w:sz w:val="21"/>
                <w:szCs w:val="24"/>
                <w:highlight w:val="none"/>
                <w:lang w:val="en-US" w:eastAsia="zh-CN"/>
              </w:rPr>
              <w:t>12</w:t>
            </w:r>
            <w:r>
              <w:rPr>
                <w:rStyle w:val="23"/>
                <w:rFonts w:ascii="宋体" w:hAnsi="宋体" w:eastAsia="宋体" w:cs="宋体"/>
                <w:b w:val="0"/>
                <w:color w:val="auto"/>
                <w:sz w:val="21"/>
                <w:szCs w:val="24"/>
                <w:highlight w:val="none"/>
              </w:rPr>
              <w:t>分。</w:t>
            </w:r>
          </w:p>
          <w:p w14:paraId="09C6B201">
            <w:pPr>
              <w:keepNext w:val="0"/>
              <w:keepLines/>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color w:val="auto"/>
                <w:kern w:val="2"/>
                <w:sz w:val="21"/>
                <w:szCs w:val="21"/>
                <w:highlight w:val="none"/>
                <w:lang w:val="en-US" w:eastAsia="zh-CN" w:bidi="ar-SA"/>
              </w:rPr>
            </w:pPr>
            <w:r>
              <w:rPr>
                <w:rStyle w:val="23"/>
                <w:rFonts w:ascii="宋体" w:hAnsi="宋体" w:eastAsia="宋体" w:cs="宋体"/>
                <w:b w:val="0"/>
                <w:color w:val="auto"/>
                <w:sz w:val="21"/>
                <w:szCs w:val="24"/>
                <w:highlight w:val="none"/>
              </w:rPr>
              <w:t>注：人员应登记注册在</w:t>
            </w:r>
            <w:r>
              <w:rPr>
                <w:rStyle w:val="23"/>
                <w:rFonts w:hint="eastAsia" w:ascii="宋体" w:hAnsi="宋体" w:cs="宋体"/>
                <w:b w:val="0"/>
                <w:color w:val="auto"/>
                <w:sz w:val="21"/>
                <w:szCs w:val="24"/>
                <w:highlight w:val="none"/>
                <w:lang w:val="en-US" w:eastAsia="zh-CN"/>
              </w:rPr>
              <w:t>供应商</w:t>
            </w:r>
            <w:r>
              <w:rPr>
                <w:rStyle w:val="23"/>
                <w:rFonts w:ascii="宋体" w:hAnsi="宋体" w:eastAsia="宋体" w:cs="宋体"/>
                <w:b w:val="0"/>
                <w:color w:val="auto"/>
                <w:sz w:val="21"/>
                <w:szCs w:val="24"/>
                <w:highlight w:val="none"/>
              </w:rPr>
              <w:t>单位，检测单位须提供公路水运工程试验检测管理信息系统查询网页截图或监理工程师证书扫描件</w:t>
            </w:r>
            <w:r>
              <w:rPr>
                <w:rStyle w:val="23"/>
                <w:rFonts w:hint="eastAsia" w:ascii="宋体" w:hAnsi="宋体" w:eastAsia="宋体" w:cs="宋体"/>
                <w:b w:val="0"/>
                <w:color w:val="auto"/>
                <w:sz w:val="21"/>
                <w:szCs w:val="24"/>
                <w:highlight w:val="none"/>
                <w:lang w:val="en-US" w:eastAsia="zh-CN"/>
              </w:rPr>
              <w:t>/复印件</w:t>
            </w:r>
            <w:r>
              <w:rPr>
                <w:rStyle w:val="23"/>
                <w:rFonts w:ascii="宋体" w:hAnsi="宋体" w:eastAsia="宋体" w:cs="宋体"/>
                <w:b w:val="0"/>
                <w:color w:val="auto"/>
                <w:sz w:val="21"/>
                <w:szCs w:val="24"/>
                <w:highlight w:val="none"/>
              </w:rPr>
              <w:t>，监理单位须提供全国公路建设市场信用信息管理系统查询网页截图或检测工程师证书扫描件</w:t>
            </w:r>
            <w:r>
              <w:rPr>
                <w:rStyle w:val="23"/>
                <w:rFonts w:hint="eastAsia" w:ascii="宋体" w:hAnsi="宋体" w:eastAsia="宋体" w:cs="宋体"/>
                <w:b w:val="0"/>
                <w:color w:val="auto"/>
                <w:sz w:val="21"/>
                <w:szCs w:val="24"/>
                <w:highlight w:val="none"/>
                <w:lang w:val="en-US" w:eastAsia="zh-CN"/>
              </w:rPr>
              <w:t>/复印件</w:t>
            </w:r>
            <w:r>
              <w:rPr>
                <w:rStyle w:val="23"/>
                <w:rFonts w:ascii="宋体" w:hAnsi="宋体" w:eastAsia="宋体" w:cs="宋体"/>
                <w:b w:val="0"/>
                <w:color w:val="auto"/>
                <w:sz w:val="21"/>
                <w:szCs w:val="24"/>
                <w:highlight w:val="none"/>
              </w:rPr>
              <w:t>，若未提供或提供不清晰导致无法辨认的截图，则不计分。同时，</w:t>
            </w:r>
            <w:r>
              <w:rPr>
                <w:rStyle w:val="23"/>
                <w:rFonts w:hint="eastAsia" w:ascii="宋体" w:hAnsi="宋体" w:eastAsia="宋体" w:cs="宋体"/>
                <w:b w:val="0"/>
                <w:color w:val="auto"/>
                <w:sz w:val="21"/>
                <w:szCs w:val="24"/>
                <w:highlight w:val="none"/>
                <w:lang w:val="en-US" w:eastAsia="zh-CN"/>
              </w:rPr>
              <w:t>供应商</w:t>
            </w:r>
            <w:r>
              <w:rPr>
                <w:rStyle w:val="23"/>
                <w:rFonts w:ascii="宋体" w:hAnsi="宋体" w:eastAsia="宋体" w:cs="宋体"/>
                <w:b w:val="0"/>
                <w:color w:val="auto"/>
                <w:sz w:val="21"/>
                <w:szCs w:val="24"/>
                <w:highlight w:val="none"/>
              </w:rPr>
              <w:t>需提供人员相应证书及</w:t>
            </w:r>
            <w:r>
              <w:rPr>
                <w:rFonts w:hint="eastAsia" w:ascii="宋体" w:hAnsi="宋体" w:eastAsia="宋体" w:cs="宋体"/>
                <w:color w:val="auto"/>
                <w:kern w:val="2"/>
                <w:sz w:val="21"/>
                <w:szCs w:val="24"/>
                <w:highlight w:val="none"/>
                <w:lang w:val="en-US" w:eastAsia="zh-CN"/>
              </w:rPr>
              <w:t>上述人员在</w:t>
            </w:r>
            <w:r>
              <w:rPr>
                <w:rFonts w:hint="eastAsia" w:ascii="宋体" w:hAnsi="宋体" w:cs="宋体"/>
                <w:color w:val="auto"/>
                <w:kern w:val="2"/>
                <w:sz w:val="21"/>
                <w:szCs w:val="24"/>
                <w:highlight w:val="none"/>
                <w:lang w:val="en-US" w:eastAsia="zh-CN"/>
              </w:rPr>
              <w:t>供应商</w:t>
            </w:r>
            <w:r>
              <w:rPr>
                <w:rFonts w:hint="eastAsia" w:ascii="宋体" w:hAnsi="宋体" w:eastAsia="宋体" w:cs="宋体"/>
                <w:color w:val="auto"/>
                <w:kern w:val="2"/>
                <w:sz w:val="21"/>
                <w:szCs w:val="24"/>
                <w:highlight w:val="none"/>
                <w:lang w:val="en-US" w:eastAsia="zh-CN"/>
              </w:rPr>
              <w:t>单位于</w:t>
            </w:r>
            <w:r>
              <w:rPr>
                <w:rFonts w:hint="eastAsia" w:ascii="宋体" w:hAnsi="宋体" w:cs="宋体"/>
                <w:color w:val="auto"/>
                <w:kern w:val="2"/>
                <w:sz w:val="21"/>
                <w:szCs w:val="24"/>
                <w:highlight w:val="none"/>
                <w:lang w:val="en-US" w:eastAsia="zh-CN"/>
              </w:rPr>
              <w:t>响应</w:t>
            </w:r>
            <w:r>
              <w:rPr>
                <w:rFonts w:hint="eastAsia" w:ascii="宋体" w:hAnsi="宋体" w:eastAsia="宋体" w:cs="宋体"/>
                <w:color w:val="auto"/>
                <w:kern w:val="2"/>
                <w:sz w:val="21"/>
                <w:szCs w:val="24"/>
                <w:highlight w:val="none"/>
                <w:lang w:val="en-US" w:eastAsia="zh-CN"/>
              </w:rPr>
              <w:t>截止日前</w:t>
            </w:r>
            <w:r>
              <w:rPr>
                <w:rFonts w:hint="eastAsia" w:ascii="宋体" w:hAnsi="宋体" w:cs="宋体"/>
                <w:color w:val="auto"/>
                <w:kern w:val="2"/>
                <w:sz w:val="21"/>
                <w:szCs w:val="24"/>
                <w:highlight w:val="none"/>
                <w:lang w:val="en-US" w:eastAsia="zh-CN"/>
              </w:rPr>
              <w:t>三个月内任意一个月</w:t>
            </w:r>
            <w:r>
              <w:rPr>
                <w:rFonts w:hint="eastAsia" w:ascii="宋体" w:hAnsi="宋体" w:eastAsia="宋体" w:cs="宋体"/>
                <w:color w:val="auto"/>
                <w:kern w:val="2"/>
                <w:sz w:val="21"/>
                <w:szCs w:val="24"/>
                <w:highlight w:val="none"/>
                <w:lang w:val="en-US" w:eastAsia="zh-CN"/>
              </w:rPr>
              <w:t>的社保缴费的个人应缴实缴情况证明材料</w:t>
            </w:r>
            <w:r>
              <w:rPr>
                <w:rStyle w:val="23"/>
                <w:rFonts w:hint="eastAsia" w:ascii="宋体" w:hAnsi="宋体" w:cs="宋体"/>
                <w:b w:val="0"/>
                <w:color w:val="auto"/>
                <w:sz w:val="21"/>
                <w:szCs w:val="24"/>
                <w:highlight w:val="none"/>
                <w:lang w:val="en-US" w:eastAsia="zh-CN"/>
              </w:rPr>
              <w:t>，用以证明人员在职履约</w:t>
            </w:r>
            <w:r>
              <w:rPr>
                <w:rStyle w:val="23"/>
                <w:rFonts w:ascii="宋体" w:hAnsi="宋体" w:eastAsia="宋体" w:cs="宋体"/>
                <w:b w:val="0"/>
                <w:color w:val="auto"/>
                <w:sz w:val="21"/>
                <w:szCs w:val="24"/>
                <w:highlight w:val="none"/>
              </w:rPr>
              <w:t>。</w:t>
            </w:r>
          </w:p>
        </w:tc>
      </w:tr>
      <w:tr w14:paraId="34E311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03" w:hRule="atLeast"/>
          <w:jc w:val="center"/>
        </w:trPr>
        <w:tc>
          <w:tcPr>
            <w:tcW w:w="790" w:type="dxa"/>
            <w:vMerge w:val="continue"/>
            <w:tcBorders>
              <w:left w:val="single" w:color="auto" w:sz="4" w:space="0"/>
              <w:right w:val="single" w:color="auto" w:sz="4" w:space="0"/>
            </w:tcBorders>
            <w:noWrap w:val="0"/>
            <w:vAlign w:val="center"/>
          </w:tcPr>
          <w:p w14:paraId="076416EB">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701C775D">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rPr>
            </w:pPr>
            <w:r>
              <w:rPr>
                <w:rStyle w:val="23"/>
                <w:rFonts w:ascii="宋体" w:hAnsi="宋体" w:eastAsia="宋体" w:cs="宋体"/>
                <w:b w:val="0"/>
                <w:color w:val="auto"/>
                <w:sz w:val="21"/>
                <w:szCs w:val="24"/>
                <w:highlight w:val="none"/>
              </w:rPr>
              <w:t>项目负责人工作经验</w:t>
            </w:r>
          </w:p>
          <w:p w14:paraId="7884051D">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kern w:val="2"/>
                <w:sz w:val="21"/>
                <w:szCs w:val="21"/>
                <w:highlight w:val="none"/>
                <w:lang w:val="zh-CN" w:eastAsia="zh-CN" w:bidi="ar-SA"/>
              </w:rPr>
            </w:pPr>
          </w:p>
        </w:tc>
        <w:tc>
          <w:tcPr>
            <w:tcW w:w="660" w:type="dxa"/>
            <w:tcBorders>
              <w:top w:val="single" w:color="auto" w:sz="4" w:space="0"/>
              <w:left w:val="single" w:color="auto" w:sz="4" w:space="0"/>
              <w:bottom w:val="single" w:color="auto" w:sz="4" w:space="0"/>
              <w:right w:val="single" w:color="auto" w:sz="4" w:space="0"/>
            </w:tcBorders>
            <w:noWrap w:val="0"/>
            <w:vAlign w:val="center"/>
          </w:tcPr>
          <w:p w14:paraId="2C34FFA1">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10</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684D1FAE">
            <w:pPr>
              <w:pStyle w:val="31"/>
              <w:keepNext w:val="0"/>
              <w:pageBreakBefore w:val="0"/>
              <w:widowControl/>
              <w:kinsoku/>
              <w:wordWrap/>
              <w:overflowPunct/>
              <w:topLinePunct w:val="0"/>
              <w:bidi w:val="0"/>
              <w:adjustRightInd/>
              <w:snapToGrid/>
              <w:spacing w:line="400" w:lineRule="exact"/>
              <w:jc w:val="left"/>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近5年内（</w:t>
            </w:r>
            <w:r>
              <w:rPr>
                <w:rStyle w:val="23"/>
                <w:rFonts w:hint="eastAsia" w:ascii="宋体" w:hAnsi="宋体" w:eastAsia="宋体" w:cs="宋体"/>
                <w:b w:val="0"/>
                <w:color w:val="FF0000"/>
                <w:sz w:val="21"/>
                <w:szCs w:val="24"/>
                <w:highlight w:val="none"/>
                <w:lang w:eastAsia="zh-CN"/>
              </w:rPr>
              <w:t>202</w:t>
            </w:r>
            <w:r>
              <w:rPr>
                <w:rStyle w:val="23"/>
                <w:rFonts w:hint="eastAsia" w:ascii="宋体" w:hAnsi="宋体" w:cs="宋体"/>
                <w:b w:val="0"/>
                <w:color w:val="FF0000"/>
                <w:sz w:val="21"/>
                <w:szCs w:val="24"/>
                <w:highlight w:val="none"/>
                <w:lang w:val="en-US" w:eastAsia="zh-CN"/>
              </w:rPr>
              <w:t>1</w:t>
            </w:r>
            <w:r>
              <w:rPr>
                <w:rStyle w:val="23"/>
                <w:rFonts w:hint="eastAsia" w:ascii="宋体" w:hAnsi="宋体" w:eastAsia="宋体" w:cs="宋体"/>
                <w:b w:val="0"/>
                <w:color w:val="FF0000"/>
                <w:sz w:val="21"/>
                <w:szCs w:val="24"/>
                <w:highlight w:val="none"/>
                <w:lang w:eastAsia="zh-CN"/>
              </w:rPr>
              <w:t>年</w:t>
            </w:r>
            <w:r>
              <w:rPr>
                <w:rStyle w:val="23"/>
                <w:rFonts w:hint="eastAsia" w:ascii="宋体" w:hAnsi="宋体" w:cs="宋体"/>
                <w:b w:val="0"/>
                <w:color w:val="FF0000"/>
                <w:sz w:val="21"/>
                <w:szCs w:val="24"/>
                <w:highlight w:val="none"/>
                <w:lang w:val="en-US" w:eastAsia="zh-CN"/>
              </w:rPr>
              <w:t>9</w:t>
            </w:r>
            <w:r>
              <w:rPr>
                <w:rStyle w:val="23"/>
                <w:rFonts w:hint="eastAsia" w:ascii="宋体" w:hAnsi="宋体" w:eastAsia="宋体" w:cs="宋体"/>
                <w:b w:val="0"/>
                <w:color w:val="FF0000"/>
                <w:sz w:val="21"/>
                <w:szCs w:val="24"/>
                <w:highlight w:val="none"/>
                <w:lang w:eastAsia="zh-CN"/>
              </w:rPr>
              <w:t>月1</w:t>
            </w:r>
            <w:r>
              <w:rPr>
                <w:rStyle w:val="23"/>
                <w:rFonts w:ascii="宋体" w:hAnsi="宋体" w:eastAsia="宋体" w:cs="宋体"/>
                <w:b w:val="0"/>
                <w:color w:val="FF0000"/>
                <w:sz w:val="21"/>
                <w:szCs w:val="24"/>
                <w:highlight w:val="none"/>
              </w:rPr>
              <w:t>日</w:t>
            </w:r>
            <w:r>
              <w:rPr>
                <w:rStyle w:val="23"/>
                <w:rFonts w:ascii="宋体" w:hAnsi="宋体" w:eastAsia="宋体" w:cs="宋体"/>
                <w:b w:val="0"/>
                <w:color w:val="auto"/>
                <w:sz w:val="21"/>
                <w:szCs w:val="24"/>
                <w:highlight w:val="none"/>
              </w:rPr>
              <w:t>至递交</w:t>
            </w:r>
            <w:r>
              <w:rPr>
                <w:rStyle w:val="23"/>
                <w:rFonts w:hint="eastAsia" w:ascii="宋体" w:hAnsi="宋体" w:eastAsia="宋体" w:cs="宋体"/>
                <w:b w:val="0"/>
                <w:color w:val="auto"/>
                <w:sz w:val="21"/>
                <w:szCs w:val="24"/>
                <w:highlight w:val="none"/>
                <w:lang w:val="en-US" w:eastAsia="zh-CN"/>
              </w:rPr>
              <w:t>响应</w:t>
            </w:r>
            <w:r>
              <w:rPr>
                <w:rStyle w:val="23"/>
                <w:rFonts w:ascii="宋体" w:hAnsi="宋体" w:eastAsia="宋体" w:cs="宋体"/>
                <w:b w:val="0"/>
                <w:color w:val="auto"/>
                <w:sz w:val="21"/>
                <w:szCs w:val="24"/>
                <w:highlight w:val="none"/>
              </w:rPr>
              <w:t>文件截止之日，以合同签订时间为准）：</w:t>
            </w:r>
          </w:p>
          <w:p w14:paraId="383D119F">
            <w:pPr>
              <w:pStyle w:val="31"/>
              <w:keepNext w:val="0"/>
              <w:pageBreakBefore w:val="0"/>
              <w:widowControl/>
              <w:kinsoku/>
              <w:wordWrap/>
              <w:overflowPunct/>
              <w:topLinePunct w:val="0"/>
              <w:bidi w:val="0"/>
              <w:adjustRightInd/>
              <w:snapToGrid/>
              <w:spacing w:line="400" w:lineRule="exact"/>
              <w:jc w:val="left"/>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1</w:t>
            </w:r>
            <w:r>
              <w:rPr>
                <w:rStyle w:val="23"/>
                <w:rFonts w:hint="eastAsia" w:ascii="宋体" w:hAnsi="宋体" w:eastAsia="宋体" w:cs="宋体"/>
                <w:b w:val="0"/>
                <w:color w:val="auto"/>
                <w:sz w:val="21"/>
                <w:szCs w:val="24"/>
                <w:highlight w:val="none"/>
                <w:lang w:val="en-US" w:eastAsia="zh-CN"/>
              </w:rPr>
              <w:t>.</w:t>
            </w:r>
            <w:r>
              <w:rPr>
                <w:rStyle w:val="23"/>
                <w:rFonts w:ascii="宋体" w:hAnsi="宋体" w:eastAsia="宋体" w:cs="宋体"/>
                <w:b w:val="0"/>
                <w:color w:val="auto"/>
                <w:sz w:val="21"/>
                <w:szCs w:val="24"/>
                <w:highlight w:val="none"/>
              </w:rPr>
              <w:t>作为项目负责人承担1个国省干线公路养护巡查项目或养护监理项目的，计分</w:t>
            </w:r>
            <w:r>
              <w:rPr>
                <w:rStyle w:val="23"/>
                <w:rFonts w:hint="eastAsia" w:ascii="宋体" w:hAnsi="宋体" w:cs="宋体"/>
                <w:b w:val="0"/>
                <w:color w:val="auto"/>
                <w:sz w:val="21"/>
                <w:szCs w:val="24"/>
                <w:highlight w:val="none"/>
                <w:lang w:val="en-US" w:eastAsia="zh-CN"/>
              </w:rPr>
              <w:t>4</w:t>
            </w:r>
            <w:r>
              <w:rPr>
                <w:rStyle w:val="23"/>
                <w:rFonts w:ascii="宋体" w:hAnsi="宋体" w:eastAsia="宋体" w:cs="宋体"/>
                <w:b w:val="0"/>
                <w:color w:val="auto"/>
                <w:sz w:val="21"/>
                <w:szCs w:val="24"/>
                <w:highlight w:val="none"/>
              </w:rPr>
              <w:t>分；</w:t>
            </w:r>
          </w:p>
          <w:p w14:paraId="48D157BE">
            <w:pPr>
              <w:pStyle w:val="31"/>
              <w:keepNext w:val="0"/>
              <w:pageBreakBefore w:val="0"/>
              <w:widowControl/>
              <w:kinsoku/>
              <w:wordWrap/>
              <w:overflowPunct/>
              <w:topLinePunct w:val="0"/>
              <w:bidi w:val="0"/>
              <w:adjustRightInd/>
              <w:snapToGrid/>
              <w:spacing w:line="400" w:lineRule="exact"/>
              <w:jc w:val="left"/>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2</w:t>
            </w:r>
            <w:r>
              <w:rPr>
                <w:rStyle w:val="23"/>
                <w:rFonts w:hint="eastAsia" w:ascii="宋体" w:hAnsi="宋体" w:eastAsia="宋体" w:cs="宋体"/>
                <w:b w:val="0"/>
                <w:color w:val="auto"/>
                <w:sz w:val="21"/>
                <w:szCs w:val="24"/>
                <w:highlight w:val="none"/>
                <w:lang w:val="en-US" w:eastAsia="zh-CN"/>
              </w:rPr>
              <w:t>.</w:t>
            </w:r>
            <w:r>
              <w:rPr>
                <w:rStyle w:val="23"/>
                <w:rFonts w:ascii="宋体" w:hAnsi="宋体" w:eastAsia="宋体" w:cs="宋体"/>
                <w:b w:val="0"/>
                <w:color w:val="auto"/>
                <w:sz w:val="21"/>
                <w:szCs w:val="24"/>
                <w:highlight w:val="none"/>
              </w:rPr>
              <w:t>每增加承担1个国省干线公路养护巡查项目或养护监理项目，加</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分，最多加</w:t>
            </w:r>
            <w:r>
              <w:rPr>
                <w:rStyle w:val="23"/>
                <w:rFonts w:hint="eastAsia" w:ascii="宋体" w:hAnsi="宋体" w:cs="宋体"/>
                <w:b w:val="0"/>
                <w:color w:val="auto"/>
                <w:sz w:val="21"/>
                <w:szCs w:val="24"/>
                <w:highlight w:val="none"/>
                <w:lang w:val="en-US" w:eastAsia="zh-CN"/>
              </w:rPr>
              <w:t>6</w:t>
            </w:r>
            <w:r>
              <w:rPr>
                <w:rStyle w:val="23"/>
                <w:rFonts w:ascii="宋体" w:hAnsi="宋体" w:eastAsia="宋体" w:cs="宋体"/>
                <w:b w:val="0"/>
                <w:color w:val="auto"/>
                <w:sz w:val="21"/>
                <w:szCs w:val="24"/>
                <w:highlight w:val="none"/>
              </w:rPr>
              <w:t>分；</w:t>
            </w:r>
          </w:p>
          <w:p w14:paraId="6F236EDA">
            <w:pPr>
              <w:pStyle w:val="31"/>
              <w:keepNext w:val="0"/>
              <w:pageBreakBefore w:val="0"/>
              <w:widowControl/>
              <w:kinsoku/>
              <w:wordWrap/>
              <w:overflowPunct/>
              <w:topLinePunct w:val="0"/>
              <w:bidi w:val="0"/>
              <w:adjustRightInd/>
              <w:snapToGrid/>
              <w:spacing w:line="400" w:lineRule="exact"/>
              <w:jc w:val="left"/>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以上两项相加最多计</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0分。</w:t>
            </w:r>
          </w:p>
          <w:p w14:paraId="76248B8B">
            <w:pPr>
              <w:pStyle w:val="10"/>
              <w:keepNext w:val="0"/>
              <w:keepLines/>
              <w:pageBreakBefore w:val="0"/>
              <w:widowControl/>
              <w:kinsoku/>
              <w:wordWrap/>
              <w:overflowPunct/>
              <w:topLinePunct w:val="0"/>
              <w:autoSpaceDE/>
              <w:autoSpaceDN/>
              <w:bidi w:val="0"/>
              <w:adjustRightInd/>
              <w:snapToGrid/>
              <w:spacing w:after="0"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注：1</w:t>
            </w:r>
            <w:r>
              <w:rPr>
                <w:rStyle w:val="23"/>
                <w:rFonts w:hint="eastAsia" w:ascii="宋体" w:hAnsi="宋体" w:eastAsia="宋体" w:cs="宋体"/>
                <w:b w:val="0"/>
                <w:color w:val="auto"/>
                <w:sz w:val="21"/>
                <w:szCs w:val="24"/>
                <w:highlight w:val="none"/>
                <w:lang w:val="en-US" w:eastAsia="zh-CN"/>
              </w:rPr>
              <w:t>.</w:t>
            </w:r>
            <w:r>
              <w:rPr>
                <w:rStyle w:val="23"/>
                <w:rFonts w:ascii="宋体" w:hAnsi="宋体" w:eastAsia="宋体" w:cs="宋体"/>
                <w:b w:val="0"/>
                <w:color w:val="auto"/>
                <w:sz w:val="21"/>
                <w:szCs w:val="24"/>
                <w:highlight w:val="none"/>
              </w:rPr>
              <w:t>业绩需提供合同复印件,同时所有业绩提供甲方项目联系人名字和联系电话,如合同复印件未明确项目内容和人员的,则提供加盖</w:t>
            </w:r>
            <w:r>
              <w:rPr>
                <w:rStyle w:val="23"/>
                <w:rFonts w:hint="eastAsia" w:ascii="宋体" w:hAnsi="宋体" w:cs="宋体"/>
                <w:b w:val="0"/>
                <w:color w:val="auto"/>
                <w:sz w:val="21"/>
                <w:szCs w:val="24"/>
                <w:highlight w:val="none"/>
                <w:lang w:val="en-US" w:eastAsia="zh-CN"/>
              </w:rPr>
              <w:t>甲方项目</w:t>
            </w:r>
            <w:r>
              <w:rPr>
                <w:rStyle w:val="23"/>
                <w:rFonts w:ascii="宋体" w:hAnsi="宋体" w:eastAsia="宋体" w:cs="宋体"/>
                <w:b w:val="0"/>
                <w:color w:val="auto"/>
                <w:sz w:val="21"/>
                <w:szCs w:val="24"/>
                <w:highlight w:val="none"/>
              </w:rPr>
              <w:t>单位公章的证明材料，以上几项未提供则不</w:t>
            </w:r>
            <w:r>
              <w:rPr>
                <w:rStyle w:val="23"/>
                <w:rFonts w:hint="eastAsia" w:ascii="宋体" w:hAnsi="宋体" w:eastAsia="宋体" w:cs="宋体"/>
                <w:b w:val="0"/>
                <w:color w:val="auto"/>
                <w:sz w:val="21"/>
                <w:szCs w:val="24"/>
                <w:highlight w:val="none"/>
                <w:lang w:val="en-US" w:eastAsia="zh-CN"/>
              </w:rPr>
              <w:t>计</w:t>
            </w:r>
            <w:r>
              <w:rPr>
                <w:rStyle w:val="23"/>
                <w:rFonts w:ascii="宋体" w:hAnsi="宋体" w:eastAsia="宋体" w:cs="宋体"/>
                <w:b w:val="0"/>
                <w:color w:val="auto"/>
                <w:sz w:val="21"/>
                <w:szCs w:val="24"/>
                <w:highlight w:val="none"/>
              </w:rPr>
              <w:t xml:space="preserve">分。      </w:t>
            </w:r>
          </w:p>
          <w:p w14:paraId="3A051322">
            <w:pPr>
              <w:pStyle w:val="10"/>
              <w:keepNext w:val="0"/>
              <w:keepLines/>
              <w:pageBreakBefore w:val="0"/>
              <w:widowControl/>
              <w:kinsoku/>
              <w:wordWrap/>
              <w:overflowPunct/>
              <w:topLinePunct w:val="0"/>
              <w:autoSpaceDE/>
              <w:autoSpaceDN/>
              <w:bidi w:val="0"/>
              <w:adjustRightInd/>
              <w:snapToGrid/>
              <w:spacing w:after="0" w:line="400" w:lineRule="exact"/>
              <w:jc w:val="left"/>
              <w:textAlignment w:val="auto"/>
              <w:rPr>
                <w:rFonts w:hint="eastAsia" w:ascii="宋体" w:hAnsi="宋体" w:cs="宋体"/>
                <w:color w:val="auto"/>
                <w:kern w:val="2"/>
                <w:sz w:val="21"/>
                <w:szCs w:val="21"/>
                <w:highlight w:val="none"/>
                <w:lang w:val="en-US" w:eastAsia="zh-CN" w:bidi="ar-SA"/>
              </w:rPr>
            </w:pPr>
            <w:r>
              <w:rPr>
                <w:rStyle w:val="23"/>
                <w:rFonts w:ascii="宋体" w:hAnsi="宋体" w:eastAsia="宋体" w:cs="宋体"/>
                <w:b w:val="0"/>
                <w:color w:val="auto"/>
                <w:sz w:val="21"/>
                <w:szCs w:val="24"/>
                <w:highlight w:val="none"/>
              </w:rPr>
              <w:t>2</w:t>
            </w:r>
            <w:r>
              <w:rPr>
                <w:rStyle w:val="23"/>
                <w:rFonts w:hint="eastAsia" w:ascii="宋体" w:hAnsi="宋体" w:eastAsia="宋体" w:cs="宋体"/>
                <w:b w:val="0"/>
                <w:color w:val="auto"/>
                <w:sz w:val="21"/>
                <w:szCs w:val="24"/>
                <w:highlight w:val="none"/>
                <w:lang w:val="en-US" w:eastAsia="zh-CN"/>
              </w:rPr>
              <w:t>.</w:t>
            </w:r>
            <w:r>
              <w:rPr>
                <w:rStyle w:val="23"/>
                <w:rFonts w:ascii="宋体" w:hAnsi="宋体" w:eastAsia="宋体" w:cs="宋体"/>
                <w:b w:val="0"/>
                <w:color w:val="auto"/>
                <w:sz w:val="21"/>
                <w:szCs w:val="24"/>
                <w:highlight w:val="none"/>
              </w:rPr>
              <w:t>本</w:t>
            </w:r>
            <w:r>
              <w:rPr>
                <w:rStyle w:val="23"/>
                <w:rFonts w:hint="eastAsia" w:ascii="宋体" w:hAnsi="宋体" w:eastAsia="宋体" w:cs="宋体"/>
                <w:b w:val="0"/>
                <w:color w:val="auto"/>
                <w:sz w:val="21"/>
                <w:szCs w:val="24"/>
                <w:highlight w:val="none"/>
              </w:rPr>
              <w:t>评审因素和标准</w:t>
            </w:r>
            <w:r>
              <w:rPr>
                <w:rStyle w:val="23"/>
                <w:rFonts w:ascii="宋体" w:hAnsi="宋体" w:eastAsia="宋体" w:cs="宋体"/>
                <w:b w:val="0"/>
                <w:color w:val="auto"/>
                <w:sz w:val="21"/>
                <w:szCs w:val="24"/>
                <w:highlight w:val="none"/>
              </w:rPr>
              <w:t>中“国省干线公路”指普通国省道及高速公路，下文不再赘述。</w:t>
            </w:r>
          </w:p>
        </w:tc>
      </w:tr>
      <w:tr w14:paraId="65A49A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80" w:hRule="atLeast"/>
          <w:jc w:val="center"/>
        </w:trPr>
        <w:tc>
          <w:tcPr>
            <w:tcW w:w="790" w:type="dxa"/>
            <w:vMerge w:val="continue"/>
            <w:tcBorders>
              <w:left w:val="single" w:color="auto" w:sz="4" w:space="0"/>
              <w:right w:val="single" w:color="auto" w:sz="4" w:space="0"/>
            </w:tcBorders>
            <w:noWrap w:val="0"/>
            <w:vAlign w:val="center"/>
          </w:tcPr>
          <w:p w14:paraId="01932DD2">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12351051">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kern w:val="2"/>
                <w:sz w:val="21"/>
                <w:szCs w:val="21"/>
                <w:highlight w:val="none"/>
                <w:lang w:val="en-US" w:eastAsia="zh-CN" w:bidi="ar-SA"/>
              </w:rPr>
            </w:pPr>
            <w:r>
              <w:rPr>
                <w:rStyle w:val="23"/>
                <w:rFonts w:ascii="宋体" w:hAnsi="宋体" w:eastAsia="宋体" w:cs="宋体"/>
                <w:b w:val="0"/>
                <w:color w:val="auto"/>
                <w:sz w:val="21"/>
                <w:szCs w:val="24"/>
                <w:highlight w:val="none"/>
              </w:rPr>
              <w:t>技术负责人工作经验</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079740B">
            <w:pPr>
              <w:pStyle w:val="10"/>
              <w:keepNext w:val="0"/>
              <w:keepLines/>
              <w:pageBreakBefore w:val="0"/>
              <w:widowControl/>
              <w:kinsoku/>
              <w:wordWrap/>
              <w:overflowPunct/>
              <w:topLinePunct w:val="0"/>
              <w:autoSpaceDE/>
              <w:autoSpaceDN/>
              <w:bidi w:val="0"/>
              <w:adjustRightInd/>
              <w:snapToGrid/>
              <w:spacing w:after="0" w:line="400" w:lineRule="exact"/>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10</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2264A4DD">
            <w:pPr>
              <w:pStyle w:val="31"/>
              <w:keepNext w:val="0"/>
              <w:pageBreakBefore w:val="0"/>
              <w:widowControl/>
              <w:kinsoku/>
              <w:wordWrap/>
              <w:overflowPunct/>
              <w:topLinePunct w:val="0"/>
              <w:bidi w:val="0"/>
              <w:adjustRightInd/>
              <w:snapToGrid/>
              <w:spacing w:line="400" w:lineRule="exact"/>
              <w:jc w:val="left"/>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近5年内（</w:t>
            </w:r>
            <w:r>
              <w:rPr>
                <w:rStyle w:val="23"/>
                <w:rFonts w:hint="eastAsia" w:ascii="宋体" w:hAnsi="宋体" w:eastAsia="宋体" w:cs="宋体"/>
                <w:b w:val="0"/>
                <w:color w:val="FF0000"/>
                <w:sz w:val="21"/>
                <w:szCs w:val="24"/>
                <w:highlight w:val="none"/>
                <w:lang w:eastAsia="zh-CN"/>
              </w:rPr>
              <w:t>202</w:t>
            </w:r>
            <w:r>
              <w:rPr>
                <w:rStyle w:val="23"/>
                <w:rFonts w:hint="eastAsia" w:ascii="宋体" w:hAnsi="宋体" w:cs="宋体"/>
                <w:b w:val="0"/>
                <w:color w:val="FF0000"/>
                <w:sz w:val="21"/>
                <w:szCs w:val="24"/>
                <w:highlight w:val="none"/>
                <w:lang w:val="en-US" w:eastAsia="zh-CN"/>
              </w:rPr>
              <w:t>1</w:t>
            </w:r>
            <w:r>
              <w:rPr>
                <w:rStyle w:val="23"/>
                <w:rFonts w:hint="eastAsia" w:ascii="宋体" w:hAnsi="宋体" w:eastAsia="宋体" w:cs="宋体"/>
                <w:b w:val="0"/>
                <w:color w:val="FF0000"/>
                <w:sz w:val="21"/>
                <w:szCs w:val="24"/>
                <w:highlight w:val="none"/>
                <w:lang w:eastAsia="zh-CN"/>
              </w:rPr>
              <w:t>年</w:t>
            </w:r>
            <w:r>
              <w:rPr>
                <w:rStyle w:val="23"/>
                <w:rFonts w:hint="eastAsia" w:ascii="宋体" w:hAnsi="宋体" w:cs="宋体"/>
                <w:b w:val="0"/>
                <w:color w:val="FF0000"/>
                <w:sz w:val="21"/>
                <w:szCs w:val="24"/>
                <w:highlight w:val="none"/>
                <w:lang w:val="en-US" w:eastAsia="zh-CN"/>
              </w:rPr>
              <w:t>9</w:t>
            </w:r>
            <w:r>
              <w:rPr>
                <w:rStyle w:val="23"/>
                <w:rFonts w:hint="eastAsia" w:ascii="宋体" w:hAnsi="宋体" w:eastAsia="宋体" w:cs="宋体"/>
                <w:b w:val="0"/>
                <w:color w:val="FF0000"/>
                <w:sz w:val="21"/>
                <w:szCs w:val="24"/>
                <w:highlight w:val="none"/>
                <w:lang w:eastAsia="zh-CN"/>
              </w:rPr>
              <w:t>月1</w:t>
            </w:r>
            <w:r>
              <w:rPr>
                <w:rStyle w:val="23"/>
                <w:rFonts w:ascii="宋体" w:hAnsi="宋体" w:eastAsia="宋体" w:cs="宋体"/>
                <w:b w:val="0"/>
                <w:color w:val="FF0000"/>
                <w:sz w:val="21"/>
                <w:szCs w:val="24"/>
                <w:highlight w:val="none"/>
              </w:rPr>
              <w:t>日</w:t>
            </w:r>
            <w:r>
              <w:rPr>
                <w:rStyle w:val="23"/>
                <w:rFonts w:ascii="宋体" w:hAnsi="宋体" w:eastAsia="宋体" w:cs="宋体"/>
                <w:b w:val="0"/>
                <w:color w:val="auto"/>
                <w:sz w:val="21"/>
                <w:szCs w:val="24"/>
                <w:highlight w:val="none"/>
              </w:rPr>
              <w:t>至递交</w:t>
            </w:r>
            <w:r>
              <w:rPr>
                <w:rStyle w:val="23"/>
                <w:rFonts w:hint="eastAsia" w:ascii="宋体" w:hAnsi="宋体" w:eastAsia="宋体" w:cs="宋体"/>
                <w:b w:val="0"/>
                <w:color w:val="auto"/>
                <w:sz w:val="21"/>
                <w:szCs w:val="24"/>
                <w:highlight w:val="none"/>
                <w:lang w:val="en-US" w:eastAsia="zh-CN"/>
              </w:rPr>
              <w:t>响应</w:t>
            </w:r>
            <w:r>
              <w:rPr>
                <w:rStyle w:val="23"/>
                <w:rFonts w:ascii="宋体" w:hAnsi="宋体" w:eastAsia="宋体" w:cs="宋体"/>
                <w:b w:val="0"/>
                <w:color w:val="auto"/>
                <w:sz w:val="21"/>
                <w:szCs w:val="24"/>
                <w:highlight w:val="none"/>
              </w:rPr>
              <w:t>文件截止之日，以合同签订时间为准）：</w:t>
            </w:r>
          </w:p>
          <w:p w14:paraId="606E2F61">
            <w:pPr>
              <w:pStyle w:val="31"/>
              <w:keepNext w:val="0"/>
              <w:pageBreakBefore w:val="0"/>
              <w:widowControl/>
              <w:kinsoku/>
              <w:wordWrap/>
              <w:overflowPunct/>
              <w:topLinePunct w:val="0"/>
              <w:bidi w:val="0"/>
              <w:adjustRightInd/>
              <w:snapToGrid/>
              <w:spacing w:line="400" w:lineRule="exact"/>
              <w:jc w:val="left"/>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1</w:t>
            </w:r>
            <w:r>
              <w:rPr>
                <w:rStyle w:val="23"/>
                <w:rFonts w:hint="eastAsia" w:ascii="宋体" w:hAnsi="宋体" w:eastAsia="宋体" w:cs="宋体"/>
                <w:b w:val="0"/>
                <w:color w:val="auto"/>
                <w:sz w:val="21"/>
                <w:szCs w:val="24"/>
                <w:highlight w:val="none"/>
                <w:lang w:val="en-US" w:eastAsia="zh-CN"/>
              </w:rPr>
              <w:t>.</w:t>
            </w:r>
            <w:r>
              <w:rPr>
                <w:rStyle w:val="23"/>
                <w:rFonts w:ascii="宋体" w:hAnsi="宋体" w:eastAsia="宋体" w:cs="宋体"/>
                <w:b w:val="0"/>
                <w:color w:val="auto"/>
                <w:sz w:val="21"/>
                <w:szCs w:val="24"/>
                <w:highlight w:val="none"/>
              </w:rPr>
              <w:t>作为技术负责人承担1个国省干线公路养护巡查项目或养护监理项目的，计分</w:t>
            </w:r>
            <w:r>
              <w:rPr>
                <w:rStyle w:val="23"/>
                <w:rFonts w:hint="eastAsia" w:ascii="宋体" w:hAnsi="宋体" w:cs="宋体"/>
                <w:b w:val="0"/>
                <w:color w:val="auto"/>
                <w:sz w:val="21"/>
                <w:szCs w:val="24"/>
                <w:highlight w:val="none"/>
                <w:lang w:val="en-US" w:eastAsia="zh-CN"/>
              </w:rPr>
              <w:t>4</w:t>
            </w:r>
            <w:r>
              <w:rPr>
                <w:rStyle w:val="23"/>
                <w:rFonts w:ascii="宋体" w:hAnsi="宋体" w:eastAsia="宋体" w:cs="宋体"/>
                <w:b w:val="0"/>
                <w:color w:val="auto"/>
                <w:sz w:val="21"/>
                <w:szCs w:val="24"/>
                <w:highlight w:val="none"/>
              </w:rPr>
              <w:t>分；</w:t>
            </w:r>
          </w:p>
          <w:p w14:paraId="6BF2BF96">
            <w:pPr>
              <w:pStyle w:val="31"/>
              <w:keepNext w:val="0"/>
              <w:pageBreakBefore w:val="0"/>
              <w:widowControl/>
              <w:kinsoku/>
              <w:wordWrap/>
              <w:overflowPunct/>
              <w:topLinePunct w:val="0"/>
              <w:bidi w:val="0"/>
              <w:adjustRightInd/>
              <w:snapToGrid/>
              <w:spacing w:line="400" w:lineRule="exact"/>
              <w:jc w:val="left"/>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2</w:t>
            </w:r>
            <w:r>
              <w:rPr>
                <w:rStyle w:val="23"/>
                <w:rFonts w:hint="eastAsia" w:ascii="宋体" w:hAnsi="宋体" w:eastAsia="宋体" w:cs="宋体"/>
                <w:b w:val="0"/>
                <w:color w:val="auto"/>
                <w:sz w:val="21"/>
                <w:szCs w:val="24"/>
                <w:highlight w:val="none"/>
                <w:lang w:val="en-US" w:eastAsia="zh-CN"/>
              </w:rPr>
              <w:t>.</w:t>
            </w:r>
            <w:r>
              <w:rPr>
                <w:rStyle w:val="23"/>
                <w:rFonts w:ascii="宋体" w:hAnsi="宋体" w:eastAsia="宋体" w:cs="宋体"/>
                <w:b w:val="0"/>
                <w:color w:val="auto"/>
                <w:sz w:val="21"/>
                <w:szCs w:val="24"/>
                <w:highlight w:val="none"/>
              </w:rPr>
              <w:t>每增加承担1个国省干线公路养护巡查项目或养护监理项目，加</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分，最多加</w:t>
            </w:r>
            <w:r>
              <w:rPr>
                <w:rStyle w:val="23"/>
                <w:rFonts w:hint="eastAsia" w:ascii="宋体" w:hAnsi="宋体" w:cs="宋体"/>
                <w:b w:val="0"/>
                <w:color w:val="auto"/>
                <w:sz w:val="21"/>
                <w:szCs w:val="24"/>
                <w:highlight w:val="none"/>
                <w:lang w:val="en-US" w:eastAsia="zh-CN"/>
              </w:rPr>
              <w:t>6</w:t>
            </w:r>
            <w:r>
              <w:rPr>
                <w:rStyle w:val="23"/>
                <w:rFonts w:ascii="宋体" w:hAnsi="宋体" w:eastAsia="宋体" w:cs="宋体"/>
                <w:b w:val="0"/>
                <w:color w:val="auto"/>
                <w:sz w:val="21"/>
                <w:szCs w:val="24"/>
                <w:highlight w:val="none"/>
              </w:rPr>
              <w:t>分；</w:t>
            </w:r>
          </w:p>
          <w:p w14:paraId="6748AD41">
            <w:pPr>
              <w:pStyle w:val="31"/>
              <w:keepNext w:val="0"/>
              <w:pageBreakBefore w:val="0"/>
              <w:widowControl/>
              <w:kinsoku/>
              <w:wordWrap/>
              <w:overflowPunct/>
              <w:topLinePunct w:val="0"/>
              <w:bidi w:val="0"/>
              <w:adjustRightInd/>
              <w:snapToGrid/>
              <w:spacing w:line="400" w:lineRule="exact"/>
              <w:jc w:val="left"/>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以上两项相加最多计</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0分。</w:t>
            </w:r>
          </w:p>
          <w:p w14:paraId="4CD8D6DF">
            <w:pPr>
              <w:keepNext w:val="0"/>
              <w:keepLines/>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color w:val="auto"/>
                <w:kern w:val="2"/>
                <w:sz w:val="21"/>
                <w:szCs w:val="21"/>
                <w:highlight w:val="none"/>
                <w:lang w:val="en-US" w:eastAsia="zh-CN" w:bidi="ar-SA"/>
              </w:rPr>
            </w:pPr>
            <w:r>
              <w:rPr>
                <w:rStyle w:val="23"/>
                <w:rFonts w:ascii="宋体" w:hAnsi="宋体" w:eastAsia="宋体" w:cs="宋体"/>
                <w:b w:val="0"/>
                <w:color w:val="auto"/>
                <w:sz w:val="21"/>
                <w:szCs w:val="24"/>
                <w:highlight w:val="none"/>
              </w:rPr>
              <w:t>注：业绩需提供合同复印件,同时所有业绩提供甲方项目联系人名字和联系电话,如合同复印件未明确项目内容和人员的,则提供加盖</w:t>
            </w:r>
            <w:r>
              <w:rPr>
                <w:rStyle w:val="23"/>
                <w:rFonts w:hint="eastAsia" w:ascii="宋体" w:hAnsi="宋体" w:cs="宋体"/>
                <w:b w:val="0"/>
                <w:color w:val="auto"/>
                <w:sz w:val="21"/>
                <w:szCs w:val="24"/>
                <w:highlight w:val="none"/>
                <w:lang w:val="en-US" w:eastAsia="zh-CN"/>
              </w:rPr>
              <w:t>甲方项目</w:t>
            </w:r>
            <w:r>
              <w:rPr>
                <w:rStyle w:val="23"/>
                <w:rFonts w:ascii="宋体" w:hAnsi="宋体" w:eastAsia="宋体" w:cs="宋体"/>
                <w:b w:val="0"/>
                <w:color w:val="auto"/>
                <w:sz w:val="21"/>
                <w:szCs w:val="24"/>
                <w:highlight w:val="none"/>
              </w:rPr>
              <w:t>单位公章的证明材料，以上几项未提供则不</w:t>
            </w:r>
            <w:r>
              <w:rPr>
                <w:rStyle w:val="23"/>
                <w:rFonts w:hint="eastAsia" w:ascii="宋体" w:hAnsi="宋体" w:eastAsia="宋体" w:cs="宋体"/>
                <w:b w:val="0"/>
                <w:color w:val="auto"/>
                <w:sz w:val="21"/>
                <w:szCs w:val="24"/>
                <w:highlight w:val="none"/>
                <w:lang w:val="en-US" w:eastAsia="zh-CN"/>
              </w:rPr>
              <w:t>计</w:t>
            </w:r>
            <w:r>
              <w:rPr>
                <w:rStyle w:val="23"/>
                <w:rFonts w:ascii="宋体" w:hAnsi="宋体" w:eastAsia="宋体" w:cs="宋体"/>
                <w:b w:val="0"/>
                <w:color w:val="auto"/>
                <w:sz w:val="21"/>
                <w:szCs w:val="24"/>
                <w:highlight w:val="none"/>
              </w:rPr>
              <w:t>分。</w:t>
            </w:r>
          </w:p>
        </w:tc>
      </w:tr>
      <w:tr w14:paraId="77ECE4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6" w:hRule="atLeast"/>
          <w:jc w:val="center"/>
        </w:trPr>
        <w:tc>
          <w:tcPr>
            <w:tcW w:w="790" w:type="dxa"/>
            <w:vMerge w:val="continue"/>
            <w:tcBorders>
              <w:left w:val="single" w:color="auto" w:sz="4" w:space="0"/>
              <w:right w:val="single" w:color="auto" w:sz="4" w:space="0"/>
            </w:tcBorders>
            <w:noWrap w:val="0"/>
            <w:vAlign w:val="center"/>
          </w:tcPr>
          <w:p w14:paraId="19C73137">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6EC54CC9">
            <w:pPr>
              <w:keepNext w:val="0"/>
              <w:keepLines/>
              <w:pageBreakBefore w:val="0"/>
              <w:widowControl/>
              <w:kinsoku/>
              <w:wordWrap/>
              <w:overflowPunct/>
              <w:topLinePunct w:val="0"/>
              <w:autoSpaceDE/>
              <w:autoSpaceDN/>
              <w:bidi w:val="0"/>
              <w:adjustRightInd/>
              <w:snapToGrid/>
              <w:spacing w:line="400" w:lineRule="exact"/>
              <w:jc w:val="center"/>
              <w:textAlignment w:val="auto"/>
              <w:rPr>
                <w:rStyle w:val="23"/>
                <w:rFonts w:ascii="宋体" w:hAnsi="宋体" w:eastAsia="宋体" w:cs="宋体"/>
                <w:b w:val="0"/>
                <w:color w:val="auto"/>
                <w:sz w:val="21"/>
                <w:szCs w:val="24"/>
                <w:highlight w:val="none"/>
              </w:rPr>
            </w:pPr>
            <w:r>
              <w:rPr>
                <w:rStyle w:val="23"/>
                <w:rFonts w:hint="eastAsia" w:ascii="宋体" w:hAnsi="宋体" w:cs="宋体"/>
                <w:b w:val="0"/>
                <w:color w:val="auto"/>
                <w:sz w:val="21"/>
                <w:szCs w:val="24"/>
                <w:highlight w:val="none"/>
                <w:lang w:val="en-US" w:eastAsia="zh-CN"/>
              </w:rPr>
              <w:t>供应商</w:t>
            </w:r>
            <w:r>
              <w:rPr>
                <w:rStyle w:val="23"/>
                <w:rFonts w:ascii="宋体" w:hAnsi="宋体" w:eastAsia="宋体" w:cs="宋体"/>
                <w:b w:val="0"/>
                <w:color w:val="auto"/>
                <w:sz w:val="21"/>
                <w:szCs w:val="24"/>
                <w:highlight w:val="none"/>
              </w:rPr>
              <w:t>类似业绩</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A32A0F4">
            <w:pPr>
              <w:pStyle w:val="10"/>
              <w:keepNext w:val="0"/>
              <w:keepLines/>
              <w:pageBreakBefore w:val="0"/>
              <w:widowControl/>
              <w:kinsoku/>
              <w:wordWrap/>
              <w:overflowPunct/>
              <w:topLinePunct w:val="0"/>
              <w:autoSpaceDE/>
              <w:autoSpaceDN/>
              <w:bidi w:val="0"/>
              <w:adjustRightInd/>
              <w:snapToGrid/>
              <w:spacing w:after="0" w:line="400" w:lineRule="exact"/>
              <w:jc w:val="center"/>
              <w:textAlignment w:val="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9</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6F88F0A8">
            <w:pPr>
              <w:pStyle w:val="31"/>
              <w:keepNext w:val="0"/>
              <w:keepLines w:val="0"/>
              <w:pageBreakBefore w:val="0"/>
              <w:widowControl/>
              <w:kinsoku/>
              <w:wordWrap/>
              <w:overflowPunct/>
              <w:topLinePunct w:val="0"/>
              <w:autoSpaceDE/>
              <w:autoSpaceDN/>
              <w:bidi w:val="0"/>
              <w:adjustRightInd/>
              <w:snapToGrid/>
              <w:spacing w:line="400" w:lineRule="exact"/>
              <w:jc w:val="left"/>
              <w:textAlignment w:val="auto"/>
              <w:rPr>
                <w:rStyle w:val="23"/>
                <w:rFonts w:hint="eastAsia" w:ascii="宋体" w:hAnsi="宋体" w:eastAsia="宋体" w:cs="宋体"/>
                <w:b w:val="0"/>
                <w:color w:val="auto"/>
                <w:sz w:val="21"/>
                <w:szCs w:val="24"/>
                <w:highlight w:val="none"/>
                <w:lang w:val="en-US" w:eastAsia="zh-CN"/>
              </w:rPr>
            </w:pPr>
            <w:r>
              <w:rPr>
                <w:rStyle w:val="23"/>
                <w:rFonts w:hint="eastAsia" w:ascii="宋体" w:hAnsi="宋体" w:eastAsia="宋体" w:cs="宋体"/>
                <w:b w:val="0"/>
                <w:color w:val="auto"/>
                <w:sz w:val="21"/>
                <w:szCs w:val="24"/>
                <w:highlight w:val="none"/>
                <w:lang w:val="en-US" w:eastAsia="zh-CN"/>
              </w:rPr>
              <w:t>供应商近5年内（</w:t>
            </w:r>
            <w:r>
              <w:rPr>
                <w:rStyle w:val="23"/>
                <w:rFonts w:hint="eastAsia" w:ascii="宋体" w:hAnsi="宋体" w:eastAsia="宋体" w:cs="宋体"/>
                <w:b w:val="0"/>
                <w:color w:val="FF0000"/>
                <w:sz w:val="21"/>
                <w:szCs w:val="24"/>
                <w:highlight w:val="none"/>
                <w:lang w:val="en-US" w:eastAsia="zh-CN"/>
              </w:rPr>
              <w:t>202</w:t>
            </w:r>
            <w:r>
              <w:rPr>
                <w:rStyle w:val="23"/>
                <w:rFonts w:hint="eastAsia" w:ascii="宋体" w:hAnsi="宋体" w:cs="宋体"/>
                <w:b w:val="0"/>
                <w:color w:val="FF0000"/>
                <w:sz w:val="21"/>
                <w:szCs w:val="24"/>
                <w:highlight w:val="none"/>
                <w:lang w:val="en-US" w:eastAsia="zh-CN"/>
              </w:rPr>
              <w:t>1</w:t>
            </w:r>
            <w:r>
              <w:rPr>
                <w:rStyle w:val="23"/>
                <w:rFonts w:hint="eastAsia" w:ascii="宋体" w:hAnsi="宋体" w:eastAsia="宋体" w:cs="宋体"/>
                <w:b w:val="0"/>
                <w:color w:val="FF0000"/>
                <w:sz w:val="21"/>
                <w:szCs w:val="24"/>
                <w:highlight w:val="none"/>
                <w:lang w:val="en-US" w:eastAsia="zh-CN"/>
              </w:rPr>
              <w:t>年</w:t>
            </w:r>
            <w:r>
              <w:rPr>
                <w:rStyle w:val="23"/>
                <w:rFonts w:hint="eastAsia" w:ascii="宋体" w:hAnsi="宋体" w:cs="宋体"/>
                <w:b w:val="0"/>
                <w:color w:val="FF0000"/>
                <w:sz w:val="21"/>
                <w:szCs w:val="24"/>
                <w:highlight w:val="none"/>
                <w:lang w:val="en-US" w:eastAsia="zh-CN"/>
              </w:rPr>
              <w:t>9</w:t>
            </w:r>
            <w:r>
              <w:rPr>
                <w:rStyle w:val="23"/>
                <w:rFonts w:hint="eastAsia" w:ascii="宋体" w:hAnsi="宋体" w:eastAsia="宋体" w:cs="宋体"/>
                <w:b w:val="0"/>
                <w:color w:val="FF0000"/>
                <w:sz w:val="21"/>
                <w:szCs w:val="24"/>
                <w:highlight w:val="none"/>
                <w:lang w:val="en-US" w:eastAsia="zh-CN"/>
              </w:rPr>
              <w:t>月1日</w:t>
            </w:r>
            <w:r>
              <w:rPr>
                <w:rStyle w:val="23"/>
                <w:rFonts w:hint="eastAsia" w:ascii="宋体" w:hAnsi="宋体" w:eastAsia="宋体" w:cs="宋体"/>
                <w:b w:val="0"/>
                <w:color w:val="auto"/>
                <w:sz w:val="21"/>
                <w:szCs w:val="24"/>
                <w:highlight w:val="none"/>
                <w:lang w:val="en-US" w:eastAsia="zh-CN"/>
              </w:rPr>
              <w:t>至递交响应文件截止之日，以合同签订时间为准）：</w:t>
            </w:r>
          </w:p>
          <w:p w14:paraId="2C7C20A3">
            <w:pPr>
              <w:pStyle w:val="31"/>
              <w:keepNext w:val="0"/>
              <w:keepLines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pacing w:val="0"/>
                <w:sz w:val="21"/>
                <w:szCs w:val="24"/>
                <w:highlight w:val="none"/>
              </w:rPr>
            </w:pPr>
            <w:r>
              <w:rPr>
                <w:rStyle w:val="23"/>
                <w:rFonts w:ascii="宋体" w:hAnsi="宋体" w:eastAsia="宋体" w:cs="宋体"/>
                <w:b w:val="0"/>
                <w:color w:val="auto"/>
                <w:spacing w:val="0"/>
                <w:sz w:val="21"/>
                <w:szCs w:val="24"/>
                <w:highlight w:val="none"/>
              </w:rPr>
              <w:t>1</w:t>
            </w:r>
            <w:r>
              <w:rPr>
                <w:rStyle w:val="23"/>
                <w:rFonts w:hint="eastAsia" w:ascii="宋体" w:hAnsi="宋体" w:cs="宋体"/>
                <w:b w:val="0"/>
                <w:color w:val="auto"/>
                <w:spacing w:val="0"/>
                <w:sz w:val="21"/>
                <w:szCs w:val="24"/>
                <w:highlight w:val="none"/>
                <w:lang w:val="en-US" w:eastAsia="zh-CN"/>
              </w:rPr>
              <w:t>.</w:t>
            </w:r>
            <w:r>
              <w:rPr>
                <w:rStyle w:val="23"/>
                <w:rFonts w:ascii="宋体" w:hAnsi="宋体" w:eastAsia="宋体" w:cs="宋体"/>
                <w:b w:val="0"/>
                <w:color w:val="auto"/>
                <w:spacing w:val="0"/>
                <w:sz w:val="21"/>
                <w:szCs w:val="24"/>
                <w:highlight w:val="none"/>
              </w:rPr>
              <w:t>承担1个省级国省干线公路养护巡查项目或养护监理项目计</w:t>
            </w:r>
            <w:r>
              <w:rPr>
                <w:rStyle w:val="23"/>
                <w:rFonts w:hint="eastAsia" w:ascii="宋体" w:hAnsi="宋体" w:cs="宋体"/>
                <w:b w:val="0"/>
                <w:color w:val="auto"/>
                <w:spacing w:val="0"/>
                <w:sz w:val="21"/>
                <w:szCs w:val="24"/>
                <w:highlight w:val="none"/>
                <w:lang w:val="en-US" w:eastAsia="zh-CN"/>
              </w:rPr>
              <w:t>5</w:t>
            </w:r>
            <w:r>
              <w:rPr>
                <w:rStyle w:val="23"/>
                <w:rFonts w:ascii="宋体" w:hAnsi="宋体" w:eastAsia="宋体" w:cs="宋体"/>
                <w:b w:val="0"/>
                <w:color w:val="auto"/>
                <w:spacing w:val="0"/>
                <w:sz w:val="21"/>
                <w:szCs w:val="24"/>
                <w:highlight w:val="none"/>
              </w:rPr>
              <w:t>分；</w:t>
            </w:r>
          </w:p>
          <w:p w14:paraId="11E35DD2">
            <w:pPr>
              <w:pStyle w:val="31"/>
              <w:keepNext w:val="0"/>
              <w:keepLines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pacing w:val="0"/>
                <w:sz w:val="21"/>
                <w:szCs w:val="24"/>
                <w:highlight w:val="none"/>
              </w:rPr>
            </w:pPr>
            <w:r>
              <w:rPr>
                <w:rStyle w:val="23"/>
                <w:rFonts w:ascii="宋体" w:hAnsi="宋体" w:eastAsia="宋体" w:cs="宋体"/>
                <w:b w:val="0"/>
                <w:color w:val="auto"/>
                <w:spacing w:val="0"/>
                <w:sz w:val="21"/>
                <w:szCs w:val="24"/>
                <w:highlight w:val="none"/>
              </w:rPr>
              <w:t>2</w:t>
            </w:r>
            <w:r>
              <w:rPr>
                <w:rStyle w:val="23"/>
                <w:rFonts w:hint="eastAsia" w:ascii="宋体" w:hAnsi="宋体" w:cs="宋体"/>
                <w:b w:val="0"/>
                <w:color w:val="auto"/>
                <w:spacing w:val="0"/>
                <w:sz w:val="21"/>
                <w:szCs w:val="24"/>
                <w:highlight w:val="none"/>
                <w:lang w:val="en-US" w:eastAsia="zh-CN"/>
              </w:rPr>
              <w:t>.</w:t>
            </w:r>
            <w:r>
              <w:rPr>
                <w:rStyle w:val="23"/>
                <w:rFonts w:ascii="宋体" w:hAnsi="宋体" w:eastAsia="宋体" w:cs="宋体"/>
                <w:b w:val="0"/>
                <w:color w:val="auto"/>
                <w:spacing w:val="0"/>
                <w:sz w:val="21"/>
                <w:szCs w:val="24"/>
                <w:highlight w:val="none"/>
              </w:rPr>
              <w:t>每增加承担1个省级国省干线公路养护巡查项目或养护监理项目，加</w:t>
            </w:r>
            <w:r>
              <w:rPr>
                <w:rStyle w:val="23"/>
                <w:rFonts w:hint="eastAsia" w:ascii="宋体" w:hAnsi="宋体" w:cs="宋体"/>
                <w:b w:val="0"/>
                <w:color w:val="auto"/>
                <w:spacing w:val="0"/>
                <w:sz w:val="21"/>
                <w:szCs w:val="24"/>
                <w:highlight w:val="none"/>
                <w:lang w:val="en-US" w:eastAsia="zh-CN"/>
              </w:rPr>
              <w:t>2</w:t>
            </w:r>
            <w:r>
              <w:rPr>
                <w:rStyle w:val="23"/>
                <w:rFonts w:ascii="宋体" w:hAnsi="宋体" w:eastAsia="宋体" w:cs="宋体"/>
                <w:b w:val="0"/>
                <w:color w:val="auto"/>
                <w:spacing w:val="0"/>
                <w:sz w:val="21"/>
                <w:szCs w:val="24"/>
                <w:highlight w:val="none"/>
              </w:rPr>
              <w:t>分，本项最多加</w:t>
            </w:r>
            <w:r>
              <w:rPr>
                <w:rStyle w:val="23"/>
                <w:rFonts w:hint="eastAsia" w:ascii="宋体" w:hAnsi="宋体" w:cs="宋体"/>
                <w:b w:val="0"/>
                <w:color w:val="auto"/>
                <w:spacing w:val="0"/>
                <w:sz w:val="21"/>
                <w:szCs w:val="24"/>
                <w:highlight w:val="none"/>
                <w:lang w:val="en-US" w:eastAsia="zh-CN"/>
              </w:rPr>
              <w:t>4</w:t>
            </w:r>
            <w:r>
              <w:rPr>
                <w:rStyle w:val="23"/>
                <w:rFonts w:ascii="宋体" w:hAnsi="宋体" w:eastAsia="宋体" w:cs="宋体"/>
                <w:b w:val="0"/>
                <w:color w:val="auto"/>
                <w:spacing w:val="0"/>
                <w:sz w:val="21"/>
                <w:szCs w:val="24"/>
                <w:highlight w:val="none"/>
              </w:rPr>
              <w:t>分；</w:t>
            </w:r>
          </w:p>
          <w:p w14:paraId="3DD11E55">
            <w:pPr>
              <w:pStyle w:val="31"/>
              <w:keepNext w:val="0"/>
              <w:keepLines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pacing w:val="0"/>
                <w:sz w:val="21"/>
                <w:szCs w:val="24"/>
                <w:highlight w:val="none"/>
              </w:rPr>
            </w:pPr>
            <w:r>
              <w:rPr>
                <w:rStyle w:val="23"/>
                <w:rFonts w:ascii="宋体" w:hAnsi="宋体" w:eastAsia="宋体" w:cs="宋体"/>
                <w:b w:val="0"/>
                <w:color w:val="auto"/>
                <w:spacing w:val="0"/>
                <w:sz w:val="21"/>
                <w:szCs w:val="24"/>
                <w:highlight w:val="none"/>
              </w:rPr>
              <w:t>以上两项相加最多计</w:t>
            </w:r>
            <w:r>
              <w:rPr>
                <w:rStyle w:val="23"/>
                <w:rFonts w:hint="eastAsia" w:ascii="宋体" w:hAnsi="宋体" w:cs="宋体"/>
                <w:b w:val="0"/>
                <w:color w:val="auto"/>
                <w:spacing w:val="0"/>
                <w:sz w:val="21"/>
                <w:szCs w:val="24"/>
                <w:highlight w:val="none"/>
                <w:lang w:val="en-US" w:eastAsia="zh-CN"/>
              </w:rPr>
              <w:t>9</w:t>
            </w:r>
            <w:r>
              <w:rPr>
                <w:rStyle w:val="23"/>
                <w:rFonts w:ascii="宋体" w:hAnsi="宋体" w:eastAsia="宋体" w:cs="宋体"/>
                <w:b w:val="0"/>
                <w:color w:val="auto"/>
                <w:spacing w:val="0"/>
                <w:sz w:val="21"/>
                <w:szCs w:val="24"/>
                <w:highlight w:val="none"/>
              </w:rPr>
              <w:t>分。</w:t>
            </w:r>
          </w:p>
          <w:p w14:paraId="08C21795">
            <w:pPr>
              <w:pStyle w:val="31"/>
              <w:keepNext w:val="0"/>
              <w:keepLines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pacing w:val="0"/>
                <w:sz w:val="21"/>
                <w:szCs w:val="24"/>
                <w:highlight w:val="none"/>
              </w:rPr>
            </w:pPr>
            <w:r>
              <w:rPr>
                <w:rStyle w:val="23"/>
                <w:rFonts w:ascii="宋体" w:hAnsi="宋体" w:eastAsia="宋体" w:cs="宋体"/>
                <w:b w:val="0"/>
                <w:color w:val="auto"/>
                <w:spacing w:val="0"/>
                <w:sz w:val="21"/>
                <w:szCs w:val="24"/>
                <w:highlight w:val="none"/>
              </w:rPr>
              <w:t>注：1</w:t>
            </w:r>
            <w:r>
              <w:rPr>
                <w:rStyle w:val="23"/>
                <w:rFonts w:hint="eastAsia" w:ascii="宋体" w:hAnsi="宋体" w:cs="宋体"/>
                <w:b w:val="0"/>
                <w:color w:val="auto"/>
                <w:spacing w:val="0"/>
                <w:sz w:val="21"/>
                <w:szCs w:val="24"/>
                <w:highlight w:val="none"/>
                <w:lang w:val="en-US" w:eastAsia="zh-CN"/>
              </w:rPr>
              <w:t>.</w:t>
            </w:r>
            <w:r>
              <w:rPr>
                <w:rStyle w:val="23"/>
                <w:rFonts w:ascii="宋体" w:hAnsi="宋体" w:eastAsia="宋体" w:cs="宋体"/>
                <w:b w:val="0"/>
                <w:color w:val="auto"/>
                <w:spacing w:val="0"/>
                <w:sz w:val="21"/>
                <w:szCs w:val="24"/>
                <w:highlight w:val="none"/>
              </w:rPr>
              <w:t>业绩需提供合同复印件,同时所有业绩提供甲方项目联系人名字和联系电话,如合同复印件未明确项目内容和人员的,则提供加盖</w:t>
            </w:r>
            <w:r>
              <w:rPr>
                <w:rStyle w:val="23"/>
                <w:rFonts w:hint="eastAsia" w:ascii="宋体" w:hAnsi="宋体" w:cs="宋体"/>
                <w:b w:val="0"/>
                <w:color w:val="auto"/>
                <w:sz w:val="21"/>
                <w:szCs w:val="24"/>
                <w:highlight w:val="none"/>
                <w:lang w:val="en-US" w:eastAsia="zh-CN"/>
              </w:rPr>
              <w:t>甲方项目</w:t>
            </w:r>
            <w:r>
              <w:rPr>
                <w:rStyle w:val="23"/>
                <w:rFonts w:ascii="宋体" w:hAnsi="宋体" w:eastAsia="宋体" w:cs="宋体"/>
                <w:b w:val="0"/>
                <w:color w:val="auto"/>
                <w:spacing w:val="0"/>
                <w:sz w:val="21"/>
                <w:szCs w:val="24"/>
                <w:highlight w:val="none"/>
              </w:rPr>
              <w:t>单位公章的证明材料，以上几项未提供则不</w:t>
            </w:r>
            <w:r>
              <w:rPr>
                <w:rStyle w:val="23"/>
                <w:rFonts w:hint="eastAsia" w:ascii="宋体" w:hAnsi="宋体" w:cs="宋体"/>
                <w:b w:val="0"/>
                <w:color w:val="auto"/>
                <w:spacing w:val="0"/>
                <w:sz w:val="21"/>
                <w:szCs w:val="24"/>
                <w:highlight w:val="none"/>
                <w:lang w:val="en-US" w:eastAsia="zh-CN"/>
              </w:rPr>
              <w:t>计</w:t>
            </w:r>
            <w:r>
              <w:rPr>
                <w:rStyle w:val="23"/>
                <w:rFonts w:ascii="宋体" w:hAnsi="宋体" w:eastAsia="宋体" w:cs="宋体"/>
                <w:b w:val="0"/>
                <w:color w:val="auto"/>
                <w:spacing w:val="0"/>
                <w:sz w:val="21"/>
                <w:szCs w:val="24"/>
                <w:highlight w:val="none"/>
              </w:rPr>
              <w:t>分。</w:t>
            </w:r>
          </w:p>
          <w:p w14:paraId="5E6C006A">
            <w:pPr>
              <w:pStyle w:val="31"/>
              <w:keepNext w:val="0"/>
              <w:keepLines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pacing w:val="0"/>
                <w:sz w:val="21"/>
                <w:szCs w:val="24"/>
                <w:highlight w:val="none"/>
              </w:rPr>
            </w:pPr>
            <w:r>
              <w:rPr>
                <w:rStyle w:val="23"/>
                <w:rFonts w:ascii="宋体" w:hAnsi="宋体" w:eastAsia="宋体" w:cs="宋体"/>
                <w:b w:val="0"/>
                <w:color w:val="auto"/>
                <w:spacing w:val="0"/>
                <w:sz w:val="21"/>
                <w:szCs w:val="24"/>
                <w:highlight w:val="none"/>
              </w:rPr>
              <w:t>2</w:t>
            </w:r>
            <w:r>
              <w:rPr>
                <w:rStyle w:val="23"/>
                <w:rFonts w:hint="eastAsia" w:ascii="宋体" w:hAnsi="宋体" w:cs="宋体"/>
                <w:b w:val="0"/>
                <w:color w:val="auto"/>
                <w:spacing w:val="0"/>
                <w:sz w:val="21"/>
                <w:szCs w:val="24"/>
                <w:highlight w:val="none"/>
                <w:lang w:val="en-US" w:eastAsia="zh-CN"/>
              </w:rPr>
              <w:t>.</w:t>
            </w:r>
            <w:r>
              <w:rPr>
                <w:rStyle w:val="23"/>
                <w:rFonts w:ascii="宋体" w:hAnsi="宋体" w:eastAsia="宋体" w:cs="宋体"/>
                <w:b w:val="0"/>
                <w:color w:val="auto"/>
                <w:spacing w:val="0"/>
                <w:sz w:val="21"/>
                <w:szCs w:val="24"/>
                <w:highlight w:val="none"/>
              </w:rPr>
              <w:t>省级国省干线公路养护巡查或监理项目指受省级交通运输主管部门及其直属单位委托的项目。</w:t>
            </w:r>
          </w:p>
          <w:p w14:paraId="0FF7853E">
            <w:pPr>
              <w:keepNext w:val="0"/>
              <w:keepLines/>
              <w:pageBreakBefore w:val="0"/>
              <w:widowControl/>
              <w:kinsoku/>
              <w:wordWrap/>
              <w:overflowPunct/>
              <w:topLinePunct w:val="0"/>
              <w:autoSpaceDE/>
              <w:autoSpaceDN/>
              <w:bidi w:val="0"/>
              <w:adjustRightInd/>
              <w:snapToGrid/>
              <w:spacing w:line="400" w:lineRule="exact"/>
              <w:jc w:val="left"/>
              <w:textAlignment w:val="auto"/>
              <w:rPr>
                <w:rStyle w:val="23"/>
                <w:rFonts w:hint="default" w:ascii="宋体" w:hAnsi="宋体" w:eastAsia="宋体" w:cs="宋体"/>
                <w:b w:val="0"/>
                <w:color w:val="auto"/>
                <w:sz w:val="21"/>
                <w:szCs w:val="24"/>
                <w:highlight w:val="none"/>
                <w:lang w:val="en-US" w:eastAsia="zh-CN"/>
              </w:rPr>
            </w:pPr>
            <w:r>
              <w:rPr>
                <w:rStyle w:val="23"/>
                <w:rFonts w:ascii="宋体" w:hAnsi="宋体" w:eastAsia="宋体" w:cs="宋体"/>
                <w:b w:val="0"/>
                <w:color w:val="auto"/>
                <w:spacing w:val="0"/>
                <w:sz w:val="21"/>
                <w:szCs w:val="24"/>
                <w:highlight w:val="none"/>
              </w:rPr>
              <w:t>3</w:t>
            </w:r>
            <w:r>
              <w:rPr>
                <w:rStyle w:val="23"/>
                <w:rFonts w:hint="eastAsia" w:ascii="宋体" w:hAnsi="宋体" w:cs="宋体"/>
                <w:b w:val="0"/>
                <w:color w:val="auto"/>
                <w:spacing w:val="0"/>
                <w:sz w:val="21"/>
                <w:szCs w:val="24"/>
                <w:highlight w:val="none"/>
                <w:lang w:val="en-US" w:eastAsia="zh-CN"/>
              </w:rPr>
              <w:t>.</w:t>
            </w:r>
            <w:r>
              <w:rPr>
                <w:rStyle w:val="23"/>
                <w:rFonts w:ascii="宋体" w:hAnsi="宋体" w:eastAsia="宋体" w:cs="宋体"/>
                <w:b w:val="0"/>
                <w:color w:val="auto"/>
                <w:spacing w:val="0"/>
                <w:sz w:val="21"/>
                <w:szCs w:val="24"/>
                <w:highlight w:val="none"/>
              </w:rPr>
              <w:t>企业类似业绩在项目负责人工作经验、技术负责人工作经验中已加分了的，不予计分。</w:t>
            </w:r>
          </w:p>
        </w:tc>
      </w:tr>
      <w:tr w14:paraId="3441F2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790" w:type="dxa"/>
            <w:vMerge w:val="continue"/>
            <w:tcBorders>
              <w:left w:val="single" w:color="auto" w:sz="4" w:space="0"/>
              <w:right w:val="single" w:color="auto" w:sz="4" w:space="0"/>
            </w:tcBorders>
            <w:noWrap w:val="0"/>
            <w:vAlign w:val="center"/>
          </w:tcPr>
          <w:p w14:paraId="53983112">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sz w:val="24"/>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03FB1C8B">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kern w:val="2"/>
                <w:sz w:val="21"/>
                <w:szCs w:val="21"/>
                <w:highlight w:val="none"/>
                <w:lang w:val="en-US" w:eastAsia="zh-CN" w:bidi="ar-SA"/>
              </w:rPr>
            </w:pPr>
            <w:r>
              <w:rPr>
                <w:rStyle w:val="23"/>
                <w:rFonts w:ascii="宋体" w:hAnsi="宋体" w:eastAsia="宋体" w:cs="宋体"/>
                <w:b w:val="0"/>
                <w:color w:val="auto"/>
                <w:sz w:val="21"/>
                <w:szCs w:val="24"/>
                <w:highlight w:val="none"/>
              </w:rPr>
              <w:t>综合实力</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0852A423">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7CDEE382">
            <w:pPr>
              <w:keepNext w:val="0"/>
              <w:keepLines/>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color w:val="auto"/>
                <w:kern w:val="2"/>
                <w:sz w:val="21"/>
                <w:szCs w:val="21"/>
                <w:highlight w:val="none"/>
                <w:lang w:val="en-US" w:eastAsia="zh-CN" w:bidi="ar-SA"/>
              </w:rPr>
            </w:pPr>
            <w:r>
              <w:rPr>
                <w:rStyle w:val="23"/>
                <w:rFonts w:ascii="宋体" w:hAnsi="宋体" w:eastAsia="宋体" w:cs="宋体"/>
                <w:b w:val="0"/>
                <w:color w:val="auto"/>
                <w:sz w:val="21"/>
                <w:szCs w:val="24"/>
                <w:highlight w:val="none"/>
              </w:rPr>
              <w:t>最近3年(</w:t>
            </w:r>
            <w:r>
              <w:rPr>
                <w:rStyle w:val="23"/>
                <w:rFonts w:hint="eastAsia" w:ascii="宋体" w:hAnsi="宋体" w:eastAsia="宋体" w:cs="宋体"/>
                <w:b w:val="0"/>
                <w:color w:val="FF0000"/>
                <w:sz w:val="21"/>
                <w:szCs w:val="24"/>
                <w:highlight w:val="none"/>
                <w:lang w:eastAsia="zh-CN"/>
              </w:rPr>
              <w:t>202</w:t>
            </w:r>
            <w:r>
              <w:rPr>
                <w:rStyle w:val="23"/>
                <w:rFonts w:hint="eastAsia" w:ascii="宋体" w:hAnsi="宋体" w:cs="宋体"/>
                <w:b w:val="0"/>
                <w:color w:val="FF0000"/>
                <w:sz w:val="21"/>
                <w:szCs w:val="24"/>
                <w:highlight w:val="none"/>
                <w:lang w:val="en-US" w:eastAsia="zh-CN"/>
              </w:rPr>
              <w:t>3</w:t>
            </w:r>
            <w:r>
              <w:rPr>
                <w:rStyle w:val="23"/>
                <w:rFonts w:hint="eastAsia" w:ascii="宋体" w:hAnsi="宋体" w:eastAsia="宋体" w:cs="宋体"/>
                <w:b w:val="0"/>
                <w:color w:val="FF0000"/>
                <w:sz w:val="21"/>
                <w:szCs w:val="24"/>
                <w:highlight w:val="none"/>
                <w:lang w:eastAsia="zh-CN"/>
              </w:rPr>
              <w:t>年</w:t>
            </w:r>
            <w:r>
              <w:rPr>
                <w:rStyle w:val="23"/>
                <w:rFonts w:hint="eastAsia" w:ascii="宋体" w:hAnsi="宋体" w:cs="宋体"/>
                <w:b w:val="0"/>
                <w:color w:val="FF0000"/>
                <w:sz w:val="21"/>
                <w:szCs w:val="24"/>
                <w:highlight w:val="none"/>
                <w:lang w:val="en-US" w:eastAsia="zh-CN"/>
              </w:rPr>
              <w:t>9</w:t>
            </w:r>
            <w:r>
              <w:rPr>
                <w:rStyle w:val="23"/>
                <w:rFonts w:hint="eastAsia" w:ascii="宋体" w:hAnsi="宋体" w:eastAsia="宋体" w:cs="宋体"/>
                <w:b w:val="0"/>
                <w:color w:val="FF0000"/>
                <w:sz w:val="21"/>
                <w:szCs w:val="24"/>
                <w:highlight w:val="none"/>
                <w:lang w:eastAsia="zh-CN"/>
              </w:rPr>
              <w:t>月</w:t>
            </w:r>
            <w:r>
              <w:rPr>
                <w:rStyle w:val="23"/>
                <w:rFonts w:hint="eastAsia" w:ascii="宋体" w:hAnsi="宋体" w:eastAsia="宋体" w:cs="宋体"/>
                <w:b w:val="0"/>
                <w:color w:val="auto"/>
                <w:sz w:val="21"/>
                <w:szCs w:val="24"/>
                <w:highlight w:val="none"/>
                <w:lang w:eastAsia="zh-CN"/>
              </w:rPr>
              <w:t>以来</w:t>
            </w:r>
            <w:r>
              <w:rPr>
                <w:rStyle w:val="23"/>
                <w:rFonts w:ascii="宋体" w:hAnsi="宋体" w:eastAsia="宋体" w:cs="宋体"/>
                <w:b w:val="0"/>
                <w:color w:val="auto"/>
                <w:sz w:val="21"/>
                <w:szCs w:val="24"/>
                <w:highlight w:val="none"/>
              </w:rPr>
              <w:t>），获得省级及以上政府、行业协会颁发的</w:t>
            </w:r>
            <w:r>
              <w:rPr>
                <w:rStyle w:val="23"/>
                <w:rFonts w:hint="eastAsia" w:ascii="宋体" w:hAnsi="宋体" w:cs="宋体"/>
                <w:b w:val="0"/>
                <w:color w:val="FF0000"/>
                <w:sz w:val="21"/>
                <w:szCs w:val="24"/>
                <w:highlight w:val="none"/>
                <w:lang w:val="en-US" w:eastAsia="zh-CN"/>
              </w:rPr>
              <w:t>与本项目相关的</w:t>
            </w:r>
            <w:r>
              <w:rPr>
                <w:rStyle w:val="23"/>
                <w:rFonts w:ascii="宋体" w:hAnsi="宋体" w:eastAsia="宋体" w:cs="宋体"/>
                <w:b w:val="0"/>
                <w:color w:val="auto"/>
                <w:sz w:val="21"/>
                <w:szCs w:val="24"/>
                <w:highlight w:val="none"/>
              </w:rPr>
              <w:t>奖励表彰的，每个计</w:t>
            </w:r>
            <w:r>
              <w:rPr>
                <w:rStyle w:val="23"/>
                <w:rFonts w:hint="eastAsia" w:ascii="宋体" w:hAnsi="宋体" w:cs="宋体"/>
                <w:b w:val="0"/>
                <w:color w:val="auto"/>
                <w:sz w:val="21"/>
                <w:szCs w:val="24"/>
                <w:highlight w:val="none"/>
                <w:lang w:val="en-US" w:eastAsia="zh-CN"/>
              </w:rPr>
              <w:t>3</w:t>
            </w:r>
            <w:r>
              <w:rPr>
                <w:rStyle w:val="23"/>
                <w:rFonts w:ascii="宋体" w:hAnsi="宋体" w:eastAsia="宋体" w:cs="宋体"/>
                <w:b w:val="0"/>
                <w:color w:val="auto"/>
                <w:sz w:val="21"/>
                <w:szCs w:val="24"/>
                <w:highlight w:val="none"/>
              </w:rPr>
              <w:t>分，最多计</w:t>
            </w:r>
            <w:r>
              <w:rPr>
                <w:rStyle w:val="23"/>
                <w:rFonts w:hint="eastAsia" w:ascii="宋体" w:hAnsi="宋体" w:cs="宋体"/>
                <w:b w:val="0"/>
                <w:color w:val="auto"/>
                <w:sz w:val="21"/>
                <w:szCs w:val="24"/>
                <w:highlight w:val="none"/>
                <w:lang w:val="en-US" w:eastAsia="zh-CN"/>
              </w:rPr>
              <w:t>3</w:t>
            </w:r>
            <w:r>
              <w:rPr>
                <w:rStyle w:val="23"/>
                <w:rFonts w:ascii="宋体" w:hAnsi="宋体" w:eastAsia="宋体" w:cs="宋体"/>
                <w:b w:val="0"/>
                <w:color w:val="auto"/>
                <w:sz w:val="21"/>
                <w:szCs w:val="24"/>
                <w:highlight w:val="none"/>
              </w:rPr>
              <w:t>分。注：须提供有效期内的奖项证书复印件</w:t>
            </w:r>
            <w:r>
              <w:rPr>
                <w:rStyle w:val="23"/>
                <w:rFonts w:hint="eastAsia" w:ascii="宋体" w:hAnsi="宋体" w:cs="宋体"/>
                <w:b w:val="0"/>
                <w:color w:val="FF0000"/>
                <w:sz w:val="21"/>
                <w:szCs w:val="24"/>
                <w:highlight w:val="none"/>
                <w:lang w:val="en-US" w:eastAsia="zh-CN"/>
              </w:rPr>
              <w:t>并加盖供应商公章</w:t>
            </w:r>
            <w:r>
              <w:rPr>
                <w:rStyle w:val="23"/>
                <w:rFonts w:ascii="宋体" w:hAnsi="宋体" w:eastAsia="宋体" w:cs="宋体"/>
                <w:b w:val="0"/>
                <w:color w:val="FF0000"/>
                <w:sz w:val="21"/>
                <w:szCs w:val="24"/>
                <w:highlight w:val="none"/>
              </w:rPr>
              <w:t>。</w:t>
            </w:r>
          </w:p>
        </w:tc>
      </w:tr>
      <w:tr w14:paraId="72DE26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738" w:hRule="atLeast"/>
          <w:jc w:val="center"/>
        </w:trPr>
        <w:tc>
          <w:tcPr>
            <w:tcW w:w="790" w:type="dxa"/>
            <w:tcBorders>
              <w:left w:val="single" w:color="auto" w:sz="4" w:space="0"/>
              <w:right w:val="single" w:color="auto" w:sz="4" w:space="0"/>
            </w:tcBorders>
            <w:noWrap w:val="0"/>
            <w:vAlign w:val="center"/>
          </w:tcPr>
          <w:p w14:paraId="559D00E3">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sz w:val="24"/>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75C55D1C">
            <w:pPr>
              <w:keepNext w:val="0"/>
              <w:keepLines/>
              <w:pageBreakBefore w:val="0"/>
              <w:widowControl/>
              <w:kinsoku/>
              <w:wordWrap/>
              <w:overflowPunct/>
              <w:topLinePunct w:val="0"/>
              <w:autoSpaceDE/>
              <w:autoSpaceDN/>
              <w:bidi w:val="0"/>
              <w:adjustRightInd/>
              <w:snapToGrid/>
              <w:spacing w:line="400" w:lineRule="exact"/>
              <w:jc w:val="center"/>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信用评价</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A5B634E">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6</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1C8AD39E">
            <w:pPr>
              <w:pStyle w:val="28"/>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根据最近3年信用等级计算得分：</w:t>
            </w:r>
          </w:p>
          <w:p w14:paraId="09D47B17">
            <w:pPr>
              <w:pStyle w:val="28"/>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1、最近第1年：AA级的计</w:t>
            </w:r>
            <w:r>
              <w:rPr>
                <w:rStyle w:val="23"/>
                <w:rFonts w:hint="eastAsia" w:ascii="宋体" w:hAnsi="宋体" w:cs="宋体"/>
                <w:b w:val="0"/>
                <w:color w:val="auto"/>
                <w:sz w:val="21"/>
                <w:szCs w:val="24"/>
                <w:highlight w:val="none"/>
                <w:lang w:val="en-US" w:eastAsia="zh-CN"/>
              </w:rPr>
              <w:t>3</w:t>
            </w:r>
            <w:r>
              <w:rPr>
                <w:rStyle w:val="23"/>
                <w:rFonts w:ascii="宋体" w:hAnsi="宋体" w:eastAsia="宋体" w:cs="宋体"/>
                <w:b w:val="0"/>
                <w:color w:val="auto"/>
                <w:sz w:val="21"/>
                <w:szCs w:val="24"/>
                <w:highlight w:val="none"/>
              </w:rPr>
              <w:t>分，A级计</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分，B、C、D级不计分；</w:t>
            </w:r>
          </w:p>
          <w:p w14:paraId="188C9F53">
            <w:pPr>
              <w:pStyle w:val="28"/>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2、最近第2年：AA级的计</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分，A级计</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分，B、C、D级不计分；</w:t>
            </w:r>
          </w:p>
          <w:p w14:paraId="09ED1A18">
            <w:pPr>
              <w:pStyle w:val="28"/>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3、最近第3年：AA级的计1分，A级计0.5分，B、C、D级不计分；</w:t>
            </w:r>
          </w:p>
          <w:p w14:paraId="5E1C926E">
            <w:pPr>
              <w:pStyle w:val="28"/>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以上三项相加最多计</w:t>
            </w:r>
            <w:r>
              <w:rPr>
                <w:rStyle w:val="23"/>
                <w:rFonts w:hint="eastAsia" w:ascii="宋体" w:hAnsi="宋体" w:cs="宋体"/>
                <w:b w:val="0"/>
                <w:color w:val="auto"/>
                <w:sz w:val="21"/>
                <w:szCs w:val="24"/>
                <w:highlight w:val="none"/>
                <w:lang w:val="en-US" w:eastAsia="zh-CN"/>
              </w:rPr>
              <w:t>6</w:t>
            </w:r>
            <w:r>
              <w:rPr>
                <w:rStyle w:val="23"/>
                <w:rFonts w:ascii="宋体" w:hAnsi="宋体" w:eastAsia="宋体" w:cs="宋体"/>
                <w:b w:val="0"/>
                <w:color w:val="auto"/>
                <w:sz w:val="21"/>
                <w:szCs w:val="24"/>
                <w:highlight w:val="none"/>
              </w:rPr>
              <w:t>分。</w:t>
            </w:r>
          </w:p>
          <w:p w14:paraId="6EB88AA0">
            <w:pPr>
              <w:keepNext w:val="0"/>
              <w:keepLines/>
              <w:pageBreakBefore w:val="0"/>
              <w:widowControl/>
              <w:kinsoku/>
              <w:wordWrap/>
              <w:overflowPunct/>
              <w:topLinePunct w:val="0"/>
              <w:autoSpaceDE/>
              <w:autoSpaceDN/>
              <w:bidi w:val="0"/>
              <w:adjustRightInd/>
              <w:snapToGrid/>
              <w:spacing w:line="400" w:lineRule="exact"/>
              <w:jc w:val="left"/>
              <w:textAlignment w:val="auto"/>
              <w:rPr>
                <w:rStyle w:val="23"/>
                <w:rFonts w:hint="eastAsia"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注：</w:t>
            </w:r>
            <w:r>
              <w:rPr>
                <w:rStyle w:val="23"/>
                <w:rFonts w:hint="eastAsia" w:ascii="宋体" w:hAnsi="宋体" w:eastAsia="宋体" w:cs="宋体"/>
                <w:b w:val="0"/>
                <w:color w:val="auto"/>
                <w:sz w:val="21"/>
                <w:szCs w:val="24"/>
                <w:highlight w:val="none"/>
              </w:rPr>
              <w:t>（1）</w:t>
            </w:r>
            <w:r>
              <w:rPr>
                <w:rStyle w:val="23"/>
                <w:rFonts w:hint="eastAsia" w:ascii="宋体" w:hAnsi="宋体" w:eastAsia="宋体" w:cs="宋体"/>
                <w:b/>
                <w:bCs/>
                <w:color w:val="auto"/>
                <w:sz w:val="21"/>
                <w:szCs w:val="24"/>
                <w:highlight w:val="none"/>
              </w:rPr>
              <w:t>检测单位</w:t>
            </w:r>
            <w:r>
              <w:rPr>
                <w:rStyle w:val="23"/>
                <w:rFonts w:hint="eastAsia" w:ascii="宋体" w:hAnsi="宋体" w:eastAsia="宋体" w:cs="宋体"/>
                <w:b w:val="0"/>
                <w:color w:val="auto"/>
                <w:sz w:val="21"/>
                <w:szCs w:val="24"/>
                <w:highlight w:val="none"/>
              </w:rPr>
              <w:t>信用等级以湖南省交通运输厅发布的湖南省公路养护从业单位信用评价结果【技术服务类】为准，企业信用加分分值按湖南省交通运输厅</w:t>
            </w:r>
            <w:r>
              <w:rPr>
                <w:rStyle w:val="23"/>
                <w:rFonts w:hint="eastAsia" w:ascii="宋体" w:hAnsi="宋体" w:cs="宋体"/>
                <w:b w:val="0"/>
                <w:color w:val="auto"/>
                <w:sz w:val="21"/>
                <w:szCs w:val="24"/>
                <w:highlight w:val="none"/>
                <w:lang w:eastAsia="zh-CN"/>
              </w:rPr>
              <w:t>最</w:t>
            </w:r>
            <w:r>
              <w:rPr>
                <w:rStyle w:val="23"/>
                <w:rFonts w:hint="eastAsia" w:ascii="宋体" w:hAnsi="宋体" w:eastAsia="宋体" w:cs="宋体"/>
                <w:b w:val="0"/>
                <w:color w:val="auto"/>
                <w:sz w:val="21"/>
                <w:szCs w:val="24"/>
                <w:highlight w:val="none"/>
              </w:rPr>
              <w:t>近3年发布的湖南省公路养护从业单位【技术服务类】信用评价结果进行权值分配，如企业当年无湖南省交通运输厅发布的湖南省公路养护从业单位【技术服务类】信用评价等级的，按交通运输部“公路水运工程试验检测管理信息系统”</w:t>
            </w:r>
            <w:r>
              <w:rPr>
                <w:rStyle w:val="23"/>
                <w:rFonts w:hint="eastAsia" w:ascii="宋体" w:hAnsi="宋体" w:cs="宋体"/>
                <w:b w:val="0"/>
                <w:color w:val="auto"/>
                <w:sz w:val="21"/>
                <w:szCs w:val="24"/>
                <w:highlight w:val="none"/>
                <w:lang w:eastAsia="zh-CN"/>
              </w:rPr>
              <w:t>最近</w:t>
            </w:r>
            <w:r>
              <w:rPr>
                <w:rStyle w:val="23"/>
                <w:rFonts w:hint="eastAsia" w:ascii="宋体" w:hAnsi="宋体" w:cs="宋体"/>
                <w:b w:val="0"/>
                <w:color w:val="auto"/>
                <w:sz w:val="21"/>
                <w:szCs w:val="24"/>
                <w:highlight w:val="none"/>
                <w:lang w:val="en-US" w:eastAsia="zh-CN"/>
              </w:rPr>
              <w:t>3年</w:t>
            </w:r>
            <w:r>
              <w:rPr>
                <w:rStyle w:val="23"/>
                <w:rFonts w:hint="eastAsia" w:ascii="宋体" w:hAnsi="宋体" w:eastAsia="宋体" w:cs="宋体"/>
                <w:b w:val="0"/>
                <w:color w:val="auto"/>
                <w:sz w:val="21"/>
                <w:szCs w:val="24"/>
                <w:highlight w:val="none"/>
              </w:rPr>
              <w:t>发布的信用等级应用（如：当202</w:t>
            </w:r>
            <w:r>
              <w:rPr>
                <w:rStyle w:val="23"/>
                <w:rFonts w:hint="eastAsia" w:ascii="宋体" w:hAnsi="宋体" w:eastAsia="宋体" w:cs="宋体"/>
                <w:b w:val="0"/>
                <w:color w:val="auto"/>
                <w:sz w:val="21"/>
                <w:szCs w:val="24"/>
                <w:highlight w:val="none"/>
                <w:lang w:val="en-US" w:eastAsia="zh-CN"/>
              </w:rPr>
              <w:t>3</w:t>
            </w:r>
            <w:r>
              <w:rPr>
                <w:rStyle w:val="23"/>
                <w:rFonts w:hint="eastAsia" w:ascii="宋体" w:hAnsi="宋体" w:eastAsia="宋体" w:cs="宋体"/>
                <w:b w:val="0"/>
                <w:color w:val="auto"/>
                <w:sz w:val="21"/>
                <w:szCs w:val="24"/>
                <w:highlight w:val="none"/>
              </w:rPr>
              <w:t>年、202</w:t>
            </w:r>
            <w:r>
              <w:rPr>
                <w:rStyle w:val="23"/>
                <w:rFonts w:hint="eastAsia" w:ascii="宋体" w:hAnsi="宋体" w:eastAsia="宋体" w:cs="宋体"/>
                <w:b w:val="0"/>
                <w:color w:val="auto"/>
                <w:sz w:val="21"/>
                <w:szCs w:val="24"/>
                <w:highlight w:val="none"/>
                <w:lang w:val="en-US" w:eastAsia="zh-CN"/>
              </w:rPr>
              <w:t>4</w:t>
            </w:r>
            <w:r>
              <w:rPr>
                <w:rStyle w:val="23"/>
                <w:rFonts w:hint="eastAsia" w:ascii="宋体" w:hAnsi="宋体" w:eastAsia="宋体" w:cs="宋体"/>
                <w:b w:val="0"/>
                <w:color w:val="auto"/>
                <w:sz w:val="21"/>
                <w:szCs w:val="24"/>
                <w:highlight w:val="none"/>
              </w:rPr>
              <w:t>年交通运输部“公路水运工程试验检测管理信息系统”未发布信用等级结果，则按20</w:t>
            </w:r>
            <w:r>
              <w:rPr>
                <w:rStyle w:val="23"/>
                <w:rFonts w:hint="eastAsia" w:ascii="宋体" w:hAnsi="宋体" w:eastAsia="宋体" w:cs="宋体"/>
                <w:b w:val="0"/>
                <w:color w:val="auto"/>
                <w:sz w:val="21"/>
                <w:szCs w:val="24"/>
                <w:highlight w:val="none"/>
                <w:lang w:val="en-US" w:eastAsia="zh-CN"/>
              </w:rPr>
              <w:t>20</w:t>
            </w:r>
            <w:r>
              <w:rPr>
                <w:rStyle w:val="23"/>
                <w:rFonts w:hint="eastAsia" w:ascii="宋体" w:hAnsi="宋体" w:eastAsia="宋体" w:cs="宋体"/>
                <w:b w:val="0"/>
                <w:color w:val="auto"/>
                <w:sz w:val="21"/>
                <w:szCs w:val="24"/>
                <w:highlight w:val="none"/>
              </w:rPr>
              <w:t>年-202</w:t>
            </w:r>
            <w:r>
              <w:rPr>
                <w:rStyle w:val="23"/>
                <w:rFonts w:hint="eastAsia" w:ascii="宋体" w:hAnsi="宋体" w:eastAsia="宋体" w:cs="宋体"/>
                <w:b w:val="0"/>
                <w:color w:val="auto"/>
                <w:sz w:val="21"/>
                <w:szCs w:val="24"/>
                <w:highlight w:val="none"/>
                <w:lang w:val="en-US" w:eastAsia="zh-CN"/>
              </w:rPr>
              <w:t>2</w:t>
            </w:r>
            <w:r>
              <w:rPr>
                <w:rStyle w:val="23"/>
                <w:rFonts w:hint="eastAsia" w:ascii="宋体" w:hAnsi="宋体" w:eastAsia="宋体" w:cs="宋体"/>
                <w:b w:val="0"/>
                <w:color w:val="auto"/>
                <w:sz w:val="21"/>
                <w:szCs w:val="24"/>
                <w:highlight w:val="none"/>
              </w:rPr>
              <w:t>年交通运输部“公路水运工程试验检测管理信息系统”发布的信用等级结果计算）；在交通运输部“公路水运工程试验检测管理信息系统”发布的信用评价结果中也无信用评价等级的，其当年的信用评价得分按0分计；</w:t>
            </w:r>
            <w:r>
              <w:rPr>
                <w:rStyle w:val="23"/>
                <w:rFonts w:hint="eastAsia" w:ascii="宋体" w:hAnsi="宋体" w:eastAsia="宋体" w:cs="宋体"/>
                <w:b/>
                <w:bCs/>
                <w:color w:val="auto"/>
                <w:sz w:val="21"/>
                <w:szCs w:val="24"/>
                <w:highlight w:val="none"/>
              </w:rPr>
              <w:t>监理单位</w:t>
            </w:r>
            <w:r>
              <w:rPr>
                <w:rStyle w:val="23"/>
                <w:rFonts w:hint="eastAsia" w:ascii="宋体" w:hAnsi="宋体" w:eastAsia="宋体" w:cs="宋体"/>
                <w:b w:val="0"/>
                <w:color w:val="auto"/>
                <w:sz w:val="21"/>
                <w:szCs w:val="24"/>
                <w:highlight w:val="none"/>
              </w:rPr>
              <w:t>信用评价以湖南省交通运输厅</w:t>
            </w:r>
            <w:r>
              <w:rPr>
                <w:rStyle w:val="23"/>
                <w:rFonts w:hint="eastAsia" w:ascii="宋体" w:hAnsi="宋体" w:cs="宋体"/>
                <w:b w:val="0"/>
                <w:color w:val="auto"/>
                <w:sz w:val="21"/>
                <w:szCs w:val="24"/>
                <w:highlight w:val="none"/>
                <w:lang w:eastAsia="zh-CN"/>
              </w:rPr>
              <w:t>最近</w:t>
            </w:r>
            <w:r>
              <w:rPr>
                <w:rStyle w:val="23"/>
                <w:rFonts w:hint="eastAsia" w:ascii="宋体" w:hAnsi="宋体" w:cs="宋体"/>
                <w:b w:val="0"/>
                <w:color w:val="auto"/>
                <w:sz w:val="21"/>
                <w:szCs w:val="24"/>
                <w:highlight w:val="none"/>
                <w:lang w:val="en-US" w:eastAsia="zh-CN"/>
              </w:rPr>
              <w:t>3</w:t>
            </w:r>
            <w:r>
              <w:rPr>
                <w:rStyle w:val="23"/>
                <w:rFonts w:hint="eastAsia" w:ascii="宋体" w:hAnsi="宋体" w:eastAsia="宋体" w:cs="宋体"/>
                <w:b w:val="0"/>
                <w:color w:val="auto"/>
                <w:sz w:val="21"/>
                <w:szCs w:val="24"/>
                <w:highlight w:val="none"/>
              </w:rPr>
              <w:t>年发布的公路工程监理信用评价结果为准。未列入湖南省公路工程监理企业信用评价结果名单的，其在我省交通建设市场参与投标</w:t>
            </w:r>
            <w:r>
              <w:rPr>
                <w:rFonts w:hint="eastAsia" w:ascii="宋体" w:hAnsi="宋体"/>
                <w:b w:val="0"/>
                <w:bCs/>
                <w:color w:val="auto"/>
                <w:szCs w:val="21"/>
                <w:highlight w:val="none"/>
                <w:lang w:val="en-US" w:eastAsia="zh-CN"/>
              </w:rPr>
              <w:t>（响应）</w:t>
            </w:r>
            <w:r>
              <w:rPr>
                <w:rStyle w:val="23"/>
                <w:rFonts w:hint="eastAsia" w:ascii="宋体" w:hAnsi="宋体" w:eastAsia="宋体" w:cs="宋体"/>
                <w:b w:val="0"/>
                <w:color w:val="auto"/>
                <w:sz w:val="21"/>
                <w:szCs w:val="24"/>
                <w:highlight w:val="none"/>
              </w:rPr>
              <w:t>时的评分信用等级参照交通运输部</w:t>
            </w:r>
            <w:r>
              <w:rPr>
                <w:rStyle w:val="23"/>
                <w:rFonts w:hint="eastAsia" w:ascii="宋体" w:hAnsi="宋体" w:cs="宋体"/>
                <w:b w:val="0"/>
                <w:color w:val="auto"/>
                <w:sz w:val="21"/>
                <w:szCs w:val="24"/>
                <w:highlight w:val="none"/>
                <w:lang w:eastAsia="zh-CN"/>
              </w:rPr>
              <w:t>最近</w:t>
            </w:r>
            <w:r>
              <w:rPr>
                <w:rStyle w:val="23"/>
                <w:rFonts w:hint="eastAsia" w:ascii="宋体" w:hAnsi="宋体" w:cs="宋体"/>
                <w:b w:val="0"/>
                <w:color w:val="auto"/>
                <w:sz w:val="21"/>
                <w:szCs w:val="24"/>
                <w:highlight w:val="none"/>
                <w:lang w:val="en-US" w:eastAsia="zh-CN"/>
              </w:rPr>
              <w:t>3年</w:t>
            </w:r>
            <w:r>
              <w:rPr>
                <w:rStyle w:val="23"/>
                <w:rFonts w:hint="eastAsia" w:ascii="宋体" w:hAnsi="宋体" w:eastAsia="宋体" w:cs="宋体"/>
                <w:b w:val="0"/>
                <w:color w:val="auto"/>
                <w:sz w:val="21"/>
                <w:szCs w:val="24"/>
                <w:highlight w:val="none"/>
              </w:rPr>
              <w:t>发布的该企业当年全国信用评价等级确定。部、省均未列入信用等级名单的企业，信用等级评分按“0”分计。</w:t>
            </w:r>
          </w:p>
          <w:p w14:paraId="03646AA2">
            <w:pPr>
              <w:keepNext w:val="0"/>
              <w:keepLines/>
              <w:pageBreakBefore w:val="0"/>
              <w:widowControl/>
              <w:numPr>
                <w:ilvl w:val="0"/>
                <w:numId w:val="2"/>
              </w:numPr>
              <w:kinsoku/>
              <w:wordWrap/>
              <w:overflowPunct/>
              <w:topLinePunct w:val="0"/>
              <w:autoSpaceDE/>
              <w:autoSpaceDN/>
              <w:bidi w:val="0"/>
              <w:adjustRightInd/>
              <w:snapToGrid/>
              <w:spacing w:line="400" w:lineRule="exact"/>
              <w:jc w:val="left"/>
              <w:textAlignment w:val="auto"/>
              <w:rPr>
                <w:rStyle w:val="23"/>
                <w:rFonts w:hint="eastAsia" w:ascii="宋体" w:hAnsi="宋体" w:eastAsia="宋体" w:cs="宋体"/>
                <w:b w:val="0"/>
                <w:color w:val="auto"/>
                <w:sz w:val="21"/>
                <w:szCs w:val="24"/>
                <w:highlight w:val="none"/>
              </w:rPr>
            </w:pPr>
            <w:r>
              <w:rPr>
                <w:rStyle w:val="23"/>
                <w:rFonts w:hint="eastAsia" w:ascii="宋体" w:hAnsi="宋体" w:eastAsia="宋体" w:cs="宋体"/>
                <w:b w:val="0"/>
                <w:color w:val="auto"/>
                <w:sz w:val="21"/>
                <w:szCs w:val="24"/>
                <w:highlight w:val="none"/>
              </w:rPr>
              <w:t>最近第一年的信用等级评价结果以响应文件文件递交截止之日前最新发布的文件结果为准；若发布的最近第一年的信用等级和</w:t>
            </w:r>
            <w:r>
              <w:rPr>
                <w:rStyle w:val="23"/>
                <w:rFonts w:hint="eastAsia" w:ascii="宋体" w:hAnsi="宋体" w:cs="宋体"/>
                <w:b w:val="0"/>
                <w:color w:val="auto"/>
                <w:sz w:val="21"/>
                <w:szCs w:val="24"/>
                <w:highlight w:val="none"/>
                <w:lang w:eastAsia="zh-CN"/>
              </w:rPr>
              <w:t>供应商</w:t>
            </w:r>
            <w:r>
              <w:rPr>
                <w:rStyle w:val="23"/>
                <w:rFonts w:hint="eastAsia" w:ascii="宋体" w:hAnsi="宋体" w:eastAsia="宋体" w:cs="宋体"/>
                <w:b w:val="0"/>
                <w:color w:val="auto"/>
                <w:sz w:val="21"/>
                <w:szCs w:val="24"/>
                <w:highlight w:val="none"/>
              </w:rPr>
              <w:t>填报的最近第一年的信用等级不一致时，以最新发布的信用评价文件为准。</w:t>
            </w:r>
          </w:p>
          <w:p w14:paraId="3921F047">
            <w:pPr>
              <w:keepNext w:val="0"/>
              <w:keepLines/>
              <w:pageBreakBefore w:val="0"/>
              <w:widowControl/>
              <w:numPr>
                <w:ilvl w:val="0"/>
                <w:numId w:val="0"/>
              </w:numPr>
              <w:kinsoku/>
              <w:wordWrap/>
              <w:overflowPunct/>
              <w:topLinePunct w:val="0"/>
              <w:autoSpaceDE/>
              <w:autoSpaceDN/>
              <w:bidi w:val="0"/>
              <w:adjustRightInd/>
              <w:snapToGrid/>
              <w:spacing w:line="400" w:lineRule="exact"/>
              <w:jc w:val="left"/>
              <w:textAlignment w:val="auto"/>
              <w:rPr>
                <w:rStyle w:val="23"/>
                <w:rFonts w:hint="eastAsia" w:ascii="宋体" w:hAnsi="宋体" w:eastAsia="宋体" w:cs="宋体"/>
                <w:b w:val="0"/>
                <w:color w:val="auto"/>
                <w:sz w:val="21"/>
                <w:szCs w:val="24"/>
                <w:highlight w:val="none"/>
                <w:lang w:eastAsia="zh-CN"/>
              </w:rPr>
            </w:pPr>
            <w:r>
              <w:rPr>
                <w:rStyle w:val="23"/>
                <w:rFonts w:hint="eastAsia" w:ascii="宋体" w:hAnsi="宋体" w:eastAsia="宋体" w:cs="宋体"/>
                <w:b w:val="0"/>
                <w:color w:val="auto"/>
                <w:sz w:val="21"/>
                <w:szCs w:val="24"/>
                <w:highlight w:val="none"/>
              </w:rPr>
              <w:t>(3)供应商须提供清晰的系统查询结果全屏截图，截图内容须完整体现查询内容、查询日期和查询网址；若未提供或提供不清晰导致无法辨认的截图，则不计分；隐瞒信用等级及信用等级造假的，经核实后视为无效响应</w:t>
            </w:r>
            <w:r>
              <w:rPr>
                <w:rStyle w:val="23"/>
                <w:rFonts w:hint="eastAsia" w:ascii="宋体" w:hAnsi="宋体" w:cs="宋体"/>
                <w:b w:val="0"/>
                <w:color w:val="auto"/>
                <w:sz w:val="21"/>
                <w:szCs w:val="24"/>
                <w:highlight w:val="none"/>
                <w:lang w:eastAsia="zh-CN"/>
              </w:rPr>
              <w:t>。</w:t>
            </w:r>
          </w:p>
        </w:tc>
      </w:tr>
    </w:tbl>
    <w:p w14:paraId="6C2403B4">
      <w:pPr>
        <w:keepNext w:val="0"/>
        <w:keepLines w:val="0"/>
        <w:pageBreakBefore w:val="0"/>
        <w:kinsoku/>
        <w:wordWrap/>
        <w:overflowPunct/>
        <w:topLinePunct w:val="0"/>
        <w:autoSpaceDE/>
        <w:autoSpaceDN/>
        <w:bidi w:val="0"/>
        <w:spacing w:line="360" w:lineRule="exact"/>
        <w:jc w:val="both"/>
        <w:rPr>
          <w:rFonts w:hint="eastAsia" w:ascii="宋体" w:hAnsi="宋体"/>
          <w:b/>
          <w:color w:val="auto"/>
          <w:sz w:val="28"/>
          <w:szCs w:val="28"/>
          <w:highlight w:val="none"/>
        </w:rPr>
      </w:pPr>
    </w:p>
    <w:p w14:paraId="389CFB4C">
      <w:pPr>
        <w:keepNext w:val="0"/>
        <w:keepLines w:val="0"/>
        <w:pageBreakBefore w:val="0"/>
        <w:kinsoku/>
        <w:wordWrap/>
        <w:overflowPunct/>
        <w:topLinePunct w:val="0"/>
        <w:autoSpaceDE/>
        <w:autoSpaceDN/>
        <w:bidi w:val="0"/>
        <w:spacing w:line="360" w:lineRule="exact"/>
        <w:jc w:val="center"/>
        <w:rPr>
          <w:rFonts w:hint="eastAsia" w:ascii="宋体" w:hAnsi="宋体"/>
          <w:b/>
          <w:color w:val="auto"/>
          <w:sz w:val="28"/>
          <w:szCs w:val="28"/>
          <w:highlight w:val="none"/>
        </w:rPr>
      </w:pPr>
    </w:p>
    <w:p w14:paraId="07AFBAB0">
      <w:pPr>
        <w:keepNext w:val="0"/>
        <w:keepLines w:val="0"/>
        <w:pageBreakBefore w:val="0"/>
        <w:kinsoku/>
        <w:wordWrap/>
        <w:overflowPunct/>
        <w:topLinePunct w:val="0"/>
        <w:autoSpaceDE/>
        <w:autoSpaceDN/>
        <w:bidi w:val="0"/>
        <w:spacing w:line="360" w:lineRule="exact"/>
        <w:jc w:val="center"/>
        <w:rPr>
          <w:rFonts w:hint="eastAsia" w:ascii="宋体" w:hAnsi="宋体"/>
          <w:b/>
          <w:color w:val="auto"/>
          <w:sz w:val="28"/>
          <w:szCs w:val="28"/>
          <w:highlight w:val="none"/>
        </w:rPr>
      </w:pPr>
    </w:p>
    <w:p w14:paraId="78C2B700">
      <w:pPr>
        <w:keepNext w:val="0"/>
        <w:keepLines w:val="0"/>
        <w:pageBreakBefore w:val="0"/>
        <w:kinsoku/>
        <w:wordWrap/>
        <w:overflowPunct/>
        <w:topLinePunct w:val="0"/>
        <w:autoSpaceDE/>
        <w:autoSpaceDN/>
        <w:bidi w:val="0"/>
        <w:spacing w:line="360" w:lineRule="exact"/>
        <w:jc w:val="center"/>
        <w:rPr>
          <w:rFonts w:hint="eastAsia" w:ascii="宋体" w:hAnsi="宋体"/>
          <w:b/>
          <w:color w:val="auto"/>
          <w:sz w:val="28"/>
          <w:szCs w:val="28"/>
          <w:highlight w:val="none"/>
        </w:rPr>
      </w:pPr>
    </w:p>
    <w:p w14:paraId="2F928D75">
      <w:pPr>
        <w:keepNext w:val="0"/>
        <w:keepLines w:val="0"/>
        <w:pageBreakBefore w:val="0"/>
        <w:kinsoku/>
        <w:wordWrap/>
        <w:overflowPunct/>
        <w:topLinePunct w:val="0"/>
        <w:autoSpaceDE/>
        <w:autoSpaceDN/>
        <w:bidi w:val="0"/>
        <w:spacing w:line="360" w:lineRule="exact"/>
        <w:jc w:val="both"/>
        <w:rPr>
          <w:rFonts w:hint="eastAsia" w:ascii="宋体" w:hAnsi="宋体"/>
          <w:b/>
          <w:color w:val="auto"/>
          <w:sz w:val="28"/>
          <w:szCs w:val="28"/>
          <w:highlight w:val="none"/>
        </w:rPr>
      </w:pPr>
    </w:p>
    <w:p w14:paraId="70B5CFCA">
      <w:pPr>
        <w:keepNext w:val="0"/>
        <w:keepLines w:val="0"/>
        <w:pageBreakBefore w:val="0"/>
        <w:kinsoku/>
        <w:wordWrap/>
        <w:overflowPunct/>
        <w:topLinePunct w:val="0"/>
        <w:autoSpaceDE/>
        <w:autoSpaceDN/>
        <w:bidi w:val="0"/>
        <w:spacing w:line="360" w:lineRule="exact"/>
        <w:jc w:val="center"/>
        <w:rPr>
          <w:rFonts w:hint="eastAsia" w:ascii="宋体" w:hAnsi="宋体"/>
          <w:b/>
          <w:color w:val="auto"/>
          <w:sz w:val="28"/>
          <w:szCs w:val="28"/>
          <w:highlight w:val="none"/>
        </w:rPr>
      </w:pPr>
    </w:p>
    <w:p w14:paraId="421151C2">
      <w:pPr>
        <w:keepNext w:val="0"/>
        <w:keepLines w:val="0"/>
        <w:pageBreakBefore w:val="0"/>
        <w:kinsoku/>
        <w:wordWrap/>
        <w:overflowPunct/>
        <w:topLinePunct w:val="0"/>
        <w:autoSpaceDE/>
        <w:autoSpaceDN/>
        <w:bidi w:val="0"/>
        <w:spacing w:line="360" w:lineRule="exact"/>
        <w:jc w:val="center"/>
        <w:rPr>
          <w:rFonts w:hint="eastAsia" w:ascii="宋体" w:hAnsi="宋体"/>
          <w:b/>
          <w:color w:val="auto"/>
          <w:sz w:val="28"/>
          <w:szCs w:val="28"/>
          <w:highlight w:val="none"/>
        </w:rPr>
      </w:pPr>
    </w:p>
    <w:p w14:paraId="194C86D8">
      <w:pPr>
        <w:keepNext w:val="0"/>
        <w:keepLines w:val="0"/>
        <w:pageBreakBefore w:val="0"/>
        <w:kinsoku/>
        <w:wordWrap/>
        <w:overflowPunct/>
        <w:topLinePunct w:val="0"/>
        <w:autoSpaceDE/>
        <w:autoSpaceDN/>
        <w:bidi w:val="0"/>
        <w:spacing w:line="360" w:lineRule="exact"/>
        <w:jc w:val="center"/>
        <w:rPr>
          <w:rFonts w:hint="eastAsia" w:ascii="宋体" w:hAnsi="宋体"/>
          <w:b/>
          <w:color w:val="auto"/>
          <w:sz w:val="28"/>
          <w:szCs w:val="28"/>
          <w:highlight w:val="none"/>
          <w:lang w:val="en-US" w:eastAsia="zh-CN"/>
        </w:rPr>
      </w:pPr>
      <w:r>
        <w:rPr>
          <w:rFonts w:hint="eastAsia" w:ascii="宋体" w:hAnsi="宋体"/>
          <w:b/>
          <w:color w:val="auto"/>
          <w:sz w:val="28"/>
          <w:szCs w:val="28"/>
          <w:highlight w:val="none"/>
        </w:rPr>
        <w:t>评审因素和标准</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包3）</w:t>
      </w:r>
    </w:p>
    <w:p w14:paraId="1DE3B5FF">
      <w:pPr>
        <w:pStyle w:val="20"/>
        <w:rPr>
          <w:rFonts w:hint="eastAsia"/>
          <w:color w:val="auto"/>
          <w:highlight w:val="none"/>
          <w:lang w:val="en-US" w:eastAsia="zh-CN"/>
        </w:rPr>
      </w:pPr>
    </w:p>
    <w:tbl>
      <w:tblPr>
        <w:tblStyle w:val="21"/>
        <w:tblW w:w="1001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0"/>
        <w:gridCol w:w="888"/>
        <w:gridCol w:w="660"/>
        <w:gridCol w:w="7678"/>
      </w:tblGrid>
      <w:tr w14:paraId="35AA37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jc w:val="center"/>
        </w:trPr>
        <w:tc>
          <w:tcPr>
            <w:tcW w:w="1678" w:type="dxa"/>
            <w:gridSpan w:val="2"/>
            <w:tcBorders>
              <w:top w:val="single" w:color="auto" w:sz="4" w:space="0"/>
              <w:left w:val="single" w:color="auto" w:sz="4" w:space="0"/>
              <w:bottom w:val="single" w:color="auto" w:sz="4" w:space="0"/>
              <w:right w:val="single" w:color="auto" w:sz="4" w:space="0"/>
            </w:tcBorders>
            <w:noWrap w:val="0"/>
            <w:vAlign w:val="center"/>
          </w:tcPr>
          <w:p w14:paraId="0DB43385">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kern w:val="2"/>
                <w:sz w:val="21"/>
                <w:szCs w:val="21"/>
                <w:highlight w:val="none"/>
                <w:lang w:val="en-US" w:eastAsia="zh-CN" w:bidi="ar-SA"/>
              </w:rPr>
            </w:pPr>
            <w:r>
              <w:rPr>
                <w:rFonts w:hint="eastAsia" w:ascii="宋体" w:hAnsi="宋体" w:cs="宋体"/>
                <w:bCs/>
                <w:color w:val="auto"/>
                <w:sz w:val="21"/>
                <w:szCs w:val="21"/>
                <w:highlight w:val="none"/>
              </w:rPr>
              <w:t>价格部分</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7169AA8">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kern w:val="2"/>
                <w:sz w:val="21"/>
                <w:szCs w:val="21"/>
                <w:highlight w:val="none"/>
                <w:lang w:val="en-US" w:eastAsia="zh-CN" w:bidi="ar-SA"/>
              </w:rPr>
            </w:pPr>
            <w:r>
              <w:rPr>
                <w:rFonts w:hint="eastAsia" w:ascii="宋体" w:hAnsi="宋体" w:cs="宋体"/>
                <w:bCs/>
                <w:color w:val="auto"/>
                <w:sz w:val="21"/>
                <w:szCs w:val="21"/>
                <w:highlight w:val="none"/>
                <w:lang w:val="en-US" w:eastAsia="zh-CN"/>
              </w:rPr>
              <w:t>10</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0961FD25">
            <w:pPr>
              <w:keepNext w:val="0"/>
              <w:keepLines/>
              <w:pageBreakBefore w:val="0"/>
              <w:widowControl/>
              <w:kinsoku/>
              <w:wordWrap/>
              <w:overflowPunct/>
              <w:topLinePunct w:val="0"/>
              <w:autoSpaceDE/>
              <w:autoSpaceDN/>
              <w:bidi w:val="0"/>
              <w:adjustRightInd/>
              <w:snapToGrid/>
              <w:spacing w:line="400" w:lineRule="exact"/>
              <w:textAlignment w:val="auto"/>
              <w:rPr>
                <w:rFonts w:hint="default" w:ascii="宋体" w:hAnsi="宋体" w:eastAsia="宋体" w:cs="宋体"/>
                <w:bCs/>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4"/>
                <w:highlight w:val="none"/>
                <w:shd w:val="clear" w:color="auto" w:fill="auto"/>
                <w:lang w:val="en-US" w:eastAsia="zh-CN" w:bidi="ar-SA"/>
              </w:rPr>
              <w:t>满足磋商文件要求且最后报价最低的供应商的价格为磋商基准价，其价格分为满分。其他供应商的价格分按照下列公式计算：磋商报价得分=（磋商基准价/最后磋商报价）×价格</w:t>
            </w:r>
            <w:r>
              <w:rPr>
                <w:rFonts w:hint="eastAsia" w:ascii="Times New Roman" w:hAnsi="Times New Roman" w:cs="Times New Roman"/>
                <w:b w:val="0"/>
                <w:bCs w:val="0"/>
                <w:color w:val="auto"/>
                <w:kern w:val="2"/>
                <w:sz w:val="21"/>
                <w:szCs w:val="24"/>
                <w:highlight w:val="none"/>
                <w:shd w:val="clear" w:color="auto" w:fill="auto"/>
                <w:lang w:val="en-US" w:eastAsia="zh-CN" w:bidi="ar-SA"/>
              </w:rPr>
              <w:t>分</w:t>
            </w:r>
            <w:r>
              <w:rPr>
                <w:rFonts w:hint="eastAsia" w:ascii="Times New Roman" w:hAnsi="Times New Roman" w:eastAsia="宋体" w:cs="Times New Roman"/>
                <w:b w:val="0"/>
                <w:bCs w:val="0"/>
                <w:color w:val="auto"/>
                <w:kern w:val="2"/>
                <w:sz w:val="21"/>
                <w:szCs w:val="24"/>
                <w:highlight w:val="none"/>
                <w:shd w:val="clear" w:color="auto" w:fill="auto"/>
                <w:lang w:val="en-US" w:eastAsia="zh-CN" w:bidi="ar-SA"/>
              </w:rPr>
              <w:t>值×价格权值</w:t>
            </w:r>
          </w:p>
        </w:tc>
      </w:tr>
      <w:tr w14:paraId="0460BB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758" w:hRule="atLeast"/>
          <w:jc w:val="center"/>
        </w:trPr>
        <w:tc>
          <w:tcPr>
            <w:tcW w:w="790" w:type="dxa"/>
            <w:vMerge w:val="restart"/>
            <w:tcBorders>
              <w:top w:val="single" w:color="auto" w:sz="4" w:space="0"/>
              <w:left w:val="single" w:color="auto" w:sz="4" w:space="0"/>
              <w:bottom w:val="single" w:color="auto" w:sz="4" w:space="0"/>
              <w:right w:val="single" w:color="auto" w:sz="4" w:space="0"/>
            </w:tcBorders>
            <w:noWrap w:val="0"/>
            <w:vAlign w:val="center"/>
          </w:tcPr>
          <w:p w14:paraId="6EEA59C4">
            <w:pPr>
              <w:keepNext w:val="0"/>
              <w:keepLines/>
              <w:pageBreakBefore w:val="0"/>
              <w:widowControl/>
              <w:kinsoku/>
              <w:wordWrap/>
              <w:overflowPunct/>
              <w:topLinePunct w:val="0"/>
              <w:bidi w:val="0"/>
              <w:adjustRightInd/>
              <w:snapToGrid/>
              <w:spacing w:line="400" w:lineRule="exact"/>
              <w:jc w:val="center"/>
              <w:rPr>
                <w:rFonts w:hint="eastAsia" w:ascii="宋体" w:hAnsi="宋体" w:eastAsia="宋体" w:cs="宋体"/>
                <w:bCs/>
                <w:color w:val="auto"/>
                <w:sz w:val="21"/>
                <w:szCs w:val="21"/>
                <w:highlight w:val="none"/>
                <w:lang w:eastAsia="zh-CN"/>
              </w:rPr>
            </w:pPr>
            <w:r>
              <w:rPr>
                <w:rFonts w:hint="eastAsia" w:ascii="宋体" w:hAnsi="宋体" w:cs="宋体"/>
                <w:bCs/>
                <w:color w:val="auto"/>
                <w:sz w:val="21"/>
                <w:szCs w:val="21"/>
                <w:highlight w:val="none"/>
                <w:lang w:val="en-US" w:eastAsia="zh-CN"/>
              </w:rPr>
              <w:t>技术</w:t>
            </w:r>
            <w:r>
              <w:rPr>
                <w:rFonts w:hint="eastAsia" w:ascii="宋体" w:hAnsi="宋体" w:cs="宋体"/>
                <w:bCs/>
                <w:color w:val="auto"/>
                <w:sz w:val="21"/>
                <w:szCs w:val="21"/>
                <w:highlight w:val="none"/>
              </w:rPr>
              <w:t>部分</w:t>
            </w: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40</w:t>
            </w:r>
            <w:r>
              <w:rPr>
                <w:rFonts w:hint="eastAsia" w:ascii="宋体" w:hAnsi="宋体" w:cs="宋体"/>
                <w:bCs/>
                <w:color w:val="auto"/>
                <w:sz w:val="21"/>
                <w:szCs w:val="21"/>
                <w:highlight w:val="none"/>
                <w:lang w:eastAsia="zh-CN"/>
              </w:rPr>
              <w:t>）</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6C1F6CB0">
            <w:pPr>
              <w:keepNext w:val="0"/>
              <w:keepLines/>
              <w:pageBreakBefore w:val="0"/>
              <w:widowControl/>
              <w:kinsoku/>
              <w:wordWrap/>
              <w:overflowPunct/>
              <w:topLinePunct w:val="0"/>
              <w:bidi w:val="0"/>
              <w:adjustRightInd/>
              <w:snapToGrid/>
              <w:spacing w:line="400" w:lineRule="exact"/>
              <w:jc w:val="center"/>
              <w:rPr>
                <w:rFonts w:ascii="宋体" w:hAnsi="宋体" w:cs="宋体"/>
                <w:bCs/>
                <w:color w:val="auto"/>
                <w:sz w:val="21"/>
                <w:szCs w:val="21"/>
                <w:highlight w:val="none"/>
              </w:rPr>
            </w:pPr>
            <w:r>
              <w:rPr>
                <w:rStyle w:val="23"/>
                <w:rFonts w:ascii="宋体" w:hAnsi="宋体" w:eastAsia="宋体" w:cs="宋体"/>
                <w:b w:val="0"/>
                <w:color w:val="auto"/>
                <w:sz w:val="21"/>
                <w:szCs w:val="24"/>
                <w:highlight w:val="none"/>
              </w:rPr>
              <w:t>整体服务方案</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18F6153F">
            <w:pPr>
              <w:keepNext w:val="0"/>
              <w:keepLines/>
              <w:pageBreakBefore w:val="0"/>
              <w:widowControl/>
              <w:kinsoku/>
              <w:wordWrap/>
              <w:overflowPunct/>
              <w:topLinePunct w:val="0"/>
              <w:bidi w:val="0"/>
              <w:adjustRightInd/>
              <w:snapToGrid/>
              <w:spacing w:line="400" w:lineRule="exact"/>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10</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39B6C166">
            <w:pPr>
              <w:pStyle w:val="31"/>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eastAsia="宋体"/>
                <w:color w:val="auto"/>
                <w:highlight w:val="none"/>
                <w:lang w:val="en-US" w:eastAsia="zh-CN"/>
              </w:rPr>
            </w:pPr>
            <w:r>
              <w:rPr>
                <w:rStyle w:val="23"/>
                <w:rFonts w:hint="eastAsia" w:ascii="宋体" w:hAnsi="宋体" w:eastAsia="宋体" w:cs="宋体"/>
                <w:b w:val="0"/>
                <w:color w:val="auto"/>
                <w:sz w:val="21"/>
                <w:szCs w:val="24"/>
                <w:highlight w:val="none"/>
                <w:lang w:val="en-US" w:eastAsia="zh-CN"/>
              </w:rPr>
              <w:t>供应商</w:t>
            </w:r>
            <w:r>
              <w:rPr>
                <w:rStyle w:val="23"/>
                <w:rFonts w:ascii="宋体" w:hAnsi="宋体" w:eastAsia="宋体" w:cs="宋体"/>
                <w:b w:val="0"/>
                <w:color w:val="auto"/>
                <w:sz w:val="21"/>
                <w:szCs w:val="24"/>
                <w:highlight w:val="none"/>
              </w:rPr>
              <w:t>针对本项目的特点及需求制定整体服务方案，包括但不限于：①服务项目的完整性；②</w:t>
            </w:r>
            <w:r>
              <w:rPr>
                <w:rStyle w:val="23"/>
                <w:rFonts w:hint="eastAsia" w:ascii="宋体" w:hAnsi="宋体" w:eastAsia="宋体" w:cs="宋体"/>
                <w:b w:val="0"/>
                <w:color w:val="auto"/>
                <w:sz w:val="21"/>
                <w:szCs w:val="24"/>
                <w:highlight w:val="none"/>
                <w:lang w:eastAsia="zh-CN"/>
              </w:rPr>
              <w:t>巡查监理</w:t>
            </w:r>
            <w:r>
              <w:rPr>
                <w:rStyle w:val="23"/>
                <w:rFonts w:ascii="宋体" w:hAnsi="宋体" w:eastAsia="宋体" w:cs="宋体"/>
                <w:b w:val="0"/>
                <w:color w:val="auto"/>
                <w:sz w:val="21"/>
                <w:szCs w:val="24"/>
                <w:highlight w:val="none"/>
              </w:rPr>
              <w:t>范围的全面性；③工作任务的相关安排；④实施检查技术方法全面性；⑤实施检查技术方法的适用性</w:t>
            </w:r>
            <w:r>
              <w:rPr>
                <w:rStyle w:val="23"/>
                <w:rFonts w:hint="eastAsia" w:ascii="宋体" w:hAnsi="宋体" w:eastAsia="宋体" w:cs="宋体"/>
                <w:b w:val="0"/>
                <w:color w:val="auto"/>
                <w:sz w:val="21"/>
                <w:szCs w:val="24"/>
                <w:highlight w:val="none"/>
                <w:lang w:eastAsia="zh-CN"/>
              </w:rPr>
              <w:t>。</w:t>
            </w:r>
            <w:r>
              <w:rPr>
                <w:rStyle w:val="23"/>
                <w:rFonts w:ascii="宋体" w:hAnsi="宋体" w:eastAsia="宋体" w:cs="宋体"/>
                <w:b w:val="0"/>
                <w:color w:val="auto"/>
                <w:sz w:val="21"/>
                <w:szCs w:val="24"/>
                <w:highlight w:val="none"/>
              </w:rPr>
              <w:t>整体服务方案内容完整、全面，表述清晰，技术方法全面且适用，能够理解和满足</w:t>
            </w:r>
            <w:r>
              <w:rPr>
                <w:rStyle w:val="23"/>
                <w:rFonts w:hint="eastAsia" w:ascii="宋体" w:hAnsi="宋体" w:eastAsia="宋体" w:cs="宋体"/>
                <w:b w:val="0"/>
                <w:color w:val="auto"/>
                <w:sz w:val="21"/>
                <w:szCs w:val="24"/>
                <w:highlight w:val="none"/>
                <w:lang w:val="en-US" w:eastAsia="zh-CN"/>
              </w:rPr>
              <w:t>采购</w:t>
            </w:r>
            <w:r>
              <w:rPr>
                <w:rStyle w:val="23"/>
                <w:rFonts w:ascii="宋体" w:hAnsi="宋体" w:eastAsia="宋体" w:cs="宋体"/>
                <w:b w:val="0"/>
                <w:color w:val="auto"/>
                <w:sz w:val="21"/>
                <w:szCs w:val="24"/>
                <w:highlight w:val="none"/>
              </w:rPr>
              <w:t>人需求的，计</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0分；有缺漏项的每项扣</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分，每项有缺陷的扣</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扣完为止。（缺陷是指：非专门针对本项目或不适用项目的情形、内容不完整或缺少关键节点、套用其他项目方案、内容前后矛盾、涉及的规范及标准错误、不利于项目实施、不可能实现的情形等任意一种情形。）</w:t>
            </w:r>
          </w:p>
        </w:tc>
      </w:tr>
      <w:tr w14:paraId="7C2996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790" w:type="dxa"/>
            <w:vMerge w:val="continue"/>
            <w:tcBorders>
              <w:top w:val="single" w:color="auto" w:sz="4" w:space="0"/>
              <w:left w:val="single" w:color="auto" w:sz="4" w:space="0"/>
              <w:bottom w:val="single" w:color="auto" w:sz="4" w:space="0"/>
              <w:right w:val="single" w:color="auto" w:sz="4" w:space="0"/>
            </w:tcBorders>
            <w:noWrap w:val="0"/>
            <w:vAlign w:val="center"/>
          </w:tcPr>
          <w:p w14:paraId="1F67B72A">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669800DE">
            <w:pPr>
              <w:keepNext w:val="0"/>
              <w:keepLines/>
              <w:pageBreakBefore w:val="0"/>
              <w:widowControl/>
              <w:kinsoku/>
              <w:wordWrap/>
              <w:overflowPunct/>
              <w:topLinePunct w:val="0"/>
              <w:bidi w:val="0"/>
              <w:adjustRightInd/>
              <w:snapToGrid/>
              <w:spacing w:line="400" w:lineRule="exact"/>
              <w:jc w:val="center"/>
              <w:rPr>
                <w:rFonts w:ascii="宋体" w:hAnsi="宋体" w:cs="宋体"/>
                <w:bCs/>
                <w:color w:val="auto"/>
                <w:sz w:val="21"/>
                <w:szCs w:val="21"/>
                <w:highlight w:val="none"/>
              </w:rPr>
            </w:pPr>
            <w:r>
              <w:rPr>
                <w:rStyle w:val="23"/>
                <w:rFonts w:ascii="宋体" w:hAnsi="宋体" w:eastAsia="宋体" w:cs="宋体"/>
                <w:b w:val="0"/>
                <w:color w:val="auto"/>
                <w:sz w:val="21"/>
                <w:szCs w:val="24"/>
                <w:highlight w:val="none"/>
              </w:rPr>
              <w:t>项目的特点及关键性技术问题的对策措施</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6FFB4FE3">
            <w:pPr>
              <w:keepNext w:val="0"/>
              <w:keepLines/>
              <w:pageBreakBefore w:val="0"/>
              <w:widowControl/>
              <w:kinsoku/>
              <w:wordWrap/>
              <w:overflowPunct/>
              <w:topLinePunct w:val="0"/>
              <w:bidi w:val="0"/>
              <w:adjustRightInd/>
              <w:snapToGrid/>
              <w:spacing w:line="400" w:lineRule="exact"/>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8</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32DAD75C">
            <w:pPr>
              <w:keepNext w:val="0"/>
              <w:keepLines/>
              <w:pageBreakBefore w:val="0"/>
              <w:widowControl/>
              <w:kinsoku/>
              <w:wordWrap/>
              <w:overflowPunct/>
              <w:topLinePunct w:val="0"/>
              <w:bidi w:val="0"/>
              <w:adjustRightInd/>
              <w:snapToGrid/>
              <w:spacing w:line="400" w:lineRule="exact"/>
              <w:jc w:val="left"/>
              <w:rPr>
                <w:rFonts w:hint="eastAsia" w:ascii="宋体" w:hAnsi="宋体" w:eastAsia="宋体" w:cs="宋体"/>
                <w:color w:val="auto"/>
                <w:kern w:val="0"/>
                <w:sz w:val="21"/>
                <w:szCs w:val="21"/>
                <w:highlight w:val="none"/>
                <w:lang w:eastAsia="zh-CN" w:bidi="ar"/>
              </w:rPr>
            </w:pPr>
            <w:r>
              <w:rPr>
                <w:rStyle w:val="23"/>
                <w:rFonts w:hint="eastAsia" w:ascii="宋体" w:hAnsi="宋体" w:eastAsia="宋体" w:cs="宋体"/>
                <w:b w:val="0"/>
                <w:color w:val="auto"/>
                <w:sz w:val="21"/>
                <w:szCs w:val="24"/>
                <w:highlight w:val="none"/>
                <w:lang w:val="en-US" w:eastAsia="zh-CN"/>
              </w:rPr>
              <w:t>供应商</w:t>
            </w:r>
            <w:r>
              <w:rPr>
                <w:rStyle w:val="23"/>
                <w:rFonts w:ascii="宋体" w:hAnsi="宋体" w:eastAsia="宋体" w:cs="宋体"/>
                <w:b w:val="0"/>
                <w:color w:val="auto"/>
                <w:sz w:val="21"/>
                <w:szCs w:val="24"/>
                <w:highlight w:val="none"/>
              </w:rPr>
              <w:t>针对本项目提供的项目的特点及关键性技术问题的对策措施综合评价：内容应包括（①针对项目的特点、难点、重点分析；②</w:t>
            </w:r>
            <w:r>
              <w:rPr>
                <w:rStyle w:val="23"/>
                <w:rFonts w:hint="eastAsia" w:ascii="宋体" w:hAnsi="宋体" w:eastAsia="宋体" w:cs="宋体"/>
                <w:b w:val="0"/>
                <w:color w:val="auto"/>
                <w:sz w:val="21"/>
                <w:szCs w:val="24"/>
                <w:highlight w:val="none"/>
                <w:lang w:val="en-US" w:eastAsia="zh-CN"/>
              </w:rPr>
              <w:t>公路养护巡查监理</w:t>
            </w:r>
            <w:r>
              <w:rPr>
                <w:rStyle w:val="23"/>
                <w:rFonts w:ascii="宋体" w:hAnsi="宋体" w:eastAsia="宋体" w:cs="宋体"/>
                <w:b w:val="0"/>
                <w:color w:val="auto"/>
                <w:sz w:val="21"/>
                <w:szCs w:val="24"/>
                <w:highlight w:val="none"/>
              </w:rPr>
              <w:t>策略所制定的技术方案和对策措施；③有</w:t>
            </w:r>
            <w:r>
              <w:rPr>
                <w:rStyle w:val="23"/>
                <w:rFonts w:hint="eastAsia" w:ascii="宋体" w:hAnsi="宋体" w:eastAsia="宋体" w:cs="宋体"/>
                <w:b w:val="0"/>
                <w:color w:val="auto"/>
                <w:sz w:val="21"/>
                <w:szCs w:val="24"/>
                <w:highlight w:val="none"/>
                <w:lang w:val="en-US" w:eastAsia="zh-CN"/>
              </w:rPr>
              <w:t>公路养护巡查监理</w:t>
            </w:r>
            <w:r>
              <w:rPr>
                <w:rStyle w:val="23"/>
                <w:rFonts w:ascii="宋体" w:hAnsi="宋体" w:eastAsia="宋体" w:cs="宋体"/>
                <w:b w:val="0"/>
                <w:color w:val="auto"/>
                <w:sz w:val="21"/>
                <w:szCs w:val="24"/>
                <w:highlight w:val="none"/>
              </w:rPr>
              <w:t>分析案例且有充分实例依据；④项目持续性发展）内容完整、思路清晰、针对性强、完全符合项目要求且表述清晰、内容全面的计</w:t>
            </w:r>
            <w:r>
              <w:rPr>
                <w:rStyle w:val="23"/>
                <w:rFonts w:hint="eastAsia" w:ascii="宋体" w:hAnsi="宋体" w:cs="宋体"/>
                <w:b w:val="0"/>
                <w:color w:val="auto"/>
                <w:sz w:val="21"/>
                <w:szCs w:val="24"/>
                <w:highlight w:val="none"/>
                <w:lang w:val="en-US" w:eastAsia="zh-CN"/>
              </w:rPr>
              <w:t>8</w:t>
            </w:r>
            <w:r>
              <w:rPr>
                <w:rStyle w:val="23"/>
                <w:rFonts w:ascii="宋体" w:hAnsi="宋体" w:eastAsia="宋体" w:cs="宋体"/>
                <w:b w:val="0"/>
                <w:color w:val="auto"/>
                <w:sz w:val="21"/>
                <w:szCs w:val="24"/>
                <w:highlight w:val="none"/>
              </w:rPr>
              <w:t>分，有缺漏项的每项扣</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分，每项有缺陷的扣</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扣完为止。（缺陷是指：非专门针对本项目或不适用项目的情形、内容不完整或缺少关键节点、套用其他项目方案、内容前后矛盾、涉及的规范及标准错误、不利于项目实施、不可能实现的情形等任意一种情形。）</w:t>
            </w:r>
          </w:p>
        </w:tc>
      </w:tr>
      <w:tr w14:paraId="146E14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790" w:type="dxa"/>
            <w:vMerge w:val="continue"/>
            <w:tcBorders>
              <w:top w:val="single" w:color="auto" w:sz="4" w:space="0"/>
              <w:left w:val="single" w:color="auto" w:sz="4" w:space="0"/>
              <w:bottom w:val="single" w:color="auto" w:sz="4" w:space="0"/>
              <w:right w:val="single" w:color="auto" w:sz="4" w:space="0"/>
            </w:tcBorders>
            <w:noWrap w:val="0"/>
            <w:vAlign w:val="center"/>
          </w:tcPr>
          <w:p w14:paraId="6ACA6005">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4D8FD483">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r>
              <w:rPr>
                <w:rStyle w:val="23"/>
                <w:rFonts w:ascii="宋体" w:hAnsi="宋体" w:eastAsia="宋体" w:cs="宋体"/>
                <w:b w:val="0"/>
                <w:color w:val="auto"/>
                <w:sz w:val="21"/>
                <w:szCs w:val="24"/>
                <w:highlight w:val="none"/>
              </w:rPr>
              <w:t>工作进度安排及保障措施</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35AF9249">
            <w:pPr>
              <w:keepNext w:val="0"/>
              <w:pageBreakBefore w:val="0"/>
              <w:widowControl/>
              <w:kinsoku/>
              <w:wordWrap/>
              <w:overflowPunct/>
              <w:topLinePunct w:val="0"/>
              <w:autoSpaceDE w:val="0"/>
              <w:autoSpaceDN w:val="0"/>
              <w:bidi w:val="0"/>
              <w:adjustRightInd/>
              <w:snapToGrid/>
              <w:spacing w:line="400" w:lineRule="exact"/>
              <w:jc w:val="center"/>
              <w:textAlignment w:val="baseline"/>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68B80CCE">
            <w:pPr>
              <w:keepNext w:val="0"/>
              <w:pageBreakBefore w:val="0"/>
              <w:widowControl/>
              <w:kinsoku/>
              <w:wordWrap/>
              <w:overflowPunct/>
              <w:topLinePunct w:val="0"/>
              <w:autoSpaceDE w:val="0"/>
              <w:autoSpaceDN w:val="0"/>
              <w:bidi w:val="0"/>
              <w:adjustRightInd/>
              <w:snapToGrid/>
              <w:spacing w:line="400" w:lineRule="exact"/>
              <w:textAlignment w:val="baseline"/>
              <w:rPr>
                <w:rFonts w:hint="eastAsia" w:ascii="宋体" w:hAnsi="宋体" w:cs="宋体"/>
                <w:color w:val="auto"/>
                <w:sz w:val="21"/>
                <w:szCs w:val="21"/>
                <w:highlight w:val="none"/>
              </w:rPr>
            </w:pPr>
            <w:r>
              <w:rPr>
                <w:rStyle w:val="23"/>
                <w:rFonts w:ascii="宋体" w:hAnsi="宋体" w:eastAsia="宋体" w:cs="宋体"/>
                <w:b w:val="0"/>
                <w:color w:val="auto"/>
                <w:sz w:val="21"/>
                <w:szCs w:val="24"/>
                <w:highlight w:val="none"/>
              </w:rPr>
              <w:t>根据</w:t>
            </w:r>
            <w:r>
              <w:rPr>
                <w:rStyle w:val="23"/>
                <w:rFonts w:hint="eastAsia" w:ascii="宋体" w:hAnsi="宋体" w:eastAsia="宋体" w:cs="宋体"/>
                <w:b w:val="0"/>
                <w:color w:val="auto"/>
                <w:sz w:val="21"/>
                <w:szCs w:val="24"/>
                <w:highlight w:val="none"/>
                <w:lang w:val="en-US" w:eastAsia="zh-CN"/>
              </w:rPr>
              <w:t>供应商</w:t>
            </w:r>
            <w:r>
              <w:rPr>
                <w:rStyle w:val="23"/>
                <w:rFonts w:ascii="宋体" w:hAnsi="宋体" w:eastAsia="宋体" w:cs="宋体"/>
                <w:b w:val="0"/>
                <w:color w:val="auto"/>
                <w:sz w:val="21"/>
                <w:szCs w:val="24"/>
                <w:highlight w:val="none"/>
              </w:rPr>
              <w:t>提供的工作进度安排及保障措施综合评分：内容应包</w:t>
            </w:r>
            <w:r>
              <w:rPr>
                <w:rStyle w:val="23"/>
                <w:rFonts w:hint="eastAsia" w:ascii="宋体" w:hAnsi="宋体" w:eastAsia="宋体" w:cs="宋体"/>
                <w:b w:val="0"/>
                <w:color w:val="auto"/>
                <w:sz w:val="21"/>
                <w:szCs w:val="24"/>
                <w:highlight w:val="none"/>
                <w:lang w:val="en-US" w:eastAsia="zh-CN"/>
              </w:rPr>
              <w:t>含</w:t>
            </w:r>
            <w:r>
              <w:rPr>
                <w:rStyle w:val="23"/>
                <w:rFonts w:ascii="宋体" w:hAnsi="宋体" w:eastAsia="宋体" w:cs="宋体"/>
                <w:b w:val="0"/>
                <w:color w:val="auto"/>
                <w:sz w:val="21"/>
                <w:szCs w:val="24"/>
                <w:highlight w:val="none"/>
              </w:rPr>
              <w:t>（①进度计划</w:t>
            </w:r>
            <w:r>
              <w:rPr>
                <w:rStyle w:val="23"/>
                <w:rFonts w:hint="eastAsia" w:ascii="宋体" w:hAnsi="宋体" w:eastAsia="宋体" w:cs="宋体"/>
                <w:b w:val="0"/>
                <w:color w:val="auto"/>
                <w:sz w:val="21"/>
                <w:szCs w:val="24"/>
                <w:highlight w:val="none"/>
                <w:lang w:val="en-US" w:eastAsia="zh-CN"/>
              </w:rPr>
              <w:t>及保障</w:t>
            </w:r>
            <w:r>
              <w:rPr>
                <w:rStyle w:val="23"/>
                <w:rFonts w:ascii="宋体" w:hAnsi="宋体" w:eastAsia="宋体" w:cs="宋体"/>
                <w:b w:val="0"/>
                <w:color w:val="auto"/>
                <w:sz w:val="21"/>
                <w:szCs w:val="24"/>
                <w:highlight w:val="none"/>
              </w:rPr>
              <w:t>措施；②服务响应时限；③合理利用</w:t>
            </w:r>
            <w:r>
              <w:rPr>
                <w:rStyle w:val="23"/>
                <w:rFonts w:hint="eastAsia" w:ascii="宋体" w:hAnsi="宋体" w:eastAsia="宋体" w:cs="宋体"/>
                <w:b w:val="0"/>
                <w:color w:val="auto"/>
                <w:sz w:val="21"/>
                <w:szCs w:val="24"/>
                <w:highlight w:val="none"/>
                <w:lang w:val="en-US" w:eastAsia="zh-CN"/>
              </w:rPr>
              <w:t>检测</w:t>
            </w:r>
            <w:r>
              <w:rPr>
                <w:rStyle w:val="23"/>
                <w:rFonts w:hint="eastAsia" w:ascii="宋体" w:hAnsi="宋体" w:cs="宋体"/>
                <w:b w:val="0"/>
                <w:color w:val="auto"/>
                <w:sz w:val="21"/>
                <w:szCs w:val="24"/>
                <w:highlight w:val="none"/>
                <w:lang w:val="en-US" w:eastAsia="zh-CN"/>
              </w:rPr>
              <w:t>设备</w:t>
            </w:r>
            <w:r>
              <w:rPr>
                <w:rStyle w:val="23"/>
                <w:rFonts w:ascii="宋体" w:hAnsi="宋体" w:eastAsia="宋体" w:cs="宋体"/>
                <w:b w:val="0"/>
                <w:color w:val="auto"/>
                <w:sz w:val="21"/>
                <w:szCs w:val="24"/>
                <w:highlight w:val="none"/>
              </w:rPr>
              <w:t>、团队和政府技术标准，实施</w:t>
            </w:r>
            <w:r>
              <w:rPr>
                <w:rStyle w:val="23"/>
                <w:rFonts w:hint="eastAsia" w:ascii="宋体" w:hAnsi="宋体" w:eastAsia="宋体" w:cs="宋体"/>
                <w:b w:val="0"/>
                <w:color w:val="auto"/>
                <w:sz w:val="21"/>
                <w:szCs w:val="24"/>
                <w:highlight w:val="none"/>
                <w:lang w:val="en-US" w:eastAsia="zh-CN"/>
              </w:rPr>
              <w:t>养护巡查</w:t>
            </w:r>
            <w:r>
              <w:rPr>
                <w:rStyle w:val="23"/>
                <w:rFonts w:ascii="宋体" w:hAnsi="宋体" w:eastAsia="宋体" w:cs="宋体"/>
                <w:b w:val="0"/>
                <w:color w:val="auto"/>
                <w:sz w:val="21"/>
                <w:szCs w:val="24"/>
                <w:highlight w:val="none"/>
              </w:rPr>
              <w:t>检测活动）内容完整、思路清晰、针对性强、完全符合项目要求且表述清晰、内容全面的计</w:t>
            </w:r>
            <w:r>
              <w:rPr>
                <w:rStyle w:val="23"/>
                <w:rFonts w:hint="eastAsia" w:ascii="宋体" w:hAnsi="宋体" w:cs="宋体"/>
                <w:b w:val="0"/>
                <w:color w:val="auto"/>
                <w:sz w:val="21"/>
                <w:szCs w:val="24"/>
                <w:highlight w:val="none"/>
                <w:lang w:val="en-US" w:eastAsia="zh-CN"/>
              </w:rPr>
              <w:t>6</w:t>
            </w:r>
            <w:r>
              <w:rPr>
                <w:rStyle w:val="23"/>
                <w:rFonts w:ascii="宋体" w:hAnsi="宋体" w:eastAsia="宋体" w:cs="宋体"/>
                <w:b w:val="0"/>
                <w:color w:val="auto"/>
                <w:sz w:val="21"/>
                <w:szCs w:val="24"/>
                <w:highlight w:val="none"/>
              </w:rPr>
              <w:t>分，缺漏项的每项扣</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分,每项有缺陷的扣</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扣完为止。（缺陷是指：非专门针对本项目或不适用项目的情形、内容不完整或缺少关键节点、套用其他项目方案、内容前后矛盾、涉及的规范及标准错误、不利于项目实施、不可能实现的情形等任意一种情形。）</w:t>
            </w:r>
          </w:p>
        </w:tc>
      </w:tr>
      <w:tr w14:paraId="6BA763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09" w:hRule="atLeast"/>
          <w:jc w:val="center"/>
        </w:trPr>
        <w:tc>
          <w:tcPr>
            <w:tcW w:w="790" w:type="dxa"/>
            <w:vMerge w:val="continue"/>
            <w:tcBorders>
              <w:top w:val="single" w:color="auto" w:sz="4" w:space="0"/>
              <w:left w:val="single" w:color="auto" w:sz="4" w:space="0"/>
              <w:bottom w:val="single" w:color="auto" w:sz="4" w:space="0"/>
              <w:right w:val="single" w:color="auto" w:sz="4" w:space="0"/>
            </w:tcBorders>
            <w:noWrap w:val="0"/>
            <w:vAlign w:val="center"/>
          </w:tcPr>
          <w:p w14:paraId="7683A231">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715ABBDC">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r>
              <w:rPr>
                <w:rStyle w:val="23"/>
                <w:rFonts w:ascii="宋体" w:hAnsi="宋体" w:eastAsia="宋体" w:cs="宋体"/>
                <w:b w:val="0"/>
                <w:color w:val="auto"/>
                <w:sz w:val="21"/>
                <w:szCs w:val="24"/>
                <w:highlight w:val="none"/>
              </w:rPr>
              <w:t>项目的质量保证体系</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E6A4A61">
            <w:pPr>
              <w:keepNext w:val="0"/>
              <w:keepLines/>
              <w:pageBreakBefore w:val="0"/>
              <w:widowControl/>
              <w:kinsoku/>
              <w:wordWrap/>
              <w:overflowPunct/>
              <w:topLinePunct w:val="0"/>
              <w:bidi w:val="0"/>
              <w:adjustRightInd/>
              <w:snapToGrid/>
              <w:spacing w:line="400" w:lineRule="exact"/>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6</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0928DDAA">
            <w:pPr>
              <w:pStyle w:val="10"/>
              <w:keepNext w:val="0"/>
              <w:keepLines/>
              <w:pageBreakBefore w:val="0"/>
              <w:widowControl/>
              <w:kinsoku/>
              <w:wordWrap/>
              <w:overflowPunct/>
              <w:topLinePunct w:val="0"/>
              <w:bidi w:val="0"/>
              <w:adjustRightInd/>
              <w:snapToGrid/>
              <w:spacing w:after="0" w:line="400" w:lineRule="exact"/>
              <w:rPr>
                <w:rFonts w:hint="eastAsia" w:ascii="宋体" w:hAnsi="宋体" w:cs="宋体"/>
                <w:color w:val="auto"/>
                <w:sz w:val="21"/>
                <w:szCs w:val="21"/>
                <w:highlight w:val="none"/>
              </w:rPr>
            </w:pPr>
            <w:r>
              <w:rPr>
                <w:rStyle w:val="23"/>
                <w:rFonts w:hint="eastAsia" w:ascii="宋体" w:hAnsi="宋体" w:eastAsia="宋体" w:cs="宋体"/>
                <w:b w:val="0"/>
                <w:color w:val="auto"/>
                <w:sz w:val="21"/>
                <w:szCs w:val="24"/>
                <w:highlight w:val="none"/>
                <w:lang w:val="en-US" w:eastAsia="zh-CN"/>
              </w:rPr>
              <w:t>根据供应商</w:t>
            </w:r>
            <w:r>
              <w:rPr>
                <w:rStyle w:val="23"/>
                <w:rFonts w:ascii="宋体" w:hAnsi="宋体" w:eastAsia="宋体" w:cs="宋体"/>
                <w:b w:val="0"/>
                <w:color w:val="auto"/>
                <w:sz w:val="21"/>
                <w:szCs w:val="24"/>
                <w:highlight w:val="none"/>
              </w:rPr>
              <w:t>针对本项目的特点及需求所提供的项目的质量、安全保证体系工作安排进行综合评分：内容应包含（①保障机制；②管理制度；③</w:t>
            </w:r>
            <w:r>
              <w:rPr>
                <w:rStyle w:val="23"/>
                <w:rFonts w:hint="eastAsia" w:ascii="宋体" w:hAnsi="宋体" w:eastAsia="宋体" w:cs="宋体"/>
                <w:b w:val="0"/>
                <w:color w:val="auto"/>
                <w:sz w:val="21"/>
                <w:szCs w:val="24"/>
                <w:highlight w:val="none"/>
              </w:rPr>
              <w:t>技术质量控制措施</w:t>
            </w:r>
            <w:r>
              <w:rPr>
                <w:rStyle w:val="23"/>
                <w:rFonts w:ascii="宋体" w:hAnsi="宋体" w:eastAsia="宋体" w:cs="宋体"/>
                <w:b w:val="0"/>
                <w:color w:val="auto"/>
                <w:sz w:val="21"/>
                <w:szCs w:val="24"/>
                <w:highlight w:val="none"/>
              </w:rPr>
              <w:t>）内容完整、思路清晰、针对性强、完全符合项目要求且表述清晰、内容全面的计</w:t>
            </w:r>
            <w:r>
              <w:rPr>
                <w:rStyle w:val="23"/>
                <w:rFonts w:hint="eastAsia" w:ascii="宋体" w:hAnsi="宋体" w:cs="宋体"/>
                <w:b w:val="0"/>
                <w:color w:val="auto"/>
                <w:sz w:val="21"/>
                <w:szCs w:val="24"/>
                <w:highlight w:val="none"/>
                <w:lang w:val="en-US" w:eastAsia="zh-CN"/>
              </w:rPr>
              <w:t>6</w:t>
            </w:r>
            <w:r>
              <w:rPr>
                <w:rStyle w:val="23"/>
                <w:rFonts w:ascii="宋体" w:hAnsi="宋体" w:eastAsia="宋体" w:cs="宋体"/>
                <w:b w:val="0"/>
                <w:color w:val="auto"/>
                <w:sz w:val="21"/>
                <w:szCs w:val="24"/>
                <w:highlight w:val="none"/>
              </w:rPr>
              <w:t>分，缺漏项的每项扣</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分,每项有缺陷的扣</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扣完为止。（缺陷是指：非专门针对本项目或不适用项目的情形、内容不完整或缺少关键节点、套用其他项目方案、内容前后矛盾、涉及的规范及标准错误、不利于项目实施、不可能实现的情形等任意一种情形。）</w:t>
            </w:r>
          </w:p>
        </w:tc>
      </w:tr>
      <w:tr w14:paraId="102FDC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8" w:hRule="atLeast"/>
          <w:jc w:val="center"/>
        </w:trPr>
        <w:tc>
          <w:tcPr>
            <w:tcW w:w="790" w:type="dxa"/>
            <w:vMerge w:val="continue"/>
            <w:tcBorders>
              <w:left w:val="single" w:color="auto" w:sz="4" w:space="0"/>
              <w:bottom w:val="single" w:color="auto" w:sz="4" w:space="0"/>
              <w:right w:val="single" w:color="auto" w:sz="4" w:space="0"/>
            </w:tcBorders>
            <w:noWrap w:val="0"/>
            <w:vAlign w:val="center"/>
          </w:tcPr>
          <w:p w14:paraId="0B98AE31">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7B8A0139">
            <w:pPr>
              <w:keepNext w:val="0"/>
              <w:keepLines/>
              <w:pageBreakBefore w:val="0"/>
              <w:widowControl/>
              <w:kinsoku/>
              <w:wordWrap/>
              <w:overflowPunct/>
              <w:topLinePunct w:val="0"/>
              <w:bidi w:val="0"/>
              <w:adjustRightInd/>
              <w:snapToGrid/>
              <w:spacing w:line="400" w:lineRule="exact"/>
              <w:jc w:val="center"/>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安全保障方案</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5CFD415">
            <w:pPr>
              <w:keepNext w:val="0"/>
              <w:keepLines/>
              <w:pageBreakBefore w:val="0"/>
              <w:widowControl/>
              <w:kinsoku/>
              <w:wordWrap/>
              <w:overflowPunct/>
              <w:topLinePunct w:val="0"/>
              <w:bidi w:val="0"/>
              <w:adjustRightInd/>
              <w:snapToGrid/>
              <w:spacing w:line="400" w:lineRule="exact"/>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6</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152FE25C">
            <w:pPr>
              <w:pStyle w:val="10"/>
              <w:keepNext w:val="0"/>
              <w:keepLines/>
              <w:pageBreakBefore w:val="0"/>
              <w:widowControl/>
              <w:kinsoku/>
              <w:wordWrap/>
              <w:overflowPunct/>
              <w:topLinePunct w:val="0"/>
              <w:bidi w:val="0"/>
              <w:adjustRightInd/>
              <w:snapToGrid/>
              <w:spacing w:after="0" w:line="400" w:lineRule="exact"/>
              <w:rPr>
                <w:rStyle w:val="23"/>
                <w:rFonts w:ascii="宋体" w:hAnsi="宋体" w:eastAsia="宋体" w:cs="宋体"/>
                <w:b w:val="0"/>
                <w:color w:val="auto"/>
                <w:sz w:val="21"/>
                <w:szCs w:val="24"/>
                <w:highlight w:val="none"/>
              </w:rPr>
            </w:pPr>
            <w:r>
              <w:rPr>
                <w:rStyle w:val="23"/>
                <w:rFonts w:hint="eastAsia" w:ascii="宋体" w:hAnsi="宋体" w:cs="宋体"/>
                <w:b w:val="0"/>
                <w:color w:val="auto"/>
                <w:sz w:val="21"/>
                <w:szCs w:val="24"/>
                <w:highlight w:val="none"/>
                <w:lang w:val="en-US" w:eastAsia="zh-CN"/>
              </w:rPr>
              <w:t>根据</w:t>
            </w:r>
            <w:r>
              <w:rPr>
                <w:rStyle w:val="23"/>
                <w:rFonts w:hint="eastAsia" w:ascii="宋体" w:hAnsi="宋体" w:eastAsia="宋体" w:cs="宋体"/>
                <w:b w:val="0"/>
                <w:color w:val="auto"/>
                <w:sz w:val="21"/>
                <w:szCs w:val="24"/>
                <w:highlight w:val="none"/>
                <w:lang w:val="en-US" w:eastAsia="zh-CN"/>
              </w:rPr>
              <w:t>供应商</w:t>
            </w:r>
            <w:r>
              <w:rPr>
                <w:rStyle w:val="23"/>
                <w:rFonts w:ascii="宋体" w:hAnsi="宋体" w:eastAsia="宋体" w:cs="宋体"/>
                <w:b w:val="0"/>
                <w:color w:val="auto"/>
                <w:sz w:val="21"/>
                <w:szCs w:val="24"/>
                <w:highlight w:val="none"/>
              </w:rPr>
              <w:t>需针对本项目的特点及需求制定安全保障方案</w:t>
            </w:r>
            <w:r>
              <w:rPr>
                <w:rStyle w:val="23"/>
                <w:rFonts w:hint="eastAsia" w:ascii="宋体" w:hAnsi="宋体" w:eastAsia="宋体" w:cs="宋体"/>
                <w:b w:val="0"/>
                <w:color w:val="auto"/>
                <w:sz w:val="21"/>
                <w:szCs w:val="24"/>
                <w:highlight w:val="none"/>
                <w:lang w:val="en-US" w:eastAsia="zh-CN"/>
              </w:rPr>
              <w:t>进行综合评分：</w:t>
            </w:r>
            <w:r>
              <w:rPr>
                <w:rStyle w:val="23"/>
                <w:rFonts w:ascii="宋体" w:hAnsi="宋体" w:eastAsia="宋体" w:cs="宋体"/>
                <w:b w:val="0"/>
                <w:color w:val="auto"/>
                <w:sz w:val="21"/>
                <w:szCs w:val="24"/>
                <w:highlight w:val="none"/>
              </w:rPr>
              <w:t>内容应包</w:t>
            </w:r>
            <w:r>
              <w:rPr>
                <w:rStyle w:val="23"/>
                <w:rFonts w:hint="eastAsia" w:ascii="宋体" w:hAnsi="宋体" w:eastAsia="宋体" w:cs="宋体"/>
                <w:b w:val="0"/>
                <w:color w:val="auto"/>
                <w:sz w:val="21"/>
                <w:szCs w:val="24"/>
                <w:highlight w:val="none"/>
                <w:lang w:val="en-US" w:eastAsia="zh-CN"/>
              </w:rPr>
              <w:t>含</w:t>
            </w:r>
            <w:r>
              <w:rPr>
                <w:rStyle w:val="23"/>
                <w:rFonts w:ascii="宋体" w:hAnsi="宋体" w:eastAsia="宋体" w:cs="宋体"/>
                <w:b w:val="0"/>
                <w:color w:val="auto"/>
                <w:sz w:val="21"/>
                <w:szCs w:val="24"/>
                <w:highlight w:val="none"/>
              </w:rPr>
              <w:t>（①</w:t>
            </w:r>
            <w:r>
              <w:rPr>
                <w:rStyle w:val="23"/>
                <w:rFonts w:hint="eastAsia" w:ascii="宋体" w:hAnsi="宋体" w:eastAsia="宋体" w:cs="宋体"/>
                <w:b w:val="0"/>
                <w:color w:val="auto"/>
                <w:sz w:val="21"/>
                <w:szCs w:val="24"/>
                <w:highlight w:val="none"/>
              </w:rPr>
              <w:t>巡查监理检测人员配备及检测仪器设备管理</w:t>
            </w:r>
            <w:r>
              <w:rPr>
                <w:rStyle w:val="23"/>
                <w:rFonts w:ascii="宋体" w:hAnsi="宋体" w:eastAsia="宋体" w:cs="宋体"/>
                <w:b w:val="0"/>
                <w:color w:val="auto"/>
                <w:sz w:val="21"/>
                <w:szCs w:val="24"/>
                <w:highlight w:val="none"/>
              </w:rPr>
              <w:t>；②</w:t>
            </w:r>
            <w:r>
              <w:rPr>
                <w:rStyle w:val="23"/>
                <w:rFonts w:hint="eastAsia" w:ascii="宋体" w:hAnsi="宋体" w:cs="宋体"/>
                <w:b w:val="0"/>
                <w:color w:val="auto"/>
                <w:sz w:val="21"/>
                <w:szCs w:val="24"/>
                <w:highlight w:val="none"/>
                <w:lang w:val="en-US" w:eastAsia="zh-CN"/>
              </w:rPr>
              <w:t>安全</w:t>
            </w:r>
            <w:r>
              <w:rPr>
                <w:rStyle w:val="23"/>
                <w:rFonts w:ascii="宋体" w:hAnsi="宋体" w:eastAsia="宋体" w:cs="宋体"/>
                <w:b w:val="0"/>
                <w:color w:val="auto"/>
                <w:sz w:val="21"/>
                <w:szCs w:val="24"/>
                <w:highlight w:val="none"/>
              </w:rPr>
              <w:t>应急处理方案；③风险预防措施）内容完整、思路清晰、针对性强、完全符合项目要求且表述清晰、内容全面的计</w:t>
            </w:r>
            <w:r>
              <w:rPr>
                <w:rStyle w:val="23"/>
                <w:rFonts w:hint="eastAsia" w:ascii="宋体" w:hAnsi="宋体" w:cs="宋体"/>
                <w:b w:val="0"/>
                <w:color w:val="auto"/>
                <w:sz w:val="21"/>
                <w:szCs w:val="24"/>
                <w:highlight w:val="none"/>
                <w:lang w:val="en-US" w:eastAsia="zh-CN"/>
              </w:rPr>
              <w:t>6</w:t>
            </w:r>
            <w:r>
              <w:rPr>
                <w:rStyle w:val="23"/>
                <w:rFonts w:ascii="宋体" w:hAnsi="宋体" w:eastAsia="宋体" w:cs="宋体"/>
                <w:b w:val="0"/>
                <w:color w:val="auto"/>
                <w:sz w:val="21"/>
                <w:szCs w:val="24"/>
                <w:highlight w:val="none"/>
              </w:rPr>
              <w:t>分，缺漏项的每项扣</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分,每项有缺陷的扣</w:t>
            </w:r>
            <w:r>
              <w:rPr>
                <w:rStyle w:val="23"/>
                <w:rFonts w:hint="eastAsia" w:ascii="宋体" w:hAnsi="宋体" w:cs="宋体"/>
                <w:b w:val="0"/>
                <w:color w:val="auto"/>
                <w:sz w:val="21"/>
                <w:szCs w:val="24"/>
                <w:highlight w:val="none"/>
                <w:lang w:val="en-US" w:eastAsia="zh-CN"/>
              </w:rPr>
              <w:t>1</w:t>
            </w:r>
            <w:r>
              <w:rPr>
                <w:rStyle w:val="23"/>
                <w:rFonts w:ascii="宋体" w:hAnsi="宋体" w:eastAsia="宋体" w:cs="宋体"/>
                <w:b w:val="0"/>
                <w:color w:val="auto"/>
                <w:sz w:val="21"/>
                <w:szCs w:val="24"/>
                <w:highlight w:val="none"/>
              </w:rPr>
              <w:t>分，扣完为止。（缺陷是指：非专门针对本项目或不适用项目的情形、内容不完整或缺少关键节点、套用其他项目方案、内容前后矛盾、涉及的规范及标准错误、不利于项目实施、不可能实现的情形等任意一种情形。）</w:t>
            </w:r>
          </w:p>
        </w:tc>
      </w:tr>
      <w:tr w14:paraId="6B81B5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9" w:hRule="atLeast"/>
          <w:jc w:val="center"/>
        </w:trPr>
        <w:tc>
          <w:tcPr>
            <w:tcW w:w="790" w:type="dxa"/>
            <w:vMerge w:val="continue"/>
            <w:tcBorders>
              <w:left w:val="single" w:color="auto" w:sz="4" w:space="0"/>
              <w:bottom w:val="single" w:color="auto" w:sz="4" w:space="0"/>
              <w:right w:val="single" w:color="auto" w:sz="4" w:space="0"/>
            </w:tcBorders>
            <w:noWrap w:val="0"/>
            <w:vAlign w:val="center"/>
          </w:tcPr>
          <w:p w14:paraId="600E37CE">
            <w:pPr>
              <w:keepNext w:val="0"/>
              <w:keepLines/>
              <w:pageBreakBefore w:val="0"/>
              <w:widowControl/>
              <w:kinsoku/>
              <w:wordWrap/>
              <w:overflowPunct/>
              <w:topLinePunct w:val="0"/>
              <w:bidi w:val="0"/>
              <w:adjustRightInd/>
              <w:snapToGrid/>
              <w:spacing w:line="400" w:lineRule="exact"/>
              <w:jc w:val="center"/>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73A4A520">
            <w:pPr>
              <w:keepNext w:val="0"/>
              <w:keepLines/>
              <w:pageBreakBefore w:val="0"/>
              <w:widowControl/>
              <w:kinsoku/>
              <w:wordWrap/>
              <w:overflowPunct/>
              <w:topLinePunct w:val="0"/>
              <w:bidi w:val="0"/>
              <w:adjustRightInd/>
              <w:snapToGrid/>
              <w:spacing w:line="400" w:lineRule="exact"/>
              <w:jc w:val="center"/>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合理化建议及承诺</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6B95599">
            <w:pPr>
              <w:keepNext w:val="0"/>
              <w:keepLines/>
              <w:pageBreakBefore w:val="0"/>
              <w:widowControl/>
              <w:kinsoku/>
              <w:wordWrap/>
              <w:overflowPunct/>
              <w:topLinePunct w:val="0"/>
              <w:bidi w:val="0"/>
              <w:adjustRightInd/>
              <w:snapToGrid/>
              <w:spacing w:line="400" w:lineRule="exact"/>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5E5BC01E">
            <w:pPr>
              <w:pStyle w:val="10"/>
              <w:keepNext w:val="0"/>
              <w:keepLines/>
              <w:pageBreakBefore w:val="0"/>
              <w:widowControl/>
              <w:kinsoku/>
              <w:wordWrap/>
              <w:overflowPunct/>
              <w:topLinePunct w:val="0"/>
              <w:bidi w:val="0"/>
              <w:adjustRightInd/>
              <w:snapToGrid/>
              <w:spacing w:after="0" w:line="400" w:lineRule="exact"/>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针对本项目的特点及需求所提出的合理化建议包括但不限于（相关承诺是否有利于项目开展、服务目标）每提供一个建议计</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分，最多计</w:t>
            </w:r>
            <w:r>
              <w:rPr>
                <w:rStyle w:val="23"/>
                <w:rFonts w:hint="eastAsia" w:ascii="宋体" w:hAnsi="宋体" w:cs="宋体"/>
                <w:b w:val="0"/>
                <w:color w:val="auto"/>
                <w:sz w:val="21"/>
                <w:szCs w:val="24"/>
                <w:highlight w:val="none"/>
                <w:lang w:val="en-US" w:eastAsia="zh-CN"/>
              </w:rPr>
              <w:t>4</w:t>
            </w:r>
            <w:r>
              <w:rPr>
                <w:rStyle w:val="23"/>
                <w:rFonts w:ascii="宋体" w:hAnsi="宋体" w:eastAsia="宋体" w:cs="宋体"/>
                <w:b w:val="0"/>
                <w:color w:val="auto"/>
                <w:sz w:val="21"/>
                <w:szCs w:val="24"/>
                <w:highlight w:val="none"/>
              </w:rPr>
              <w:t>分。未提供或建议与本项目无关的不计分。</w:t>
            </w:r>
          </w:p>
        </w:tc>
      </w:tr>
      <w:tr w14:paraId="2D0FF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03" w:hRule="atLeast"/>
          <w:jc w:val="center"/>
        </w:trPr>
        <w:tc>
          <w:tcPr>
            <w:tcW w:w="790" w:type="dxa"/>
            <w:vMerge w:val="restart"/>
            <w:tcBorders>
              <w:top w:val="single" w:color="auto" w:sz="4" w:space="0"/>
              <w:left w:val="single" w:color="auto" w:sz="4" w:space="0"/>
              <w:right w:val="single" w:color="auto" w:sz="4" w:space="0"/>
            </w:tcBorders>
            <w:noWrap w:val="0"/>
            <w:vAlign w:val="center"/>
          </w:tcPr>
          <w:p w14:paraId="26D83998">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1"/>
                <w:szCs w:val="21"/>
                <w:highlight w:val="none"/>
                <w:lang w:eastAsia="zh-CN"/>
              </w:rPr>
            </w:pPr>
            <w:r>
              <w:rPr>
                <w:rFonts w:hint="eastAsia" w:ascii="宋体" w:hAnsi="宋体" w:cs="宋体"/>
                <w:bCs/>
                <w:color w:val="auto"/>
                <w:sz w:val="21"/>
                <w:szCs w:val="21"/>
                <w:highlight w:val="none"/>
                <w:lang w:val="en-US" w:eastAsia="zh-CN"/>
              </w:rPr>
              <w:t xml:space="preserve">商务 </w:t>
            </w:r>
            <w:r>
              <w:rPr>
                <w:rFonts w:hint="eastAsia" w:ascii="宋体" w:hAnsi="宋体" w:cs="宋体"/>
                <w:bCs/>
                <w:color w:val="auto"/>
                <w:sz w:val="21"/>
                <w:szCs w:val="21"/>
                <w:highlight w:val="none"/>
              </w:rPr>
              <w:t>部分</w:t>
            </w: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50</w:t>
            </w:r>
            <w:r>
              <w:rPr>
                <w:rFonts w:hint="eastAsia" w:ascii="宋体" w:hAnsi="宋体" w:cs="宋体"/>
                <w:bCs/>
                <w:color w:val="auto"/>
                <w:sz w:val="21"/>
                <w:szCs w:val="21"/>
                <w:highlight w:val="none"/>
                <w:lang w:eastAsia="zh-CN"/>
              </w:rPr>
              <w:t>）</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1381C922">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kern w:val="2"/>
                <w:sz w:val="21"/>
                <w:szCs w:val="21"/>
                <w:highlight w:val="none"/>
                <w:lang w:val="zh-CN" w:eastAsia="zh-CN" w:bidi="ar-SA"/>
              </w:rPr>
            </w:pPr>
            <w:r>
              <w:rPr>
                <w:rStyle w:val="23"/>
                <w:rFonts w:ascii="宋体" w:hAnsi="宋体" w:eastAsia="宋体" w:cs="宋体"/>
                <w:b w:val="0"/>
                <w:color w:val="auto"/>
                <w:sz w:val="21"/>
                <w:szCs w:val="24"/>
                <w:highlight w:val="none"/>
              </w:rPr>
              <w:t>人员要求</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3B684B3D">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12</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10EB6F2B">
            <w:pPr>
              <w:pStyle w:val="31"/>
              <w:keepNext w:val="0"/>
              <w:pageBreakBefore w:val="0"/>
              <w:widowControl/>
              <w:kinsoku/>
              <w:wordWrap/>
              <w:overflowPunct/>
              <w:topLinePunct w:val="0"/>
              <w:autoSpaceDE/>
              <w:autoSpaceDN/>
              <w:bidi w:val="0"/>
              <w:adjustRightInd/>
              <w:snapToGrid/>
              <w:spacing w:line="400" w:lineRule="exact"/>
              <w:jc w:val="left"/>
              <w:textAlignment w:val="auto"/>
              <w:rPr>
                <w:rFonts w:hint="eastAsia" w:ascii="Times New Roman" w:hAnsi="宋体" w:eastAsia="宋体" w:cs="Times New Roman"/>
                <w:color w:val="auto"/>
                <w:kern w:val="2"/>
                <w:sz w:val="21"/>
                <w:szCs w:val="24"/>
                <w:highlight w:val="none"/>
                <w:lang w:val="en-US" w:eastAsia="zh-CN" w:bidi="ar-SA"/>
              </w:rPr>
            </w:pPr>
            <w:r>
              <w:rPr>
                <w:rFonts w:hint="eastAsia" w:ascii="Times New Roman" w:hAnsi="宋体" w:eastAsia="宋体" w:cs="Times New Roman"/>
                <w:color w:val="auto"/>
                <w:kern w:val="2"/>
                <w:sz w:val="21"/>
                <w:szCs w:val="24"/>
                <w:highlight w:val="none"/>
                <w:lang w:val="en-US" w:eastAsia="zh-CN" w:bidi="ar-SA"/>
              </w:rPr>
              <w:t>1、拟投入检测人员满足磋商文件第四章采购需求（人员配置要求）的基础上每增加1名检测工程师或专业监理工程师及以上资格人员加</w:t>
            </w:r>
            <w:r>
              <w:rPr>
                <w:rFonts w:hint="eastAsia" w:hAnsi="宋体" w:cs="Times New Roman"/>
                <w:color w:val="auto"/>
                <w:kern w:val="2"/>
                <w:sz w:val="21"/>
                <w:szCs w:val="24"/>
                <w:highlight w:val="none"/>
                <w:lang w:val="en-US" w:eastAsia="zh-CN" w:bidi="ar-SA"/>
              </w:rPr>
              <w:t>5</w:t>
            </w:r>
            <w:r>
              <w:rPr>
                <w:rFonts w:hint="eastAsia" w:ascii="Times New Roman" w:hAnsi="宋体" w:eastAsia="宋体" w:cs="Times New Roman"/>
                <w:color w:val="auto"/>
                <w:kern w:val="2"/>
                <w:sz w:val="21"/>
                <w:szCs w:val="24"/>
                <w:highlight w:val="none"/>
                <w:lang w:val="en-US" w:eastAsia="zh-CN" w:bidi="ar-SA"/>
              </w:rPr>
              <w:t>分，每增加1名检测员或监理员加</w:t>
            </w:r>
            <w:r>
              <w:rPr>
                <w:rFonts w:hint="eastAsia" w:hAnsi="宋体" w:cs="Times New Roman"/>
                <w:color w:val="auto"/>
                <w:kern w:val="2"/>
                <w:sz w:val="21"/>
                <w:szCs w:val="24"/>
                <w:highlight w:val="none"/>
                <w:lang w:val="en-US" w:eastAsia="zh-CN" w:bidi="ar-SA"/>
              </w:rPr>
              <w:t>2</w:t>
            </w:r>
            <w:r>
              <w:rPr>
                <w:rFonts w:hint="eastAsia" w:ascii="Times New Roman" w:hAnsi="宋体" w:eastAsia="宋体" w:cs="Times New Roman"/>
                <w:color w:val="auto"/>
                <w:kern w:val="2"/>
                <w:sz w:val="21"/>
                <w:szCs w:val="24"/>
                <w:highlight w:val="none"/>
                <w:lang w:val="en-US" w:eastAsia="zh-CN" w:bidi="ar-SA"/>
              </w:rPr>
              <w:t>分，本项最多计</w:t>
            </w:r>
            <w:r>
              <w:rPr>
                <w:rFonts w:hint="eastAsia" w:hAnsi="宋体" w:cs="Times New Roman"/>
                <w:color w:val="auto"/>
                <w:kern w:val="2"/>
                <w:sz w:val="21"/>
                <w:szCs w:val="24"/>
                <w:highlight w:val="none"/>
                <w:lang w:val="en-US" w:eastAsia="zh-CN" w:bidi="ar-SA"/>
              </w:rPr>
              <w:t>7</w:t>
            </w:r>
            <w:r>
              <w:rPr>
                <w:rFonts w:hint="eastAsia" w:ascii="Times New Roman" w:hAnsi="宋体" w:eastAsia="宋体" w:cs="Times New Roman"/>
                <w:color w:val="auto"/>
                <w:kern w:val="2"/>
                <w:sz w:val="21"/>
                <w:szCs w:val="24"/>
                <w:highlight w:val="none"/>
                <w:lang w:val="en-US" w:eastAsia="zh-CN" w:bidi="ar-SA"/>
              </w:rPr>
              <w:t>分。</w:t>
            </w:r>
          </w:p>
          <w:p w14:paraId="385D45C5">
            <w:pPr>
              <w:pStyle w:val="31"/>
              <w:keepNext w:val="0"/>
              <w:pageBreakBefore w:val="0"/>
              <w:widowControl/>
              <w:kinsoku/>
              <w:wordWrap/>
              <w:overflowPunct/>
              <w:topLinePunct w:val="0"/>
              <w:autoSpaceDE/>
              <w:autoSpaceDN/>
              <w:bidi w:val="0"/>
              <w:adjustRightInd/>
              <w:snapToGrid/>
              <w:spacing w:line="400" w:lineRule="exact"/>
              <w:jc w:val="left"/>
              <w:textAlignment w:val="auto"/>
              <w:rPr>
                <w:rFonts w:hint="eastAsia" w:ascii="Times New Roman" w:hAnsi="宋体" w:eastAsia="宋体" w:cs="Times New Roman"/>
                <w:color w:val="auto"/>
                <w:kern w:val="2"/>
                <w:sz w:val="21"/>
                <w:szCs w:val="24"/>
                <w:highlight w:val="none"/>
                <w:lang w:val="en-US" w:eastAsia="zh-CN" w:bidi="ar-SA"/>
              </w:rPr>
            </w:pPr>
            <w:r>
              <w:rPr>
                <w:rFonts w:hint="eastAsia" w:ascii="Times New Roman" w:hAnsi="宋体" w:eastAsia="宋体" w:cs="Times New Roman"/>
                <w:color w:val="auto"/>
                <w:kern w:val="2"/>
                <w:sz w:val="21"/>
                <w:szCs w:val="24"/>
                <w:highlight w:val="none"/>
                <w:lang w:val="en-US" w:eastAsia="zh-CN" w:bidi="ar-SA"/>
              </w:rPr>
              <w:t>2、拟投入本项目的监理或检测工程师（不含项目负责人、技术负责人）具有公路工程相关专业高级职称的，每人加</w:t>
            </w:r>
            <w:r>
              <w:rPr>
                <w:rFonts w:hint="eastAsia" w:hAnsi="宋体" w:cs="Times New Roman"/>
                <w:color w:val="auto"/>
                <w:kern w:val="2"/>
                <w:sz w:val="21"/>
                <w:szCs w:val="24"/>
                <w:highlight w:val="none"/>
                <w:lang w:val="en-US" w:eastAsia="zh-CN" w:bidi="ar-SA"/>
              </w:rPr>
              <w:t>1</w:t>
            </w:r>
            <w:r>
              <w:rPr>
                <w:rFonts w:hint="eastAsia" w:ascii="Times New Roman" w:hAnsi="宋体" w:eastAsia="宋体" w:cs="Times New Roman"/>
                <w:color w:val="auto"/>
                <w:kern w:val="2"/>
                <w:sz w:val="21"/>
                <w:szCs w:val="24"/>
                <w:highlight w:val="none"/>
                <w:lang w:val="en-US" w:eastAsia="zh-CN" w:bidi="ar-SA"/>
              </w:rPr>
              <w:t>分，最多计</w:t>
            </w:r>
            <w:r>
              <w:rPr>
                <w:rFonts w:hint="eastAsia" w:hAnsi="宋体" w:cs="Times New Roman"/>
                <w:color w:val="auto"/>
                <w:kern w:val="2"/>
                <w:sz w:val="21"/>
                <w:szCs w:val="24"/>
                <w:highlight w:val="none"/>
                <w:lang w:val="en-US" w:eastAsia="zh-CN" w:bidi="ar-SA"/>
              </w:rPr>
              <w:t>5</w:t>
            </w:r>
            <w:r>
              <w:rPr>
                <w:rFonts w:hint="eastAsia" w:ascii="Times New Roman" w:hAnsi="宋体" w:eastAsia="宋体" w:cs="Times New Roman"/>
                <w:color w:val="auto"/>
                <w:kern w:val="2"/>
                <w:sz w:val="21"/>
                <w:szCs w:val="24"/>
                <w:highlight w:val="none"/>
                <w:lang w:val="en-US" w:eastAsia="zh-CN" w:bidi="ar-SA"/>
              </w:rPr>
              <w:t>分；</w:t>
            </w:r>
          </w:p>
          <w:p w14:paraId="424CEF52">
            <w:pPr>
              <w:widowControl/>
              <w:ind w:firstLine="210" w:firstLineChars="100"/>
              <w:jc w:val="left"/>
              <w:textAlignment w:val="center"/>
              <w:rPr>
                <w:rFonts w:hint="eastAsia" w:ascii="Times New Roman" w:hAnsi="宋体" w:eastAsia="宋体" w:cs="Times New Roman"/>
                <w:color w:val="auto"/>
                <w:kern w:val="2"/>
                <w:sz w:val="21"/>
                <w:szCs w:val="24"/>
                <w:highlight w:val="none"/>
                <w:lang w:val="en-US" w:eastAsia="zh-CN" w:bidi="ar-SA"/>
              </w:rPr>
            </w:pPr>
            <w:r>
              <w:rPr>
                <w:rFonts w:hint="eastAsia" w:ascii="Times New Roman" w:hAnsi="宋体" w:eastAsia="宋体" w:cs="Times New Roman"/>
                <w:color w:val="auto"/>
                <w:kern w:val="2"/>
                <w:sz w:val="21"/>
                <w:szCs w:val="24"/>
                <w:highlight w:val="none"/>
                <w:lang w:val="en-US" w:eastAsia="zh-CN" w:bidi="ar-SA"/>
              </w:rPr>
              <w:t>以上两项相加最多计</w:t>
            </w:r>
            <w:r>
              <w:rPr>
                <w:rFonts w:hint="eastAsia" w:hAnsi="宋体" w:cs="Times New Roman"/>
                <w:color w:val="auto"/>
                <w:kern w:val="2"/>
                <w:sz w:val="21"/>
                <w:szCs w:val="24"/>
                <w:highlight w:val="none"/>
                <w:lang w:val="en-US" w:eastAsia="zh-CN" w:bidi="ar-SA"/>
              </w:rPr>
              <w:t>12</w:t>
            </w:r>
            <w:r>
              <w:rPr>
                <w:rFonts w:hint="eastAsia" w:ascii="Times New Roman" w:hAnsi="宋体" w:eastAsia="宋体" w:cs="Times New Roman"/>
                <w:color w:val="auto"/>
                <w:kern w:val="2"/>
                <w:sz w:val="21"/>
                <w:szCs w:val="24"/>
                <w:highlight w:val="none"/>
                <w:lang w:val="en-US" w:eastAsia="zh-CN" w:bidi="ar-SA"/>
              </w:rPr>
              <w:t>分。</w:t>
            </w:r>
          </w:p>
          <w:p w14:paraId="745C9679">
            <w:pPr>
              <w:widowControl/>
              <w:ind w:firstLine="210" w:firstLineChars="100"/>
              <w:jc w:val="left"/>
              <w:textAlignment w:val="center"/>
              <w:rPr>
                <w:rFonts w:hint="eastAsia" w:ascii="宋体" w:hAnsi="宋体" w:cs="宋体"/>
                <w:color w:val="auto"/>
                <w:kern w:val="2"/>
                <w:sz w:val="21"/>
                <w:szCs w:val="21"/>
                <w:highlight w:val="none"/>
                <w:lang w:val="en-US" w:eastAsia="zh-CN" w:bidi="ar-SA"/>
              </w:rPr>
            </w:pPr>
            <w:r>
              <w:rPr>
                <w:rFonts w:hint="eastAsia"/>
                <w:color w:val="auto"/>
                <w:highlight w:val="none"/>
              </w:rPr>
              <w:t>注：人员应登记注册在</w:t>
            </w:r>
            <w:r>
              <w:rPr>
                <w:rFonts w:hint="eastAsia"/>
                <w:color w:val="auto"/>
                <w:highlight w:val="none"/>
                <w:lang w:val="en-US" w:eastAsia="zh-CN"/>
              </w:rPr>
              <w:t>供应商</w:t>
            </w:r>
            <w:r>
              <w:rPr>
                <w:rFonts w:hint="eastAsia"/>
                <w:color w:val="auto"/>
                <w:highlight w:val="none"/>
              </w:rPr>
              <w:t>单位，检测单位须提供公路水运工程试验检测管理信息系统查询网页截图或监理工程师证书扫描件，监理单位须提供全国公路建设市场信用信息管理系统查询网页截图或检测工程师证书扫描件，若未提供或提供不清晰导致无法辨认的截图，则不计分。同时，</w:t>
            </w:r>
            <w:r>
              <w:rPr>
                <w:rFonts w:hint="eastAsia"/>
                <w:color w:val="auto"/>
                <w:highlight w:val="none"/>
                <w:lang w:val="en-US" w:eastAsia="zh-CN"/>
              </w:rPr>
              <w:t>供应商</w:t>
            </w:r>
            <w:r>
              <w:rPr>
                <w:rFonts w:hint="eastAsia"/>
                <w:color w:val="auto"/>
                <w:highlight w:val="none"/>
              </w:rPr>
              <w:t>需提供人员相应证书及</w:t>
            </w:r>
            <w:r>
              <w:rPr>
                <w:rFonts w:hint="eastAsia" w:ascii="宋体" w:hAnsi="宋体" w:eastAsia="宋体" w:cs="宋体"/>
                <w:color w:val="auto"/>
                <w:kern w:val="2"/>
                <w:sz w:val="21"/>
                <w:szCs w:val="24"/>
                <w:highlight w:val="none"/>
                <w:lang w:val="en-US" w:eastAsia="zh-CN"/>
              </w:rPr>
              <w:t>上述人员在</w:t>
            </w:r>
            <w:r>
              <w:rPr>
                <w:rFonts w:hint="eastAsia" w:ascii="宋体" w:hAnsi="宋体" w:cs="宋体"/>
                <w:color w:val="auto"/>
                <w:kern w:val="2"/>
                <w:sz w:val="21"/>
                <w:szCs w:val="24"/>
                <w:highlight w:val="none"/>
                <w:lang w:val="en-US" w:eastAsia="zh-CN"/>
              </w:rPr>
              <w:t>供应商</w:t>
            </w:r>
            <w:r>
              <w:rPr>
                <w:rFonts w:hint="eastAsia" w:ascii="宋体" w:hAnsi="宋体" w:eastAsia="宋体" w:cs="宋体"/>
                <w:color w:val="auto"/>
                <w:kern w:val="2"/>
                <w:sz w:val="21"/>
                <w:szCs w:val="24"/>
                <w:highlight w:val="none"/>
                <w:lang w:val="en-US" w:eastAsia="zh-CN"/>
              </w:rPr>
              <w:t>单位于</w:t>
            </w:r>
            <w:r>
              <w:rPr>
                <w:rFonts w:hint="eastAsia" w:ascii="宋体" w:hAnsi="宋体" w:cs="宋体"/>
                <w:color w:val="auto"/>
                <w:kern w:val="2"/>
                <w:sz w:val="21"/>
                <w:szCs w:val="24"/>
                <w:highlight w:val="none"/>
                <w:lang w:val="en-US" w:eastAsia="zh-CN"/>
              </w:rPr>
              <w:t>响应</w:t>
            </w:r>
            <w:r>
              <w:rPr>
                <w:rFonts w:hint="eastAsia" w:ascii="宋体" w:hAnsi="宋体" w:eastAsia="宋体" w:cs="宋体"/>
                <w:color w:val="auto"/>
                <w:kern w:val="2"/>
                <w:sz w:val="21"/>
                <w:szCs w:val="24"/>
                <w:highlight w:val="none"/>
                <w:lang w:val="en-US" w:eastAsia="zh-CN"/>
              </w:rPr>
              <w:t>截止日前</w:t>
            </w:r>
            <w:r>
              <w:rPr>
                <w:rFonts w:hint="eastAsia" w:ascii="宋体" w:hAnsi="宋体" w:cs="宋体"/>
                <w:color w:val="auto"/>
                <w:kern w:val="2"/>
                <w:sz w:val="21"/>
                <w:szCs w:val="24"/>
                <w:highlight w:val="none"/>
                <w:lang w:val="en-US" w:eastAsia="zh-CN"/>
              </w:rPr>
              <w:t>三个月内任意一个月</w:t>
            </w:r>
            <w:r>
              <w:rPr>
                <w:rFonts w:hint="eastAsia" w:ascii="宋体" w:hAnsi="宋体" w:eastAsia="宋体" w:cs="宋体"/>
                <w:color w:val="auto"/>
                <w:kern w:val="2"/>
                <w:sz w:val="21"/>
                <w:szCs w:val="24"/>
                <w:highlight w:val="none"/>
                <w:lang w:val="en-US" w:eastAsia="zh-CN"/>
              </w:rPr>
              <w:t>的社保缴费的个人应缴实缴情况证明材料</w:t>
            </w:r>
            <w:r>
              <w:rPr>
                <w:rFonts w:hint="eastAsia"/>
                <w:color w:val="auto"/>
                <w:highlight w:val="none"/>
              </w:rPr>
              <w:t>。</w:t>
            </w:r>
          </w:p>
        </w:tc>
      </w:tr>
      <w:tr w14:paraId="7EADCE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03" w:hRule="atLeast"/>
          <w:jc w:val="center"/>
        </w:trPr>
        <w:tc>
          <w:tcPr>
            <w:tcW w:w="790" w:type="dxa"/>
            <w:vMerge w:val="continue"/>
            <w:tcBorders>
              <w:left w:val="single" w:color="auto" w:sz="4" w:space="0"/>
              <w:right w:val="single" w:color="auto" w:sz="4" w:space="0"/>
            </w:tcBorders>
            <w:noWrap w:val="0"/>
            <w:vAlign w:val="center"/>
          </w:tcPr>
          <w:p w14:paraId="5D50AF23">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56DBA08B">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rPr>
            </w:pPr>
            <w:r>
              <w:rPr>
                <w:rStyle w:val="23"/>
                <w:rFonts w:ascii="宋体" w:hAnsi="宋体" w:eastAsia="宋体" w:cs="宋体"/>
                <w:b w:val="0"/>
                <w:color w:val="auto"/>
                <w:sz w:val="21"/>
                <w:szCs w:val="24"/>
                <w:highlight w:val="none"/>
              </w:rPr>
              <w:t>项目负责人工作经验</w:t>
            </w:r>
          </w:p>
          <w:p w14:paraId="620B81F8">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kern w:val="2"/>
                <w:sz w:val="21"/>
                <w:szCs w:val="21"/>
                <w:highlight w:val="none"/>
                <w:lang w:val="zh-CN" w:eastAsia="zh-CN" w:bidi="ar-SA"/>
              </w:rPr>
            </w:pPr>
          </w:p>
        </w:tc>
        <w:tc>
          <w:tcPr>
            <w:tcW w:w="660" w:type="dxa"/>
            <w:tcBorders>
              <w:top w:val="single" w:color="auto" w:sz="4" w:space="0"/>
              <w:left w:val="single" w:color="auto" w:sz="4" w:space="0"/>
              <w:bottom w:val="single" w:color="auto" w:sz="4" w:space="0"/>
              <w:right w:val="single" w:color="auto" w:sz="4" w:space="0"/>
            </w:tcBorders>
            <w:noWrap w:val="0"/>
            <w:vAlign w:val="center"/>
          </w:tcPr>
          <w:p w14:paraId="765FDBBF">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10</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5CB5BC47">
            <w:pPr>
              <w:widowControl/>
              <w:jc w:val="left"/>
              <w:textAlignment w:val="center"/>
              <w:rPr>
                <w:rFonts w:hint="eastAsia" w:ascii="宋体" w:hAnsi="宋体" w:cs="宋体"/>
                <w:color w:val="auto"/>
                <w:kern w:val="0"/>
                <w:szCs w:val="24"/>
                <w:highlight w:val="none"/>
              </w:rPr>
            </w:pPr>
            <w:r>
              <w:rPr>
                <w:rFonts w:hint="eastAsia" w:ascii="宋体" w:hAnsi="宋体" w:cs="宋体"/>
                <w:color w:val="auto"/>
                <w:kern w:val="0"/>
                <w:szCs w:val="24"/>
                <w:highlight w:val="none"/>
              </w:rPr>
              <w:t>近5年内（</w:t>
            </w:r>
            <w:r>
              <w:rPr>
                <w:rFonts w:hint="eastAsia" w:ascii="宋体" w:hAnsi="宋体" w:cs="宋体"/>
                <w:color w:val="auto"/>
                <w:kern w:val="0"/>
                <w:szCs w:val="24"/>
                <w:highlight w:val="none"/>
                <w:lang w:eastAsia="zh-CN"/>
              </w:rPr>
              <w:t>202</w:t>
            </w:r>
            <w:r>
              <w:rPr>
                <w:rFonts w:hint="eastAsia" w:ascii="宋体" w:hAnsi="宋体" w:cs="宋体"/>
                <w:color w:val="auto"/>
                <w:kern w:val="0"/>
                <w:szCs w:val="24"/>
                <w:highlight w:val="none"/>
                <w:lang w:val="en-US" w:eastAsia="zh-CN"/>
              </w:rPr>
              <w:t>1</w:t>
            </w:r>
            <w:r>
              <w:rPr>
                <w:rFonts w:hint="eastAsia" w:ascii="宋体" w:hAnsi="宋体" w:cs="宋体"/>
                <w:color w:val="auto"/>
                <w:kern w:val="0"/>
                <w:szCs w:val="24"/>
                <w:highlight w:val="none"/>
                <w:lang w:eastAsia="zh-CN"/>
              </w:rPr>
              <w:t>年</w:t>
            </w:r>
            <w:r>
              <w:rPr>
                <w:rFonts w:hint="eastAsia" w:ascii="宋体" w:hAnsi="宋体" w:cs="宋体"/>
                <w:color w:val="auto"/>
                <w:kern w:val="0"/>
                <w:szCs w:val="24"/>
                <w:highlight w:val="none"/>
                <w:lang w:val="en-US" w:eastAsia="zh-CN"/>
              </w:rPr>
              <w:t>9</w:t>
            </w:r>
            <w:r>
              <w:rPr>
                <w:rFonts w:hint="eastAsia" w:ascii="宋体" w:hAnsi="宋体" w:cs="宋体"/>
                <w:color w:val="auto"/>
                <w:kern w:val="0"/>
                <w:szCs w:val="24"/>
                <w:highlight w:val="none"/>
                <w:lang w:eastAsia="zh-CN"/>
              </w:rPr>
              <w:t>月1</w:t>
            </w:r>
            <w:r>
              <w:rPr>
                <w:rFonts w:hint="eastAsia" w:ascii="宋体" w:hAnsi="宋体" w:cs="宋体"/>
                <w:color w:val="auto"/>
                <w:kern w:val="0"/>
                <w:szCs w:val="24"/>
                <w:highlight w:val="none"/>
              </w:rPr>
              <w:t>日至递交</w:t>
            </w:r>
            <w:r>
              <w:rPr>
                <w:rFonts w:hint="eastAsia" w:ascii="宋体" w:hAnsi="宋体" w:cs="宋体"/>
                <w:color w:val="auto"/>
                <w:kern w:val="0"/>
                <w:szCs w:val="24"/>
                <w:highlight w:val="none"/>
                <w:lang w:val="en-US" w:eastAsia="zh-CN"/>
              </w:rPr>
              <w:t>响应</w:t>
            </w:r>
            <w:r>
              <w:rPr>
                <w:rFonts w:hint="eastAsia" w:ascii="宋体" w:hAnsi="宋体" w:cs="宋体"/>
                <w:color w:val="auto"/>
                <w:kern w:val="0"/>
                <w:szCs w:val="24"/>
                <w:highlight w:val="none"/>
              </w:rPr>
              <w:t>文件截止之日，以合同签订时间为准）：</w:t>
            </w:r>
          </w:p>
          <w:p w14:paraId="0D105DC9">
            <w:pPr>
              <w:widowControl/>
              <w:jc w:val="left"/>
              <w:textAlignment w:val="center"/>
              <w:rPr>
                <w:rFonts w:hint="eastAsia" w:ascii="宋体" w:hAnsi="宋体" w:cs="宋体"/>
                <w:color w:val="auto"/>
                <w:kern w:val="0"/>
                <w:szCs w:val="24"/>
                <w:highlight w:val="none"/>
              </w:rPr>
            </w:pPr>
            <w:r>
              <w:rPr>
                <w:rFonts w:hint="eastAsia" w:ascii="宋体" w:hAnsi="宋体" w:cs="宋体"/>
                <w:color w:val="auto"/>
                <w:kern w:val="0"/>
                <w:szCs w:val="24"/>
                <w:highlight w:val="none"/>
              </w:rPr>
              <w:t>1、作为项目负责人承担1个国省干线公路养护</w:t>
            </w:r>
            <w:r>
              <w:rPr>
                <w:rFonts w:hint="eastAsia"/>
                <w:color w:val="auto"/>
                <w:highlight w:val="none"/>
              </w:rPr>
              <w:t>巡查</w:t>
            </w:r>
            <w:r>
              <w:rPr>
                <w:rFonts w:hint="eastAsia" w:ascii="宋体" w:hAnsi="宋体" w:cs="宋体"/>
                <w:color w:val="auto"/>
                <w:kern w:val="0"/>
                <w:szCs w:val="24"/>
                <w:highlight w:val="none"/>
              </w:rPr>
              <w:t>项目</w:t>
            </w:r>
            <w:r>
              <w:rPr>
                <w:rFonts w:hint="eastAsia" w:ascii="宋体" w:hAnsi="宋体" w:cs="宋体"/>
                <w:color w:val="auto"/>
                <w:kern w:val="0"/>
                <w:szCs w:val="24"/>
                <w:highlight w:val="none"/>
                <w:lang w:eastAsia="zh-CN"/>
              </w:rPr>
              <w:t>、养护监理项目</w:t>
            </w:r>
            <w:r>
              <w:rPr>
                <w:rFonts w:hint="eastAsia" w:ascii="宋体" w:hAnsi="宋体" w:cs="宋体"/>
                <w:color w:val="auto"/>
                <w:kern w:val="0"/>
                <w:szCs w:val="24"/>
                <w:highlight w:val="none"/>
              </w:rPr>
              <w:t>或</w:t>
            </w:r>
            <w:r>
              <w:rPr>
                <w:rFonts w:hint="eastAsia" w:ascii="宋体" w:hAnsi="宋体" w:cs="宋体"/>
                <w:color w:val="auto"/>
                <w:kern w:val="0"/>
                <w:szCs w:val="24"/>
                <w:highlight w:val="none"/>
                <w:lang w:eastAsia="zh-CN"/>
              </w:rPr>
              <w:t>省级</w:t>
            </w:r>
            <w:r>
              <w:rPr>
                <w:rFonts w:hint="eastAsia" w:ascii="宋体" w:hAnsi="宋体" w:cs="宋体"/>
                <w:color w:val="auto"/>
                <w:kern w:val="0"/>
                <w:szCs w:val="24"/>
                <w:highlight w:val="none"/>
              </w:rPr>
              <w:t>及以上公路养护管理相关技术咨询服务的，计分</w:t>
            </w:r>
            <w:r>
              <w:rPr>
                <w:rFonts w:hint="eastAsia" w:ascii="宋体" w:hAnsi="宋体" w:cs="宋体"/>
                <w:color w:val="auto"/>
                <w:kern w:val="0"/>
                <w:szCs w:val="24"/>
                <w:highlight w:val="none"/>
                <w:lang w:val="en-US" w:eastAsia="zh-CN"/>
              </w:rPr>
              <w:t>4</w:t>
            </w:r>
            <w:r>
              <w:rPr>
                <w:rFonts w:hint="eastAsia" w:ascii="宋体" w:hAnsi="宋体" w:cs="宋体"/>
                <w:color w:val="auto"/>
                <w:kern w:val="0"/>
                <w:szCs w:val="24"/>
                <w:highlight w:val="none"/>
              </w:rPr>
              <w:t>分；</w:t>
            </w:r>
          </w:p>
          <w:p w14:paraId="4DDB40D7">
            <w:pPr>
              <w:widowControl/>
              <w:jc w:val="left"/>
              <w:textAlignment w:val="center"/>
              <w:rPr>
                <w:rFonts w:hint="eastAsia" w:ascii="宋体" w:hAnsi="宋体" w:cs="宋体"/>
                <w:color w:val="auto"/>
                <w:kern w:val="0"/>
                <w:szCs w:val="24"/>
                <w:highlight w:val="none"/>
              </w:rPr>
            </w:pPr>
            <w:r>
              <w:rPr>
                <w:rFonts w:hint="eastAsia" w:ascii="宋体" w:hAnsi="宋体" w:cs="宋体"/>
                <w:color w:val="auto"/>
                <w:kern w:val="0"/>
                <w:szCs w:val="24"/>
                <w:highlight w:val="none"/>
              </w:rPr>
              <w:t>2、每增加承担1个国省干线公路养护</w:t>
            </w:r>
            <w:r>
              <w:rPr>
                <w:rFonts w:hint="eastAsia"/>
                <w:color w:val="auto"/>
                <w:highlight w:val="none"/>
              </w:rPr>
              <w:t>巡查</w:t>
            </w:r>
            <w:r>
              <w:rPr>
                <w:rFonts w:hint="eastAsia" w:ascii="宋体" w:hAnsi="宋体" w:cs="宋体"/>
                <w:color w:val="auto"/>
                <w:kern w:val="0"/>
                <w:szCs w:val="24"/>
                <w:highlight w:val="none"/>
              </w:rPr>
              <w:t>项目</w:t>
            </w:r>
            <w:r>
              <w:rPr>
                <w:rFonts w:hint="eastAsia" w:ascii="宋体" w:hAnsi="宋体" w:cs="宋体"/>
                <w:color w:val="auto"/>
                <w:kern w:val="0"/>
                <w:szCs w:val="24"/>
                <w:highlight w:val="none"/>
                <w:lang w:eastAsia="zh-CN"/>
              </w:rPr>
              <w:t>、养护监理项目</w:t>
            </w:r>
            <w:r>
              <w:rPr>
                <w:rFonts w:hint="eastAsia" w:ascii="宋体" w:hAnsi="宋体" w:cs="宋体"/>
                <w:color w:val="auto"/>
                <w:kern w:val="0"/>
                <w:szCs w:val="24"/>
                <w:highlight w:val="none"/>
              </w:rPr>
              <w:t>或</w:t>
            </w:r>
            <w:r>
              <w:rPr>
                <w:rFonts w:hint="eastAsia" w:ascii="宋体" w:hAnsi="宋体" w:cs="宋体"/>
                <w:color w:val="auto"/>
                <w:kern w:val="0"/>
                <w:szCs w:val="24"/>
                <w:highlight w:val="none"/>
                <w:lang w:eastAsia="zh-CN"/>
              </w:rPr>
              <w:t>省级及</w:t>
            </w:r>
            <w:r>
              <w:rPr>
                <w:rFonts w:hint="eastAsia" w:ascii="宋体" w:hAnsi="宋体" w:cs="宋体"/>
                <w:color w:val="auto"/>
                <w:kern w:val="0"/>
                <w:szCs w:val="24"/>
                <w:highlight w:val="none"/>
              </w:rPr>
              <w:t>以上公路养护管理相关技术咨询服务项目，每个加</w:t>
            </w:r>
            <w:r>
              <w:rPr>
                <w:rFonts w:hint="eastAsia" w:ascii="宋体" w:hAnsi="宋体" w:cs="宋体"/>
                <w:color w:val="auto"/>
                <w:kern w:val="0"/>
                <w:szCs w:val="24"/>
                <w:highlight w:val="none"/>
                <w:lang w:val="en-US" w:eastAsia="zh-CN"/>
              </w:rPr>
              <w:t>2</w:t>
            </w:r>
            <w:r>
              <w:rPr>
                <w:rFonts w:hint="eastAsia" w:ascii="宋体" w:hAnsi="宋体" w:cs="宋体"/>
                <w:color w:val="auto"/>
                <w:kern w:val="0"/>
                <w:szCs w:val="24"/>
                <w:highlight w:val="none"/>
              </w:rPr>
              <w:t>分，最多加</w:t>
            </w:r>
            <w:r>
              <w:rPr>
                <w:rFonts w:hint="eastAsia" w:ascii="宋体" w:hAnsi="宋体" w:cs="宋体"/>
                <w:color w:val="auto"/>
                <w:kern w:val="0"/>
                <w:szCs w:val="24"/>
                <w:highlight w:val="none"/>
                <w:lang w:val="en-US" w:eastAsia="zh-CN"/>
              </w:rPr>
              <w:t>6</w:t>
            </w:r>
            <w:r>
              <w:rPr>
                <w:rFonts w:hint="eastAsia" w:ascii="宋体" w:hAnsi="宋体" w:cs="宋体"/>
                <w:color w:val="auto"/>
                <w:kern w:val="0"/>
                <w:szCs w:val="24"/>
                <w:highlight w:val="none"/>
              </w:rPr>
              <w:t>分；</w:t>
            </w:r>
          </w:p>
          <w:p w14:paraId="007B2090">
            <w:pPr>
              <w:widowControl/>
              <w:jc w:val="left"/>
              <w:textAlignment w:val="center"/>
              <w:rPr>
                <w:rFonts w:hint="eastAsia" w:ascii="宋体" w:hAnsi="宋体" w:cs="宋体"/>
                <w:color w:val="auto"/>
                <w:kern w:val="0"/>
                <w:szCs w:val="24"/>
                <w:highlight w:val="none"/>
              </w:rPr>
            </w:pPr>
            <w:r>
              <w:rPr>
                <w:rFonts w:hint="eastAsia" w:ascii="宋体" w:hAnsi="宋体" w:cs="宋体"/>
                <w:color w:val="auto"/>
                <w:kern w:val="0"/>
                <w:szCs w:val="24"/>
                <w:highlight w:val="none"/>
              </w:rPr>
              <w:t>以上两项相加最多计</w:t>
            </w:r>
            <w:r>
              <w:rPr>
                <w:rFonts w:hint="eastAsia" w:ascii="宋体" w:hAnsi="宋体" w:cs="宋体"/>
                <w:color w:val="auto"/>
                <w:kern w:val="0"/>
                <w:szCs w:val="24"/>
                <w:highlight w:val="none"/>
                <w:lang w:val="en-US" w:eastAsia="zh-CN"/>
              </w:rPr>
              <w:t>1</w:t>
            </w:r>
            <w:r>
              <w:rPr>
                <w:rFonts w:hint="eastAsia" w:ascii="宋体" w:hAnsi="宋体" w:cs="宋体"/>
                <w:color w:val="auto"/>
                <w:kern w:val="0"/>
                <w:szCs w:val="24"/>
                <w:highlight w:val="none"/>
              </w:rPr>
              <w:t>0分。</w:t>
            </w:r>
          </w:p>
          <w:p w14:paraId="50D65D20">
            <w:pPr>
              <w:widowControl/>
              <w:jc w:val="left"/>
              <w:textAlignment w:val="center"/>
              <w:rPr>
                <w:rFonts w:hint="eastAsia" w:ascii="宋体" w:hAnsi="宋体" w:cs="宋体"/>
                <w:color w:val="auto"/>
                <w:kern w:val="0"/>
                <w:szCs w:val="24"/>
                <w:highlight w:val="none"/>
              </w:rPr>
            </w:pPr>
            <w:r>
              <w:rPr>
                <w:rFonts w:hint="eastAsia" w:ascii="宋体" w:hAnsi="宋体" w:cs="宋体"/>
                <w:color w:val="auto"/>
                <w:kern w:val="0"/>
                <w:szCs w:val="24"/>
                <w:highlight w:val="none"/>
              </w:rPr>
              <w:t>注：1、业绩需提供合同复印件,同时所有业绩提供甲方项目联系人名字和联系电话,如合同复印件未明确项目内容和人员的,则提供加盖</w:t>
            </w:r>
            <w:r>
              <w:rPr>
                <w:rStyle w:val="23"/>
                <w:rFonts w:hint="eastAsia" w:ascii="宋体" w:hAnsi="宋体" w:cs="宋体"/>
                <w:b w:val="0"/>
                <w:color w:val="auto"/>
                <w:sz w:val="21"/>
                <w:szCs w:val="24"/>
                <w:highlight w:val="none"/>
                <w:lang w:val="en-US" w:eastAsia="zh-CN"/>
              </w:rPr>
              <w:t>甲方项目</w:t>
            </w:r>
            <w:r>
              <w:rPr>
                <w:rFonts w:hint="eastAsia" w:ascii="宋体" w:hAnsi="宋体" w:cs="宋体"/>
                <w:color w:val="auto"/>
                <w:kern w:val="0"/>
                <w:szCs w:val="24"/>
                <w:highlight w:val="none"/>
              </w:rPr>
              <w:t xml:space="preserve">单位公章的证明材料，以上几项未提供则不加分。                      </w:t>
            </w:r>
          </w:p>
          <w:p w14:paraId="2DCC4203">
            <w:pPr>
              <w:widowControl/>
              <w:jc w:val="left"/>
              <w:textAlignment w:val="center"/>
              <w:rPr>
                <w:rFonts w:hint="eastAsia" w:ascii="宋体" w:hAnsi="宋体" w:eastAsia="宋体" w:cs="宋体"/>
                <w:color w:val="auto"/>
                <w:kern w:val="0"/>
                <w:szCs w:val="24"/>
                <w:highlight w:val="none"/>
                <w:lang w:eastAsia="zh-CN"/>
              </w:rPr>
            </w:pPr>
            <w:r>
              <w:rPr>
                <w:rFonts w:hint="eastAsia" w:ascii="宋体" w:hAnsi="宋体" w:cs="宋体"/>
                <w:color w:val="auto"/>
                <w:kern w:val="0"/>
                <w:szCs w:val="24"/>
                <w:highlight w:val="none"/>
              </w:rPr>
              <w:t>2、本评标方法中“国省干线公路”指普通国省道及高速公路</w:t>
            </w:r>
            <w:r>
              <w:rPr>
                <w:rFonts w:hint="eastAsia" w:ascii="宋体" w:hAnsi="宋体" w:cs="宋体"/>
                <w:color w:val="auto"/>
                <w:kern w:val="0"/>
                <w:szCs w:val="24"/>
                <w:highlight w:val="none"/>
                <w:lang w:eastAsia="zh-CN"/>
              </w:rPr>
              <w:t>。</w:t>
            </w:r>
          </w:p>
          <w:p w14:paraId="56EAC68B">
            <w:pPr>
              <w:widowControl/>
              <w:jc w:val="left"/>
              <w:textAlignment w:val="center"/>
              <w:rPr>
                <w:rFonts w:hint="eastAsia" w:ascii="宋体" w:hAnsi="宋体" w:cs="宋体"/>
                <w:color w:val="auto"/>
                <w:kern w:val="2"/>
                <w:sz w:val="21"/>
                <w:szCs w:val="21"/>
                <w:highlight w:val="none"/>
                <w:lang w:val="en-US" w:eastAsia="zh-CN" w:bidi="ar-SA"/>
              </w:rPr>
            </w:pPr>
            <w:r>
              <w:rPr>
                <w:rFonts w:hint="eastAsia" w:ascii="宋体" w:hAnsi="宋体" w:cs="宋体"/>
                <w:color w:val="auto"/>
                <w:kern w:val="0"/>
                <w:szCs w:val="24"/>
                <w:highlight w:val="none"/>
              </w:rPr>
              <w:t>3、公路养护管理相关技术咨询服务，含检测及养护管理专项类似服务项目，不限于国省干线公路，下文不再赘述。</w:t>
            </w:r>
          </w:p>
        </w:tc>
      </w:tr>
      <w:tr w14:paraId="2FE596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378" w:hRule="atLeast"/>
          <w:jc w:val="center"/>
        </w:trPr>
        <w:tc>
          <w:tcPr>
            <w:tcW w:w="790" w:type="dxa"/>
            <w:vMerge w:val="continue"/>
            <w:tcBorders>
              <w:left w:val="single" w:color="auto" w:sz="4" w:space="0"/>
              <w:right w:val="single" w:color="auto" w:sz="4" w:space="0"/>
            </w:tcBorders>
            <w:noWrap w:val="0"/>
            <w:vAlign w:val="center"/>
          </w:tcPr>
          <w:p w14:paraId="7EF04F50">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30A631EC">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kern w:val="2"/>
                <w:sz w:val="21"/>
                <w:szCs w:val="21"/>
                <w:highlight w:val="none"/>
                <w:lang w:val="en-US" w:eastAsia="zh-CN" w:bidi="ar-SA"/>
              </w:rPr>
            </w:pPr>
            <w:r>
              <w:rPr>
                <w:rStyle w:val="23"/>
                <w:rFonts w:ascii="宋体" w:hAnsi="宋体" w:eastAsia="宋体" w:cs="宋体"/>
                <w:b w:val="0"/>
                <w:color w:val="auto"/>
                <w:sz w:val="21"/>
                <w:szCs w:val="24"/>
                <w:highlight w:val="none"/>
              </w:rPr>
              <w:t>技术负责人工作经验</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49B62558">
            <w:pPr>
              <w:pStyle w:val="10"/>
              <w:keepNext w:val="0"/>
              <w:keepLines/>
              <w:pageBreakBefore w:val="0"/>
              <w:widowControl/>
              <w:kinsoku/>
              <w:wordWrap/>
              <w:overflowPunct/>
              <w:topLinePunct w:val="0"/>
              <w:autoSpaceDE/>
              <w:autoSpaceDN/>
              <w:bidi w:val="0"/>
              <w:adjustRightInd/>
              <w:snapToGrid/>
              <w:spacing w:after="0" w:line="400" w:lineRule="exact"/>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10</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71D371A4">
            <w:pPr>
              <w:widowControl/>
              <w:jc w:val="left"/>
              <w:textAlignment w:val="center"/>
              <w:rPr>
                <w:rFonts w:hint="eastAsia" w:ascii="宋体" w:hAnsi="宋体" w:cs="宋体"/>
                <w:color w:val="auto"/>
                <w:kern w:val="0"/>
                <w:szCs w:val="24"/>
                <w:highlight w:val="none"/>
              </w:rPr>
            </w:pPr>
            <w:r>
              <w:rPr>
                <w:rFonts w:hint="eastAsia" w:ascii="宋体" w:hAnsi="宋体" w:cs="宋体"/>
                <w:color w:val="auto"/>
                <w:kern w:val="0"/>
                <w:szCs w:val="24"/>
                <w:highlight w:val="none"/>
              </w:rPr>
              <w:t>近5年内（</w:t>
            </w:r>
            <w:r>
              <w:rPr>
                <w:rFonts w:hint="eastAsia" w:ascii="宋体" w:hAnsi="宋体" w:cs="宋体"/>
                <w:color w:val="auto"/>
                <w:kern w:val="0"/>
                <w:szCs w:val="24"/>
                <w:highlight w:val="none"/>
                <w:lang w:eastAsia="zh-CN"/>
              </w:rPr>
              <w:t>202</w:t>
            </w:r>
            <w:r>
              <w:rPr>
                <w:rFonts w:hint="eastAsia" w:ascii="宋体" w:hAnsi="宋体" w:cs="宋体"/>
                <w:color w:val="auto"/>
                <w:kern w:val="0"/>
                <w:szCs w:val="24"/>
                <w:highlight w:val="none"/>
                <w:lang w:val="en-US" w:eastAsia="zh-CN"/>
              </w:rPr>
              <w:t>1</w:t>
            </w:r>
            <w:r>
              <w:rPr>
                <w:rFonts w:hint="eastAsia" w:ascii="宋体" w:hAnsi="宋体" w:cs="宋体"/>
                <w:color w:val="auto"/>
                <w:kern w:val="0"/>
                <w:szCs w:val="24"/>
                <w:highlight w:val="none"/>
                <w:lang w:eastAsia="zh-CN"/>
              </w:rPr>
              <w:t>年</w:t>
            </w:r>
            <w:r>
              <w:rPr>
                <w:rFonts w:hint="eastAsia" w:ascii="宋体" w:hAnsi="宋体" w:cs="宋体"/>
                <w:color w:val="auto"/>
                <w:kern w:val="0"/>
                <w:szCs w:val="24"/>
                <w:highlight w:val="none"/>
                <w:lang w:val="en-US" w:eastAsia="zh-CN"/>
              </w:rPr>
              <w:t>9</w:t>
            </w:r>
            <w:r>
              <w:rPr>
                <w:rFonts w:hint="eastAsia" w:ascii="宋体" w:hAnsi="宋体" w:cs="宋体"/>
                <w:color w:val="auto"/>
                <w:kern w:val="0"/>
                <w:szCs w:val="24"/>
                <w:highlight w:val="none"/>
                <w:lang w:eastAsia="zh-CN"/>
              </w:rPr>
              <w:t>月1</w:t>
            </w:r>
            <w:r>
              <w:rPr>
                <w:rFonts w:hint="eastAsia" w:ascii="宋体" w:hAnsi="宋体" w:cs="宋体"/>
                <w:color w:val="auto"/>
                <w:kern w:val="0"/>
                <w:szCs w:val="24"/>
                <w:highlight w:val="none"/>
              </w:rPr>
              <w:t>日至递交</w:t>
            </w:r>
            <w:r>
              <w:rPr>
                <w:rFonts w:hint="eastAsia" w:ascii="宋体" w:hAnsi="宋体" w:cs="宋体"/>
                <w:color w:val="auto"/>
                <w:kern w:val="0"/>
                <w:szCs w:val="24"/>
                <w:highlight w:val="none"/>
                <w:lang w:val="en-US" w:eastAsia="zh-CN"/>
              </w:rPr>
              <w:t>响应</w:t>
            </w:r>
            <w:r>
              <w:rPr>
                <w:rFonts w:hint="eastAsia" w:ascii="宋体" w:hAnsi="宋体" w:cs="宋体"/>
                <w:color w:val="auto"/>
                <w:kern w:val="0"/>
                <w:szCs w:val="24"/>
                <w:highlight w:val="none"/>
              </w:rPr>
              <w:t>文件截止之日，以合同签订时间为准）：</w:t>
            </w:r>
          </w:p>
          <w:p w14:paraId="242046DF">
            <w:pPr>
              <w:widowControl/>
              <w:numPr>
                <w:ilvl w:val="0"/>
                <w:numId w:val="3"/>
              </w:numPr>
              <w:jc w:val="left"/>
              <w:textAlignment w:val="center"/>
              <w:rPr>
                <w:rFonts w:hint="eastAsia" w:ascii="宋体" w:hAnsi="宋体" w:cs="宋体"/>
                <w:color w:val="auto"/>
                <w:kern w:val="0"/>
                <w:szCs w:val="24"/>
                <w:highlight w:val="none"/>
              </w:rPr>
            </w:pPr>
            <w:r>
              <w:rPr>
                <w:rFonts w:hint="eastAsia" w:ascii="宋体" w:hAnsi="宋体" w:cs="宋体"/>
                <w:color w:val="auto"/>
                <w:kern w:val="0"/>
                <w:szCs w:val="24"/>
                <w:highlight w:val="none"/>
              </w:rPr>
              <w:t>作为技术负责人承担1个国省干线公路养护</w:t>
            </w:r>
            <w:r>
              <w:rPr>
                <w:rFonts w:hint="eastAsia"/>
                <w:color w:val="auto"/>
                <w:highlight w:val="none"/>
              </w:rPr>
              <w:t>巡查</w:t>
            </w:r>
            <w:r>
              <w:rPr>
                <w:rFonts w:hint="eastAsia" w:ascii="宋体" w:hAnsi="宋体" w:cs="宋体"/>
                <w:color w:val="auto"/>
                <w:kern w:val="0"/>
                <w:szCs w:val="24"/>
                <w:highlight w:val="none"/>
              </w:rPr>
              <w:t>项目</w:t>
            </w:r>
            <w:r>
              <w:rPr>
                <w:rFonts w:hint="eastAsia" w:ascii="宋体" w:hAnsi="宋体" w:cs="宋体"/>
                <w:color w:val="auto"/>
                <w:kern w:val="0"/>
                <w:szCs w:val="24"/>
                <w:highlight w:val="none"/>
                <w:lang w:eastAsia="zh-CN"/>
              </w:rPr>
              <w:t>、养护监理项目或省级及</w:t>
            </w:r>
            <w:r>
              <w:rPr>
                <w:rFonts w:hint="eastAsia" w:ascii="宋体" w:hAnsi="宋体" w:cs="宋体"/>
                <w:color w:val="auto"/>
                <w:kern w:val="0"/>
                <w:szCs w:val="24"/>
                <w:highlight w:val="none"/>
              </w:rPr>
              <w:t>以上公路养护管理相关技术咨询服务的，计分</w:t>
            </w:r>
            <w:r>
              <w:rPr>
                <w:rFonts w:hint="eastAsia" w:ascii="宋体" w:hAnsi="宋体" w:cs="宋体"/>
                <w:color w:val="auto"/>
                <w:kern w:val="0"/>
                <w:szCs w:val="24"/>
                <w:highlight w:val="none"/>
                <w:lang w:val="en-US" w:eastAsia="zh-CN"/>
              </w:rPr>
              <w:t>4</w:t>
            </w:r>
            <w:r>
              <w:rPr>
                <w:rFonts w:hint="eastAsia" w:ascii="宋体" w:hAnsi="宋体" w:cs="宋体"/>
                <w:color w:val="auto"/>
                <w:kern w:val="0"/>
                <w:szCs w:val="24"/>
                <w:highlight w:val="none"/>
              </w:rPr>
              <w:t>分；</w:t>
            </w:r>
          </w:p>
          <w:p w14:paraId="25F997D2">
            <w:pPr>
              <w:widowControl/>
              <w:numPr>
                <w:ilvl w:val="0"/>
                <w:numId w:val="3"/>
              </w:numPr>
              <w:jc w:val="left"/>
              <w:textAlignment w:val="center"/>
              <w:rPr>
                <w:rFonts w:hint="eastAsia" w:ascii="宋体" w:hAnsi="宋体" w:cs="宋体"/>
                <w:color w:val="auto"/>
                <w:kern w:val="0"/>
                <w:szCs w:val="24"/>
                <w:highlight w:val="none"/>
              </w:rPr>
            </w:pPr>
            <w:r>
              <w:rPr>
                <w:rFonts w:hint="eastAsia"/>
                <w:color w:val="auto"/>
                <w:highlight w:val="none"/>
              </w:rPr>
              <w:t>每增加承担1个国省干线公路养护巡查项目</w:t>
            </w:r>
            <w:r>
              <w:rPr>
                <w:rFonts w:hint="eastAsia"/>
                <w:color w:val="auto"/>
                <w:highlight w:val="none"/>
                <w:lang w:eastAsia="zh-CN"/>
              </w:rPr>
              <w:t>、</w:t>
            </w:r>
            <w:r>
              <w:rPr>
                <w:rFonts w:hint="eastAsia" w:ascii="宋体" w:hAnsi="宋体" w:cs="宋体"/>
                <w:color w:val="auto"/>
                <w:kern w:val="0"/>
                <w:szCs w:val="24"/>
                <w:highlight w:val="none"/>
                <w:lang w:eastAsia="zh-CN"/>
              </w:rPr>
              <w:t>养护监理项目</w:t>
            </w:r>
            <w:r>
              <w:rPr>
                <w:rFonts w:hint="eastAsia" w:ascii="宋体" w:hAnsi="宋体" w:cs="宋体"/>
                <w:color w:val="auto"/>
                <w:kern w:val="0"/>
                <w:szCs w:val="24"/>
                <w:highlight w:val="none"/>
              </w:rPr>
              <w:t>或</w:t>
            </w:r>
            <w:r>
              <w:rPr>
                <w:rFonts w:hint="eastAsia" w:ascii="宋体" w:hAnsi="宋体" w:cs="宋体"/>
                <w:color w:val="auto"/>
                <w:kern w:val="0"/>
                <w:szCs w:val="24"/>
                <w:highlight w:val="none"/>
                <w:lang w:eastAsia="zh-CN"/>
              </w:rPr>
              <w:t>省级及</w:t>
            </w:r>
            <w:r>
              <w:rPr>
                <w:rFonts w:hint="eastAsia" w:ascii="宋体" w:hAnsi="宋体" w:cs="宋体"/>
                <w:color w:val="auto"/>
                <w:kern w:val="0"/>
                <w:szCs w:val="24"/>
                <w:highlight w:val="none"/>
              </w:rPr>
              <w:t>以上公路养护管理相关技术咨询服务项目，每个加</w:t>
            </w:r>
            <w:r>
              <w:rPr>
                <w:rFonts w:hint="eastAsia" w:ascii="宋体" w:hAnsi="宋体" w:cs="宋体"/>
                <w:color w:val="auto"/>
                <w:kern w:val="0"/>
                <w:szCs w:val="24"/>
                <w:highlight w:val="none"/>
                <w:lang w:val="en-US" w:eastAsia="zh-CN"/>
              </w:rPr>
              <w:t>2</w:t>
            </w:r>
            <w:r>
              <w:rPr>
                <w:rFonts w:hint="eastAsia" w:ascii="宋体" w:hAnsi="宋体" w:cs="宋体"/>
                <w:color w:val="auto"/>
                <w:kern w:val="0"/>
                <w:szCs w:val="24"/>
                <w:highlight w:val="none"/>
              </w:rPr>
              <w:t>分，最多加</w:t>
            </w:r>
            <w:r>
              <w:rPr>
                <w:rFonts w:hint="eastAsia" w:ascii="宋体" w:hAnsi="宋体" w:cs="宋体"/>
                <w:color w:val="auto"/>
                <w:kern w:val="0"/>
                <w:szCs w:val="24"/>
                <w:highlight w:val="none"/>
                <w:lang w:val="en-US" w:eastAsia="zh-CN"/>
              </w:rPr>
              <w:t>6</w:t>
            </w:r>
            <w:r>
              <w:rPr>
                <w:rFonts w:hint="eastAsia" w:ascii="宋体" w:hAnsi="宋体" w:cs="宋体"/>
                <w:color w:val="auto"/>
                <w:kern w:val="0"/>
                <w:szCs w:val="24"/>
                <w:highlight w:val="none"/>
              </w:rPr>
              <w:t>分；</w:t>
            </w:r>
          </w:p>
          <w:p w14:paraId="56BF68C9">
            <w:pPr>
              <w:widowControl/>
              <w:jc w:val="left"/>
              <w:textAlignment w:val="center"/>
              <w:rPr>
                <w:rFonts w:hint="eastAsia" w:ascii="宋体" w:hAnsi="宋体" w:cs="宋体"/>
                <w:color w:val="auto"/>
                <w:kern w:val="0"/>
                <w:szCs w:val="24"/>
                <w:highlight w:val="none"/>
              </w:rPr>
            </w:pPr>
            <w:r>
              <w:rPr>
                <w:rFonts w:hint="eastAsia" w:ascii="宋体" w:hAnsi="宋体" w:cs="宋体"/>
                <w:color w:val="auto"/>
                <w:kern w:val="0"/>
                <w:szCs w:val="24"/>
                <w:highlight w:val="none"/>
              </w:rPr>
              <w:t>以上两项相加最多计</w:t>
            </w:r>
            <w:r>
              <w:rPr>
                <w:rFonts w:hint="eastAsia" w:ascii="宋体" w:hAnsi="宋体" w:cs="宋体"/>
                <w:color w:val="auto"/>
                <w:kern w:val="0"/>
                <w:szCs w:val="24"/>
                <w:highlight w:val="none"/>
                <w:lang w:val="en-US" w:eastAsia="zh-CN"/>
              </w:rPr>
              <w:t>1</w:t>
            </w:r>
            <w:r>
              <w:rPr>
                <w:rFonts w:hint="eastAsia" w:ascii="宋体" w:hAnsi="宋体" w:cs="宋体"/>
                <w:color w:val="auto"/>
                <w:kern w:val="0"/>
                <w:szCs w:val="24"/>
                <w:highlight w:val="none"/>
              </w:rPr>
              <w:t>0分。</w:t>
            </w:r>
          </w:p>
          <w:p w14:paraId="2C13FBB9">
            <w:pPr>
              <w:widowControl/>
              <w:jc w:val="left"/>
              <w:textAlignment w:val="center"/>
              <w:rPr>
                <w:rFonts w:hint="eastAsia" w:ascii="宋体" w:hAnsi="宋体" w:cs="宋体"/>
                <w:color w:val="auto"/>
                <w:kern w:val="2"/>
                <w:sz w:val="21"/>
                <w:szCs w:val="21"/>
                <w:highlight w:val="none"/>
                <w:lang w:val="en-US" w:eastAsia="zh-CN" w:bidi="ar-SA"/>
              </w:rPr>
            </w:pPr>
            <w:r>
              <w:rPr>
                <w:rFonts w:hint="eastAsia" w:ascii="宋体" w:hAnsi="宋体" w:cs="宋体"/>
                <w:color w:val="auto"/>
                <w:kern w:val="0"/>
                <w:szCs w:val="24"/>
                <w:highlight w:val="none"/>
              </w:rPr>
              <w:t>注：业绩需提供合同复印件,同时所有业绩提供甲方项目联系人名字和联系电话,如合同复印件未明确项目内容和人员的,则提供加盖</w:t>
            </w:r>
            <w:r>
              <w:rPr>
                <w:rStyle w:val="23"/>
                <w:rFonts w:hint="eastAsia" w:ascii="宋体" w:hAnsi="宋体" w:cs="宋体"/>
                <w:b w:val="0"/>
                <w:color w:val="auto"/>
                <w:sz w:val="21"/>
                <w:szCs w:val="24"/>
                <w:highlight w:val="none"/>
                <w:lang w:val="en-US" w:eastAsia="zh-CN"/>
              </w:rPr>
              <w:t>甲方项目</w:t>
            </w:r>
            <w:r>
              <w:rPr>
                <w:rFonts w:hint="eastAsia" w:ascii="宋体" w:hAnsi="宋体" w:cs="宋体"/>
                <w:color w:val="auto"/>
                <w:kern w:val="0"/>
                <w:szCs w:val="24"/>
                <w:highlight w:val="none"/>
              </w:rPr>
              <w:t>单位公章的证明材料，以上几项未提供则不加分。</w:t>
            </w:r>
          </w:p>
        </w:tc>
      </w:tr>
      <w:tr w14:paraId="0C589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66" w:hRule="atLeast"/>
          <w:jc w:val="center"/>
        </w:trPr>
        <w:tc>
          <w:tcPr>
            <w:tcW w:w="790" w:type="dxa"/>
            <w:vMerge w:val="continue"/>
            <w:tcBorders>
              <w:left w:val="single" w:color="auto" w:sz="4" w:space="0"/>
              <w:right w:val="single" w:color="auto" w:sz="4" w:space="0"/>
            </w:tcBorders>
            <w:noWrap w:val="0"/>
            <w:vAlign w:val="center"/>
          </w:tcPr>
          <w:p w14:paraId="6C30F019">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sz w:val="21"/>
                <w:szCs w:val="21"/>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793A8D9A">
            <w:pPr>
              <w:keepNext w:val="0"/>
              <w:keepLines/>
              <w:pageBreakBefore w:val="0"/>
              <w:widowControl/>
              <w:kinsoku/>
              <w:wordWrap/>
              <w:overflowPunct/>
              <w:topLinePunct w:val="0"/>
              <w:autoSpaceDE/>
              <w:autoSpaceDN/>
              <w:bidi w:val="0"/>
              <w:adjustRightInd/>
              <w:snapToGrid/>
              <w:spacing w:line="400" w:lineRule="exact"/>
              <w:jc w:val="center"/>
              <w:textAlignment w:val="auto"/>
              <w:rPr>
                <w:rStyle w:val="23"/>
                <w:rFonts w:ascii="宋体" w:hAnsi="宋体" w:eastAsia="宋体" w:cs="宋体"/>
                <w:b w:val="0"/>
                <w:color w:val="auto"/>
                <w:sz w:val="21"/>
                <w:szCs w:val="24"/>
                <w:highlight w:val="none"/>
              </w:rPr>
            </w:pPr>
            <w:r>
              <w:rPr>
                <w:rStyle w:val="23"/>
                <w:rFonts w:hint="eastAsia" w:ascii="宋体" w:hAnsi="宋体" w:cs="宋体"/>
                <w:b w:val="0"/>
                <w:color w:val="auto"/>
                <w:sz w:val="21"/>
                <w:szCs w:val="24"/>
                <w:highlight w:val="none"/>
                <w:lang w:val="en-US" w:eastAsia="zh-CN"/>
              </w:rPr>
              <w:t>供应商</w:t>
            </w:r>
            <w:r>
              <w:rPr>
                <w:rStyle w:val="23"/>
                <w:rFonts w:ascii="宋体" w:hAnsi="宋体" w:eastAsia="宋体" w:cs="宋体"/>
                <w:b w:val="0"/>
                <w:color w:val="auto"/>
                <w:sz w:val="21"/>
                <w:szCs w:val="24"/>
                <w:highlight w:val="none"/>
              </w:rPr>
              <w:t>类似业绩</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4ABAA5AA">
            <w:pPr>
              <w:pStyle w:val="10"/>
              <w:keepNext w:val="0"/>
              <w:keepLines/>
              <w:pageBreakBefore w:val="0"/>
              <w:widowControl/>
              <w:kinsoku/>
              <w:wordWrap/>
              <w:overflowPunct/>
              <w:topLinePunct w:val="0"/>
              <w:autoSpaceDE/>
              <w:autoSpaceDN/>
              <w:bidi w:val="0"/>
              <w:adjustRightInd/>
              <w:snapToGrid/>
              <w:spacing w:after="0" w:line="400" w:lineRule="exact"/>
              <w:jc w:val="center"/>
              <w:textAlignment w:val="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9</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6D8D536B">
            <w:pPr>
              <w:pStyle w:val="20"/>
              <w:ind w:left="0" w:leftChars="0" w:firstLine="0" w:firstLineChars="0"/>
              <w:rPr>
                <w:rFonts w:hint="eastAsia"/>
                <w:color w:val="auto"/>
                <w:highlight w:val="none"/>
              </w:rPr>
            </w:pPr>
            <w:r>
              <w:rPr>
                <w:rFonts w:hint="eastAsia"/>
                <w:color w:val="auto"/>
                <w:highlight w:val="none"/>
              </w:rPr>
              <w:t>近3年内（</w:t>
            </w:r>
            <w:r>
              <w:rPr>
                <w:rFonts w:hint="eastAsia"/>
                <w:color w:val="auto"/>
                <w:highlight w:val="none"/>
                <w:lang w:val="en-US" w:eastAsia="zh-CN"/>
              </w:rPr>
              <w:t>2023</w:t>
            </w:r>
            <w:r>
              <w:rPr>
                <w:rFonts w:hint="eastAsia"/>
                <w:color w:val="auto"/>
                <w:highlight w:val="none"/>
              </w:rPr>
              <w:t>年</w:t>
            </w:r>
            <w:r>
              <w:rPr>
                <w:rFonts w:hint="eastAsia"/>
                <w:color w:val="auto"/>
                <w:highlight w:val="none"/>
                <w:lang w:val="en-US" w:eastAsia="zh-CN"/>
              </w:rPr>
              <w:t>9</w:t>
            </w:r>
            <w:r>
              <w:rPr>
                <w:rFonts w:hint="eastAsia"/>
                <w:color w:val="auto"/>
                <w:highlight w:val="none"/>
              </w:rPr>
              <w:t>月1日至递交</w:t>
            </w:r>
            <w:r>
              <w:rPr>
                <w:rFonts w:hint="eastAsia"/>
                <w:color w:val="auto"/>
                <w:highlight w:val="none"/>
                <w:lang w:val="en-US" w:eastAsia="zh-CN"/>
              </w:rPr>
              <w:t>响应</w:t>
            </w:r>
            <w:r>
              <w:rPr>
                <w:rFonts w:hint="eastAsia"/>
                <w:color w:val="auto"/>
                <w:highlight w:val="none"/>
              </w:rPr>
              <w:t>文件截止之日，以合同签订时间为准）：</w:t>
            </w:r>
          </w:p>
          <w:p w14:paraId="3163F4E0">
            <w:pPr>
              <w:pStyle w:val="20"/>
              <w:ind w:left="0" w:leftChars="0" w:firstLine="0" w:firstLineChars="0"/>
              <w:rPr>
                <w:rFonts w:hint="eastAsia"/>
                <w:color w:val="auto"/>
                <w:highlight w:val="none"/>
              </w:rPr>
            </w:pPr>
            <w:r>
              <w:rPr>
                <w:rFonts w:hint="eastAsia"/>
                <w:color w:val="auto"/>
                <w:highlight w:val="none"/>
              </w:rPr>
              <w:t>1、承担1个省级国省干线公路养护巡查项目</w:t>
            </w:r>
            <w:r>
              <w:rPr>
                <w:rFonts w:hint="eastAsia"/>
                <w:color w:val="auto"/>
                <w:highlight w:val="none"/>
                <w:lang w:eastAsia="zh-CN"/>
              </w:rPr>
              <w:t>、</w:t>
            </w:r>
            <w:r>
              <w:rPr>
                <w:rFonts w:hint="eastAsia" w:ascii="宋体" w:hAnsi="宋体" w:cs="宋体"/>
                <w:color w:val="auto"/>
                <w:kern w:val="0"/>
                <w:szCs w:val="24"/>
                <w:highlight w:val="none"/>
                <w:lang w:eastAsia="zh-CN"/>
              </w:rPr>
              <w:t>养护监理项目</w:t>
            </w:r>
            <w:r>
              <w:rPr>
                <w:rFonts w:hint="eastAsia"/>
                <w:color w:val="auto"/>
                <w:highlight w:val="none"/>
              </w:rPr>
              <w:t>或省级养护管理相关技术咨询服务项目的，计</w:t>
            </w:r>
            <w:r>
              <w:rPr>
                <w:rFonts w:hint="eastAsia"/>
                <w:color w:val="auto"/>
                <w:highlight w:val="none"/>
                <w:lang w:val="en-US" w:eastAsia="zh-CN"/>
              </w:rPr>
              <w:t>5</w:t>
            </w:r>
            <w:r>
              <w:rPr>
                <w:rFonts w:hint="eastAsia"/>
                <w:color w:val="auto"/>
                <w:highlight w:val="none"/>
              </w:rPr>
              <w:t>分；</w:t>
            </w:r>
          </w:p>
          <w:p w14:paraId="37AFC0D1">
            <w:pPr>
              <w:pStyle w:val="20"/>
              <w:ind w:left="0" w:leftChars="0" w:firstLine="0" w:firstLineChars="0"/>
              <w:rPr>
                <w:rFonts w:hint="eastAsia"/>
                <w:color w:val="auto"/>
                <w:highlight w:val="none"/>
              </w:rPr>
            </w:pPr>
            <w:r>
              <w:rPr>
                <w:rFonts w:hint="eastAsia"/>
                <w:color w:val="auto"/>
                <w:highlight w:val="none"/>
              </w:rPr>
              <w:t>2、每增加承担1个省级国省干线公路养护巡查项目</w:t>
            </w:r>
            <w:r>
              <w:rPr>
                <w:rFonts w:hint="eastAsia"/>
                <w:color w:val="auto"/>
                <w:highlight w:val="none"/>
                <w:lang w:eastAsia="zh-CN"/>
              </w:rPr>
              <w:t>、</w:t>
            </w:r>
            <w:r>
              <w:rPr>
                <w:rFonts w:hint="eastAsia" w:ascii="宋体" w:hAnsi="宋体" w:cs="宋体"/>
                <w:color w:val="auto"/>
                <w:kern w:val="0"/>
                <w:szCs w:val="24"/>
                <w:highlight w:val="none"/>
                <w:lang w:eastAsia="zh-CN"/>
              </w:rPr>
              <w:t>养护监理项目</w:t>
            </w:r>
            <w:r>
              <w:rPr>
                <w:rFonts w:hint="eastAsia"/>
                <w:color w:val="auto"/>
                <w:highlight w:val="none"/>
              </w:rPr>
              <w:t>或省级养护管理相关技术咨询服务项目的，加</w:t>
            </w:r>
            <w:r>
              <w:rPr>
                <w:rFonts w:hint="eastAsia"/>
                <w:color w:val="auto"/>
                <w:highlight w:val="none"/>
                <w:lang w:val="en-US" w:eastAsia="zh-CN"/>
              </w:rPr>
              <w:t>2</w:t>
            </w:r>
            <w:r>
              <w:rPr>
                <w:rFonts w:hint="eastAsia"/>
                <w:color w:val="auto"/>
                <w:highlight w:val="none"/>
              </w:rPr>
              <w:t>分，本项最多加</w:t>
            </w:r>
            <w:r>
              <w:rPr>
                <w:rFonts w:hint="eastAsia"/>
                <w:color w:val="auto"/>
                <w:highlight w:val="none"/>
                <w:lang w:val="en-US" w:eastAsia="zh-CN"/>
              </w:rPr>
              <w:t>4</w:t>
            </w:r>
            <w:r>
              <w:rPr>
                <w:rFonts w:hint="eastAsia"/>
                <w:color w:val="auto"/>
                <w:highlight w:val="none"/>
              </w:rPr>
              <w:t>分；</w:t>
            </w:r>
          </w:p>
          <w:p w14:paraId="57204B57">
            <w:pPr>
              <w:pStyle w:val="20"/>
              <w:ind w:left="0" w:leftChars="0" w:firstLine="0" w:firstLineChars="0"/>
              <w:rPr>
                <w:rFonts w:hint="eastAsia"/>
                <w:color w:val="auto"/>
                <w:highlight w:val="none"/>
              </w:rPr>
            </w:pPr>
            <w:r>
              <w:rPr>
                <w:rFonts w:hint="eastAsia"/>
                <w:color w:val="auto"/>
                <w:highlight w:val="none"/>
              </w:rPr>
              <w:t>以上两项相加最多计</w:t>
            </w:r>
            <w:r>
              <w:rPr>
                <w:rFonts w:hint="eastAsia"/>
                <w:color w:val="auto"/>
                <w:highlight w:val="none"/>
                <w:lang w:val="en-US" w:eastAsia="zh-CN"/>
              </w:rPr>
              <w:t>9</w:t>
            </w:r>
            <w:r>
              <w:rPr>
                <w:rFonts w:hint="eastAsia"/>
                <w:color w:val="auto"/>
                <w:highlight w:val="none"/>
              </w:rPr>
              <w:t>分。</w:t>
            </w:r>
          </w:p>
          <w:p w14:paraId="7B3ECBB9">
            <w:pPr>
              <w:pStyle w:val="20"/>
              <w:ind w:left="0" w:leftChars="0" w:firstLine="0" w:firstLineChars="0"/>
              <w:rPr>
                <w:rFonts w:hint="eastAsia"/>
                <w:color w:val="auto"/>
                <w:highlight w:val="none"/>
              </w:rPr>
            </w:pPr>
            <w:r>
              <w:rPr>
                <w:rFonts w:hint="eastAsia"/>
                <w:color w:val="auto"/>
                <w:highlight w:val="none"/>
              </w:rPr>
              <w:t>注：1、业绩需提供合同复印件,同时所有业绩提供甲方项目联系人名字和联系电话,如合同复印件未明确项目内容和人员的,则提供加盖</w:t>
            </w:r>
            <w:r>
              <w:rPr>
                <w:rStyle w:val="23"/>
                <w:rFonts w:hint="eastAsia" w:ascii="宋体" w:hAnsi="宋体" w:cs="宋体"/>
                <w:b w:val="0"/>
                <w:color w:val="auto"/>
                <w:sz w:val="21"/>
                <w:szCs w:val="24"/>
                <w:highlight w:val="none"/>
                <w:lang w:val="en-US" w:eastAsia="zh-CN"/>
              </w:rPr>
              <w:t>甲方项目</w:t>
            </w:r>
            <w:r>
              <w:rPr>
                <w:rFonts w:hint="eastAsia"/>
                <w:color w:val="auto"/>
                <w:highlight w:val="none"/>
              </w:rPr>
              <w:t>单位公章的证明材料，以上几项未提供则不加分。</w:t>
            </w:r>
          </w:p>
          <w:p w14:paraId="6D7F6806">
            <w:pPr>
              <w:pStyle w:val="20"/>
              <w:ind w:left="0" w:leftChars="0" w:firstLine="0" w:firstLineChars="0"/>
              <w:rPr>
                <w:rFonts w:hint="eastAsia"/>
                <w:color w:val="auto"/>
                <w:highlight w:val="none"/>
                <w:lang w:eastAsia="zh-CN"/>
              </w:rPr>
            </w:pPr>
            <w:r>
              <w:rPr>
                <w:rFonts w:hint="eastAsia"/>
                <w:color w:val="auto"/>
                <w:highlight w:val="none"/>
              </w:rPr>
              <w:t>2</w:t>
            </w:r>
            <w:r>
              <w:rPr>
                <w:rFonts w:hint="eastAsia"/>
                <w:color w:val="auto"/>
                <w:highlight w:val="none"/>
                <w:lang w:eastAsia="zh-CN"/>
              </w:rPr>
              <w:t>、省级国省干线</w:t>
            </w:r>
            <w:r>
              <w:rPr>
                <w:rFonts w:hint="eastAsia"/>
                <w:color w:val="auto"/>
                <w:highlight w:val="none"/>
              </w:rPr>
              <w:t>公路养护巡查项目</w:t>
            </w:r>
            <w:r>
              <w:rPr>
                <w:rFonts w:hint="eastAsia"/>
                <w:color w:val="auto"/>
                <w:highlight w:val="none"/>
                <w:lang w:eastAsia="zh-CN"/>
              </w:rPr>
              <w:t>、</w:t>
            </w:r>
            <w:r>
              <w:rPr>
                <w:rFonts w:hint="eastAsia" w:ascii="宋体" w:hAnsi="宋体" w:cs="宋体"/>
                <w:color w:val="auto"/>
                <w:kern w:val="0"/>
                <w:szCs w:val="24"/>
                <w:highlight w:val="none"/>
                <w:lang w:eastAsia="zh-CN"/>
              </w:rPr>
              <w:t>养护监理项目</w:t>
            </w:r>
            <w:r>
              <w:rPr>
                <w:rFonts w:hint="eastAsia"/>
                <w:color w:val="auto"/>
                <w:highlight w:val="none"/>
              </w:rPr>
              <w:t>或省级</w:t>
            </w:r>
            <w:r>
              <w:rPr>
                <w:rFonts w:hint="eastAsia"/>
                <w:color w:val="auto"/>
                <w:highlight w:val="none"/>
                <w:lang w:eastAsia="zh-CN"/>
              </w:rPr>
              <w:t>及以上</w:t>
            </w:r>
            <w:r>
              <w:rPr>
                <w:rFonts w:hint="eastAsia"/>
                <w:color w:val="auto"/>
                <w:highlight w:val="none"/>
              </w:rPr>
              <w:t>养护管理相关技术咨询服务项目</w:t>
            </w:r>
            <w:r>
              <w:rPr>
                <w:rFonts w:hint="eastAsia"/>
                <w:color w:val="auto"/>
                <w:highlight w:val="none"/>
                <w:lang w:eastAsia="zh-CN"/>
              </w:rPr>
              <w:t>指受省级交通运输主管部门及其直属单位委托的项目。</w:t>
            </w:r>
          </w:p>
          <w:p w14:paraId="281D14D6">
            <w:pPr>
              <w:pStyle w:val="20"/>
              <w:ind w:left="0" w:leftChars="0" w:firstLine="0" w:firstLineChars="0"/>
              <w:rPr>
                <w:rStyle w:val="23"/>
                <w:rFonts w:hint="default" w:ascii="宋体" w:hAnsi="宋体" w:eastAsia="宋体" w:cs="宋体"/>
                <w:b w:val="0"/>
                <w:color w:val="auto"/>
                <w:sz w:val="21"/>
                <w:szCs w:val="24"/>
                <w:highlight w:val="none"/>
                <w:lang w:val="en-US" w:eastAsia="zh-CN"/>
              </w:rPr>
            </w:pPr>
            <w:r>
              <w:rPr>
                <w:rFonts w:hint="eastAsia"/>
                <w:color w:val="auto"/>
                <w:highlight w:val="none"/>
                <w:lang w:val="en-US" w:eastAsia="zh-CN"/>
              </w:rPr>
              <w:t>3、</w:t>
            </w:r>
            <w:r>
              <w:rPr>
                <w:rFonts w:hint="eastAsia"/>
                <w:color w:val="auto"/>
                <w:highlight w:val="none"/>
              </w:rPr>
              <w:t>企业类似业绩在项目负责人工作经验、技术负责人工作经验中已加分了的，不予计分。</w:t>
            </w:r>
          </w:p>
        </w:tc>
      </w:tr>
      <w:tr w14:paraId="18B791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68" w:hRule="atLeast"/>
          <w:jc w:val="center"/>
        </w:trPr>
        <w:tc>
          <w:tcPr>
            <w:tcW w:w="790" w:type="dxa"/>
            <w:vMerge w:val="continue"/>
            <w:tcBorders>
              <w:left w:val="single" w:color="auto" w:sz="4" w:space="0"/>
              <w:right w:val="single" w:color="auto" w:sz="4" w:space="0"/>
            </w:tcBorders>
            <w:noWrap w:val="0"/>
            <w:vAlign w:val="center"/>
          </w:tcPr>
          <w:p w14:paraId="691080FF">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sz w:val="24"/>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663C6B2D">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kern w:val="2"/>
                <w:sz w:val="21"/>
                <w:szCs w:val="21"/>
                <w:highlight w:val="none"/>
                <w:lang w:val="en-US" w:eastAsia="zh-CN" w:bidi="ar-SA"/>
              </w:rPr>
            </w:pPr>
            <w:r>
              <w:rPr>
                <w:rStyle w:val="23"/>
                <w:rFonts w:ascii="宋体" w:hAnsi="宋体" w:eastAsia="宋体" w:cs="宋体"/>
                <w:b w:val="0"/>
                <w:color w:val="auto"/>
                <w:sz w:val="21"/>
                <w:szCs w:val="24"/>
                <w:highlight w:val="none"/>
              </w:rPr>
              <w:t>综合实力</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3FCB5775">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73014C4E">
            <w:pPr>
              <w:keepNext w:val="0"/>
              <w:keepLines/>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color w:val="auto"/>
                <w:kern w:val="2"/>
                <w:sz w:val="21"/>
                <w:szCs w:val="21"/>
                <w:highlight w:val="none"/>
                <w:lang w:val="en-US" w:eastAsia="zh-CN" w:bidi="ar-SA"/>
              </w:rPr>
            </w:pPr>
            <w:r>
              <w:rPr>
                <w:rStyle w:val="23"/>
                <w:rFonts w:ascii="宋体" w:hAnsi="宋体" w:eastAsia="宋体" w:cs="宋体"/>
                <w:b w:val="0"/>
                <w:color w:val="auto"/>
                <w:sz w:val="21"/>
                <w:szCs w:val="24"/>
                <w:highlight w:val="none"/>
              </w:rPr>
              <w:t>最近3年(</w:t>
            </w:r>
            <w:r>
              <w:rPr>
                <w:rStyle w:val="23"/>
                <w:rFonts w:hint="eastAsia" w:ascii="宋体" w:hAnsi="宋体" w:eastAsia="宋体" w:cs="宋体"/>
                <w:b w:val="0"/>
                <w:color w:val="auto"/>
                <w:sz w:val="21"/>
                <w:szCs w:val="24"/>
                <w:highlight w:val="none"/>
                <w:lang w:eastAsia="zh-CN"/>
              </w:rPr>
              <w:t>202</w:t>
            </w:r>
            <w:r>
              <w:rPr>
                <w:rStyle w:val="23"/>
                <w:rFonts w:hint="eastAsia" w:ascii="宋体" w:hAnsi="宋体" w:cs="宋体"/>
                <w:b w:val="0"/>
                <w:color w:val="auto"/>
                <w:sz w:val="21"/>
                <w:szCs w:val="24"/>
                <w:highlight w:val="none"/>
                <w:lang w:val="en-US" w:eastAsia="zh-CN"/>
              </w:rPr>
              <w:t>3</w:t>
            </w:r>
            <w:r>
              <w:rPr>
                <w:rStyle w:val="23"/>
                <w:rFonts w:hint="eastAsia" w:ascii="宋体" w:hAnsi="宋体" w:eastAsia="宋体" w:cs="宋体"/>
                <w:b w:val="0"/>
                <w:color w:val="auto"/>
                <w:sz w:val="21"/>
                <w:szCs w:val="24"/>
                <w:highlight w:val="none"/>
                <w:lang w:eastAsia="zh-CN"/>
              </w:rPr>
              <w:t>年</w:t>
            </w:r>
            <w:r>
              <w:rPr>
                <w:rStyle w:val="23"/>
                <w:rFonts w:hint="eastAsia" w:ascii="宋体" w:hAnsi="宋体" w:cs="宋体"/>
                <w:b w:val="0"/>
                <w:color w:val="auto"/>
                <w:sz w:val="21"/>
                <w:szCs w:val="24"/>
                <w:highlight w:val="none"/>
                <w:lang w:val="en-US" w:eastAsia="zh-CN"/>
              </w:rPr>
              <w:t>9</w:t>
            </w:r>
            <w:r>
              <w:rPr>
                <w:rStyle w:val="23"/>
                <w:rFonts w:hint="eastAsia" w:ascii="宋体" w:hAnsi="宋体" w:eastAsia="宋体" w:cs="宋体"/>
                <w:b w:val="0"/>
                <w:color w:val="auto"/>
                <w:sz w:val="21"/>
                <w:szCs w:val="24"/>
                <w:highlight w:val="none"/>
                <w:lang w:eastAsia="zh-CN"/>
              </w:rPr>
              <w:t>月以来</w:t>
            </w:r>
            <w:r>
              <w:rPr>
                <w:rStyle w:val="23"/>
                <w:rFonts w:ascii="宋体" w:hAnsi="宋体" w:eastAsia="宋体" w:cs="宋体"/>
                <w:b w:val="0"/>
                <w:color w:val="auto"/>
                <w:sz w:val="21"/>
                <w:szCs w:val="24"/>
                <w:highlight w:val="none"/>
              </w:rPr>
              <w:t>），获得省级及以上政府、行业协会颁发的</w:t>
            </w:r>
            <w:r>
              <w:rPr>
                <w:rStyle w:val="23"/>
                <w:rFonts w:hint="eastAsia" w:ascii="宋体" w:hAnsi="宋体" w:cs="宋体"/>
                <w:b w:val="0"/>
                <w:color w:val="auto"/>
                <w:sz w:val="21"/>
                <w:szCs w:val="24"/>
                <w:highlight w:val="none"/>
                <w:lang w:val="en-US" w:eastAsia="zh-CN"/>
              </w:rPr>
              <w:t>与本项目相关的</w:t>
            </w:r>
            <w:r>
              <w:rPr>
                <w:rStyle w:val="23"/>
                <w:rFonts w:ascii="宋体" w:hAnsi="宋体" w:eastAsia="宋体" w:cs="宋体"/>
                <w:b w:val="0"/>
                <w:color w:val="auto"/>
                <w:sz w:val="21"/>
                <w:szCs w:val="24"/>
                <w:highlight w:val="none"/>
              </w:rPr>
              <w:t>奖励表彰的，每个计</w:t>
            </w:r>
            <w:r>
              <w:rPr>
                <w:rStyle w:val="23"/>
                <w:rFonts w:hint="eastAsia" w:ascii="宋体" w:hAnsi="宋体" w:cs="宋体"/>
                <w:b w:val="0"/>
                <w:color w:val="auto"/>
                <w:sz w:val="21"/>
                <w:szCs w:val="24"/>
                <w:highlight w:val="none"/>
                <w:lang w:val="en-US" w:eastAsia="zh-CN"/>
              </w:rPr>
              <w:t>3</w:t>
            </w:r>
            <w:r>
              <w:rPr>
                <w:rStyle w:val="23"/>
                <w:rFonts w:ascii="宋体" w:hAnsi="宋体" w:eastAsia="宋体" w:cs="宋体"/>
                <w:b w:val="0"/>
                <w:color w:val="auto"/>
                <w:sz w:val="21"/>
                <w:szCs w:val="24"/>
                <w:highlight w:val="none"/>
              </w:rPr>
              <w:t>分，最多计</w:t>
            </w:r>
            <w:r>
              <w:rPr>
                <w:rStyle w:val="23"/>
                <w:rFonts w:hint="eastAsia" w:ascii="宋体" w:hAnsi="宋体" w:cs="宋体"/>
                <w:b w:val="0"/>
                <w:color w:val="auto"/>
                <w:sz w:val="21"/>
                <w:szCs w:val="24"/>
                <w:highlight w:val="none"/>
                <w:lang w:val="en-US" w:eastAsia="zh-CN"/>
              </w:rPr>
              <w:t>3</w:t>
            </w:r>
            <w:r>
              <w:rPr>
                <w:rStyle w:val="23"/>
                <w:rFonts w:ascii="宋体" w:hAnsi="宋体" w:eastAsia="宋体" w:cs="宋体"/>
                <w:b w:val="0"/>
                <w:color w:val="auto"/>
                <w:sz w:val="21"/>
                <w:szCs w:val="24"/>
                <w:highlight w:val="none"/>
              </w:rPr>
              <w:t>分。注：须提供有效期内的奖项证书复印件</w:t>
            </w:r>
            <w:r>
              <w:rPr>
                <w:rStyle w:val="23"/>
                <w:rFonts w:hint="eastAsia" w:ascii="宋体" w:hAnsi="宋体" w:cs="宋体"/>
                <w:b w:val="0"/>
                <w:color w:val="auto"/>
                <w:sz w:val="21"/>
                <w:szCs w:val="24"/>
                <w:highlight w:val="none"/>
                <w:lang w:val="en-US" w:eastAsia="zh-CN"/>
              </w:rPr>
              <w:t>并加盖供应商公章</w:t>
            </w:r>
            <w:r>
              <w:rPr>
                <w:rStyle w:val="23"/>
                <w:rFonts w:ascii="宋体" w:hAnsi="宋体" w:eastAsia="宋体" w:cs="宋体"/>
                <w:b w:val="0"/>
                <w:color w:val="auto"/>
                <w:sz w:val="21"/>
                <w:szCs w:val="24"/>
                <w:highlight w:val="none"/>
              </w:rPr>
              <w:t>。</w:t>
            </w:r>
          </w:p>
        </w:tc>
      </w:tr>
      <w:tr w14:paraId="240522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738" w:hRule="atLeast"/>
          <w:jc w:val="center"/>
        </w:trPr>
        <w:tc>
          <w:tcPr>
            <w:tcW w:w="790" w:type="dxa"/>
            <w:tcBorders>
              <w:left w:val="single" w:color="auto" w:sz="4" w:space="0"/>
              <w:right w:val="single" w:color="auto" w:sz="4" w:space="0"/>
            </w:tcBorders>
            <w:noWrap w:val="0"/>
            <w:vAlign w:val="center"/>
          </w:tcPr>
          <w:p w14:paraId="4C8F4A85">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Cs/>
                <w:color w:val="auto"/>
                <w:sz w:val="24"/>
                <w:highlight w:val="none"/>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3C9A47D8">
            <w:pPr>
              <w:keepNext w:val="0"/>
              <w:keepLines/>
              <w:pageBreakBefore w:val="0"/>
              <w:widowControl/>
              <w:kinsoku/>
              <w:wordWrap/>
              <w:overflowPunct/>
              <w:topLinePunct w:val="0"/>
              <w:autoSpaceDE/>
              <w:autoSpaceDN/>
              <w:bidi w:val="0"/>
              <w:adjustRightInd/>
              <w:snapToGrid/>
              <w:spacing w:line="400" w:lineRule="exact"/>
              <w:jc w:val="center"/>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信用评价</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65BE6BC4">
            <w:pPr>
              <w:keepNext w:val="0"/>
              <w:keepLines/>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6</w:t>
            </w:r>
          </w:p>
        </w:tc>
        <w:tc>
          <w:tcPr>
            <w:tcW w:w="7678" w:type="dxa"/>
            <w:tcBorders>
              <w:top w:val="single" w:color="auto" w:sz="4" w:space="0"/>
              <w:left w:val="single" w:color="auto" w:sz="4" w:space="0"/>
              <w:bottom w:val="single" w:color="auto" w:sz="4" w:space="0"/>
              <w:right w:val="single" w:color="auto" w:sz="4" w:space="0"/>
            </w:tcBorders>
            <w:noWrap w:val="0"/>
            <w:vAlign w:val="center"/>
          </w:tcPr>
          <w:p w14:paraId="64246ACC">
            <w:pPr>
              <w:pStyle w:val="28"/>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根据最近3年信用等级计算得分：</w:t>
            </w:r>
          </w:p>
          <w:p w14:paraId="01501F2C">
            <w:pPr>
              <w:pStyle w:val="28"/>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1、最近第1年：AA级的计</w:t>
            </w:r>
            <w:r>
              <w:rPr>
                <w:rStyle w:val="23"/>
                <w:rFonts w:hint="eastAsia" w:ascii="宋体" w:hAnsi="宋体" w:cs="宋体"/>
                <w:b w:val="0"/>
                <w:color w:val="auto"/>
                <w:sz w:val="21"/>
                <w:szCs w:val="24"/>
                <w:highlight w:val="none"/>
                <w:lang w:val="en-US" w:eastAsia="zh-CN"/>
              </w:rPr>
              <w:t>3</w:t>
            </w:r>
            <w:r>
              <w:rPr>
                <w:rStyle w:val="23"/>
                <w:rFonts w:ascii="宋体" w:hAnsi="宋体" w:eastAsia="宋体" w:cs="宋体"/>
                <w:b w:val="0"/>
                <w:color w:val="auto"/>
                <w:sz w:val="21"/>
                <w:szCs w:val="24"/>
                <w:highlight w:val="none"/>
              </w:rPr>
              <w:t>分，A级计</w:t>
            </w:r>
            <w:r>
              <w:rPr>
                <w:rStyle w:val="23"/>
                <w:rFonts w:hint="eastAsia" w:ascii="宋体" w:hAnsi="宋体" w:cs="宋体"/>
                <w:b w:val="0"/>
                <w:color w:val="auto"/>
                <w:sz w:val="21"/>
                <w:szCs w:val="24"/>
                <w:highlight w:val="none"/>
                <w:lang w:val="en-US" w:eastAsia="zh-CN"/>
              </w:rPr>
              <w:t>1.5</w:t>
            </w:r>
            <w:r>
              <w:rPr>
                <w:rStyle w:val="23"/>
                <w:rFonts w:ascii="宋体" w:hAnsi="宋体" w:eastAsia="宋体" w:cs="宋体"/>
                <w:b w:val="0"/>
                <w:color w:val="auto"/>
                <w:sz w:val="21"/>
                <w:szCs w:val="24"/>
                <w:highlight w:val="none"/>
              </w:rPr>
              <w:t>分，B、C、D级不计分；</w:t>
            </w:r>
          </w:p>
          <w:p w14:paraId="09BA985A">
            <w:pPr>
              <w:pStyle w:val="28"/>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2、最近第2年：AA级的计</w:t>
            </w:r>
            <w:r>
              <w:rPr>
                <w:rStyle w:val="23"/>
                <w:rFonts w:hint="eastAsia" w:ascii="宋体" w:hAnsi="宋体" w:cs="宋体"/>
                <w:b w:val="0"/>
                <w:color w:val="auto"/>
                <w:sz w:val="21"/>
                <w:szCs w:val="24"/>
                <w:highlight w:val="none"/>
                <w:lang w:val="en-US" w:eastAsia="zh-CN"/>
              </w:rPr>
              <w:t>2</w:t>
            </w:r>
            <w:r>
              <w:rPr>
                <w:rStyle w:val="23"/>
                <w:rFonts w:ascii="宋体" w:hAnsi="宋体" w:eastAsia="宋体" w:cs="宋体"/>
                <w:b w:val="0"/>
                <w:color w:val="auto"/>
                <w:sz w:val="21"/>
                <w:szCs w:val="24"/>
                <w:highlight w:val="none"/>
              </w:rPr>
              <w:t>分，A级计1分，B、C、D级不计分；</w:t>
            </w:r>
          </w:p>
          <w:p w14:paraId="461776CE">
            <w:pPr>
              <w:pStyle w:val="28"/>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3、最近第3年：AA级的计1分，A级计0.5分，B、C、D级不计分；</w:t>
            </w:r>
          </w:p>
          <w:p w14:paraId="7D59E5EC">
            <w:pPr>
              <w:pStyle w:val="28"/>
              <w:keepNext w:val="0"/>
              <w:pageBreakBefore w:val="0"/>
              <w:widowControl/>
              <w:kinsoku/>
              <w:wordWrap/>
              <w:overflowPunct/>
              <w:topLinePunct w:val="0"/>
              <w:autoSpaceDE/>
              <w:autoSpaceDN/>
              <w:bidi w:val="0"/>
              <w:adjustRightInd/>
              <w:snapToGrid/>
              <w:spacing w:line="400" w:lineRule="exact"/>
              <w:jc w:val="left"/>
              <w:textAlignment w:val="auto"/>
              <w:rPr>
                <w:rStyle w:val="23"/>
                <w:rFonts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以上三项相加最多计</w:t>
            </w:r>
            <w:r>
              <w:rPr>
                <w:rStyle w:val="23"/>
                <w:rFonts w:hint="eastAsia" w:ascii="宋体" w:hAnsi="宋体" w:cs="宋体"/>
                <w:b w:val="0"/>
                <w:color w:val="auto"/>
                <w:sz w:val="21"/>
                <w:szCs w:val="24"/>
                <w:highlight w:val="none"/>
                <w:lang w:val="en-US" w:eastAsia="zh-CN"/>
              </w:rPr>
              <w:t>6</w:t>
            </w:r>
            <w:r>
              <w:rPr>
                <w:rStyle w:val="23"/>
                <w:rFonts w:ascii="宋体" w:hAnsi="宋体" w:eastAsia="宋体" w:cs="宋体"/>
                <w:b w:val="0"/>
                <w:color w:val="auto"/>
                <w:sz w:val="21"/>
                <w:szCs w:val="24"/>
                <w:highlight w:val="none"/>
              </w:rPr>
              <w:t>分。</w:t>
            </w:r>
          </w:p>
          <w:p w14:paraId="4170D9AD">
            <w:pPr>
              <w:keepNext w:val="0"/>
              <w:keepLines/>
              <w:pageBreakBefore w:val="0"/>
              <w:widowControl/>
              <w:kinsoku/>
              <w:wordWrap/>
              <w:overflowPunct/>
              <w:topLinePunct w:val="0"/>
              <w:autoSpaceDE/>
              <w:autoSpaceDN/>
              <w:bidi w:val="0"/>
              <w:adjustRightInd/>
              <w:snapToGrid/>
              <w:spacing w:line="400" w:lineRule="exact"/>
              <w:jc w:val="left"/>
              <w:textAlignment w:val="auto"/>
              <w:rPr>
                <w:rStyle w:val="23"/>
                <w:rFonts w:hint="eastAsia" w:ascii="宋体" w:hAnsi="宋体" w:eastAsia="宋体" w:cs="宋体"/>
                <w:b w:val="0"/>
                <w:color w:val="auto"/>
                <w:sz w:val="21"/>
                <w:szCs w:val="24"/>
                <w:highlight w:val="none"/>
              </w:rPr>
            </w:pPr>
            <w:r>
              <w:rPr>
                <w:rStyle w:val="23"/>
                <w:rFonts w:ascii="宋体" w:hAnsi="宋体" w:eastAsia="宋体" w:cs="宋体"/>
                <w:b w:val="0"/>
                <w:color w:val="auto"/>
                <w:sz w:val="21"/>
                <w:szCs w:val="24"/>
                <w:highlight w:val="none"/>
              </w:rPr>
              <w:t>注：</w:t>
            </w:r>
            <w:r>
              <w:rPr>
                <w:rStyle w:val="23"/>
                <w:rFonts w:hint="eastAsia" w:ascii="宋体" w:hAnsi="宋体" w:eastAsia="宋体" w:cs="宋体"/>
                <w:b w:val="0"/>
                <w:color w:val="auto"/>
                <w:sz w:val="21"/>
                <w:szCs w:val="24"/>
                <w:highlight w:val="none"/>
              </w:rPr>
              <w:t>（1）</w:t>
            </w:r>
            <w:r>
              <w:rPr>
                <w:rStyle w:val="23"/>
                <w:rFonts w:hint="eastAsia" w:ascii="宋体" w:hAnsi="宋体" w:eastAsia="宋体" w:cs="宋体"/>
                <w:b/>
                <w:bCs/>
                <w:color w:val="auto"/>
                <w:sz w:val="21"/>
                <w:szCs w:val="24"/>
                <w:highlight w:val="none"/>
              </w:rPr>
              <w:t>检测单位</w:t>
            </w:r>
            <w:r>
              <w:rPr>
                <w:rStyle w:val="23"/>
                <w:rFonts w:hint="eastAsia" w:ascii="宋体" w:hAnsi="宋体" w:eastAsia="宋体" w:cs="宋体"/>
                <w:b w:val="0"/>
                <w:color w:val="auto"/>
                <w:sz w:val="21"/>
                <w:szCs w:val="24"/>
                <w:highlight w:val="none"/>
              </w:rPr>
              <w:t>信用等级以湖南省交通运输厅发布的湖南省公路养护从业单位信用评价结果【技术服务类】为准，企业信用加分分值按湖南省交通运输厅</w:t>
            </w:r>
            <w:r>
              <w:rPr>
                <w:rStyle w:val="23"/>
                <w:rFonts w:hint="eastAsia" w:ascii="宋体" w:hAnsi="宋体" w:cs="宋体"/>
                <w:b w:val="0"/>
                <w:color w:val="auto"/>
                <w:sz w:val="21"/>
                <w:szCs w:val="24"/>
                <w:highlight w:val="none"/>
                <w:lang w:eastAsia="zh-CN"/>
              </w:rPr>
              <w:t>最</w:t>
            </w:r>
            <w:r>
              <w:rPr>
                <w:rStyle w:val="23"/>
                <w:rFonts w:hint="eastAsia" w:ascii="宋体" w:hAnsi="宋体" w:eastAsia="宋体" w:cs="宋体"/>
                <w:b w:val="0"/>
                <w:color w:val="auto"/>
                <w:sz w:val="21"/>
                <w:szCs w:val="24"/>
                <w:highlight w:val="none"/>
              </w:rPr>
              <w:t>近3年发布的湖南省公路养护从业单位【技术服务类】信用评价结果进行权值分配，如企业当年无湖南省交通运输厅发布的湖南省公路养护从业单位【技术服务类】信用评价等级的，按交通运输部“公路水运工程试验检测管理信息系统”</w:t>
            </w:r>
            <w:r>
              <w:rPr>
                <w:rStyle w:val="23"/>
                <w:rFonts w:hint="eastAsia" w:ascii="宋体" w:hAnsi="宋体" w:cs="宋体"/>
                <w:b w:val="0"/>
                <w:color w:val="auto"/>
                <w:sz w:val="21"/>
                <w:szCs w:val="24"/>
                <w:highlight w:val="none"/>
                <w:lang w:eastAsia="zh-CN"/>
              </w:rPr>
              <w:t>最近</w:t>
            </w:r>
            <w:r>
              <w:rPr>
                <w:rStyle w:val="23"/>
                <w:rFonts w:hint="eastAsia" w:ascii="宋体" w:hAnsi="宋体" w:cs="宋体"/>
                <w:b w:val="0"/>
                <w:color w:val="auto"/>
                <w:sz w:val="21"/>
                <w:szCs w:val="24"/>
                <w:highlight w:val="none"/>
                <w:lang w:val="en-US" w:eastAsia="zh-CN"/>
              </w:rPr>
              <w:t>3年</w:t>
            </w:r>
            <w:r>
              <w:rPr>
                <w:rStyle w:val="23"/>
                <w:rFonts w:hint="eastAsia" w:ascii="宋体" w:hAnsi="宋体" w:eastAsia="宋体" w:cs="宋体"/>
                <w:b w:val="0"/>
                <w:color w:val="auto"/>
                <w:sz w:val="21"/>
                <w:szCs w:val="24"/>
                <w:highlight w:val="none"/>
              </w:rPr>
              <w:t>发布的信用等级应用（如：当202</w:t>
            </w:r>
            <w:r>
              <w:rPr>
                <w:rStyle w:val="23"/>
                <w:rFonts w:hint="eastAsia" w:ascii="宋体" w:hAnsi="宋体" w:eastAsia="宋体" w:cs="宋体"/>
                <w:b w:val="0"/>
                <w:color w:val="auto"/>
                <w:sz w:val="21"/>
                <w:szCs w:val="24"/>
                <w:highlight w:val="none"/>
                <w:lang w:val="en-US" w:eastAsia="zh-CN"/>
              </w:rPr>
              <w:t>3</w:t>
            </w:r>
            <w:r>
              <w:rPr>
                <w:rStyle w:val="23"/>
                <w:rFonts w:hint="eastAsia" w:ascii="宋体" w:hAnsi="宋体" w:eastAsia="宋体" w:cs="宋体"/>
                <w:b w:val="0"/>
                <w:color w:val="auto"/>
                <w:sz w:val="21"/>
                <w:szCs w:val="24"/>
                <w:highlight w:val="none"/>
              </w:rPr>
              <w:t>年、202</w:t>
            </w:r>
            <w:r>
              <w:rPr>
                <w:rStyle w:val="23"/>
                <w:rFonts w:hint="eastAsia" w:ascii="宋体" w:hAnsi="宋体" w:eastAsia="宋体" w:cs="宋体"/>
                <w:b w:val="0"/>
                <w:color w:val="auto"/>
                <w:sz w:val="21"/>
                <w:szCs w:val="24"/>
                <w:highlight w:val="none"/>
                <w:lang w:val="en-US" w:eastAsia="zh-CN"/>
              </w:rPr>
              <w:t>4</w:t>
            </w:r>
            <w:r>
              <w:rPr>
                <w:rStyle w:val="23"/>
                <w:rFonts w:hint="eastAsia" w:ascii="宋体" w:hAnsi="宋体" w:eastAsia="宋体" w:cs="宋体"/>
                <w:b w:val="0"/>
                <w:color w:val="auto"/>
                <w:sz w:val="21"/>
                <w:szCs w:val="24"/>
                <w:highlight w:val="none"/>
              </w:rPr>
              <w:t>年交通运输部“公路水运工程试验检测管理信息系统”未发布信用等级结果，则按</w:t>
            </w:r>
            <w:r>
              <w:rPr>
                <w:rStyle w:val="23"/>
                <w:rFonts w:hint="eastAsia" w:ascii="宋体" w:hAnsi="宋体" w:eastAsia="宋体" w:cs="宋体"/>
                <w:b w:val="0"/>
                <w:color w:val="auto"/>
                <w:sz w:val="21"/>
                <w:szCs w:val="24"/>
                <w:highlight w:val="none"/>
                <w:lang w:val="en-US" w:eastAsia="zh-CN"/>
              </w:rPr>
              <w:t>2020</w:t>
            </w:r>
            <w:r>
              <w:rPr>
                <w:rStyle w:val="23"/>
                <w:rFonts w:hint="eastAsia" w:ascii="宋体" w:hAnsi="宋体" w:eastAsia="宋体" w:cs="宋体"/>
                <w:b w:val="0"/>
                <w:color w:val="auto"/>
                <w:sz w:val="21"/>
                <w:szCs w:val="24"/>
                <w:highlight w:val="none"/>
              </w:rPr>
              <w:t>年-</w:t>
            </w:r>
            <w:r>
              <w:rPr>
                <w:rStyle w:val="23"/>
                <w:rFonts w:hint="eastAsia" w:ascii="宋体" w:hAnsi="宋体" w:eastAsia="宋体" w:cs="宋体"/>
                <w:b w:val="0"/>
                <w:color w:val="auto"/>
                <w:sz w:val="21"/>
                <w:szCs w:val="24"/>
                <w:highlight w:val="none"/>
                <w:lang w:val="en-US" w:eastAsia="zh-CN"/>
              </w:rPr>
              <w:t>2022</w:t>
            </w:r>
            <w:r>
              <w:rPr>
                <w:rStyle w:val="23"/>
                <w:rFonts w:hint="eastAsia" w:ascii="宋体" w:hAnsi="宋体" w:eastAsia="宋体" w:cs="宋体"/>
                <w:b w:val="0"/>
                <w:color w:val="auto"/>
                <w:sz w:val="21"/>
                <w:szCs w:val="24"/>
                <w:highlight w:val="none"/>
              </w:rPr>
              <w:t>年交通运输部“公路水运工程试验检测管理信息系统”发布的信用等级结果计算）；在交通运输部“公路水运工程试验检测管理信息系统”发布的信用评价结果中也无信用评价等级的，其当年的信用评价得分按0分计；</w:t>
            </w:r>
            <w:r>
              <w:rPr>
                <w:rStyle w:val="23"/>
                <w:rFonts w:hint="eastAsia" w:ascii="宋体" w:hAnsi="宋体" w:eastAsia="宋体" w:cs="宋体"/>
                <w:b/>
                <w:bCs/>
                <w:color w:val="auto"/>
                <w:sz w:val="21"/>
                <w:szCs w:val="24"/>
                <w:highlight w:val="none"/>
              </w:rPr>
              <w:t>监理单位</w:t>
            </w:r>
            <w:r>
              <w:rPr>
                <w:rStyle w:val="23"/>
                <w:rFonts w:hint="eastAsia" w:ascii="宋体" w:hAnsi="宋体" w:eastAsia="宋体" w:cs="宋体"/>
                <w:b w:val="0"/>
                <w:color w:val="auto"/>
                <w:sz w:val="21"/>
                <w:szCs w:val="24"/>
                <w:highlight w:val="none"/>
              </w:rPr>
              <w:t>信用评价以湖南省交通运输厅</w:t>
            </w:r>
            <w:r>
              <w:rPr>
                <w:rStyle w:val="23"/>
                <w:rFonts w:hint="eastAsia" w:ascii="宋体" w:hAnsi="宋体" w:cs="宋体"/>
                <w:b w:val="0"/>
                <w:color w:val="auto"/>
                <w:sz w:val="21"/>
                <w:szCs w:val="24"/>
                <w:highlight w:val="none"/>
                <w:lang w:eastAsia="zh-CN"/>
              </w:rPr>
              <w:t>最近</w:t>
            </w:r>
            <w:r>
              <w:rPr>
                <w:rStyle w:val="23"/>
                <w:rFonts w:hint="eastAsia" w:ascii="宋体" w:hAnsi="宋体" w:cs="宋体"/>
                <w:b w:val="0"/>
                <w:color w:val="auto"/>
                <w:sz w:val="21"/>
                <w:szCs w:val="24"/>
                <w:highlight w:val="none"/>
                <w:lang w:val="en-US" w:eastAsia="zh-CN"/>
              </w:rPr>
              <w:t>3</w:t>
            </w:r>
            <w:r>
              <w:rPr>
                <w:rStyle w:val="23"/>
                <w:rFonts w:hint="eastAsia" w:ascii="宋体" w:hAnsi="宋体" w:eastAsia="宋体" w:cs="宋体"/>
                <w:b w:val="0"/>
                <w:color w:val="auto"/>
                <w:sz w:val="21"/>
                <w:szCs w:val="24"/>
                <w:highlight w:val="none"/>
              </w:rPr>
              <w:t>年发布的公路工程监理信用评价结果为准。未列入湖南省公路工程监理企业信用评价结果名单的，参照交通运输部</w:t>
            </w:r>
            <w:r>
              <w:rPr>
                <w:rStyle w:val="23"/>
                <w:rFonts w:hint="eastAsia" w:ascii="宋体" w:hAnsi="宋体" w:cs="宋体"/>
                <w:b w:val="0"/>
                <w:color w:val="auto"/>
                <w:sz w:val="21"/>
                <w:szCs w:val="24"/>
                <w:highlight w:val="none"/>
                <w:lang w:eastAsia="zh-CN"/>
              </w:rPr>
              <w:t>最近</w:t>
            </w:r>
            <w:r>
              <w:rPr>
                <w:rStyle w:val="23"/>
                <w:rFonts w:hint="eastAsia" w:ascii="宋体" w:hAnsi="宋体" w:cs="宋体"/>
                <w:b w:val="0"/>
                <w:color w:val="auto"/>
                <w:sz w:val="21"/>
                <w:szCs w:val="24"/>
                <w:highlight w:val="none"/>
                <w:lang w:val="en-US" w:eastAsia="zh-CN"/>
              </w:rPr>
              <w:t>3年</w:t>
            </w:r>
            <w:r>
              <w:rPr>
                <w:rStyle w:val="23"/>
                <w:rFonts w:hint="eastAsia" w:ascii="宋体" w:hAnsi="宋体" w:eastAsia="宋体" w:cs="宋体"/>
                <w:b w:val="0"/>
                <w:color w:val="auto"/>
                <w:sz w:val="21"/>
                <w:szCs w:val="24"/>
                <w:highlight w:val="none"/>
              </w:rPr>
              <w:t>发布的该企业当年全国信用评价等级确定。部、省均未列入信用等级名单的企业，信用等级评分按“0”分计。</w:t>
            </w:r>
          </w:p>
          <w:p w14:paraId="69E2E578">
            <w:pPr>
              <w:keepNext w:val="0"/>
              <w:keepLines/>
              <w:pageBreakBefore w:val="0"/>
              <w:widowControl/>
              <w:numPr>
                <w:ilvl w:val="0"/>
                <w:numId w:val="2"/>
              </w:numPr>
              <w:kinsoku/>
              <w:wordWrap/>
              <w:overflowPunct/>
              <w:topLinePunct w:val="0"/>
              <w:autoSpaceDE/>
              <w:autoSpaceDN/>
              <w:bidi w:val="0"/>
              <w:adjustRightInd/>
              <w:snapToGrid/>
              <w:spacing w:line="400" w:lineRule="exact"/>
              <w:jc w:val="left"/>
              <w:textAlignment w:val="auto"/>
              <w:rPr>
                <w:rStyle w:val="23"/>
                <w:rFonts w:hint="eastAsia" w:ascii="宋体" w:hAnsi="宋体" w:eastAsia="宋体" w:cs="宋体"/>
                <w:b w:val="0"/>
                <w:color w:val="auto"/>
                <w:sz w:val="21"/>
                <w:szCs w:val="24"/>
                <w:highlight w:val="none"/>
              </w:rPr>
            </w:pPr>
            <w:r>
              <w:rPr>
                <w:rStyle w:val="23"/>
                <w:rFonts w:hint="eastAsia" w:ascii="宋体" w:hAnsi="宋体" w:eastAsia="宋体" w:cs="宋体"/>
                <w:b w:val="0"/>
                <w:color w:val="auto"/>
                <w:sz w:val="21"/>
                <w:szCs w:val="24"/>
                <w:highlight w:val="none"/>
              </w:rPr>
              <w:t>最近第一年的信用等级评价结果以响应文件文件递交截止之日前最新发布的文件结果为准；若发布的最近第一年的信用等级和</w:t>
            </w:r>
            <w:r>
              <w:rPr>
                <w:rStyle w:val="23"/>
                <w:rFonts w:hint="eastAsia" w:ascii="宋体" w:hAnsi="宋体" w:cs="宋体"/>
                <w:b w:val="0"/>
                <w:color w:val="auto"/>
                <w:sz w:val="21"/>
                <w:szCs w:val="24"/>
                <w:highlight w:val="none"/>
                <w:lang w:eastAsia="zh-CN"/>
              </w:rPr>
              <w:t>供应商</w:t>
            </w:r>
            <w:r>
              <w:rPr>
                <w:rStyle w:val="23"/>
                <w:rFonts w:hint="eastAsia" w:ascii="宋体" w:hAnsi="宋体" w:eastAsia="宋体" w:cs="宋体"/>
                <w:b w:val="0"/>
                <w:color w:val="auto"/>
                <w:sz w:val="21"/>
                <w:szCs w:val="24"/>
                <w:highlight w:val="none"/>
              </w:rPr>
              <w:t>填报的最近第一年的信用等级不一致时，以最新发布的信用评价文件为准。</w:t>
            </w:r>
          </w:p>
          <w:p w14:paraId="307B5AD1">
            <w:pPr>
              <w:keepNext w:val="0"/>
              <w:keepLines/>
              <w:pageBreakBefore w:val="0"/>
              <w:widowControl/>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Style w:val="23"/>
                <w:rFonts w:ascii="宋体" w:hAnsi="宋体" w:eastAsia="宋体" w:cs="宋体"/>
                <w:b w:val="0"/>
                <w:color w:val="auto"/>
                <w:sz w:val="21"/>
                <w:szCs w:val="24"/>
                <w:highlight w:val="none"/>
              </w:rPr>
            </w:pPr>
            <w:r>
              <w:rPr>
                <w:rStyle w:val="23"/>
                <w:rFonts w:hint="eastAsia" w:ascii="宋体" w:hAnsi="宋体" w:eastAsia="宋体" w:cs="宋体"/>
                <w:b w:val="0"/>
                <w:color w:val="auto"/>
                <w:sz w:val="21"/>
                <w:szCs w:val="24"/>
                <w:highlight w:val="none"/>
              </w:rPr>
              <w:t>(3)供应商须提供清晰的系统查询结果全屏截图，截图内容须完整体现查询内容、查询日期和查询网址；若未提供或提供不清晰导致无法辨认的截图，则不计分；隐瞒信用等级及信用等级造假的，经核实后视为无效响应</w:t>
            </w:r>
            <w:r>
              <w:rPr>
                <w:rStyle w:val="23"/>
                <w:rFonts w:hint="eastAsia" w:ascii="宋体" w:hAnsi="宋体" w:cs="宋体"/>
                <w:b w:val="0"/>
                <w:color w:val="auto"/>
                <w:sz w:val="21"/>
                <w:szCs w:val="24"/>
                <w:highlight w:val="none"/>
                <w:lang w:eastAsia="zh-CN"/>
              </w:rPr>
              <w:t>。</w:t>
            </w:r>
          </w:p>
        </w:tc>
      </w:tr>
    </w:tbl>
    <w:p w14:paraId="5A325E5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b/>
          <w:color w:val="auto"/>
          <w:szCs w:val="21"/>
          <w:highlight w:val="none"/>
        </w:rPr>
      </w:pPr>
      <w:r>
        <w:rPr>
          <w:rFonts w:ascii="Times New Roman" w:hAnsi="宋体" w:eastAsia="宋体" w:cs="Times New Roman"/>
          <w:b/>
          <w:color w:val="auto"/>
          <w:szCs w:val="21"/>
          <w:highlight w:val="none"/>
        </w:rPr>
        <w:t>推荐</w:t>
      </w:r>
      <w:r>
        <w:rPr>
          <w:rFonts w:hint="eastAsia" w:ascii="Times New Roman" w:hAnsi="宋体" w:eastAsia="宋体" w:cs="Times New Roman"/>
          <w:b/>
          <w:color w:val="auto"/>
          <w:szCs w:val="21"/>
          <w:highlight w:val="none"/>
        </w:rPr>
        <w:t>成交</w:t>
      </w:r>
      <w:r>
        <w:rPr>
          <w:rFonts w:ascii="Times New Roman" w:hAnsi="宋体" w:eastAsia="宋体" w:cs="Times New Roman"/>
          <w:b/>
          <w:color w:val="auto"/>
          <w:szCs w:val="21"/>
          <w:highlight w:val="none"/>
        </w:rPr>
        <w:t>候选人计算方法：</w:t>
      </w:r>
    </w:p>
    <w:p w14:paraId="2A7B6C59">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w:t>
      </w:r>
      <w:r>
        <w:rPr>
          <w:rFonts w:ascii="Times New Roman" w:hAnsi="宋体" w:eastAsia="宋体" w:cs="Times New Roman"/>
          <w:color w:val="auto"/>
          <w:szCs w:val="21"/>
          <w:highlight w:val="none"/>
        </w:rPr>
        <w:t>）、</w:t>
      </w:r>
      <w:r>
        <w:rPr>
          <w:rFonts w:hint="eastAsia" w:ascii="宋体" w:hAnsi="宋体" w:eastAsia="宋体" w:cs="宋体"/>
          <w:color w:val="auto"/>
          <w:szCs w:val="21"/>
          <w:highlight w:val="none"/>
        </w:rPr>
        <w:t>磋商响应人</w:t>
      </w:r>
      <w:r>
        <w:rPr>
          <w:rFonts w:ascii="Times New Roman" w:hAnsi="宋体" w:eastAsia="宋体" w:cs="Times New Roman"/>
          <w:color w:val="auto"/>
          <w:szCs w:val="21"/>
          <w:highlight w:val="none"/>
        </w:rPr>
        <w:t>的综合得分为：所有评标委员会成员对其评标的综合得分；</w:t>
      </w:r>
    </w:p>
    <w:p w14:paraId="30051CE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w:t>
      </w:r>
      <w:r>
        <w:rPr>
          <w:rFonts w:ascii="Times New Roman" w:hAnsi="宋体" w:eastAsia="宋体" w:cs="Times New Roman"/>
          <w:color w:val="auto"/>
          <w:szCs w:val="21"/>
          <w:highlight w:val="none"/>
        </w:rPr>
        <w:t>）、计算过程中，算术平均值保留</w:t>
      </w:r>
      <w:r>
        <w:rPr>
          <w:rFonts w:ascii="Times New Roman" w:hAnsi="Times New Roman" w:eastAsia="宋体" w:cs="Times New Roman"/>
          <w:color w:val="auto"/>
          <w:szCs w:val="21"/>
          <w:highlight w:val="none"/>
        </w:rPr>
        <w:t>2</w:t>
      </w:r>
      <w:r>
        <w:rPr>
          <w:rFonts w:ascii="Times New Roman" w:hAnsi="宋体" w:eastAsia="宋体" w:cs="Times New Roman"/>
          <w:color w:val="auto"/>
          <w:szCs w:val="21"/>
          <w:highlight w:val="none"/>
        </w:rPr>
        <w:t>位小数（百分比亦取</w:t>
      </w:r>
      <w:r>
        <w:rPr>
          <w:rFonts w:ascii="Times New Roman" w:hAnsi="Times New Roman" w:eastAsia="宋体" w:cs="Times New Roman"/>
          <w:color w:val="auto"/>
          <w:szCs w:val="21"/>
          <w:highlight w:val="none"/>
        </w:rPr>
        <w:t>2</w:t>
      </w:r>
      <w:r>
        <w:rPr>
          <w:rFonts w:ascii="Times New Roman" w:hAnsi="宋体" w:eastAsia="宋体" w:cs="Times New Roman"/>
          <w:color w:val="auto"/>
          <w:szCs w:val="21"/>
          <w:highlight w:val="none"/>
        </w:rPr>
        <w:t>位小数），第三位小数四舍五入。</w:t>
      </w:r>
    </w:p>
    <w:p w14:paraId="6AD426B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w:t>
      </w:r>
      <w:r>
        <w:rPr>
          <w:rFonts w:ascii="Times New Roman" w:hAnsi="宋体" w:eastAsia="宋体" w:cs="Times New Roman"/>
          <w:color w:val="auto"/>
          <w:szCs w:val="21"/>
          <w:highlight w:val="none"/>
        </w:rPr>
        <w:t>）、按评审后得分由高到低顺序排列。得分相同的，按投标</w:t>
      </w:r>
      <w:r>
        <w:rPr>
          <w:rFonts w:hint="eastAsia" w:ascii="宋体" w:hAnsi="宋体"/>
          <w:b w:val="0"/>
          <w:bCs/>
          <w:color w:val="auto"/>
          <w:szCs w:val="21"/>
          <w:highlight w:val="none"/>
          <w:lang w:val="en-US" w:eastAsia="zh-CN"/>
        </w:rPr>
        <w:t>（响应）</w:t>
      </w:r>
      <w:r>
        <w:rPr>
          <w:rFonts w:ascii="Times New Roman" w:hAnsi="宋体" w:eastAsia="宋体" w:cs="Times New Roman"/>
          <w:color w:val="auto"/>
          <w:szCs w:val="21"/>
          <w:highlight w:val="none"/>
        </w:rPr>
        <w:t>报价由低到高顺序排列。得分且</w:t>
      </w:r>
      <w:r>
        <w:rPr>
          <w:rFonts w:hint="eastAsia" w:hAnsi="宋体" w:cs="Times New Roman"/>
          <w:color w:val="auto"/>
          <w:szCs w:val="21"/>
          <w:highlight w:val="none"/>
          <w:lang w:eastAsia="zh-CN"/>
        </w:rPr>
        <w:t>响应</w:t>
      </w:r>
      <w:r>
        <w:rPr>
          <w:rFonts w:ascii="Times New Roman" w:hAnsi="宋体" w:eastAsia="宋体" w:cs="Times New Roman"/>
          <w:color w:val="auto"/>
          <w:szCs w:val="21"/>
          <w:highlight w:val="none"/>
        </w:rPr>
        <w:t>报价相同的，按技术指标优劣顺序排列。</w:t>
      </w:r>
    </w:p>
    <w:p w14:paraId="656AF062">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auto"/>
          <w:kern w:val="0"/>
          <w:szCs w:val="21"/>
          <w:highlight w:val="none"/>
        </w:rPr>
      </w:pPr>
      <w:r>
        <w:rPr>
          <w:rFonts w:hint="eastAsia" w:ascii="宋体" w:hAnsi="宋体" w:eastAsia="宋体" w:cs="Courier New"/>
          <w:color w:val="auto"/>
          <w:szCs w:val="21"/>
          <w:highlight w:val="none"/>
        </w:rPr>
        <w:t>4）、</w:t>
      </w:r>
      <w:r>
        <w:rPr>
          <w:rFonts w:hint="eastAsia" w:ascii="宋体" w:hAnsi="宋体" w:eastAsia="宋体" w:cs="宋体"/>
          <w:color w:val="auto"/>
          <w:szCs w:val="21"/>
          <w:highlight w:val="none"/>
        </w:rPr>
        <w:t>磋商响应人</w:t>
      </w:r>
      <w:r>
        <w:rPr>
          <w:rFonts w:hint="eastAsia" w:ascii="宋体" w:hAnsi="宋体" w:eastAsia="宋体" w:cs="宋体"/>
          <w:color w:val="auto"/>
          <w:kern w:val="0"/>
          <w:szCs w:val="21"/>
          <w:highlight w:val="none"/>
        </w:rPr>
        <w:t>以虚假资料意图牟取中标的，一经查实，</w:t>
      </w:r>
      <w:r>
        <w:rPr>
          <w:rFonts w:hint="eastAsia" w:ascii="宋体" w:hAnsi="宋体" w:cs="宋体"/>
          <w:color w:val="auto"/>
          <w:kern w:val="0"/>
          <w:szCs w:val="21"/>
          <w:highlight w:val="none"/>
          <w:lang w:eastAsia="zh-CN"/>
        </w:rPr>
        <w:t>响应</w:t>
      </w:r>
      <w:r>
        <w:rPr>
          <w:rFonts w:hint="eastAsia" w:ascii="宋体" w:hAnsi="宋体" w:eastAsia="宋体" w:cs="宋体"/>
          <w:color w:val="auto"/>
          <w:kern w:val="0"/>
          <w:szCs w:val="21"/>
          <w:highlight w:val="none"/>
        </w:rPr>
        <w:t>无效且按磋商文件及《政府采购法》有关规定处理。</w:t>
      </w:r>
    </w:p>
    <w:p w14:paraId="6FF9584E">
      <w:pPr>
        <w:rPr>
          <w:rFonts w:ascii="黑体" w:hAnsi="宋体" w:eastAsia="黑体"/>
          <w:color w:val="auto"/>
          <w:sz w:val="24"/>
          <w:highlight w:val="none"/>
        </w:rPr>
      </w:pPr>
      <w:r>
        <w:rPr>
          <w:rFonts w:hint="eastAsia" w:ascii="黑体" w:eastAsia="黑体"/>
          <w:color w:val="auto"/>
          <w:sz w:val="24"/>
          <w:highlight w:val="none"/>
        </w:rPr>
        <w:br w:type="page"/>
      </w:r>
      <w:r>
        <w:rPr>
          <w:rFonts w:hint="eastAsia" w:ascii="黑体" w:eastAsia="黑体"/>
          <w:color w:val="auto"/>
          <w:sz w:val="24"/>
          <w:highlight w:val="none"/>
        </w:rPr>
        <w:t>磋商须知</w:t>
      </w:r>
      <w:r>
        <w:rPr>
          <w:rFonts w:hint="eastAsia" w:ascii="黑体" w:hAnsi="宋体" w:eastAsia="黑体"/>
          <w:color w:val="auto"/>
          <w:sz w:val="24"/>
          <w:highlight w:val="none"/>
        </w:rPr>
        <w:t>正文</w:t>
      </w:r>
    </w:p>
    <w:p w14:paraId="58778C6A">
      <w:pPr>
        <w:adjustRightInd w:val="0"/>
        <w:snapToGrid w:val="0"/>
        <w:spacing w:line="360" w:lineRule="auto"/>
        <w:outlineLvl w:val="1"/>
        <w:rPr>
          <w:rFonts w:ascii="黑体" w:hAnsi="宋体" w:eastAsia="黑体"/>
          <w:color w:val="auto"/>
          <w:sz w:val="24"/>
          <w:highlight w:val="none"/>
        </w:rPr>
      </w:pPr>
      <w:r>
        <w:rPr>
          <w:rFonts w:hint="eastAsia" w:ascii="黑体" w:hAnsi="宋体" w:eastAsia="黑体"/>
          <w:color w:val="auto"/>
          <w:sz w:val="24"/>
          <w:highlight w:val="none"/>
        </w:rPr>
        <w:t>一、说明</w:t>
      </w:r>
    </w:p>
    <w:p w14:paraId="4B2AAA60">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1.适用范围</w:t>
      </w:r>
    </w:p>
    <w:p w14:paraId="69C9CD26">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 本磋商文件仅适用于磋商须知前附表(以下简称</w:t>
      </w:r>
      <w:r>
        <w:rPr>
          <w:rFonts w:hint="eastAsia" w:ascii="宋体" w:hAnsi="宋体"/>
          <w:b/>
          <w:color w:val="auto"/>
          <w:szCs w:val="21"/>
          <w:highlight w:val="none"/>
        </w:rPr>
        <w:t>磋商须知前附表)</w:t>
      </w:r>
      <w:r>
        <w:rPr>
          <w:rFonts w:hint="eastAsia" w:ascii="宋体" w:hAnsi="宋体"/>
          <w:color w:val="auto"/>
          <w:szCs w:val="21"/>
          <w:highlight w:val="none"/>
        </w:rPr>
        <w:t>中所叙述的采购项目。</w:t>
      </w:r>
    </w:p>
    <w:p w14:paraId="7F703484">
      <w:pPr>
        <w:pStyle w:val="45"/>
        <w:rPr>
          <w:rFonts w:hint="eastAsia" w:ascii="宋体" w:hAnsi="宋体"/>
          <w:color w:val="auto"/>
          <w:szCs w:val="21"/>
          <w:highlight w:val="none"/>
        </w:rPr>
      </w:pPr>
      <w:r>
        <w:rPr>
          <w:rFonts w:hint="eastAsia" w:ascii="宋体" w:hAnsi="宋体" w:eastAsia="宋体" w:cs="Times New Roman"/>
          <w:b/>
          <w:bCs/>
          <w:color w:val="auto"/>
          <w:kern w:val="2"/>
          <w:sz w:val="21"/>
          <w:szCs w:val="21"/>
          <w:highlight w:val="none"/>
          <w:lang w:val="en-US" w:eastAsia="zh-CN" w:bidi="ar-SA"/>
        </w:rPr>
        <w:t>1.2【磋商须知前附表】规定采购项目专门面向中小企业采购的，如</w:t>
      </w:r>
      <w:r>
        <w:rPr>
          <w:rFonts w:hint="eastAsia" w:ascii="宋体" w:hAnsi="宋体" w:cs="Times New Roman"/>
          <w:b/>
          <w:bCs/>
          <w:color w:val="auto"/>
          <w:kern w:val="2"/>
          <w:sz w:val="21"/>
          <w:szCs w:val="21"/>
          <w:highlight w:val="none"/>
          <w:lang w:val="en-US" w:eastAsia="zh-CN" w:bidi="ar-SA"/>
        </w:rPr>
        <w:t>供应商</w:t>
      </w:r>
      <w:r>
        <w:rPr>
          <w:rFonts w:hint="eastAsia" w:ascii="宋体" w:hAnsi="宋体" w:eastAsia="宋体" w:cs="Times New Roman"/>
          <w:b/>
          <w:bCs/>
          <w:color w:val="auto"/>
          <w:kern w:val="2"/>
          <w:sz w:val="21"/>
          <w:szCs w:val="21"/>
          <w:highlight w:val="none"/>
          <w:lang w:val="en-US" w:eastAsia="zh-CN" w:bidi="ar-SA"/>
        </w:rPr>
        <w:t>为非中小企业，其</w:t>
      </w:r>
      <w:r>
        <w:rPr>
          <w:rFonts w:hint="eastAsia" w:ascii="宋体" w:hAnsi="宋体" w:cs="Times New Roman"/>
          <w:b/>
          <w:bCs/>
          <w:color w:val="auto"/>
          <w:kern w:val="2"/>
          <w:sz w:val="21"/>
          <w:szCs w:val="21"/>
          <w:highlight w:val="none"/>
          <w:lang w:val="en-US" w:eastAsia="zh-CN" w:bidi="ar-SA"/>
        </w:rPr>
        <w:t>响应</w:t>
      </w:r>
      <w:r>
        <w:rPr>
          <w:rFonts w:hint="eastAsia" w:ascii="宋体" w:hAnsi="宋体" w:eastAsia="宋体" w:cs="Times New Roman"/>
          <w:b/>
          <w:bCs/>
          <w:color w:val="auto"/>
          <w:kern w:val="2"/>
          <w:sz w:val="21"/>
          <w:szCs w:val="21"/>
          <w:highlight w:val="none"/>
          <w:lang w:val="en-US" w:eastAsia="zh-CN" w:bidi="ar-SA"/>
        </w:rPr>
        <w:t>无效。</w:t>
      </w:r>
    </w:p>
    <w:p w14:paraId="531723E9">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2.定义</w:t>
      </w:r>
    </w:p>
    <w:p w14:paraId="5E4DAEBC">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2.1 “采购人”是指依法进行政府采购的国家机关、事业单位、团体组织。本次政府采购的采购人名称、地址、电话、联系人见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4C02BDDE">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highlight w:val="none"/>
        </w:rPr>
        <w:t>磋商须知前附表。</w:t>
      </w:r>
    </w:p>
    <w:p w14:paraId="2AC7F7B6">
      <w:pPr>
        <w:adjustRightInd w:val="0"/>
        <w:snapToGrid w:val="0"/>
        <w:spacing w:line="360" w:lineRule="auto"/>
        <w:ind w:firstLine="420" w:firstLineChars="200"/>
        <w:rPr>
          <w:rFonts w:ascii="宋体" w:hAnsi="宋体" w:cs="宋体"/>
          <w:bCs/>
          <w:color w:val="auto"/>
          <w:kern w:val="36"/>
          <w:szCs w:val="21"/>
          <w:highlight w:val="none"/>
        </w:rPr>
      </w:pPr>
      <w:r>
        <w:rPr>
          <w:rFonts w:hint="eastAsia" w:ascii="宋体" w:hAnsi="宋体"/>
          <w:color w:val="auto"/>
          <w:szCs w:val="21"/>
          <w:highlight w:val="none"/>
        </w:rPr>
        <w:t>2.3 “供应商”是指响应磋商文件要求、参加竞争性磋商采购的法人、其他组织或者自然人。本次政府采购项目</w:t>
      </w:r>
      <w:r>
        <w:rPr>
          <w:rFonts w:hint="eastAsia" w:ascii="宋体" w:hAnsi="宋体" w:cs="宋体"/>
          <w:color w:val="auto"/>
          <w:kern w:val="0"/>
          <w:szCs w:val="21"/>
          <w:highlight w:val="none"/>
        </w:rPr>
        <w:t>邀请</w:t>
      </w:r>
      <w:r>
        <w:rPr>
          <w:rFonts w:hint="eastAsia" w:ascii="宋体" w:hAnsi="宋体"/>
          <w:color w:val="auto"/>
          <w:szCs w:val="21"/>
          <w:highlight w:val="none"/>
        </w:rPr>
        <w:t>的</w:t>
      </w:r>
      <w:r>
        <w:rPr>
          <w:rFonts w:hint="eastAsia" w:ascii="宋体" w:hAnsi="宋体" w:cs="宋体"/>
          <w:color w:val="auto"/>
          <w:kern w:val="0"/>
          <w:szCs w:val="21"/>
          <w:highlight w:val="none"/>
        </w:rPr>
        <w:t>供应商通过</w:t>
      </w:r>
      <w:r>
        <w:rPr>
          <w:rFonts w:hint="eastAsia" w:ascii="宋体" w:hAnsi="宋体"/>
          <w:b/>
          <w:color w:val="auto"/>
          <w:szCs w:val="21"/>
          <w:highlight w:val="none"/>
        </w:rPr>
        <w:t>磋商须知前附表</w:t>
      </w:r>
      <w:r>
        <w:rPr>
          <w:rFonts w:hint="eastAsia" w:ascii="宋体" w:hAnsi="宋体"/>
          <w:color w:val="auto"/>
          <w:szCs w:val="21"/>
          <w:highlight w:val="none"/>
        </w:rPr>
        <w:t>所述方式</w:t>
      </w:r>
      <w:r>
        <w:rPr>
          <w:rFonts w:hint="eastAsia" w:ascii="宋体" w:hAnsi="宋体" w:cs="宋体"/>
          <w:color w:val="auto"/>
          <w:kern w:val="0"/>
          <w:szCs w:val="21"/>
          <w:highlight w:val="none"/>
        </w:rPr>
        <w:t>，邀请符合资格条件的供应商提交响应文件（含资格证明资料），参与竞争性磋商采购活动。</w:t>
      </w:r>
    </w:p>
    <w:p w14:paraId="4BA39C38">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2.4 “磋商小组”是指</w:t>
      </w:r>
      <w:r>
        <w:rPr>
          <w:rFonts w:hint="eastAsia" w:ascii="宋体" w:hAnsi="宋体" w:cs="宋体"/>
          <w:color w:val="auto"/>
          <w:kern w:val="0"/>
          <w:szCs w:val="21"/>
          <w:highlight w:val="none"/>
        </w:rPr>
        <w:t>依据财政部</w:t>
      </w:r>
      <w:r>
        <w:rPr>
          <w:rFonts w:ascii="宋体" w:hAnsi="宋体" w:cs="宋体"/>
          <w:bCs/>
          <w:color w:val="auto"/>
          <w:kern w:val="36"/>
          <w:szCs w:val="21"/>
          <w:highlight w:val="none"/>
        </w:rPr>
        <w:t>《</w:t>
      </w:r>
      <w:r>
        <w:rPr>
          <w:rFonts w:hint="eastAsia" w:ascii="宋体" w:hAnsi="宋体" w:cs="宋体"/>
          <w:bCs/>
          <w:color w:val="auto"/>
          <w:kern w:val="36"/>
          <w:szCs w:val="21"/>
          <w:highlight w:val="none"/>
        </w:rPr>
        <w:t>政府采购竞争性磋商采购方式管理暂行办法</w:t>
      </w:r>
      <w:r>
        <w:rPr>
          <w:rFonts w:ascii="宋体" w:hAnsi="宋体" w:cs="宋体"/>
          <w:bCs/>
          <w:color w:val="auto"/>
          <w:kern w:val="36"/>
          <w:szCs w:val="21"/>
          <w:highlight w:val="none"/>
        </w:rPr>
        <w:t>》</w:t>
      </w:r>
      <w:r>
        <w:rPr>
          <w:rFonts w:hint="eastAsia" w:ascii="宋体" w:hAnsi="宋体" w:cs="宋体"/>
          <w:bCs/>
          <w:color w:val="auto"/>
          <w:kern w:val="36"/>
          <w:szCs w:val="21"/>
          <w:highlight w:val="none"/>
        </w:rPr>
        <w:t>有关规定组建，依法依规</w:t>
      </w:r>
      <w:r>
        <w:rPr>
          <w:rFonts w:hint="eastAsia" w:ascii="宋体" w:hAnsi="宋体" w:cs="宋体"/>
          <w:color w:val="auto"/>
          <w:kern w:val="0"/>
          <w:szCs w:val="21"/>
          <w:highlight w:val="none"/>
        </w:rPr>
        <w:t>履行其职责和义务的机构。</w:t>
      </w:r>
    </w:p>
    <w:p w14:paraId="48EB318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2.5 “货物”是指各种形态和种类的物品，包括原资料、燃料、设备、产品等，详见《政府采购品目分类目录》财库[2022]31号)。</w:t>
      </w:r>
    </w:p>
    <w:p w14:paraId="0100B1C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 “工程”是指建设工程，包括建筑物和构筑物的新建、改建、扩建、装修、拆除、修缮等，详见《政府采购品目分类目录》财库[2022]31 号)。</w:t>
      </w:r>
    </w:p>
    <w:p w14:paraId="26256AF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2.7 “服务”是指除货物和工程以外的其他政府采购对象，详见《政府采购品目分类目录》财库[2022]31 号)。</w:t>
      </w:r>
    </w:p>
    <w:p w14:paraId="59505C3A">
      <w:pPr>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2.8</w:t>
      </w:r>
      <w:r>
        <w:rPr>
          <w:rFonts w:hint="eastAsia" w:ascii="宋体" w:hAnsi="宋体"/>
          <w:color w:val="auto"/>
          <w:szCs w:val="21"/>
          <w:highlight w:val="none"/>
        </w:rPr>
        <w:t xml:space="preserve"> “节能产品”或者“环保产品”是指财政部发布的《节能产品政府采购清单》或者《环境标志产品政府采购清单》的产品。</w:t>
      </w:r>
    </w:p>
    <w:p w14:paraId="6461B63A">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2.9</w:t>
      </w:r>
      <w:r>
        <w:rPr>
          <w:rFonts w:hint="eastAsia" w:ascii="宋体" w:hAnsi="宋体" w:cs="宋体"/>
          <w:color w:val="auto"/>
          <w:kern w:val="0"/>
          <w:szCs w:val="21"/>
          <w:highlight w:val="none"/>
        </w:rPr>
        <w:t xml:space="preserve"> “进口产品”是指通过中国海关报关验放进入中国境内且产自关境外的产品，详见《政府采购进口产品管理办法》（财库[2007]119号）及《财政部办公厅关于政府采购进口产品管理有关问题的通知》（财办库[2008]248号）。</w:t>
      </w:r>
    </w:p>
    <w:p w14:paraId="7EB8471D">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3.供应商的资格要求</w:t>
      </w:r>
    </w:p>
    <w:p w14:paraId="2FF46B52">
      <w:pPr>
        <w:adjustRightInd w:val="0"/>
        <w:snapToGrid w:val="0"/>
        <w:spacing w:line="360" w:lineRule="auto"/>
        <w:ind w:firstLine="420" w:firstLineChars="200"/>
        <w:outlineLvl w:val="3"/>
        <w:rPr>
          <w:rFonts w:ascii="宋体" w:hAnsi="宋体"/>
          <w:color w:val="auto"/>
          <w:szCs w:val="21"/>
          <w:highlight w:val="none"/>
        </w:rPr>
      </w:pPr>
      <w:r>
        <w:rPr>
          <w:rFonts w:hint="eastAsia" w:ascii="宋体" w:hAnsi="宋体"/>
          <w:color w:val="auto"/>
          <w:szCs w:val="21"/>
          <w:highlight w:val="none"/>
        </w:rPr>
        <w:t>3.1 供应商应当符合</w:t>
      </w:r>
      <w:r>
        <w:rPr>
          <w:rFonts w:hint="eastAsia" w:ascii="宋体" w:hAnsi="宋体"/>
          <w:b/>
          <w:color w:val="auto"/>
          <w:szCs w:val="21"/>
          <w:highlight w:val="none"/>
        </w:rPr>
        <w:t>磋商须知前附表</w:t>
      </w:r>
      <w:r>
        <w:rPr>
          <w:rFonts w:hint="eastAsia" w:ascii="宋体" w:hAnsi="宋体"/>
          <w:color w:val="auto"/>
          <w:szCs w:val="21"/>
          <w:highlight w:val="none"/>
        </w:rPr>
        <w:t>中规定的资格条件要求。</w:t>
      </w:r>
    </w:p>
    <w:p w14:paraId="571EDD5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3.2供应商</w:t>
      </w:r>
      <w:r>
        <w:rPr>
          <w:rFonts w:hint="eastAsia" w:hAnsi="宋体"/>
          <w:color w:val="auto"/>
          <w:highlight w:val="none"/>
        </w:rPr>
        <w:t>为联合体形式的</w:t>
      </w:r>
      <w:r>
        <w:rPr>
          <w:rFonts w:hint="eastAsia" w:ascii="宋体" w:hAnsi="宋体"/>
          <w:color w:val="auto"/>
          <w:szCs w:val="21"/>
          <w:highlight w:val="none"/>
        </w:rPr>
        <w:t xml:space="preserve">，除应满足本章第3.1款资格条件要求及第3.3款规定外，还应遵守以下规定： </w:t>
      </w:r>
    </w:p>
    <w:p w14:paraId="4B97EE0C">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（1）联合体各方应按磋商文件提供的格式签订联合体协议书，明确联合体牵头人和各方权利义务(含承担工作及工作量比例)；</w:t>
      </w:r>
    </w:p>
    <w:p w14:paraId="2192C150">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（2）联合体中有同类资质的供应商按照联合体分工承担相同工作的，应当按照资质等级较低的供应商确定资质等级；</w:t>
      </w:r>
    </w:p>
    <w:p w14:paraId="311B3F94">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（3）以联合体形式参加政府采购活动的，联合体各方不得再单独参加或者与其他供应商另外组成联合体参加同一合同项下的政府采购活动。</w:t>
      </w:r>
    </w:p>
    <w:p w14:paraId="20628969">
      <w:pPr>
        <w:adjustRightInd w:val="0"/>
        <w:snapToGrid w:val="0"/>
        <w:spacing w:line="360" w:lineRule="auto"/>
        <w:ind w:firstLine="420" w:firstLineChars="200"/>
        <w:outlineLvl w:val="3"/>
        <w:rPr>
          <w:rFonts w:ascii="宋体" w:hAnsi="宋体"/>
          <w:color w:val="auto"/>
          <w:szCs w:val="21"/>
          <w:highlight w:val="none"/>
        </w:rPr>
      </w:pPr>
      <w:r>
        <w:rPr>
          <w:rFonts w:hint="eastAsia" w:ascii="宋体" w:hAnsi="宋体"/>
          <w:color w:val="auto"/>
          <w:szCs w:val="21"/>
          <w:highlight w:val="none"/>
        </w:rPr>
        <w:t>3.3 供应商不得存在下列情形之一：</w:t>
      </w:r>
    </w:p>
    <w:p w14:paraId="225358A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（l）与采购人、采购代理机构存在</w:t>
      </w:r>
      <w:r>
        <w:rPr>
          <w:rFonts w:hint="eastAsia" w:ascii="宋体" w:hAnsi="宋体"/>
          <w:bCs/>
          <w:color w:val="auto"/>
          <w:szCs w:val="21"/>
          <w:highlight w:val="none"/>
        </w:rPr>
        <w:t>隶属关系或者其他利害关系</w:t>
      </w:r>
      <w:r>
        <w:rPr>
          <w:rFonts w:hint="eastAsia" w:ascii="宋体" w:hAnsi="宋体"/>
          <w:color w:val="auto"/>
          <w:szCs w:val="21"/>
          <w:highlight w:val="none"/>
        </w:rPr>
        <w:t>。</w:t>
      </w:r>
    </w:p>
    <w:p w14:paraId="1B674F4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（2）与其他供应商的法定代表人（或者负责人）为同一人，或者与其他供应商存在直接控股、管理关系。</w:t>
      </w:r>
    </w:p>
    <w:p w14:paraId="4731F33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w:t>
      </w:r>
      <w:r>
        <w:rPr>
          <w:rFonts w:hint="eastAsia" w:ascii="宋体" w:hAnsi="宋体"/>
          <w:bCs/>
          <w:color w:val="auto"/>
          <w:szCs w:val="21"/>
          <w:highlight w:val="none"/>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olor w:val="auto"/>
          <w:szCs w:val="21"/>
          <w:highlight w:val="none"/>
        </w:rPr>
        <w:t>财政部门认定的其他重大违法记录。</w:t>
      </w:r>
    </w:p>
    <w:p w14:paraId="3E354811">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 xml:space="preserve">4.参与磋商的费用 </w:t>
      </w:r>
    </w:p>
    <w:p w14:paraId="684627C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 无论磋商的结果如何，供应商应自行承担所有与竞争性磋商采购活动有关的全部费用。</w:t>
      </w:r>
    </w:p>
    <w:p w14:paraId="71A76F9D">
      <w:pPr>
        <w:pStyle w:val="14"/>
        <w:adjustRightInd w:val="0"/>
        <w:snapToGrid w:val="0"/>
        <w:spacing w:line="360" w:lineRule="auto"/>
        <w:outlineLvl w:val="2"/>
        <w:rPr>
          <w:rFonts w:hAnsi="宋体"/>
          <w:b/>
          <w:bCs/>
          <w:color w:val="auto"/>
          <w:highlight w:val="none"/>
        </w:rPr>
      </w:pPr>
      <w:r>
        <w:rPr>
          <w:rFonts w:hint="eastAsia" w:hAnsi="宋体"/>
          <w:b/>
          <w:color w:val="auto"/>
          <w:highlight w:val="none"/>
        </w:rPr>
        <w:t>5．</w:t>
      </w:r>
      <w:r>
        <w:rPr>
          <w:rFonts w:hint="eastAsia" w:hAnsi="宋体"/>
          <w:b/>
          <w:bCs/>
          <w:color w:val="auto"/>
          <w:highlight w:val="none"/>
        </w:rPr>
        <w:t>授权委托</w:t>
      </w:r>
    </w:p>
    <w:p w14:paraId="57E54E0B">
      <w:pPr>
        <w:pStyle w:val="14"/>
        <w:adjustRightInd w:val="0"/>
        <w:snapToGrid w:val="0"/>
        <w:spacing w:line="360" w:lineRule="auto"/>
        <w:ind w:firstLine="420" w:firstLineChars="200"/>
        <w:rPr>
          <w:rFonts w:hAnsi="宋体"/>
          <w:color w:val="auto"/>
          <w:highlight w:val="none"/>
        </w:rPr>
      </w:pPr>
      <w:r>
        <w:rPr>
          <w:rFonts w:hint="eastAsia" w:hAnsi="宋体"/>
          <w:color w:val="auto"/>
          <w:kern w:val="2"/>
          <w:sz w:val="21"/>
          <w:highlight w:val="none"/>
        </w:rPr>
        <w:t>5.1供应商代表为供应商法定代表人的，应持有法定代表人身份证明。供应商代表不是供应商法定代表人的，应持有法定代表人授权书，并附法定代表人身份证明。</w:t>
      </w:r>
    </w:p>
    <w:p w14:paraId="3D7D993F">
      <w:pPr>
        <w:pStyle w:val="14"/>
        <w:adjustRightInd w:val="0"/>
        <w:snapToGrid w:val="0"/>
        <w:spacing w:line="360" w:lineRule="auto"/>
        <w:outlineLvl w:val="2"/>
        <w:rPr>
          <w:rFonts w:hAnsi="宋体"/>
          <w:b/>
          <w:color w:val="auto"/>
          <w:highlight w:val="none"/>
        </w:rPr>
      </w:pPr>
      <w:r>
        <w:rPr>
          <w:rFonts w:hint="eastAsia" w:hAnsi="宋体"/>
          <w:b/>
          <w:color w:val="auto"/>
          <w:highlight w:val="none"/>
        </w:rPr>
        <w:t>6．联合体形式</w:t>
      </w:r>
    </w:p>
    <w:p w14:paraId="259277DE">
      <w:pPr>
        <w:pStyle w:val="14"/>
        <w:adjustRightInd w:val="0"/>
        <w:snapToGrid w:val="0"/>
        <w:spacing w:line="360" w:lineRule="auto"/>
        <w:ind w:firstLine="400" w:firstLineChars="200"/>
        <w:rPr>
          <w:rFonts w:hAnsi="宋体"/>
          <w:color w:val="auto"/>
          <w:highlight w:val="none"/>
        </w:rPr>
      </w:pPr>
      <w:r>
        <w:rPr>
          <w:rFonts w:hint="eastAsia" w:hAnsi="宋体"/>
          <w:color w:val="auto"/>
          <w:highlight w:val="none"/>
        </w:rPr>
        <w:t>6.1</w:t>
      </w:r>
      <w:r>
        <w:rPr>
          <w:rFonts w:hint="eastAsia" w:hAnsi="宋体"/>
          <w:color w:val="auto"/>
          <w:kern w:val="2"/>
          <w:sz w:val="21"/>
          <w:highlight w:val="none"/>
        </w:rPr>
        <w:t>除</w:t>
      </w:r>
      <w:r>
        <w:rPr>
          <w:rFonts w:hint="eastAsia" w:hAnsi="宋体"/>
          <w:b/>
          <w:color w:val="auto"/>
          <w:kern w:val="2"/>
          <w:sz w:val="21"/>
          <w:szCs w:val="24"/>
          <w:highlight w:val="none"/>
        </w:rPr>
        <w:t>磋商须知前附表</w:t>
      </w:r>
      <w:r>
        <w:rPr>
          <w:rFonts w:hint="eastAsia" w:hAnsi="宋体"/>
          <w:color w:val="auto"/>
          <w:kern w:val="2"/>
          <w:sz w:val="21"/>
          <w:highlight w:val="none"/>
        </w:rPr>
        <w:t>中另有规定，本次谈判采购不接受为联合体形式的供应商。</w:t>
      </w:r>
    </w:p>
    <w:p w14:paraId="4EC9C64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6.2供应商</w:t>
      </w:r>
      <w:r>
        <w:rPr>
          <w:rFonts w:hint="eastAsia" w:hAnsi="宋体"/>
          <w:color w:val="auto"/>
          <w:highlight w:val="none"/>
        </w:rPr>
        <w:t>为联合体形式的</w:t>
      </w:r>
      <w:r>
        <w:rPr>
          <w:rFonts w:hint="eastAsia" w:ascii="宋体" w:hAnsi="宋体"/>
          <w:color w:val="auto"/>
          <w:szCs w:val="21"/>
          <w:highlight w:val="none"/>
        </w:rPr>
        <w:t>，除应符合本章第3条规定外，还应遵守以下规定：</w:t>
      </w:r>
    </w:p>
    <w:p w14:paraId="0A52B906">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（l）联合体各方必须签订联合体协议书，明确联合体牵头人和各方的义务、工作、合同工作量比例；</w:t>
      </w:r>
    </w:p>
    <w:p w14:paraId="549074B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（2）联合体各方均应当符合本章第3.1</w:t>
      </w:r>
      <w:r>
        <w:rPr>
          <w:rFonts w:hint="eastAsia" w:ascii="宋体" w:hAnsi="宋体"/>
          <w:color w:val="auto"/>
          <w:szCs w:val="21"/>
          <w:highlight w:val="none"/>
          <w:lang w:val="zh-CN"/>
        </w:rPr>
        <w:t>款</w:t>
      </w:r>
      <w:r>
        <w:rPr>
          <w:rFonts w:hint="eastAsia" w:ascii="宋体" w:hAnsi="宋体"/>
          <w:color w:val="auto"/>
          <w:szCs w:val="21"/>
          <w:highlight w:val="none"/>
        </w:rPr>
        <w:t>规定的供应商基本资格条件；</w:t>
      </w:r>
    </w:p>
    <w:p w14:paraId="5A57330D">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w:t>
      </w:r>
      <w:r>
        <w:rPr>
          <w:rFonts w:hint="eastAsia" w:ascii="宋体" w:hAnsi="宋体"/>
          <w:color w:val="auto"/>
          <w:highlight w:val="none"/>
        </w:rPr>
        <w:t>除</w:t>
      </w:r>
      <w:r>
        <w:rPr>
          <w:rFonts w:hint="eastAsia" w:ascii="宋体" w:hAnsi="宋体"/>
          <w:b/>
          <w:color w:val="auto"/>
          <w:highlight w:val="none"/>
        </w:rPr>
        <w:t>磋商须知前附表</w:t>
      </w:r>
      <w:r>
        <w:rPr>
          <w:rFonts w:hint="eastAsia" w:ascii="宋体" w:hAnsi="宋体"/>
          <w:color w:val="auto"/>
          <w:highlight w:val="none"/>
        </w:rPr>
        <w:t>中另有规定，</w:t>
      </w:r>
      <w:r>
        <w:rPr>
          <w:rFonts w:hint="eastAsia" w:ascii="宋体" w:hAnsi="宋体"/>
          <w:color w:val="auto"/>
          <w:szCs w:val="21"/>
          <w:highlight w:val="none"/>
        </w:rPr>
        <w:t>联合体各方中至少有一方应当符合本章第3.1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规定的供应商特定资格条件；</w:t>
      </w:r>
    </w:p>
    <w:p w14:paraId="4BE5C91A">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（4）</w:t>
      </w:r>
      <w:r>
        <w:rPr>
          <w:rFonts w:hint="eastAsia" w:ascii="宋体" w:hAnsi="宋体" w:cs="宋体"/>
          <w:color w:val="auto"/>
          <w:kern w:val="0"/>
          <w:szCs w:val="21"/>
          <w:highlight w:val="none"/>
          <w:lang w:val="zh-CN"/>
        </w:rPr>
        <w:t>联合体各方不得再单独或与其他供应商组成新的联合体参加同一项目的采购活动。</w:t>
      </w:r>
    </w:p>
    <w:p w14:paraId="69B606BF">
      <w:pPr>
        <w:adjustRightInd w:val="0"/>
        <w:snapToGrid w:val="0"/>
        <w:spacing w:line="360" w:lineRule="auto"/>
        <w:outlineLvl w:val="2"/>
        <w:rPr>
          <w:rFonts w:ascii="宋体" w:hAnsi="宋体"/>
          <w:b/>
          <w:color w:val="auto"/>
          <w:szCs w:val="21"/>
          <w:highlight w:val="none"/>
        </w:rPr>
      </w:pPr>
      <w:r>
        <w:rPr>
          <w:rFonts w:hint="eastAsia" w:ascii="宋体" w:hAnsi="宋体"/>
          <w:b/>
          <w:color w:val="auto"/>
          <w:szCs w:val="21"/>
          <w:highlight w:val="none"/>
        </w:rPr>
        <w:t>7.现场勘察</w:t>
      </w:r>
    </w:p>
    <w:p w14:paraId="153A442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7.1供应商应按</w:t>
      </w:r>
      <w:r>
        <w:rPr>
          <w:rFonts w:hint="eastAsia" w:hAnsi="宋体"/>
          <w:b/>
          <w:color w:val="auto"/>
          <w:highlight w:val="none"/>
        </w:rPr>
        <w:t>磋商须知前附表</w:t>
      </w:r>
      <w:r>
        <w:rPr>
          <w:rFonts w:hint="eastAsia" w:ascii="宋体" w:hAnsi="宋体"/>
          <w:color w:val="auto"/>
          <w:szCs w:val="21"/>
          <w:highlight w:val="none"/>
        </w:rPr>
        <w:t>中规定对采购项目现场和周围环境的现场考察。</w:t>
      </w:r>
    </w:p>
    <w:p w14:paraId="3D3A437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7.2勘察现场的费用由供应商自己承担，勘察期间所发生的人身伤害及财产损失由供应商自己负责。</w:t>
      </w:r>
    </w:p>
    <w:p w14:paraId="64B5149D">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7.3</w:t>
      </w:r>
      <w:r>
        <w:rPr>
          <w:rFonts w:hint="eastAsia" w:ascii="宋体" w:hAnsi="宋体" w:cs="宋体"/>
          <w:color w:val="auto"/>
          <w:kern w:val="0"/>
          <w:szCs w:val="21"/>
          <w:highlight w:val="none"/>
          <w:lang w:val="zh-CN"/>
        </w:rPr>
        <w:t>采购人不对供应商据此而做出的推论、理解和结论负责。一旦成交，供应商不得以任何借口，提出额外补偿，或延长合同期限的要求。</w:t>
      </w:r>
    </w:p>
    <w:p w14:paraId="4508148F">
      <w:pPr>
        <w:adjustRightInd w:val="0"/>
        <w:snapToGrid w:val="0"/>
        <w:spacing w:line="360" w:lineRule="auto"/>
        <w:jc w:val="left"/>
        <w:outlineLvl w:val="2"/>
        <w:rPr>
          <w:rFonts w:ascii="宋体" w:hAnsi="宋体"/>
          <w:b/>
          <w:color w:val="auto"/>
          <w:szCs w:val="21"/>
          <w:highlight w:val="none"/>
        </w:rPr>
      </w:pPr>
      <w:r>
        <w:rPr>
          <w:rFonts w:hint="eastAsia" w:ascii="宋体" w:hAnsi="宋体"/>
          <w:b/>
          <w:color w:val="auto"/>
          <w:szCs w:val="21"/>
          <w:highlight w:val="none"/>
        </w:rPr>
        <w:t>8.采购进口产品</w:t>
      </w:r>
    </w:p>
    <w:p w14:paraId="5DB4E069">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olor w:val="auto"/>
          <w:szCs w:val="21"/>
          <w:highlight w:val="none"/>
        </w:rPr>
        <w:t>8.1除</w:t>
      </w:r>
      <w:r>
        <w:rPr>
          <w:rFonts w:hint="eastAsia" w:ascii="宋体" w:hAnsi="宋体"/>
          <w:b/>
          <w:color w:val="auto"/>
          <w:szCs w:val="21"/>
          <w:highlight w:val="none"/>
        </w:rPr>
        <w:t>磋商文件前附表</w:t>
      </w:r>
      <w:r>
        <w:rPr>
          <w:rFonts w:hint="eastAsia" w:ascii="宋体" w:hAnsi="宋体"/>
          <w:color w:val="auto"/>
          <w:szCs w:val="21"/>
          <w:highlight w:val="none"/>
        </w:rPr>
        <w:t>另有规定外，本项目</w:t>
      </w:r>
      <w:r>
        <w:rPr>
          <w:rFonts w:hint="eastAsia" w:ascii="宋体" w:hAnsi="宋体" w:cs="宋体"/>
          <w:color w:val="auto"/>
          <w:kern w:val="0"/>
          <w:szCs w:val="21"/>
          <w:highlight w:val="none"/>
        </w:rPr>
        <w:t>拒绝进口产品参加</w:t>
      </w:r>
      <w:r>
        <w:rPr>
          <w:rFonts w:hint="eastAsia" w:ascii="宋体" w:hAnsi="宋体"/>
          <w:color w:val="auto"/>
          <w:szCs w:val="21"/>
          <w:highlight w:val="none"/>
        </w:rPr>
        <w:t>竞争性磋商采购活动</w:t>
      </w:r>
      <w:r>
        <w:rPr>
          <w:rFonts w:hint="eastAsia" w:ascii="宋体" w:hAnsi="宋体" w:cs="宋体"/>
          <w:color w:val="auto"/>
          <w:kern w:val="0"/>
          <w:szCs w:val="21"/>
          <w:highlight w:val="none"/>
        </w:rPr>
        <w:t>。</w:t>
      </w:r>
    </w:p>
    <w:p w14:paraId="43FE5228">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8.2</w:t>
      </w:r>
      <w:r>
        <w:rPr>
          <w:rFonts w:hint="eastAsia" w:ascii="宋体" w:hAnsi="宋体"/>
          <w:color w:val="auto"/>
          <w:szCs w:val="21"/>
          <w:highlight w:val="none"/>
        </w:rPr>
        <w:t>本章第7.1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w:t>
      </w:r>
      <w:r>
        <w:rPr>
          <w:rFonts w:ascii="宋体" w:hAnsi="宋体" w:cs="宋体"/>
          <w:color w:val="auto"/>
          <w:kern w:val="0"/>
          <w:szCs w:val="21"/>
          <w:highlight w:val="none"/>
        </w:rPr>
        <w:t>同意购买进口产品的</w:t>
      </w:r>
      <w:r>
        <w:rPr>
          <w:rFonts w:hint="eastAsia" w:ascii="宋体" w:hAnsi="宋体" w:cs="宋体"/>
          <w:color w:val="auto"/>
          <w:kern w:val="0"/>
          <w:szCs w:val="21"/>
          <w:highlight w:val="none"/>
        </w:rPr>
        <w:t>，</w:t>
      </w:r>
      <w:r>
        <w:rPr>
          <w:rFonts w:hint="eastAsia" w:ascii="宋体" w:hAnsi="宋体"/>
          <w:color w:val="auto"/>
          <w:szCs w:val="21"/>
          <w:highlight w:val="none"/>
        </w:rPr>
        <w:t>本项目</w:t>
      </w:r>
      <w:r>
        <w:rPr>
          <w:rFonts w:hint="eastAsia" w:ascii="宋体" w:hAnsi="宋体" w:cs="宋体"/>
          <w:color w:val="auto"/>
          <w:kern w:val="0"/>
          <w:szCs w:val="21"/>
          <w:highlight w:val="none"/>
          <w:lang w:val="zh-CN"/>
        </w:rPr>
        <w:t>采购活动</w:t>
      </w:r>
      <w:r>
        <w:rPr>
          <w:rFonts w:hint="eastAsia" w:ascii="宋体" w:hAnsi="宋体" w:cs="宋体"/>
          <w:color w:val="auto"/>
          <w:kern w:val="0"/>
          <w:szCs w:val="21"/>
          <w:highlight w:val="none"/>
        </w:rPr>
        <w:t>不</w:t>
      </w:r>
      <w:r>
        <w:rPr>
          <w:rFonts w:ascii="宋体" w:hAnsi="宋体" w:cs="宋体"/>
          <w:color w:val="auto"/>
          <w:kern w:val="0"/>
          <w:szCs w:val="21"/>
          <w:highlight w:val="none"/>
        </w:rPr>
        <w:t>限制满足</w:t>
      </w:r>
      <w:r>
        <w:rPr>
          <w:rFonts w:hint="eastAsia" w:ascii="宋体" w:hAnsi="宋体"/>
          <w:color w:val="auto"/>
          <w:szCs w:val="21"/>
          <w:highlight w:val="none"/>
        </w:rPr>
        <w:t>磋商文件要求</w:t>
      </w:r>
      <w:r>
        <w:rPr>
          <w:rFonts w:ascii="宋体" w:hAnsi="宋体" w:cs="宋体"/>
          <w:color w:val="auto"/>
          <w:kern w:val="0"/>
          <w:szCs w:val="21"/>
          <w:highlight w:val="none"/>
        </w:rPr>
        <w:t>的国内产品参与</w:t>
      </w:r>
      <w:r>
        <w:rPr>
          <w:rFonts w:hint="eastAsia" w:ascii="宋体" w:hAnsi="宋体"/>
          <w:color w:val="auto"/>
          <w:szCs w:val="21"/>
          <w:highlight w:val="none"/>
        </w:rPr>
        <w:t>竞争性磋商</w:t>
      </w:r>
      <w:r>
        <w:rPr>
          <w:rFonts w:ascii="宋体" w:hAnsi="宋体" w:cs="宋体"/>
          <w:color w:val="auto"/>
          <w:kern w:val="0"/>
          <w:szCs w:val="21"/>
          <w:highlight w:val="none"/>
        </w:rPr>
        <w:t>。</w:t>
      </w:r>
    </w:p>
    <w:p w14:paraId="4BDCCCCE">
      <w:pPr>
        <w:adjustRightInd w:val="0"/>
        <w:snapToGrid w:val="0"/>
        <w:spacing w:line="360" w:lineRule="auto"/>
        <w:jc w:val="left"/>
        <w:outlineLvl w:val="2"/>
        <w:rPr>
          <w:rFonts w:ascii="宋体" w:hAnsi="宋体"/>
          <w:b/>
          <w:color w:val="auto"/>
          <w:szCs w:val="21"/>
          <w:highlight w:val="none"/>
        </w:rPr>
      </w:pPr>
      <w:r>
        <w:rPr>
          <w:rFonts w:hint="eastAsia" w:ascii="宋体" w:hAnsi="宋体"/>
          <w:b/>
          <w:bCs/>
          <w:color w:val="auto"/>
          <w:szCs w:val="21"/>
          <w:highlight w:val="none"/>
        </w:rPr>
        <w:t>9.</w:t>
      </w:r>
      <w:r>
        <w:rPr>
          <w:rFonts w:hint="eastAsia" w:ascii="宋体" w:hAnsi="宋体"/>
          <w:b/>
          <w:color w:val="auto"/>
          <w:szCs w:val="21"/>
          <w:highlight w:val="none"/>
        </w:rPr>
        <w:t xml:space="preserve"> 政府采购政策支持</w:t>
      </w:r>
    </w:p>
    <w:p w14:paraId="3F579953">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highlight w:val="none"/>
        </w:rPr>
        <w:t>磋商文件前附表。</w:t>
      </w:r>
    </w:p>
    <w:p w14:paraId="00801E77">
      <w:pPr>
        <w:pStyle w:val="14"/>
        <w:adjustRightInd w:val="0"/>
        <w:snapToGrid w:val="0"/>
        <w:spacing w:line="360" w:lineRule="auto"/>
        <w:ind w:firstLine="420" w:firstLineChars="200"/>
        <w:rPr>
          <w:color w:val="auto"/>
          <w:highlight w:val="none"/>
        </w:rPr>
      </w:pPr>
      <w:r>
        <w:rPr>
          <w:rFonts w:hint="eastAsia" w:hAnsi="宋体" w:cs="宋体"/>
          <w:color w:val="auto"/>
          <w:sz w:val="21"/>
          <w:highlight w:val="none"/>
        </w:rPr>
        <w:t>9.2对列入财政部、国家发展改革委发布的《节能产品政府采购品目清单》的“非强制采购节能产品”，财政部、环境保护部发布的《环境标志产品政府采购品目清单》的“环境标志产品”以及中小企业，实行优先采购，按照省级以上财政部门有关政策规定，评审时进行价格扣除或加分。实行政府采购优先采购的优惠率见磋商文件前附表。</w:t>
      </w:r>
    </w:p>
    <w:p w14:paraId="4CC959C0">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2D9FF31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9.4同一项目中部分产品属于优先采购政策的，评审时只对该部分产品的报价实行价格扣除及加分。</w:t>
      </w:r>
    </w:p>
    <w:p w14:paraId="53CECD25">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9.5符合本章第9.1</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第9.2</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规定的，应提供相关证明资料。</w:t>
      </w:r>
    </w:p>
    <w:p w14:paraId="4557F42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9.6供应商有融资、担保需求的，具体办理流程可向</w:t>
      </w:r>
      <w:r>
        <w:rPr>
          <w:rFonts w:hint="eastAsia" w:ascii="宋体" w:hAnsi="宋体"/>
          <w:b/>
          <w:color w:val="auto"/>
          <w:szCs w:val="21"/>
          <w:highlight w:val="none"/>
        </w:rPr>
        <w:t>磋商须知前附表</w:t>
      </w:r>
      <w:r>
        <w:rPr>
          <w:rFonts w:hint="eastAsia" w:ascii="宋体" w:hAnsi="宋体"/>
          <w:color w:val="auto"/>
          <w:szCs w:val="21"/>
          <w:highlight w:val="none"/>
        </w:rPr>
        <w:t>所列金融机构和担保机构询问。</w:t>
      </w:r>
    </w:p>
    <w:p w14:paraId="7567480E">
      <w:pPr>
        <w:adjustRightInd w:val="0"/>
        <w:snapToGrid w:val="0"/>
        <w:spacing w:line="360" w:lineRule="auto"/>
        <w:ind w:left="902" w:hanging="902" w:hangingChars="376"/>
        <w:outlineLvl w:val="1"/>
        <w:rPr>
          <w:rFonts w:ascii="黑体" w:hAnsi="宋体" w:eastAsia="黑体"/>
          <w:color w:val="auto"/>
          <w:sz w:val="24"/>
          <w:highlight w:val="none"/>
        </w:rPr>
      </w:pPr>
      <w:r>
        <w:rPr>
          <w:rFonts w:hint="eastAsia" w:ascii="黑体" w:hAnsi="宋体" w:eastAsia="黑体"/>
          <w:color w:val="auto"/>
          <w:sz w:val="24"/>
          <w:highlight w:val="none"/>
        </w:rPr>
        <w:t>二、磋商文件</w:t>
      </w:r>
    </w:p>
    <w:p w14:paraId="7A599E1D">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10．磋商文件的组成</w:t>
      </w:r>
    </w:p>
    <w:p w14:paraId="14CA9C3C">
      <w:pPr>
        <w:pStyle w:val="14"/>
        <w:adjustRightInd w:val="0"/>
        <w:snapToGrid w:val="0"/>
        <w:spacing w:line="360" w:lineRule="auto"/>
        <w:ind w:firstLine="420" w:firstLineChars="200"/>
        <w:outlineLvl w:val="3"/>
        <w:rPr>
          <w:rFonts w:hAnsi="宋体" w:cs="宋体"/>
          <w:color w:val="auto"/>
          <w:sz w:val="21"/>
          <w:highlight w:val="none"/>
          <w:lang w:val="zh-CN"/>
        </w:rPr>
      </w:pPr>
      <w:r>
        <w:rPr>
          <w:rFonts w:hint="eastAsia" w:hAnsi="宋体" w:cs="宋体"/>
          <w:color w:val="auto"/>
          <w:sz w:val="21"/>
          <w:highlight w:val="none"/>
          <w:lang w:val="zh-CN"/>
        </w:rPr>
        <w:t>10.1 磋商文件由下列文件组成：</w:t>
      </w:r>
    </w:p>
    <w:p w14:paraId="10123D41">
      <w:pPr>
        <w:pStyle w:val="14"/>
        <w:adjustRightInd w:val="0"/>
        <w:snapToGrid w:val="0"/>
        <w:spacing w:line="360" w:lineRule="auto"/>
        <w:ind w:firstLine="420" w:firstLineChars="200"/>
        <w:rPr>
          <w:rFonts w:hAnsi="宋体" w:cs="宋体"/>
          <w:color w:val="auto"/>
          <w:sz w:val="21"/>
          <w:highlight w:val="none"/>
          <w:lang w:val="zh-CN"/>
        </w:rPr>
      </w:pPr>
      <w:r>
        <w:rPr>
          <w:rFonts w:hint="eastAsia" w:hAnsi="宋体" w:cs="宋体"/>
          <w:color w:val="auto"/>
          <w:sz w:val="21"/>
          <w:highlight w:val="none"/>
          <w:lang w:val="zh-CN"/>
        </w:rPr>
        <w:t>第一章 磋商邀请</w:t>
      </w:r>
    </w:p>
    <w:p w14:paraId="125ABC0B">
      <w:pPr>
        <w:pStyle w:val="14"/>
        <w:adjustRightInd w:val="0"/>
        <w:snapToGrid w:val="0"/>
        <w:spacing w:line="360" w:lineRule="auto"/>
        <w:ind w:firstLine="420" w:firstLineChars="200"/>
        <w:rPr>
          <w:rFonts w:hAnsi="宋体" w:cs="宋体"/>
          <w:color w:val="auto"/>
          <w:sz w:val="21"/>
          <w:highlight w:val="none"/>
          <w:lang w:val="zh-CN"/>
        </w:rPr>
      </w:pPr>
      <w:r>
        <w:rPr>
          <w:rFonts w:hint="eastAsia" w:hAnsi="宋体" w:cs="宋体"/>
          <w:color w:val="auto"/>
          <w:sz w:val="21"/>
          <w:highlight w:val="none"/>
          <w:lang w:val="zh-CN"/>
        </w:rPr>
        <w:t>第二章 磋商须知</w:t>
      </w:r>
    </w:p>
    <w:p w14:paraId="5CB44DCA">
      <w:pPr>
        <w:pStyle w:val="14"/>
        <w:adjustRightInd w:val="0"/>
        <w:snapToGrid w:val="0"/>
        <w:spacing w:line="360" w:lineRule="auto"/>
        <w:ind w:firstLine="420" w:firstLineChars="200"/>
        <w:rPr>
          <w:rFonts w:hAnsi="宋体" w:cs="宋体"/>
          <w:color w:val="auto"/>
          <w:sz w:val="21"/>
          <w:highlight w:val="none"/>
          <w:lang w:val="zh-CN"/>
        </w:rPr>
      </w:pPr>
      <w:r>
        <w:rPr>
          <w:rFonts w:hint="eastAsia" w:hAnsi="宋体" w:cs="宋体"/>
          <w:color w:val="auto"/>
          <w:sz w:val="21"/>
          <w:highlight w:val="none"/>
          <w:lang w:val="zh-CN"/>
        </w:rPr>
        <w:t>第三章 政府采购合同格式条款</w:t>
      </w:r>
    </w:p>
    <w:p w14:paraId="64B75231">
      <w:pPr>
        <w:pStyle w:val="14"/>
        <w:adjustRightInd w:val="0"/>
        <w:snapToGrid w:val="0"/>
        <w:spacing w:line="360" w:lineRule="auto"/>
        <w:ind w:firstLine="420" w:firstLineChars="200"/>
        <w:rPr>
          <w:rFonts w:hAnsi="宋体" w:cs="宋体"/>
          <w:color w:val="auto"/>
          <w:sz w:val="21"/>
          <w:highlight w:val="none"/>
          <w:lang w:val="zh-CN"/>
        </w:rPr>
      </w:pPr>
      <w:r>
        <w:rPr>
          <w:rFonts w:hint="eastAsia" w:hAnsi="宋体" w:cs="宋体"/>
          <w:color w:val="auto"/>
          <w:sz w:val="21"/>
          <w:highlight w:val="none"/>
          <w:lang w:val="zh-CN"/>
        </w:rPr>
        <w:t>第四章 采购需求</w:t>
      </w:r>
    </w:p>
    <w:p w14:paraId="3540DBD8">
      <w:pPr>
        <w:pStyle w:val="14"/>
        <w:adjustRightInd w:val="0"/>
        <w:snapToGrid w:val="0"/>
        <w:spacing w:line="360" w:lineRule="auto"/>
        <w:ind w:firstLine="420" w:firstLineChars="200"/>
        <w:rPr>
          <w:rFonts w:hAnsi="宋体" w:cs="宋体"/>
          <w:color w:val="auto"/>
          <w:sz w:val="21"/>
          <w:highlight w:val="none"/>
          <w:lang w:val="zh-CN"/>
        </w:rPr>
      </w:pPr>
      <w:r>
        <w:rPr>
          <w:rFonts w:hint="eastAsia" w:hAnsi="宋体" w:cs="宋体"/>
          <w:color w:val="auto"/>
          <w:sz w:val="21"/>
          <w:highlight w:val="none"/>
          <w:lang w:val="zh-CN"/>
        </w:rPr>
        <w:t>第五章 响应文件组成</w:t>
      </w:r>
    </w:p>
    <w:p w14:paraId="1E325CC1">
      <w:pPr>
        <w:pStyle w:val="14"/>
        <w:adjustRightInd w:val="0"/>
        <w:snapToGrid w:val="0"/>
        <w:spacing w:line="360" w:lineRule="auto"/>
        <w:ind w:firstLine="420" w:firstLineChars="200"/>
        <w:rPr>
          <w:rFonts w:hAnsi="宋体" w:cs="宋体"/>
          <w:color w:val="auto"/>
          <w:sz w:val="21"/>
          <w:highlight w:val="none"/>
          <w:lang w:val="zh-CN"/>
        </w:rPr>
      </w:pPr>
      <w:r>
        <w:rPr>
          <w:rFonts w:hint="eastAsia" w:hAnsi="宋体" w:cs="宋体"/>
          <w:color w:val="auto"/>
          <w:sz w:val="21"/>
          <w:highlight w:val="none"/>
          <w:lang w:val="zh-CN"/>
        </w:rPr>
        <w:t>10.2磋商小组根据与供应商磋商情况可能实质性变动的内容，包括采购需求中的技术、服务要求以及合同条款，在</w:t>
      </w:r>
      <w:r>
        <w:rPr>
          <w:rFonts w:hint="eastAsia" w:hAnsi="宋体" w:cs="宋体"/>
          <w:b/>
          <w:bCs/>
          <w:color w:val="auto"/>
          <w:sz w:val="21"/>
          <w:highlight w:val="none"/>
          <w:lang w:val="zh-CN"/>
        </w:rPr>
        <w:t>磋商须知前附表</w:t>
      </w:r>
      <w:r>
        <w:rPr>
          <w:rFonts w:hint="eastAsia" w:hAnsi="宋体" w:cs="宋体"/>
          <w:color w:val="auto"/>
          <w:sz w:val="21"/>
          <w:highlight w:val="none"/>
          <w:lang w:val="zh-CN"/>
        </w:rPr>
        <w:t>中明确。</w:t>
      </w:r>
    </w:p>
    <w:p w14:paraId="3C5FCBDF">
      <w:pPr>
        <w:pStyle w:val="14"/>
        <w:adjustRightInd w:val="0"/>
        <w:snapToGrid w:val="0"/>
        <w:spacing w:line="360" w:lineRule="auto"/>
        <w:ind w:firstLine="420" w:firstLineChars="200"/>
        <w:rPr>
          <w:rFonts w:hAnsi="宋体" w:cs="宋体"/>
          <w:color w:val="auto"/>
          <w:sz w:val="21"/>
          <w:highlight w:val="none"/>
          <w:lang w:val="zh-CN"/>
        </w:rPr>
      </w:pPr>
      <w:r>
        <w:rPr>
          <w:rFonts w:hint="eastAsia" w:hAnsi="宋体" w:cs="宋体"/>
          <w:color w:val="auto"/>
          <w:sz w:val="21"/>
          <w:highlight w:val="none"/>
          <w:lang w:val="zh-CN"/>
        </w:rPr>
        <w:t>10.3供应商应仔细阅读磋商文件的全部内容，按照磋商文件要求编制响应文件。任何对磋商文件的忽略或误解不能作为响应文件存在缺陷或瑕疵的理由，其风险由供应商承担。</w:t>
      </w:r>
    </w:p>
    <w:p w14:paraId="7BCC707C">
      <w:pPr>
        <w:adjustRightInd w:val="0"/>
        <w:snapToGrid w:val="0"/>
        <w:spacing w:line="360" w:lineRule="auto"/>
        <w:outlineLvl w:val="2"/>
        <w:rPr>
          <w:rFonts w:ascii="宋体" w:hAnsi="宋体"/>
          <w:b/>
          <w:color w:val="auto"/>
          <w:szCs w:val="21"/>
          <w:highlight w:val="none"/>
        </w:rPr>
      </w:pPr>
      <w:r>
        <w:rPr>
          <w:rFonts w:hint="eastAsia" w:ascii="宋体" w:hAnsi="宋体"/>
          <w:b/>
          <w:color w:val="auto"/>
          <w:szCs w:val="21"/>
          <w:highlight w:val="none"/>
        </w:rPr>
        <w:t>11.</w:t>
      </w:r>
      <w:r>
        <w:rPr>
          <w:rFonts w:hint="eastAsia"/>
          <w:b/>
          <w:color w:val="auto"/>
          <w:highlight w:val="none"/>
        </w:rPr>
        <w:t xml:space="preserve"> </w:t>
      </w:r>
      <w:r>
        <w:rPr>
          <w:rFonts w:hint="eastAsia" w:ascii="宋体" w:hAnsi="宋体"/>
          <w:b/>
          <w:color w:val="auto"/>
          <w:szCs w:val="21"/>
          <w:highlight w:val="none"/>
        </w:rPr>
        <w:t>磋商文件的提供期限</w:t>
      </w:r>
    </w:p>
    <w:p w14:paraId="1FA26ED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11.1磋商文件的提供期限自开始发出之日起不得少于五个工作日。具体提供期限见</w:t>
      </w:r>
      <w:r>
        <w:rPr>
          <w:rFonts w:hint="eastAsia" w:ascii="宋体" w:hAnsi="宋体"/>
          <w:b/>
          <w:color w:val="auto"/>
          <w:szCs w:val="21"/>
          <w:highlight w:val="none"/>
        </w:rPr>
        <w:t>磋商文件前附表</w:t>
      </w:r>
      <w:r>
        <w:rPr>
          <w:rFonts w:hint="eastAsia" w:ascii="宋体" w:hAnsi="宋体"/>
          <w:color w:val="auto"/>
          <w:szCs w:val="21"/>
          <w:highlight w:val="none"/>
        </w:rPr>
        <w:t>。</w:t>
      </w:r>
    </w:p>
    <w:p w14:paraId="752823B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11.2供应商应持</w:t>
      </w:r>
      <w:r>
        <w:rPr>
          <w:rFonts w:hint="eastAsia" w:ascii="宋体" w:hAnsi="宋体"/>
          <w:b/>
          <w:color w:val="auto"/>
          <w:szCs w:val="21"/>
          <w:highlight w:val="none"/>
        </w:rPr>
        <w:t>磋商文件前附表</w:t>
      </w:r>
      <w:r>
        <w:rPr>
          <w:rFonts w:hint="eastAsia" w:ascii="宋体" w:hAnsi="宋体"/>
          <w:color w:val="auto"/>
          <w:szCs w:val="21"/>
          <w:highlight w:val="none"/>
        </w:rPr>
        <w:t>规定的资料领取或购买磋商文件。</w:t>
      </w:r>
    </w:p>
    <w:p w14:paraId="21402C31">
      <w:pPr>
        <w:pStyle w:val="14"/>
        <w:adjustRightInd w:val="0"/>
        <w:snapToGrid w:val="0"/>
        <w:spacing w:line="360" w:lineRule="auto"/>
        <w:outlineLvl w:val="2"/>
        <w:rPr>
          <w:rFonts w:hAnsi="宋体"/>
          <w:color w:val="auto"/>
          <w:highlight w:val="none"/>
        </w:rPr>
      </w:pPr>
      <w:r>
        <w:rPr>
          <w:rFonts w:hint="eastAsia" w:hAnsi="宋体"/>
          <w:b/>
          <w:color w:val="auto"/>
          <w:highlight w:val="none"/>
        </w:rPr>
        <w:t>12.</w:t>
      </w:r>
      <w:r>
        <w:rPr>
          <w:rFonts w:hint="eastAsia" w:hAnsi="宋体" w:cs="宋体"/>
          <w:b/>
          <w:color w:val="auto"/>
          <w:highlight w:val="none"/>
        </w:rPr>
        <w:t>提交首次响应文件</w:t>
      </w:r>
      <w:r>
        <w:rPr>
          <w:rFonts w:hint="eastAsia" w:hAnsi="宋体"/>
          <w:b/>
          <w:color w:val="auto"/>
          <w:highlight w:val="none"/>
        </w:rPr>
        <w:t>的</w:t>
      </w:r>
      <w:r>
        <w:rPr>
          <w:rFonts w:hint="eastAsia" w:hAnsi="宋体" w:cs="宋体"/>
          <w:b/>
          <w:color w:val="auto"/>
          <w:highlight w:val="none"/>
        </w:rPr>
        <w:t>截止</w:t>
      </w:r>
      <w:r>
        <w:rPr>
          <w:rFonts w:hint="eastAsia" w:hAnsi="宋体"/>
          <w:b/>
          <w:color w:val="auto"/>
          <w:highlight w:val="none"/>
        </w:rPr>
        <w:t>时间</w:t>
      </w:r>
    </w:p>
    <w:p w14:paraId="4DF65001">
      <w:pPr>
        <w:pStyle w:val="14"/>
        <w:adjustRightInd w:val="0"/>
        <w:snapToGrid w:val="0"/>
        <w:spacing w:line="360" w:lineRule="auto"/>
        <w:ind w:firstLine="400" w:firstLineChars="200"/>
        <w:outlineLvl w:val="3"/>
        <w:rPr>
          <w:rFonts w:hAnsi="宋体"/>
          <w:color w:val="auto"/>
          <w:highlight w:val="none"/>
        </w:rPr>
      </w:pPr>
      <w:r>
        <w:rPr>
          <w:rFonts w:hint="eastAsia" w:hAnsi="宋体"/>
          <w:color w:val="auto"/>
          <w:highlight w:val="none"/>
        </w:rPr>
        <w:t>12</w:t>
      </w:r>
      <w:r>
        <w:rPr>
          <w:rFonts w:hint="eastAsia" w:hAnsi="宋体"/>
          <w:color w:val="auto"/>
          <w:kern w:val="2"/>
          <w:sz w:val="21"/>
          <w:highlight w:val="none"/>
        </w:rPr>
        <w:t>.1供应商提交首次响应文件截止时间见</w:t>
      </w:r>
      <w:r>
        <w:rPr>
          <w:rFonts w:hint="eastAsia" w:hAnsi="宋体"/>
          <w:b/>
          <w:color w:val="auto"/>
          <w:highlight w:val="none"/>
        </w:rPr>
        <w:t>磋商须知前附表</w:t>
      </w:r>
      <w:r>
        <w:rPr>
          <w:rFonts w:hint="eastAsia" w:hAnsi="宋体"/>
          <w:color w:val="auto"/>
          <w:highlight w:val="none"/>
        </w:rPr>
        <w:t>。</w:t>
      </w:r>
    </w:p>
    <w:p w14:paraId="33CA8DAB">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13.磋商文件的澄清</w:t>
      </w:r>
      <w:r>
        <w:rPr>
          <w:rFonts w:hint="eastAsia" w:ascii="宋体" w:hAnsi="宋体"/>
          <w:b/>
          <w:color w:val="auto"/>
          <w:kern w:val="0"/>
          <w:szCs w:val="21"/>
          <w:highlight w:val="none"/>
          <w:lang w:val="zh-CN"/>
        </w:rPr>
        <w:t>或者</w:t>
      </w:r>
      <w:r>
        <w:rPr>
          <w:rFonts w:hint="eastAsia" w:ascii="宋体" w:hAnsi="宋体"/>
          <w:b/>
          <w:bCs/>
          <w:color w:val="auto"/>
          <w:szCs w:val="21"/>
          <w:highlight w:val="none"/>
        </w:rPr>
        <w:t>修改</w:t>
      </w:r>
    </w:p>
    <w:p w14:paraId="11FEE6BA">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13.1在</w:t>
      </w:r>
      <w:r>
        <w:rPr>
          <w:rFonts w:hint="eastAsia" w:ascii="宋体" w:hAnsi="宋体" w:cs="宋体"/>
          <w:color w:val="auto"/>
          <w:kern w:val="0"/>
          <w:szCs w:val="21"/>
          <w:highlight w:val="none"/>
        </w:rPr>
        <w:t xml:space="preserve">提交首次响应文件截止之日前，采购人、采购代理机构可以对已发出的磋商文件进行必要的澄清或者修改。 </w:t>
      </w:r>
    </w:p>
    <w:p w14:paraId="12CBA73C">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13.2</w:t>
      </w:r>
      <w:r>
        <w:rPr>
          <w:rFonts w:hint="eastAsia" w:ascii="宋体" w:hAnsi="宋体" w:cs="宋体"/>
          <w:color w:val="auto"/>
          <w:kern w:val="0"/>
          <w:szCs w:val="21"/>
          <w:highlight w:val="none"/>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648C77EB">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13.2提交首次响应文件截止时间前对磋商文件澄清或者修改内容，为磋商文件的组成部分。</w:t>
      </w:r>
    </w:p>
    <w:p w14:paraId="36B863AE">
      <w:pPr>
        <w:adjustRightInd w:val="0"/>
        <w:snapToGrid w:val="0"/>
        <w:spacing w:line="360" w:lineRule="auto"/>
        <w:ind w:left="902" w:hanging="902" w:hangingChars="376"/>
        <w:outlineLvl w:val="1"/>
        <w:rPr>
          <w:rFonts w:ascii="黑体" w:hAnsi="宋体" w:eastAsia="黑体"/>
          <w:color w:val="auto"/>
          <w:sz w:val="24"/>
          <w:highlight w:val="none"/>
        </w:rPr>
      </w:pPr>
      <w:r>
        <w:rPr>
          <w:rFonts w:hint="eastAsia" w:ascii="黑体" w:hAnsi="宋体" w:eastAsia="黑体"/>
          <w:color w:val="auto"/>
          <w:sz w:val="24"/>
          <w:highlight w:val="none"/>
        </w:rPr>
        <w:t>三、响应文件</w:t>
      </w:r>
    </w:p>
    <w:p w14:paraId="61DDEDF4">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14.一般要求</w:t>
      </w:r>
    </w:p>
    <w:p w14:paraId="34D0C19B">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14.1 供应商应仔细阅读磋商文件的所有内容，按磋商文件的要求编制响应文件，并保证所提供的全部资料的真实性，以使其响应文件对磋商文件做出实质性的响应。</w:t>
      </w:r>
    </w:p>
    <w:p w14:paraId="3004FEBC">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 xml:space="preserve">14.2 </w:t>
      </w:r>
      <w:r>
        <w:rPr>
          <w:rFonts w:hint="eastAsia" w:ascii="宋体" w:hAnsi="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14422F23">
      <w:pPr>
        <w:pStyle w:val="14"/>
        <w:adjustRightInd w:val="0"/>
        <w:snapToGrid w:val="0"/>
        <w:spacing w:line="360" w:lineRule="auto"/>
        <w:ind w:firstLine="420" w:firstLineChars="200"/>
        <w:rPr>
          <w:rFonts w:hAnsi="宋体"/>
          <w:bCs/>
          <w:color w:val="auto"/>
          <w:kern w:val="2"/>
          <w:sz w:val="21"/>
          <w:highlight w:val="none"/>
        </w:rPr>
      </w:pPr>
      <w:r>
        <w:rPr>
          <w:rFonts w:hint="eastAsia" w:hAnsi="宋体"/>
          <w:bCs/>
          <w:color w:val="auto"/>
          <w:kern w:val="2"/>
          <w:sz w:val="21"/>
          <w:highlight w:val="none"/>
        </w:rPr>
        <w:t>14.3 计量单位应使用我国法定计量单位，未列明时应默认为我国法定计量单位。</w:t>
      </w:r>
    </w:p>
    <w:p w14:paraId="42271A7C">
      <w:pPr>
        <w:pStyle w:val="14"/>
        <w:adjustRightInd w:val="0"/>
        <w:snapToGrid w:val="0"/>
        <w:spacing w:line="360" w:lineRule="auto"/>
        <w:ind w:firstLine="420" w:firstLineChars="200"/>
        <w:rPr>
          <w:rFonts w:hAnsi="宋体"/>
          <w:bCs/>
          <w:color w:val="auto"/>
          <w:kern w:val="2"/>
          <w:sz w:val="21"/>
          <w:highlight w:val="none"/>
        </w:rPr>
      </w:pPr>
      <w:r>
        <w:rPr>
          <w:rFonts w:hint="eastAsia" w:hAnsi="宋体"/>
          <w:bCs/>
          <w:color w:val="auto"/>
          <w:kern w:val="2"/>
          <w:sz w:val="21"/>
          <w:highlight w:val="none"/>
        </w:rPr>
        <w:t>14.4 响应文件应采用书面形式，电报、传真、电子邮件形式的响应文件概不接受。</w:t>
      </w:r>
    </w:p>
    <w:p w14:paraId="3CC26FE9">
      <w:pPr>
        <w:adjustRightInd w:val="0"/>
        <w:snapToGrid w:val="0"/>
        <w:spacing w:line="360" w:lineRule="auto"/>
        <w:ind w:firstLine="420" w:firstLineChars="200"/>
        <w:outlineLvl w:val="3"/>
        <w:rPr>
          <w:rFonts w:ascii="宋体" w:hAnsi="宋体"/>
          <w:bCs/>
          <w:color w:val="auto"/>
          <w:szCs w:val="21"/>
          <w:highlight w:val="none"/>
        </w:rPr>
      </w:pPr>
      <w:r>
        <w:rPr>
          <w:rFonts w:hint="eastAsia" w:ascii="宋体" w:hAnsi="宋体"/>
          <w:bCs/>
          <w:color w:val="auto"/>
          <w:szCs w:val="21"/>
          <w:highlight w:val="none"/>
        </w:rPr>
        <w:t>14.5 供应商应按磋商文件中提供的响应文件格式填写。</w:t>
      </w:r>
    </w:p>
    <w:p w14:paraId="73858F3E">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15.</w:t>
      </w:r>
      <w:r>
        <w:rPr>
          <w:rFonts w:hint="eastAsia" w:ascii="宋体" w:hAnsi="宋体"/>
          <w:b/>
          <w:color w:val="auto"/>
          <w:szCs w:val="21"/>
          <w:highlight w:val="none"/>
        </w:rPr>
        <w:t>响应文件</w:t>
      </w:r>
      <w:r>
        <w:rPr>
          <w:rFonts w:hint="eastAsia" w:ascii="宋体" w:hAnsi="宋体"/>
          <w:b/>
          <w:bCs/>
          <w:color w:val="auto"/>
          <w:szCs w:val="21"/>
          <w:highlight w:val="none"/>
        </w:rPr>
        <w:t>的组成</w:t>
      </w:r>
    </w:p>
    <w:p w14:paraId="77F07F06">
      <w:pPr>
        <w:adjustRightInd w:val="0"/>
        <w:snapToGrid w:val="0"/>
        <w:spacing w:line="360" w:lineRule="auto"/>
        <w:ind w:firstLine="420" w:firstLineChars="200"/>
        <w:jc w:val="left"/>
        <w:outlineLvl w:val="3"/>
        <w:rPr>
          <w:rFonts w:ascii="宋体" w:hAnsi="宋体"/>
          <w:color w:val="auto"/>
          <w:szCs w:val="21"/>
          <w:highlight w:val="none"/>
        </w:rPr>
      </w:pPr>
      <w:r>
        <w:rPr>
          <w:rFonts w:hint="eastAsia" w:ascii="宋体" w:hAnsi="宋体"/>
          <w:color w:val="auto"/>
          <w:highlight w:val="none"/>
        </w:rPr>
        <w:t>15.1</w:t>
      </w:r>
      <w:r>
        <w:rPr>
          <w:rFonts w:hint="eastAsia" w:hAnsi="宋体"/>
          <w:color w:val="auto"/>
          <w:highlight w:val="none"/>
        </w:rPr>
        <w:t xml:space="preserve"> 响应文件包括下列内容：</w:t>
      </w:r>
      <w:r>
        <w:rPr>
          <w:rFonts w:hint="eastAsia" w:ascii="宋体" w:hAnsi="宋体"/>
          <w:color w:val="auto"/>
          <w:szCs w:val="21"/>
          <w:highlight w:val="none"/>
        </w:rPr>
        <w:t xml:space="preserve"> </w:t>
      </w:r>
    </w:p>
    <w:p w14:paraId="4DA98634">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（1）磋商响应声明</w:t>
      </w:r>
    </w:p>
    <w:p w14:paraId="72247356">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（2）保证金</w:t>
      </w:r>
    </w:p>
    <w:p w14:paraId="673C92B3">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（3）联合体协议</w:t>
      </w:r>
    </w:p>
    <w:p w14:paraId="43573D38">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（4）供应商的资格证明文件</w:t>
      </w:r>
    </w:p>
    <w:p w14:paraId="04B042C2">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（5）货物或服务方案说明</w:t>
      </w:r>
    </w:p>
    <w:p w14:paraId="5CAE953E">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（6）技术/商务响应与偏离表</w:t>
      </w:r>
    </w:p>
    <w:p w14:paraId="0727DAE7">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（7）提供享受政府采购政策的证明材料和清单表</w:t>
      </w:r>
    </w:p>
    <w:p w14:paraId="10884069">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（8）经销或代理或为货物提供售后服务的证明材料</w:t>
      </w:r>
    </w:p>
    <w:p w14:paraId="5B2A06D1">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（9）报价一览表及报价文件</w:t>
      </w:r>
    </w:p>
    <w:p w14:paraId="2ADADADB">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（10）供应商认为需提供的其他资料</w:t>
      </w:r>
    </w:p>
    <w:p w14:paraId="046E7D5E">
      <w:pPr>
        <w:adjustRightInd w:val="0"/>
        <w:snapToGrid w:val="0"/>
        <w:spacing w:line="360" w:lineRule="auto"/>
        <w:ind w:firstLine="420" w:firstLineChars="200"/>
        <w:rPr>
          <w:rFonts w:hAnsi="宋体"/>
          <w:color w:val="auto"/>
          <w:highlight w:val="none"/>
        </w:rPr>
      </w:pPr>
      <w:r>
        <w:rPr>
          <w:rFonts w:hint="eastAsia" w:ascii="宋体" w:hAnsi="宋体"/>
          <w:color w:val="auto"/>
          <w:highlight w:val="none"/>
        </w:rPr>
        <w:t>15.2在磋商过程中，</w:t>
      </w:r>
      <w:r>
        <w:rPr>
          <w:rFonts w:hint="eastAsia" w:ascii="宋体" w:hAnsi="宋体"/>
          <w:color w:val="auto"/>
          <w:szCs w:val="21"/>
          <w:highlight w:val="none"/>
        </w:rPr>
        <w:t>供应商</w:t>
      </w:r>
      <w:r>
        <w:rPr>
          <w:rFonts w:hint="eastAsia" w:ascii="宋体" w:hAnsi="宋体"/>
          <w:color w:val="auto"/>
          <w:highlight w:val="none"/>
        </w:rPr>
        <w:t>根据</w:t>
      </w:r>
      <w:r>
        <w:rPr>
          <w:rFonts w:hint="eastAsia" w:ascii="宋体" w:hAnsi="宋体" w:cs="宋体"/>
          <w:color w:val="auto"/>
          <w:kern w:val="0"/>
          <w:szCs w:val="21"/>
          <w:highlight w:val="none"/>
        </w:rPr>
        <w:t>磋商小组</w:t>
      </w:r>
      <w:r>
        <w:rPr>
          <w:rFonts w:hint="eastAsia" w:ascii="宋体" w:hAnsi="宋体"/>
          <w:bCs/>
          <w:color w:val="auto"/>
          <w:szCs w:val="21"/>
          <w:highlight w:val="none"/>
        </w:rPr>
        <w:t>书面形式要求</w:t>
      </w:r>
      <w:r>
        <w:rPr>
          <w:rFonts w:hint="eastAsia" w:ascii="宋体" w:hAnsi="宋体" w:cs="宋体"/>
          <w:color w:val="auto"/>
          <w:kern w:val="0"/>
          <w:szCs w:val="21"/>
          <w:highlight w:val="none"/>
        </w:rPr>
        <w:t>提交的</w:t>
      </w:r>
      <w:r>
        <w:rPr>
          <w:rFonts w:hint="eastAsia" w:hAnsi="宋体"/>
          <w:color w:val="auto"/>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hAnsi="宋体"/>
          <w:color w:val="auto"/>
          <w:highlight w:val="none"/>
        </w:rPr>
        <w:t>最后报价)是</w:t>
      </w:r>
      <w:r>
        <w:rPr>
          <w:rFonts w:hint="eastAsia" w:ascii="宋体" w:hAnsi="宋体"/>
          <w:color w:val="auto"/>
          <w:szCs w:val="21"/>
          <w:highlight w:val="none"/>
        </w:rPr>
        <w:t>响应文件</w:t>
      </w:r>
      <w:r>
        <w:rPr>
          <w:rFonts w:hint="eastAsia" w:hAnsi="宋体"/>
          <w:color w:val="auto"/>
          <w:highlight w:val="none"/>
        </w:rPr>
        <w:t>的有效组成部分。</w:t>
      </w:r>
    </w:p>
    <w:p w14:paraId="264032D8">
      <w:pPr>
        <w:adjustRightInd w:val="0"/>
        <w:snapToGrid w:val="0"/>
        <w:spacing w:line="360" w:lineRule="auto"/>
        <w:ind w:firstLine="420" w:firstLineChars="200"/>
        <w:rPr>
          <w:rFonts w:hAnsi="宋体"/>
          <w:b/>
          <w:color w:val="auto"/>
          <w:highlight w:val="none"/>
        </w:rPr>
      </w:pPr>
      <w:r>
        <w:rPr>
          <w:rFonts w:hint="eastAsia" w:ascii="宋体" w:hAnsi="宋体"/>
          <w:color w:val="auto"/>
          <w:highlight w:val="none"/>
        </w:rPr>
        <w:t>15.3</w:t>
      </w:r>
      <w:r>
        <w:rPr>
          <w:rFonts w:hint="eastAsia" w:ascii="宋体" w:hAnsi="宋体" w:cs="宋体"/>
          <w:color w:val="auto"/>
          <w:kern w:val="0"/>
          <w:szCs w:val="21"/>
          <w:highlight w:val="none"/>
        </w:rPr>
        <w:t>磋商文件规定可能发生实质性变动的，供应商应当在</w:t>
      </w:r>
      <w:r>
        <w:rPr>
          <w:rFonts w:hint="eastAsia" w:hAnsi="宋体"/>
          <w:color w:val="auto"/>
          <w:highlight w:val="none"/>
        </w:rPr>
        <w:t>《技术/商务响应与偏离表》中对应内容注明。</w:t>
      </w:r>
    </w:p>
    <w:p w14:paraId="0245466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15.4</w:t>
      </w:r>
      <w:r>
        <w:rPr>
          <w:rFonts w:hint="eastAsia" w:ascii="宋体" w:hAnsi="宋体"/>
          <w:color w:val="auto"/>
          <w:szCs w:val="21"/>
          <w:highlight w:val="none"/>
        </w:rPr>
        <w:t>根据《政府采购法》第四十二条的规定，供应商无论成交与否，其响应文件不予退还。</w:t>
      </w:r>
    </w:p>
    <w:p w14:paraId="491E92F6">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16.报价</w:t>
      </w:r>
    </w:p>
    <w:p w14:paraId="47A6A4C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16.1供应商应当根据磋商文件要求和范围，以</w:t>
      </w:r>
      <w:r>
        <w:rPr>
          <w:rFonts w:hint="eastAsia" w:ascii="宋体" w:hAnsi="宋体"/>
          <w:bCs/>
          <w:color w:val="auto"/>
          <w:szCs w:val="21"/>
          <w:highlight w:val="none"/>
        </w:rPr>
        <w:t>人民币</w:t>
      </w:r>
      <w:r>
        <w:rPr>
          <w:rFonts w:hint="eastAsia" w:ascii="宋体" w:hAnsi="宋体"/>
          <w:color w:val="auto"/>
          <w:szCs w:val="21"/>
          <w:highlight w:val="none"/>
        </w:rPr>
        <w:t>报价，以元为单位，保留小数点后两位。</w:t>
      </w:r>
    </w:p>
    <w:p w14:paraId="7620D6CE">
      <w:pPr>
        <w:pStyle w:val="29"/>
        <w:adjustRightInd w:val="0"/>
        <w:snapToGrid w:val="0"/>
        <w:spacing w:line="360" w:lineRule="auto"/>
        <w:ind w:firstLine="400" w:firstLineChars="200"/>
        <w:outlineLvl w:val="3"/>
        <w:rPr>
          <w:rFonts w:ascii="宋体" w:hAnsi="宋体"/>
          <w:color w:val="auto"/>
          <w:kern w:val="2"/>
          <w:sz w:val="21"/>
          <w:highlight w:val="none"/>
        </w:rPr>
      </w:pPr>
      <w:r>
        <w:rPr>
          <w:rFonts w:hint="eastAsia" w:ascii="宋体" w:hAnsi="宋体"/>
          <w:color w:val="auto"/>
          <w:highlight w:val="none"/>
        </w:rPr>
        <w:t>1</w:t>
      </w:r>
      <w:r>
        <w:rPr>
          <w:rFonts w:hint="eastAsia" w:ascii="宋体" w:hAnsi="宋体"/>
          <w:color w:val="auto"/>
          <w:kern w:val="2"/>
          <w:sz w:val="21"/>
          <w:highlight w:val="none"/>
        </w:rPr>
        <w:t>6.2供应商应按第五章 响应文件组成格式填写。</w:t>
      </w:r>
    </w:p>
    <w:p w14:paraId="55D52C54">
      <w:pPr>
        <w:pStyle w:val="14"/>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16.3响应文件中标明的价格在合同执行过程中是固定不变的，不得以任何理由予以变更。以可变动价格提交的报价将被认为是非实质响应而被拒绝。</w:t>
      </w:r>
    </w:p>
    <w:p w14:paraId="68E62D85">
      <w:pPr>
        <w:pStyle w:val="14"/>
        <w:adjustRightInd w:val="0"/>
        <w:snapToGrid w:val="0"/>
        <w:spacing w:line="360" w:lineRule="auto"/>
        <w:ind w:firstLine="420" w:firstLineChars="200"/>
        <w:rPr>
          <w:rFonts w:hAnsi="宋体"/>
          <w:color w:val="auto"/>
          <w:highlight w:val="none"/>
        </w:rPr>
      </w:pPr>
      <w:r>
        <w:rPr>
          <w:rFonts w:hint="eastAsia" w:hAnsi="宋体"/>
          <w:color w:val="auto"/>
          <w:kern w:val="2"/>
          <w:sz w:val="21"/>
          <w:highlight w:val="none"/>
        </w:rPr>
        <w:t>16.4</w:t>
      </w:r>
      <w:r>
        <w:rPr>
          <w:rFonts w:hint="eastAsia" w:hAnsi="宋体"/>
          <w:color w:val="auto"/>
          <w:kern w:val="2"/>
          <w:sz w:val="21"/>
          <w:highlight w:val="none"/>
          <w:lang w:val="zh-CN"/>
        </w:rPr>
        <w:t>供应商</w:t>
      </w:r>
      <w:r>
        <w:rPr>
          <w:rFonts w:hint="eastAsia" w:hAnsi="宋体"/>
          <w:color w:val="auto"/>
          <w:kern w:val="2"/>
          <w:sz w:val="21"/>
          <w:highlight w:val="none"/>
        </w:rPr>
        <w:t>的报价不得超过采购项目预算，采购项目预算或其计算方法见</w:t>
      </w:r>
      <w:r>
        <w:rPr>
          <w:rFonts w:hint="eastAsia" w:hAnsi="宋体"/>
          <w:b/>
          <w:bCs/>
          <w:color w:val="auto"/>
          <w:kern w:val="2"/>
          <w:sz w:val="21"/>
          <w:highlight w:val="none"/>
        </w:rPr>
        <w:t>磋商须知前附表</w:t>
      </w:r>
      <w:r>
        <w:rPr>
          <w:rFonts w:hint="eastAsia" w:hAnsi="宋体"/>
          <w:color w:val="auto"/>
          <w:highlight w:val="none"/>
        </w:rPr>
        <w:t>。</w:t>
      </w:r>
    </w:p>
    <w:p w14:paraId="743CCADA">
      <w:pPr>
        <w:pStyle w:val="14"/>
        <w:adjustRightInd w:val="0"/>
        <w:snapToGrid w:val="0"/>
        <w:spacing w:line="360" w:lineRule="auto"/>
        <w:outlineLvl w:val="2"/>
        <w:rPr>
          <w:b/>
          <w:color w:val="auto"/>
          <w:sz w:val="21"/>
          <w:highlight w:val="none"/>
        </w:rPr>
      </w:pPr>
      <w:r>
        <w:rPr>
          <w:rFonts w:hint="eastAsia"/>
          <w:b/>
          <w:color w:val="auto"/>
          <w:sz w:val="21"/>
          <w:highlight w:val="none"/>
        </w:rPr>
        <w:t>17.供应商符合磋商文件规定的证明文件</w:t>
      </w:r>
    </w:p>
    <w:p w14:paraId="429BD2A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17.1供应商应提交满足本章第3.1款规定的资格条件要求的证明文件,该证明文件作为响应文件的一部分。</w:t>
      </w:r>
    </w:p>
    <w:p w14:paraId="2D842FB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17.2如果供应商为联合体，则应提交联合体各方资格证明文件、联合体协议。否则，在评审时将其视为无效响应。</w:t>
      </w:r>
    </w:p>
    <w:p w14:paraId="195F3267">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17.3 除</w:t>
      </w:r>
      <w:r>
        <w:rPr>
          <w:rFonts w:hint="eastAsia" w:ascii="宋体" w:hAnsi="宋体"/>
          <w:b/>
          <w:color w:val="auto"/>
          <w:szCs w:val="21"/>
          <w:highlight w:val="none"/>
        </w:rPr>
        <w:t>磋商须知前附表</w:t>
      </w:r>
      <w:r>
        <w:rPr>
          <w:rFonts w:hint="eastAsia" w:ascii="宋体" w:hAnsi="宋体"/>
          <w:color w:val="auto"/>
          <w:szCs w:val="21"/>
          <w:highlight w:val="none"/>
        </w:rPr>
        <w:t>另有规定外，供应商提供的货物及服务不是供应商制造或拥有的，则必须提供经销、或代理采购货物、或采购货物提供售后服务的证明文件。</w:t>
      </w:r>
    </w:p>
    <w:p w14:paraId="55A65D0D">
      <w:pPr>
        <w:adjustRightInd w:val="0"/>
        <w:snapToGrid w:val="0"/>
        <w:spacing w:beforeLines="50" w:line="360" w:lineRule="auto"/>
        <w:jc w:val="left"/>
        <w:outlineLvl w:val="2"/>
        <w:rPr>
          <w:rFonts w:ascii="宋体" w:hAnsi="宋体"/>
          <w:b/>
          <w:color w:val="auto"/>
          <w:szCs w:val="21"/>
          <w:highlight w:val="none"/>
        </w:rPr>
      </w:pPr>
      <w:r>
        <w:rPr>
          <w:rFonts w:hint="eastAsia" w:ascii="宋体" w:hAnsi="宋体"/>
          <w:b/>
          <w:color w:val="auto"/>
          <w:szCs w:val="21"/>
          <w:highlight w:val="none"/>
        </w:rPr>
        <w:t>18．样品提供</w:t>
      </w:r>
    </w:p>
    <w:p w14:paraId="6F957EAE">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18.1 </w:t>
      </w:r>
      <w:r>
        <w:rPr>
          <w:rFonts w:hint="eastAsia" w:ascii="宋体" w:hAnsi="宋体"/>
          <w:b/>
          <w:bCs/>
          <w:color w:val="auto"/>
          <w:szCs w:val="21"/>
          <w:highlight w:val="none"/>
        </w:rPr>
        <w:t>磋商须知前附表</w:t>
      </w:r>
      <w:r>
        <w:rPr>
          <w:rFonts w:hint="eastAsia" w:ascii="宋体" w:hAnsi="宋体"/>
          <w:color w:val="auto"/>
          <w:szCs w:val="21"/>
          <w:highlight w:val="none"/>
        </w:rPr>
        <w:t>规定供应商在磋商时提供样品的，供应商有以下情形之一的，在评审时将其视为无效响应。</w:t>
      </w:r>
    </w:p>
    <w:p w14:paraId="775CDCD8">
      <w:pPr>
        <w:adjustRightInd w:val="0"/>
        <w:snapToGrid w:val="0"/>
        <w:spacing w:beforeLines="50" w:line="360" w:lineRule="auto"/>
        <w:ind w:firstLine="420" w:firstLineChars="200"/>
        <w:jc w:val="left"/>
        <w:outlineLvl w:val="3"/>
        <w:rPr>
          <w:rFonts w:ascii="宋体" w:hAnsi="宋体"/>
          <w:color w:val="auto"/>
          <w:szCs w:val="21"/>
          <w:highlight w:val="none"/>
        </w:rPr>
      </w:pPr>
      <w:r>
        <w:rPr>
          <w:rFonts w:hint="eastAsia" w:ascii="宋体" w:hAnsi="宋体"/>
          <w:color w:val="auto"/>
          <w:szCs w:val="21"/>
          <w:highlight w:val="none"/>
        </w:rPr>
        <w:t>（1）未在</w:t>
      </w:r>
      <w:r>
        <w:rPr>
          <w:rFonts w:hint="eastAsia" w:ascii="宋体" w:hAnsi="宋体"/>
          <w:b/>
          <w:color w:val="auto"/>
          <w:highlight w:val="none"/>
        </w:rPr>
        <w:t>磋商须知前附表</w:t>
      </w:r>
      <w:r>
        <w:rPr>
          <w:rFonts w:hint="eastAsia" w:ascii="宋体" w:hAnsi="宋体"/>
          <w:color w:val="auto"/>
          <w:szCs w:val="21"/>
          <w:highlight w:val="none"/>
        </w:rPr>
        <w:t>规定的提交时间、地点提交</w:t>
      </w:r>
      <w:r>
        <w:rPr>
          <w:rFonts w:ascii="宋体" w:hAnsi="宋体"/>
          <w:color w:val="auto"/>
          <w:szCs w:val="21"/>
          <w:highlight w:val="none"/>
        </w:rPr>
        <w:t>的</w:t>
      </w:r>
      <w:r>
        <w:rPr>
          <w:rFonts w:hint="eastAsia" w:ascii="宋体" w:hAnsi="宋体"/>
          <w:color w:val="auto"/>
          <w:szCs w:val="21"/>
          <w:highlight w:val="none"/>
        </w:rPr>
        <w:t>；</w:t>
      </w:r>
    </w:p>
    <w:p w14:paraId="0651BAD9">
      <w:pPr>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bCs/>
          <w:color w:val="auto"/>
          <w:highlight w:val="none"/>
        </w:rPr>
        <w:t>供应商</w:t>
      </w:r>
      <w:r>
        <w:rPr>
          <w:rFonts w:hint="eastAsia" w:ascii="宋体" w:hAnsi="宋体"/>
          <w:color w:val="auto"/>
          <w:szCs w:val="21"/>
          <w:highlight w:val="none"/>
        </w:rPr>
        <w:t>提供的样品与磋商文件中要求提供样品的型号、规格不一致</w:t>
      </w:r>
      <w:r>
        <w:rPr>
          <w:rFonts w:ascii="宋体" w:hAnsi="宋体"/>
          <w:color w:val="auto"/>
          <w:szCs w:val="21"/>
          <w:highlight w:val="none"/>
        </w:rPr>
        <w:t>的</w:t>
      </w:r>
      <w:r>
        <w:rPr>
          <w:rFonts w:hint="eastAsia" w:ascii="宋体" w:hAnsi="宋体"/>
          <w:color w:val="auto"/>
          <w:szCs w:val="21"/>
          <w:highlight w:val="none"/>
        </w:rPr>
        <w:t>。</w:t>
      </w:r>
    </w:p>
    <w:p w14:paraId="5C62442D">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19.</w:t>
      </w:r>
      <w:r>
        <w:rPr>
          <w:rFonts w:hint="eastAsia"/>
          <w:color w:val="auto"/>
          <w:highlight w:val="none"/>
        </w:rPr>
        <w:t xml:space="preserve"> </w:t>
      </w:r>
      <w:r>
        <w:rPr>
          <w:rFonts w:hint="eastAsia" w:ascii="宋体" w:hAnsi="宋体"/>
          <w:b/>
          <w:bCs/>
          <w:color w:val="auto"/>
          <w:szCs w:val="21"/>
          <w:highlight w:val="none"/>
        </w:rPr>
        <w:t>磋商保证金</w:t>
      </w:r>
    </w:p>
    <w:p w14:paraId="5CB29545">
      <w:pPr>
        <w:pStyle w:val="14"/>
        <w:adjustRightInd w:val="0"/>
        <w:snapToGrid w:val="0"/>
        <w:spacing w:line="360" w:lineRule="auto"/>
        <w:ind w:firstLine="400" w:firstLineChars="200"/>
        <w:rPr>
          <w:rFonts w:hAnsi="宋体"/>
          <w:color w:val="auto"/>
          <w:kern w:val="2"/>
          <w:sz w:val="21"/>
          <w:highlight w:val="none"/>
        </w:rPr>
      </w:pPr>
      <w:r>
        <w:rPr>
          <w:rFonts w:hint="eastAsia" w:hAnsi="宋体"/>
          <w:color w:val="auto"/>
          <w:highlight w:val="none"/>
        </w:rPr>
        <w:t>1</w:t>
      </w:r>
      <w:r>
        <w:rPr>
          <w:rFonts w:hint="eastAsia" w:hAnsi="宋体"/>
          <w:color w:val="auto"/>
          <w:kern w:val="2"/>
          <w:sz w:val="21"/>
          <w:highlight w:val="none"/>
        </w:rPr>
        <w:t>9.1</w:t>
      </w:r>
      <w:r>
        <w:rPr>
          <w:rFonts w:hint="eastAsia" w:hAnsi="宋体"/>
          <w:b/>
          <w:bCs/>
          <w:color w:val="auto"/>
          <w:kern w:val="2"/>
          <w:sz w:val="21"/>
          <w:highlight w:val="none"/>
        </w:rPr>
        <w:t>磋商须知前附表</w:t>
      </w:r>
      <w:r>
        <w:rPr>
          <w:rFonts w:hint="eastAsia" w:hAnsi="宋体"/>
          <w:color w:val="auto"/>
          <w:kern w:val="2"/>
          <w:sz w:val="21"/>
          <w:highlight w:val="none"/>
        </w:rPr>
        <w:t>规定交纳磋商保证金的，应按</w:t>
      </w:r>
      <w:r>
        <w:rPr>
          <w:rFonts w:hint="eastAsia" w:hAnsi="宋体"/>
          <w:b/>
          <w:bCs/>
          <w:color w:val="auto"/>
          <w:kern w:val="2"/>
          <w:sz w:val="21"/>
          <w:highlight w:val="none"/>
        </w:rPr>
        <w:t>磋商须知前附表</w:t>
      </w:r>
      <w:r>
        <w:rPr>
          <w:rFonts w:hint="eastAsia" w:hAnsi="宋体"/>
          <w:color w:val="auto"/>
          <w:kern w:val="2"/>
          <w:sz w:val="21"/>
          <w:highlight w:val="none"/>
        </w:rPr>
        <w:t>规定的磋商保证金形式交纳，不得以现金方式交纳，在提交首次响应文件截止时间前，向采购代理机构交纳不超过</w:t>
      </w:r>
      <w:r>
        <w:rPr>
          <w:rFonts w:hint="eastAsia" w:hAnsi="宋体"/>
          <w:color w:val="auto"/>
          <w:kern w:val="2"/>
          <w:sz w:val="21"/>
          <w:highlight w:val="none"/>
          <w:lang w:val="zh-CN"/>
        </w:rPr>
        <w:t>采购项目预算2﹪</w:t>
      </w:r>
      <w:r>
        <w:rPr>
          <w:rFonts w:hint="eastAsia" w:hAnsi="宋体"/>
          <w:color w:val="auto"/>
          <w:kern w:val="2"/>
          <w:sz w:val="21"/>
          <w:highlight w:val="none"/>
        </w:rPr>
        <w:t>的磋商保证金(数额采用四舍五入，计算至元)。磋商保证金有效期应当与本章第20.1</w:t>
      </w:r>
      <w:r>
        <w:rPr>
          <w:rFonts w:hint="eastAsia" w:hAnsi="宋体"/>
          <w:color w:val="auto"/>
          <w:kern w:val="2"/>
          <w:sz w:val="21"/>
          <w:highlight w:val="none"/>
          <w:lang w:val="zh-CN"/>
        </w:rPr>
        <w:t>款</w:t>
      </w:r>
      <w:r>
        <w:rPr>
          <w:rFonts w:hint="eastAsia" w:hAnsi="宋体"/>
          <w:color w:val="auto"/>
          <w:kern w:val="2"/>
          <w:sz w:val="21"/>
          <w:highlight w:val="none"/>
        </w:rPr>
        <w:t>规定的响应文件有效期一致。</w:t>
      </w:r>
    </w:p>
    <w:p w14:paraId="40A4038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19.2</w:t>
      </w:r>
      <w:r>
        <w:rPr>
          <w:rFonts w:hint="eastAsia" w:ascii="宋体" w:hAnsi="宋体"/>
          <w:color w:val="auto"/>
          <w:szCs w:val="21"/>
          <w:highlight w:val="none"/>
          <w:lang w:val="zh-CN"/>
        </w:rPr>
        <w:t>供应商为联合体的，可以由联合体中的一方或者共同交纳磋商保证金，其交纳的磋商保证金，对联合体各方均具有约束力。</w:t>
      </w:r>
    </w:p>
    <w:p w14:paraId="0D825D96">
      <w:pPr>
        <w:pStyle w:val="14"/>
        <w:adjustRightInd w:val="0"/>
        <w:snapToGrid w:val="0"/>
        <w:spacing w:line="360" w:lineRule="auto"/>
        <w:ind w:firstLine="420" w:firstLineChars="200"/>
        <w:outlineLvl w:val="3"/>
        <w:rPr>
          <w:rFonts w:hAnsi="宋体"/>
          <w:color w:val="auto"/>
          <w:kern w:val="2"/>
          <w:sz w:val="21"/>
          <w:highlight w:val="none"/>
        </w:rPr>
      </w:pPr>
      <w:r>
        <w:rPr>
          <w:rFonts w:hint="eastAsia" w:hAnsi="宋体"/>
          <w:color w:val="auto"/>
          <w:kern w:val="2"/>
          <w:sz w:val="21"/>
          <w:highlight w:val="none"/>
        </w:rPr>
        <w:t>19.3供应商未按照磋商文件要求提交磋商保证金的，响应无效。</w:t>
      </w:r>
    </w:p>
    <w:p w14:paraId="3B7E7568">
      <w:pPr>
        <w:pStyle w:val="14"/>
        <w:tabs>
          <w:tab w:val="left" w:pos="6300"/>
        </w:tabs>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19.4采购代理机构在成交通知书发出后5个工作日内退还未成交供应商的磋商保证金；在采购合同签定后5个工作日内退还成交供应商的磋商保证金，但因供应商自身原因导致无法及时退还的除外。</w:t>
      </w:r>
    </w:p>
    <w:p w14:paraId="0C04074F">
      <w:pPr>
        <w:pStyle w:val="14"/>
        <w:tabs>
          <w:tab w:val="left" w:pos="6300"/>
        </w:tabs>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19.5 有下列情形之一的，磋商保证金不予退还，并上缴本级财政国库：</w:t>
      </w:r>
    </w:p>
    <w:p w14:paraId="3D13DE22">
      <w:pPr>
        <w:pStyle w:val="14"/>
        <w:tabs>
          <w:tab w:val="left" w:pos="6300"/>
        </w:tabs>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（1）供应商在提交首次响应文件截止时间后撤回响应文件的；</w:t>
      </w:r>
    </w:p>
    <w:p w14:paraId="446DE1CC">
      <w:pPr>
        <w:pStyle w:val="14"/>
        <w:tabs>
          <w:tab w:val="left" w:pos="6300"/>
        </w:tabs>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（2）供应商在响应文件中提供虚假资料的；</w:t>
      </w:r>
    </w:p>
    <w:p w14:paraId="038BC801">
      <w:pPr>
        <w:pStyle w:val="14"/>
        <w:tabs>
          <w:tab w:val="left" w:pos="6300"/>
        </w:tabs>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（3）确定成交结果后，无正当理由放弃成交资格的；</w:t>
      </w:r>
    </w:p>
    <w:p w14:paraId="005DC443">
      <w:pPr>
        <w:pStyle w:val="14"/>
        <w:tabs>
          <w:tab w:val="left" w:pos="6300"/>
        </w:tabs>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 xml:space="preserve"> (4) 除因不可抗力或磋商文件认可的情形以外，成交供应商不与采购人签订合同的；</w:t>
      </w:r>
    </w:p>
    <w:p w14:paraId="7795A230">
      <w:pPr>
        <w:pStyle w:val="14"/>
        <w:tabs>
          <w:tab w:val="left" w:pos="6300"/>
        </w:tabs>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（5）供应商与采购人、其他供应商或者采购代理机构恶意串通的；</w:t>
      </w:r>
    </w:p>
    <w:p w14:paraId="4D6FF5CD">
      <w:pPr>
        <w:pStyle w:val="14"/>
        <w:tabs>
          <w:tab w:val="left" w:pos="6300"/>
        </w:tabs>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（6）磋商文件规定的其他情形。</w:t>
      </w:r>
    </w:p>
    <w:p w14:paraId="4CBDED5B">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20.</w:t>
      </w:r>
      <w:r>
        <w:rPr>
          <w:rFonts w:hint="eastAsia" w:ascii="宋体" w:hAnsi="宋体"/>
          <w:color w:val="auto"/>
          <w:szCs w:val="21"/>
          <w:highlight w:val="none"/>
        </w:rPr>
        <w:t xml:space="preserve"> </w:t>
      </w:r>
      <w:r>
        <w:rPr>
          <w:rFonts w:hint="eastAsia" w:hAnsi="宋体"/>
          <w:b/>
          <w:color w:val="auto"/>
          <w:highlight w:val="none"/>
        </w:rPr>
        <w:t>响应文件</w:t>
      </w:r>
      <w:r>
        <w:rPr>
          <w:rFonts w:hint="eastAsia" w:ascii="宋体" w:hAnsi="宋体"/>
          <w:b/>
          <w:color w:val="auto"/>
          <w:szCs w:val="21"/>
          <w:highlight w:val="none"/>
        </w:rPr>
        <w:t>有效期</w:t>
      </w:r>
    </w:p>
    <w:p w14:paraId="1D4A0816">
      <w:pPr>
        <w:adjustRightInd w:val="0"/>
        <w:snapToGrid w:val="0"/>
        <w:spacing w:line="360" w:lineRule="auto"/>
        <w:ind w:firstLine="420" w:firstLineChars="200"/>
        <w:jc w:val="left"/>
        <w:rPr>
          <w:rFonts w:hAnsi="宋体"/>
          <w:color w:val="auto"/>
          <w:highlight w:val="none"/>
        </w:rPr>
      </w:pPr>
      <w:r>
        <w:rPr>
          <w:rFonts w:hint="eastAsia" w:ascii="宋体" w:hAnsi="宋体"/>
          <w:color w:val="auto"/>
          <w:highlight w:val="none"/>
        </w:rPr>
        <w:t>20.1响应文件</w:t>
      </w:r>
      <w:r>
        <w:rPr>
          <w:rFonts w:hint="eastAsia" w:ascii="宋体" w:hAnsi="宋体"/>
          <w:color w:val="auto"/>
          <w:szCs w:val="21"/>
          <w:highlight w:val="none"/>
        </w:rPr>
        <w:t>有效期见</w:t>
      </w:r>
      <w:r>
        <w:rPr>
          <w:rFonts w:hint="eastAsia" w:ascii="宋体" w:hAnsi="宋体"/>
          <w:b/>
          <w:color w:val="auto"/>
          <w:highlight w:val="none"/>
        </w:rPr>
        <w:t>磋商须知前附表</w:t>
      </w:r>
      <w:r>
        <w:rPr>
          <w:rFonts w:hint="eastAsia" w:ascii="宋体" w:hAnsi="宋体"/>
          <w:color w:val="auto"/>
          <w:szCs w:val="21"/>
          <w:highlight w:val="none"/>
        </w:rPr>
        <w:t>，在此期间</w:t>
      </w:r>
      <w:r>
        <w:rPr>
          <w:rFonts w:hint="eastAsia" w:ascii="宋体" w:hAnsi="宋体"/>
          <w:color w:val="auto"/>
          <w:highlight w:val="none"/>
        </w:rPr>
        <w:t>响应</w:t>
      </w:r>
      <w:r>
        <w:rPr>
          <w:rFonts w:hint="eastAsia" w:ascii="宋体" w:hAnsi="宋体"/>
          <w:color w:val="auto"/>
          <w:szCs w:val="21"/>
          <w:highlight w:val="none"/>
        </w:rPr>
        <w:t>文件对供应商具有法律约束力，</w:t>
      </w:r>
      <w:r>
        <w:rPr>
          <w:rFonts w:hint="eastAsia" w:ascii="宋体" w:hAnsi="宋体" w:cs="Arial"/>
          <w:color w:val="auto"/>
          <w:highlight w:val="none"/>
        </w:rPr>
        <w:t>从</w:t>
      </w:r>
      <w:r>
        <w:rPr>
          <w:rFonts w:hint="eastAsia" w:ascii="宋体" w:hAnsi="宋体" w:cs="宋体"/>
          <w:color w:val="auto"/>
          <w:kern w:val="0"/>
          <w:szCs w:val="21"/>
          <w:highlight w:val="none"/>
        </w:rPr>
        <w:t>提交首次响应文件截止时间</w:t>
      </w:r>
      <w:r>
        <w:rPr>
          <w:rFonts w:hint="eastAsia" w:hAnsi="宋体"/>
          <w:color w:val="auto"/>
          <w:highlight w:val="none"/>
        </w:rPr>
        <w:t>之日</w:t>
      </w:r>
      <w:r>
        <w:rPr>
          <w:rFonts w:hint="eastAsia" w:hAnsi="宋体" w:cs="Arial"/>
          <w:color w:val="auto"/>
          <w:highlight w:val="none"/>
        </w:rPr>
        <w:t>起计算。</w:t>
      </w:r>
      <w:r>
        <w:rPr>
          <w:rFonts w:hint="eastAsia" w:hAnsi="宋体"/>
          <w:color w:val="auto"/>
          <w:highlight w:val="none"/>
        </w:rPr>
        <w:t>响应文件有效期不足的将被视为无效响应。</w:t>
      </w:r>
    </w:p>
    <w:p w14:paraId="38A8B6F3">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21.响应文件的签署及规定</w:t>
      </w:r>
    </w:p>
    <w:p w14:paraId="4F3CA4B5">
      <w:pPr>
        <w:pStyle w:val="14"/>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21.1响应文件的正本和副本应装订成册，正本一份，副本、电子文件份数见</w:t>
      </w:r>
      <w:r>
        <w:rPr>
          <w:rFonts w:hint="eastAsia" w:hAnsi="宋体"/>
          <w:b/>
          <w:bCs/>
          <w:color w:val="auto"/>
          <w:kern w:val="2"/>
          <w:sz w:val="21"/>
          <w:highlight w:val="none"/>
        </w:rPr>
        <w:t>磋商须知前附表</w:t>
      </w:r>
      <w:r>
        <w:rPr>
          <w:rFonts w:hint="eastAsia" w:hAnsi="宋体"/>
          <w:color w:val="auto"/>
          <w:kern w:val="2"/>
          <w:sz w:val="21"/>
          <w:highlight w:val="none"/>
        </w:rPr>
        <w:t>。正本和副本的封面上应标记“正本”或“副本”的字样，当正本和副本有差异时，以正本为准。</w:t>
      </w:r>
    </w:p>
    <w:p w14:paraId="552E15ED">
      <w:pPr>
        <w:pStyle w:val="14"/>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21.2 响应文件正本和副本应按磋商文件要求签章处盖单位章和由法定代表人或其委托代理人签字；任何加行、涂改、增删，应有法定代表人或其委托代理人在旁边签字。否则，将导致响应文件无效。</w:t>
      </w:r>
    </w:p>
    <w:p w14:paraId="081ED881">
      <w:pPr>
        <w:pStyle w:val="14"/>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21.3 在磋商过程中，供应商按磋商文件规定和磋商小组要求提交的最后报价(或者重新提交的响应文件和最后报价)，可打印或用不退色墨水书写，但需经法定代表人或其委托代理人签字，或者加盖供应商单位章。否则，将导致响应文件无效。</w:t>
      </w:r>
    </w:p>
    <w:p w14:paraId="116CAA65">
      <w:pPr>
        <w:adjustRightInd w:val="0"/>
        <w:snapToGrid w:val="0"/>
        <w:spacing w:line="360" w:lineRule="auto"/>
        <w:ind w:left="902" w:hanging="902" w:hangingChars="376"/>
        <w:outlineLvl w:val="1"/>
        <w:rPr>
          <w:rFonts w:ascii="黑体" w:hAnsi="宋体" w:eastAsia="黑体"/>
          <w:color w:val="auto"/>
          <w:sz w:val="24"/>
          <w:highlight w:val="none"/>
        </w:rPr>
      </w:pPr>
      <w:r>
        <w:rPr>
          <w:rFonts w:hint="eastAsia" w:ascii="黑体" w:hAnsi="宋体" w:eastAsia="黑体"/>
          <w:color w:val="auto"/>
          <w:sz w:val="24"/>
          <w:highlight w:val="none"/>
        </w:rPr>
        <w:t>四、响应文件的递交</w:t>
      </w:r>
    </w:p>
    <w:p w14:paraId="3A225656">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22.</w:t>
      </w:r>
      <w:r>
        <w:rPr>
          <w:rFonts w:hint="eastAsia" w:ascii="宋体" w:hAnsi="宋体"/>
          <w:b/>
          <w:color w:val="auto"/>
          <w:szCs w:val="21"/>
          <w:highlight w:val="none"/>
        </w:rPr>
        <w:t>响应文件</w:t>
      </w:r>
      <w:r>
        <w:rPr>
          <w:rFonts w:hint="eastAsia" w:ascii="宋体" w:hAnsi="宋体"/>
          <w:b/>
          <w:bCs/>
          <w:color w:val="auto"/>
          <w:szCs w:val="21"/>
          <w:highlight w:val="none"/>
        </w:rPr>
        <w:t>的密封和标记</w:t>
      </w:r>
    </w:p>
    <w:p w14:paraId="3E0C0CBA">
      <w:pPr>
        <w:pStyle w:val="14"/>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22.1响应文件正、副本应一起密封包装，加贴封条，并在封套的封口处盖供应商单位章或者由法定代表人或其委托代理人签字。</w:t>
      </w:r>
    </w:p>
    <w:p w14:paraId="121D3991">
      <w:pPr>
        <w:pStyle w:val="14"/>
        <w:adjustRightInd w:val="0"/>
        <w:snapToGrid w:val="0"/>
        <w:spacing w:line="360" w:lineRule="auto"/>
        <w:ind w:firstLine="420" w:firstLineChars="200"/>
        <w:outlineLvl w:val="3"/>
        <w:rPr>
          <w:rFonts w:hAnsi="宋体"/>
          <w:color w:val="auto"/>
          <w:highlight w:val="none"/>
        </w:rPr>
      </w:pPr>
      <w:r>
        <w:rPr>
          <w:rFonts w:hint="eastAsia" w:hAnsi="宋体"/>
          <w:color w:val="auto"/>
          <w:kern w:val="2"/>
          <w:sz w:val="21"/>
          <w:highlight w:val="none"/>
        </w:rPr>
        <w:t>22.2响应文件封套上应写明的内容见</w:t>
      </w:r>
      <w:r>
        <w:rPr>
          <w:rFonts w:hint="eastAsia" w:hAnsi="宋体"/>
          <w:b/>
          <w:color w:val="auto"/>
          <w:sz w:val="21"/>
          <w:highlight w:val="none"/>
        </w:rPr>
        <w:t>磋商须知前附表</w:t>
      </w:r>
      <w:r>
        <w:rPr>
          <w:rFonts w:hint="eastAsia" w:hAnsi="宋体"/>
          <w:b/>
          <w:color w:val="auto"/>
          <w:highlight w:val="none"/>
        </w:rPr>
        <w:t>。</w:t>
      </w:r>
    </w:p>
    <w:p w14:paraId="49E5AA96">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22.3响应文件如果未按上述规定密封和加写标记，采购人或采购代理机构将拒绝接收。</w:t>
      </w:r>
    </w:p>
    <w:p w14:paraId="02396146">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23.响应文件的</w:t>
      </w:r>
      <w:r>
        <w:rPr>
          <w:rFonts w:hint="eastAsia" w:ascii="宋体" w:hAnsi="宋体" w:cs="宋体"/>
          <w:b/>
          <w:color w:val="auto"/>
          <w:kern w:val="0"/>
          <w:szCs w:val="21"/>
          <w:highlight w:val="none"/>
          <w:lang w:val="zh-CN"/>
        </w:rPr>
        <w:t>补充、修改或者撤回</w:t>
      </w:r>
    </w:p>
    <w:p w14:paraId="02BC52DB">
      <w:pPr>
        <w:pStyle w:val="14"/>
        <w:adjustRightInd w:val="0"/>
        <w:snapToGrid w:val="0"/>
        <w:spacing w:line="360" w:lineRule="auto"/>
        <w:ind w:firstLine="420" w:firstLineChars="200"/>
        <w:rPr>
          <w:rFonts w:hAnsi="宋体"/>
          <w:color w:val="auto"/>
          <w:kern w:val="2"/>
          <w:sz w:val="21"/>
          <w:highlight w:val="none"/>
        </w:rPr>
      </w:pPr>
      <w:r>
        <w:rPr>
          <w:rFonts w:hint="eastAsia" w:hAnsi="宋体"/>
          <w:color w:val="auto"/>
          <w:kern w:val="2"/>
          <w:sz w:val="21"/>
          <w:highlight w:val="none"/>
        </w:rPr>
        <w:t>23.1供应商在提交首次响应文件截止时间前，可以对所提交的首次响应文件进行补充、修改或者撤回，并书面通知采购人、采购代理机构。该通知应有供应商法定代表人或其委托代理人签字。</w:t>
      </w:r>
    </w:p>
    <w:p w14:paraId="3643B362">
      <w:pPr>
        <w:pStyle w:val="14"/>
        <w:adjustRightInd w:val="0"/>
        <w:snapToGrid w:val="0"/>
        <w:spacing w:line="360" w:lineRule="auto"/>
        <w:ind w:firstLine="420" w:firstLineChars="200"/>
        <w:rPr>
          <w:rFonts w:hAnsi="宋体"/>
          <w:color w:val="auto"/>
          <w:highlight w:val="none"/>
        </w:rPr>
      </w:pPr>
      <w:r>
        <w:rPr>
          <w:rFonts w:hint="eastAsia" w:hAnsi="宋体"/>
          <w:color w:val="auto"/>
          <w:kern w:val="2"/>
          <w:sz w:val="21"/>
          <w:highlight w:val="none"/>
        </w:rPr>
        <w:t>23.2</w:t>
      </w:r>
      <w:r>
        <w:rPr>
          <w:rFonts w:hint="eastAsia" w:hAnsi="宋体"/>
          <w:color w:val="auto"/>
          <w:kern w:val="2"/>
          <w:sz w:val="21"/>
          <w:highlight w:val="none"/>
          <w:lang w:val="zh-CN"/>
        </w:rPr>
        <w:t>补充、修改的内容与响应文件不一致时，以补充、修改的内容为准。</w:t>
      </w:r>
    </w:p>
    <w:p w14:paraId="2B729817">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24.响应文件的递交与接收</w:t>
      </w:r>
    </w:p>
    <w:p w14:paraId="136C626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24.1 供应商应在</w:t>
      </w:r>
      <w:r>
        <w:rPr>
          <w:rFonts w:hint="eastAsia" w:ascii="宋体" w:hAnsi="宋体" w:cs="宋体"/>
          <w:color w:val="auto"/>
          <w:kern w:val="0"/>
          <w:szCs w:val="21"/>
          <w:highlight w:val="none"/>
        </w:rPr>
        <w:t>提交首次响应文件截止时间</w:t>
      </w:r>
      <w:r>
        <w:rPr>
          <w:rFonts w:hint="eastAsia" w:ascii="宋体" w:hAnsi="宋体"/>
          <w:color w:val="auto"/>
          <w:szCs w:val="21"/>
          <w:highlight w:val="none"/>
        </w:rPr>
        <w:t>前，将响应文件送</w:t>
      </w:r>
      <w:r>
        <w:rPr>
          <w:rFonts w:hint="eastAsia" w:ascii="宋体" w:hAnsi="宋体" w:cs="Arial"/>
          <w:color w:val="auto"/>
          <w:szCs w:val="21"/>
          <w:highlight w:val="none"/>
        </w:rPr>
        <w:t>达</w:t>
      </w:r>
      <w:r>
        <w:rPr>
          <w:rFonts w:hint="eastAsia" w:ascii="宋体" w:hAnsi="宋体"/>
          <w:b/>
          <w:color w:val="auto"/>
          <w:szCs w:val="21"/>
          <w:highlight w:val="none"/>
        </w:rPr>
        <w:t>磋商须知前附表</w:t>
      </w:r>
      <w:r>
        <w:rPr>
          <w:rFonts w:hint="eastAsia" w:ascii="宋体" w:hAnsi="宋体"/>
          <w:color w:val="auto"/>
          <w:szCs w:val="21"/>
          <w:highlight w:val="none"/>
        </w:rPr>
        <w:t>中指定的地点。</w:t>
      </w:r>
      <w:r>
        <w:rPr>
          <w:rFonts w:hint="eastAsia" w:hAnsi="宋体" w:cs="宋体"/>
          <w:color w:val="auto"/>
          <w:kern w:val="0"/>
          <w:highlight w:val="none"/>
        </w:rPr>
        <w:t>在截止时间后送达的响应文件，采购人、采购代理机构或者磋商小组应当拒收。</w:t>
      </w:r>
    </w:p>
    <w:p w14:paraId="734BCC02">
      <w:pPr>
        <w:pStyle w:val="14"/>
        <w:adjustRightInd w:val="0"/>
        <w:snapToGrid w:val="0"/>
        <w:spacing w:line="360" w:lineRule="auto"/>
        <w:ind w:firstLine="420" w:firstLineChars="200"/>
        <w:rPr>
          <w:rFonts w:hAnsi="宋体" w:cs="宋体"/>
          <w:color w:val="auto"/>
          <w:sz w:val="21"/>
          <w:highlight w:val="none"/>
        </w:rPr>
      </w:pPr>
      <w:r>
        <w:rPr>
          <w:rFonts w:hint="eastAsia" w:hAnsi="宋体" w:cs="宋体"/>
          <w:color w:val="auto"/>
          <w:sz w:val="21"/>
          <w:highlight w:val="none"/>
        </w:rPr>
        <w:t>24.2在提交首次响应文件截止时间后，由供应商代表当场查验响应文件的密封状况，采购人或采购代理机构不当场拆封响应文件。</w:t>
      </w:r>
    </w:p>
    <w:p w14:paraId="38DF2F35">
      <w:pPr>
        <w:adjustRightInd w:val="0"/>
        <w:snapToGrid w:val="0"/>
        <w:spacing w:line="360" w:lineRule="auto"/>
        <w:outlineLvl w:val="1"/>
        <w:rPr>
          <w:rFonts w:ascii="黑体" w:hAnsi="宋体" w:eastAsia="黑体"/>
          <w:color w:val="auto"/>
          <w:sz w:val="24"/>
          <w:highlight w:val="none"/>
        </w:rPr>
      </w:pPr>
      <w:r>
        <w:rPr>
          <w:rFonts w:hint="eastAsia" w:ascii="黑体" w:hAnsi="宋体" w:eastAsia="黑体"/>
          <w:color w:val="auto"/>
          <w:sz w:val="24"/>
          <w:highlight w:val="none"/>
        </w:rPr>
        <w:t>五、响应文件的磋商与评审</w:t>
      </w:r>
    </w:p>
    <w:p w14:paraId="639723B6">
      <w:pPr>
        <w:tabs>
          <w:tab w:val="left" w:pos="0"/>
        </w:tabs>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25.磋商程序</w:t>
      </w:r>
    </w:p>
    <w:p w14:paraId="56946945">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25.1磋商程序：响应文件审查、磋商（包括澄清）、响应文件评审、</w:t>
      </w:r>
      <w:r>
        <w:rPr>
          <w:rFonts w:hint="eastAsia" w:ascii="宋体" w:hAnsi="宋体"/>
          <w:bCs/>
          <w:color w:val="auto"/>
          <w:szCs w:val="21"/>
          <w:highlight w:val="none"/>
        </w:rPr>
        <w:t>提出成交供应商。其中，</w:t>
      </w:r>
      <w:r>
        <w:rPr>
          <w:rFonts w:hint="eastAsia" w:ascii="宋体" w:hAnsi="宋体" w:cs="宋体"/>
          <w:color w:val="auto"/>
          <w:kern w:val="0"/>
          <w:szCs w:val="21"/>
          <w:highlight w:val="none"/>
        </w:rPr>
        <w:t>磋商按</w:t>
      </w:r>
      <w:r>
        <w:rPr>
          <w:rFonts w:hint="eastAsia" w:ascii="宋体" w:hAnsi="宋体"/>
          <w:color w:val="auto"/>
          <w:szCs w:val="21"/>
          <w:highlight w:val="none"/>
        </w:rPr>
        <w:t>本章</w:t>
      </w:r>
      <w:r>
        <w:rPr>
          <w:rFonts w:hint="eastAsia" w:hAnsi="宋体"/>
          <w:color w:val="auto"/>
          <w:highlight w:val="none"/>
        </w:rPr>
        <w:t>第</w:t>
      </w:r>
      <w:r>
        <w:rPr>
          <w:rFonts w:hint="eastAsia" w:ascii="宋体" w:hAnsi="宋体"/>
          <w:color w:val="auto"/>
          <w:highlight w:val="none"/>
        </w:rPr>
        <w:t>30.1</w:t>
      </w:r>
      <w:r>
        <w:rPr>
          <w:rFonts w:hint="eastAsia" w:ascii="宋体" w:hAnsi="宋体" w:cs="宋体"/>
          <w:color w:val="auto"/>
          <w:kern w:val="0"/>
          <w:szCs w:val="21"/>
          <w:highlight w:val="none"/>
          <w:lang w:val="zh-CN"/>
        </w:rPr>
        <w:t>款或者</w:t>
      </w:r>
      <w:r>
        <w:rPr>
          <w:rFonts w:hint="eastAsia" w:ascii="宋体" w:hAnsi="宋体"/>
          <w:color w:val="auto"/>
          <w:highlight w:val="none"/>
        </w:rPr>
        <w:t>第30.2</w:t>
      </w:r>
      <w:r>
        <w:rPr>
          <w:rFonts w:hint="eastAsia" w:ascii="宋体" w:hAnsi="宋体" w:cs="宋体"/>
          <w:color w:val="auto"/>
          <w:kern w:val="0"/>
          <w:szCs w:val="21"/>
          <w:highlight w:val="none"/>
          <w:lang w:val="zh-CN"/>
        </w:rPr>
        <w:t>款</w:t>
      </w:r>
      <w:r>
        <w:rPr>
          <w:rFonts w:hint="eastAsia" w:hAnsi="宋体"/>
          <w:color w:val="auto"/>
          <w:highlight w:val="none"/>
        </w:rPr>
        <w:t>情形</w:t>
      </w:r>
      <w:r>
        <w:rPr>
          <w:rFonts w:hint="eastAsia" w:ascii="宋体" w:hAnsi="宋体"/>
          <w:bCs/>
          <w:color w:val="auto"/>
          <w:szCs w:val="21"/>
          <w:highlight w:val="none"/>
        </w:rPr>
        <w:t>进行。</w:t>
      </w:r>
    </w:p>
    <w:p w14:paraId="6812E591">
      <w:pPr>
        <w:widowControl/>
        <w:adjustRightInd w:val="0"/>
        <w:snapToGrid w:val="0"/>
        <w:spacing w:line="360" w:lineRule="auto"/>
        <w:outlineLvl w:val="2"/>
        <w:rPr>
          <w:rFonts w:ascii="宋体" w:hAnsi="宋体"/>
          <w:b/>
          <w:color w:val="auto"/>
          <w:szCs w:val="21"/>
          <w:highlight w:val="none"/>
        </w:rPr>
      </w:pPr>
      <w:r>
        <w:rPr>
          <w:rFonts w:hint="eastAsia" w:ascii="宋体" w:hAnsi="宋体" w:cs="宋体"/>
          <w:b/>
          <w:color w:val="auto"/>
          <w:kern w:val="0"/>
          <w:szCs w:val="21"/>
          <w:highlight w:val="none"/>
        </w:rPr>
        <w:t>26.</w:t>
      </w:r>
      <w:r>
        <w:rPr>
          <w:rFonts w:hint="eastAsia"/>
          <w:color w:val="auto"/>
          <w:highlight w:val="none"/>
        </w:rPr>
        <w:t xml:space="preserve"> </w:t>
      </w:r>
      <w:r>
        <w:rPr>
          <w:rFonts w:hint="eastAsia" w:ascii="宋体" w:hAnsi="宋体" w:cs="宋体"/>
          <w:b/>
          <w:color w:val="auto"/>
          <w:kern w:val="0"/>
          <w:szCs w:val="21"/>
          <w:highlight w:val="none"/>
        </w:rPr>
        <w:t>响应文件审查</w:t>
      </w:r>
      <w:r>
        <w:rPr>
          <w:rFonts w:hint="eastAsia" w:ascii="宋体" w:hAnsi="宋体"/>
          <w:b/>
          <w:color w:val="auto"/>
          <w:szCs w:val="21"/>
          <w:highlight w:val="none"/>
        </w:rPr>
        <w:t xml:space="preserve"> </w:t>
      </w:r>
    </w:p>
    <w:p w14:paraId="1C587D41">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26.1 资格性审查：根据本章第3.1项规定的供应商资格条件要求，对</w:t>
      </w:r>
      <w:r>
        <w:rPr>
          <w:rFonts w:hint="eastAsia" w:ascii="宋体" w:hAnsi="宋体"/>
          <w:color w:val="auto"/>
          <w:highlight w:val="none"/>
        </w:rPr>
        <w:t>响应</w:t>
      </w:r>
      <w:r>
        <w:rPr>
          <w:rFonts w:hint="eastAsia" w:ascii="宋体" w:hAnsi="宋体"/>
          <w:color w:val="auto"/>
          <w:szCs w:val="21"/>
          <w:highlight w:val="none"/>
        </w:rPr>
        <w:t>文件的资格证明等进行审查，以确定供应商是否具备磋商资格条件。</w:t>
      </w:r>
    </w:p>
    <w:p w14:paraId="5295ED0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26.2符合性审查: 对响应文件(包括首次提交的响应文件、重新提交的响应文件)的有效性、完整性和响应程度进行审查，以确定是否对磋商文件的实质性要求作出响应。</w:t>
      </w:r>
    </w:p>
    <w:p w14:paraId="1BC1F87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5E1B9D56">
      <w:pPr>
        <w:pStyle w:val="14"/>
        <w:adjustRightInd w:val="0"/>
        <w:snapToGrid w:val="0"/>
        <w:spacing w:line="360" w:lineRule="auto"/>
        <w:outlineLvl w:val="2"/>
        <w:rPr>
          <w:rFonts w:hAnsi="宋体" w:cs="宋体"/>
          <w:b/>
          <w:color w:val="auto"/>
          <w:sz w:val="21"/>
          <w:highlight w:val="none"/>
        </w:rPr>
      </w:pPr>
      <w:r>
        <w:rPr>
          <w:rFonts w:hint="eastAsia" w:hAnsi="宋体" w:cs="宋体"/>
          <w:b/>
          <w:color w:val="auto"/>
          <w:sz w:val="21"/>
          <w:highlight w:val="none"/>
        </w:rPr>
        <w:t>27.实质性响应</w:t>
      </w:r>
    </w:p>
    <w:p w14:paraId="0FACA5D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27.1实质性响应是指响应文件(包括首次响应文件、重新提交的响应文件)与磋商文件要求的所有条款、条件和规格相符，没有偏离。偏离指不满足、或不响应磋商文件的要求。</w:t>
      </w:r>
    </w:p>
    <w:p w14:paraId="613233D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27.2响应文件是否实质性响应磋商文件要求由磋商小组依据磋商文件规定认定。磋商小组决定响应文件的响应性只根据响应文件本身的真实无误的内容，而不依据外部的证据。</w:t>
      </w:r>
    </w:p>
    <w:p w14:paraId="5BD57B03">
      <w:pPr>
        <w:pStyle w:val="14"/>
        <w:adjustRightInd w:val="0"/>
        <w:snapToGrid w:val="0"/>
        <w:spacing w:line="360" w:lineRule="auto"/>
        <w:outlineLvl w:val="2"/>
        <w:rPr>
          <w:rFonts w:cs="宋体"/>
          <w:b/>
          <w:color w:val="auto"/>
          <w:highlight w:val="none"/>
        </w:rPr>
      </w:pPr>
      <w:r>
        <w:rPr>
          <w:rFonts w:hint="eastAsia" w:cs="宋体"/>
          <w:b/>
          <w:color w:val="auto"/>
          <w:sz w:val="21"/>
          <w:highlight w:val="none"/>
        </w:rPr>
        <w:t>28.无效响应</w:t>
      </w:r>
      <w:r>
        <w:rPr>
          <w:rFonts w:hint="eastAsia" w:cs="宋体"/>
          <w:b/>
          <w:color w:val="auto"/>
          <w:highlight w:val="none"/>
        </w:rPr>
        <w:t xml:space="preserve"> </w:t>
      </w:r>
    </w:p>
    <w:p w14:paraId="2BFF8D34">
      <w:pPr>
        <w:pStyle w:val="14"/>
        <w:adjustRightInd w:val="0"/>
        <w:snapToGrid w:val="0"/>
        <w:spacing w:line="360" w:lineRule="auto"/>
        <w:ind w:firstLine="411" w:firstLineChars="196"/>
        <w:rPr>
          <w:rFonts w:hAnsi="宋体" w:cs="宋体"/>
          <w:b/>
          <w:color w:val="auto"/>
          <w:sz w:val="21"/>
          <w:highlight w:val="none"/>
        </w:rPr>
      </w:pPr>
      <w:r>
        <w:rPr>
          <w:rFonts w:hint="eastAsia" w:cs="宋体"/>
          <w:color w:val="auto"/>
          <w:sz w:val="21"/>
          <w:highlight w:val="none"/>
        </w:rPr>
        <w:t>28.1</w:t>
      </w:r>
      <w:r>
        <w:rPr>
          <w:rFonts w:hint="eastAsia"/>
          <w:color w:val="auto"/>
          <w:sz w:val="21"/>
          <w:highlight w:val="none"/>
        </w:rPr>
        <w:t>磋商小组在对资格性和符合性进行审查时，有下列情况之一的，属无效响应，</w:t>
      </w:r>
      <w:r>
        <w:rPr>
          <w:rFonts w:hint="eastAsia" w:cs="宋体"/>
          <w:color w:val="auto"/>
          <w:sz w:val="21"/>
          <w:highlight w:val="none"/>
        </w:rPr>
        <w:t>磋商小组应当告知有关供应商</w:t>
      </w:r>
      <w:r>
        <w:rPr>
          <w:rFonts w:hint="eastAsia"/>
          <w:color w:val="auto"/>
          <w:sz w:val="21"/>
          <w:highlight w:val="none"/>
        </w:rPr>
        <w:t>：</w:t>
      </w:r>
    </w:p>
    <w:p w14:paraId="72B9301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（1）供应商不具备本章第3.1款规定的供应商资格条件要求，或存在本章第3.3款情形的；</w:t>
      </w:r>
    </w:p>
    <w:p w14:paraId="32B0EC41">
      <w:pPr>
        <w:adjustRightInd w:val="0"/>
        <w:snapToGrid w:val="0"/>
        <w:spacing w:line="360" w:lineRule="auto"/>
        <w:ind w:firstLine="420" w:firstLineChars="200"/>
        <w:outlineLvl w:val="3"/>
        <w:rPr>
          <w:rFonts w:ascii="宋体" w:hAnsi="宋体"/>
          <w:color w:val="auto"/>
          <w:szCs w:val="21"/>
          <w:highlight w:val="none"/>
        </w:rPr>
      </w:pPr>
      <w:r>
        <w:rPr>
          <w:rFonts w:hint="eastAsia" w:ascii="宋体" w:hAnsi="宋体"/>
          <w:color w:val="auto"/>
          <w:szCs w:val="21"/>
          <w:highlight w:val="none"/>
        </w:rPr>
        <w:t>（2）联合体不符合本章第3.2款规定的；</w:t>
      </w:r>
    </w:p>
    <w:p w14:paraId="2C5CFF2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（3）应交未交磋商保证金或金额不足、磋商保证金缴纳形式不符合磋商文件要求的；</w:t>
      </w:r>
    </w:p>
    <w:p w14:paraId="0395E31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（4）响应文件未按照磋商文件要求签署、盖章的；</w:t>
      </w:r>
    </w:p>
    <w:p w14:paraId="599DD53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（4）响应文件不满足本章第27.1款规定的实质性要求的；</w:t>
      </w:r>
    </w:p>
    <w:p w14:paraId="06E49ED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（5）报价超过采购项目预算的；</w:t>
      </w:r>
    </w:p>
    <w:p w14:paraId="34810BA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（6）响应文件有效期不足的；</w:t>
      </w:r>
    </w:p>
    <w:p w14:paraId="2D70C30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（7）响应文件不符合法律、规章、规范性文件和磋商文件规定及要求的。</w:t>
      </w:r>
    </w:p>
    <w:p w14:paraId="01028EA3">
      <w:pPr>
        <w:widowControl/>
        <w:adjustRightInd w:val="0"/>
        <w:snapToGrid w:val="0"/>
        <w:spacing w:line="360" w:lineRule="auto"/>
        <w:jc w:val="left"/>
        <w:outlineLvl w:val="2"/>
        <w:rPr>
          <w:rFonts w:ascii="宋体" w:hAnsi="宋体" w:cs="宋体"/>
          <w:b/>
          <w:color w:val="auto"/>
          <w:kern w:val="0"/>
          <w:szCs w:val="21"/>
          <w:highlight w:val="none"/>
        </w:rPr>
      </w:pPr>
      <w:r>
        <w:rPr>
          <w:rFonts w:hint="eastAsia" w:ascii="宋体" w:hAnsi="宋体" w:cs="宋体"/>
          <w:b/>
          <w:color w:val="auto"/>
          <w:kern w:val="0"/>
          <w:szCs w:val="21"/>
          <w:highlight w:val="none"/>
        </w:rPr>
        <w:t>29.澄清</w:t>
      </w:r>
    </w:p>
    <w:p w14:paraId="572C5817">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7A307BC3">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29.2 最后报价计算错误修正的原则：最后报价</w:t>
      </w:r>
      <w:r>
        <w:rPr>
          <w:rFonts w:hint="eastAsia" w:ascii="宋体" w:hAnsi="宋体" w:cs="Arial"/>
          <w:color w:val="auto"/>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w:t>
      </w:r>
    </w:p>
    <w:p w14:paraId="628D7091">
      <w:pPr>
        <w:widowControl/>
        <w:adjustRightInd w:val="0"/>
        <w:snapToGrid w:val="0"/>
        <w:spacing w:line="360" w:lineRule="auto"/>
        <w:jc w:val="left"/>
        <w:outlineLvl w:val="2"/>
        <w:rPr>
          <w:rFonts w:ascii="宋体" w:hAnsi="宋体" w:cs="宋体"/>
          <w:b/>
          <w:color w:val="auto"/>
          <w:kern w:val="0"/>
          <w:szCs w:val="21"/>
          <w:highlight w:val="none"/>
        </w:rPr>
      </w:pPr>
      <w:r>
        <w:rPr>
          <w:rFonts w:hint="eastAsia" w:ascii="宋体" w:hAnsi="宋体" w:cs="宋体"/>
          <w:b/>
          <w:color w:val="auto"/>
          <w:kern w:val="0"/>
          <w:szCs w:val="21"/>
          <w:highlight w:val="none"/>
        </w:rPr>
        <w:t>30.磋商</w:t>
      </w:r>
    </w:p>
    <w:p w14:paraId="19B0D762">
      <w:pPr>
        <w:widowControl/>
        <w:adjustRightInd w:val="0"/>
        <w:snapToGrid w:val="0"/>
        <w:spacing w:line="360" w:lineRule="auto"/>
        <w:ind w:firstLine="420"/>
        <w:jc w:val="left"/>
        <w:rPr>
          <w:rFonts w:ascii="宋体" w:hAnsi="宋体" w:cs="宋体"/>
          <w:color w:val="auto"/>
          <w:kern w:val="0"/>
          <w:szCs w:val="21"/>
          <w:highlight w:val="none"/>
          <w:lang w:val="zh-CN"/>
        </w:rPr>
      </w:pPr>
      <w:r>
        <w:rPr>
          <w:rFonts w:hint="eastAsia" w:ascii="宋体" w:hAnsi="宋体" w:cs="宋体"/>
          <w:color w:val="auto"/>
          <w:kern w:val="0"/>
          <w:szCs w:val="21"/>
          <w:highlight w:val="none"/>
        </w:rPr>
        <w:t>30.1</w:t>
      </w:r>
      <w:r>
        <w:rPr>
          <w:rFonts w:hint="eastAsia" w:ascii="宋体" w:hAnsi="宋体"/>
          <w:color w:val="auto"/>
          <w:highlight w:val="none"/>
        </w:rPr>
        <w:t>本章第10.2项</w:t>
      </w:r>
      <w:r>
        <w:rPr>
          <w:rFonts w:hint="eastAsia" w:ascii="宋体" w:hAnsi="宋体" w:cs="宋体"/>
          <w:color w:val="auto"/>
          <w:kern w:val="0"/>
          <w:szCs w:val="21"/>
          <w:highlight w:val="none"/>
        </w:rPr>
        <w:t>未明确磋商文件实质性变动内容的，或者磋商文件明确了可能发生实质性变动内容，但在磋商过程中，</w:t>
      </w:r>
      <w:r>
        <w:rPr>
          <w:rFonts w:hint="eastAsia" w:ascii="宋体" w:hAnsi="宋体"/>
          <w:bCs/>
          <w:color w:val="auto"/>
          <w:szCs w:val="21"/>
          <w:highlight w:val="none"/>
        </w:rPr>
        <w:t>磋商小组</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磋商情况</w:t>
      </w:r>
      <w:r>
        <w:rPr>
          <w:rFonts w:hint="eastAsia" w:ascii="宋体" w:hAnsi="宋体"/>
          <w:bCs/>
          <w:color w:val="auto"/>
          <w:szCs w:val="21"/>
          <w:highlight w:val="none"/>
        </w:rPr>
        <w:t>认为</w:t>
      </w:r>
      <w:r>
        <w:rPr>
          <w:rFonts w:hint="eastAsia" w:ascii="宋体" w:hAnsi="宋体" w:cs="宋体"/>
          <w:color w:val="auto"/>
          <w:kern w:val="0"/>
          <w:szCs w:val="21"/>
          <w:highlight w:val="none"/>
        </w:rPr>
        <w:t>磋商文件无需发生实质性变动的，磋商小组应当直接与响应文件审查合格的供应商就价格组织多轮磋商。</w:t>
      </w:r>
    </w:p>
    <w:p w14:paraId="69E26467">
      <w:pPr>
        <w:widowControl/>
        <w:tabs>
          <w:tab w:val="left" w:pos="1080"/>
          <w:tab w:val="left" w:pos="1260"/>
        </w:tabs>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（1）磋商结束后，磋商小组应当要求所有继续参加磋商的供应商在磋商小组规定时间内提交最后报价。</w:t>
      </w:r>
    </w:p>
    <w:p w14:paraId="6587D1FA">
      <w:pPr>
        <w:widowControl/>
        <w:tabs>
          <w:tab w:val="left" w:pos="1080"/>
          <w:tab w:val="left" w:pos="1260"/>
        </w:tabs>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（2）磋商文件明确可能发生实质性变动，但在磋商过程中</w:t>
      </w:r>
      <w:r>
        <w:rPr>
          <w:rFonts w:hint="eastAsia" w:ascii="宋体" w:hAnsi="宋体"/>
          <w:bCs/>
          <w:color w:val="auto"/>
          <w:szCs w:val="21"/>
          <w:highlight w:val="none"/>
        </w:rPr>
        <w:t>磋商小组</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磋商情况</w:t>
      </w:r>
      <w:r>
        <w:rPr>
          <w:rFonts w:hint="eastAsia" w:ascii="宋体" w:hAnsi="宋体"/>
          <w:bCs/>
          <w:color w:val="auto"/>
          <w:szCs w:val="21"/>
          <w:highlight w:val="none"/>
        </w:rPr>
        <w:t>认为</w:t>
      </w:r>
      <w:r>
        <w:rPr>
          <w:rFonts w:hint="eastAsia" w:ascii="宋体" w:hAnsi="宋体" w:cs="宋体"/>
          <w:color w:val="auto"/>
          <w:kern w:val="0"/>
          <w:szCs w:val="21"/>
          <w:highlight w:val="none"/>
        </w:rPr>
        <w:t>磋商文件无需发生实质性变动的，磋商小组不另行通知。</w:t>
      </w:r>
    </w:p>
    <w:p w14:paraId="4A60DFA9">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30.2</w:t>
      </w:r>
      <w:r>
        <w:rPr>
          <w:rFonts w:hint="eastAsia" w:ascii="宋体" w:hAnsi="宋体"/>
          <w:color w:val="auto"/>
          <w:highlight w:val="none"/>
        </w:rPr>
        <w:t>本章第10.2</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明确磋商文件实质性变动内容的，</w:t>
      </w:r>
      <w:r>
        <w:rPr>
          <w:rFonts w:hint="eastAsia" w:ascii="宋体" w:hAnsi="宋体"/>
          <w:bCs/>
          <w:color w:val="auto"/>
          <w:szCs w:val="21"/>
          <w:highlight w:val="none"/>
        </w:rPr>
        <w:t>磋商小组</w:t>
      </w:r>
      <w:r>
        <w:rPr>
          <w:rFonts w:hint="eastAsia" w:ascii="宋体" w:hAnsi="宋体" w:cs="宋体"/>
          <w:color w:val="auto"/>
          <w:kern w:val="0"/>
          <w:szCs w:val="21"/>
          <w:highlight w:val="none"/>
        </w:rPr>
        <w:t>可以组织多轮磋商。</w:t>
      </w:r>
      <w:r>
        <w:rPr>
          <w:rFonts w:hint="eastAsia" w:ascii="宋体" w:hAnsi="宋体"/>
          <w:bCs/>
          <w:color w:val="auto"/>
          <w:szCs w:val="21"/>
          <w:highlight w:val="none"/>
        </w:rPr>
        <w:t>在每一轮磋商中，磋商小组</w:t>
      </w:r>
      <w:r>
        <w:rPr>
          <w:rFonts w:hint="eastAsia" w:ascii="宋体" w:hAnsi="宋体" w:cs="宋体"/>
          <w:color w:val="auto"/>
          <w:kern w:val="0"/>
          <w:szCs w:val="21"/>
          <w:highlight w:val="none"/>
        </w:rPr>
        <w:t>可以</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磋商文件规定和磋商情况，</w:t>
      </w:r>
      <w:r>
        <w:rPr>
          <w:rFonts w:hint="eastAsia" w:ascii="宋体" w:hAnsi="宋体"/>
          <w:bCs/>
          <w:color w:val="auto"/>
          <w:szCs w:val="21"/>
          <w:highlight w:val="none"/>
        </w:rPr>
        <w:t>对磋商文件的</w:t>
      </w:r>
      <w:r>
        <w:rPr>
          <w:rFonts w:hint="eastAsia" w:ascii="宋体" w:hAnsi="宋体" w:cs="宋体"/>
          <w:color w:val="auto"/>
          <w:kern w:val="0"/>
          <w:szCs w:val="21"/>
          <w:highlight w:val="none"/>
        </w:rPr>
        <w:t>采购需求中的技术、服务要求以及合同草案条款</w:t>
      </w:r>
      <w:r>
        <w:rPr>
          <w:rFonts w:hint="eastAsia" w:ascii="宋体" w:hAnsi="宋体"/>
          <w:bCs/>
          <w:color w:val="auto"/>
          <w:szCs w:val="21"/>
          <w:highlight w:val="none"/>
        </w:rPr>
        <w:t>作实质性变动(磋商文件的实质性变动内容为磋商文件的组成部分)，并以书面形式要求</w:t>
      </w:r>
      <w:r>
        <w:rPr>
          <w:rFonts w:hint="eastAsia" w:ascii="宋体" w:hAnsi="宋体" w:cs="宋体"/>
          <w:color w:val="auto"/>
          <w:kern w:val="0"/>
          <w:szCs w:val="21"/>
          <w:highlight w:val="none"/>
        </w:rPr>
        <w:t>响应文件审查合格</w:t>
      </w:r>
      <w:r>
        <w:rPr>
          <w:rFonts w:hint="eastAsia" w:ascii="宋体" w:hAnsi="宋体"/>
          <w:bCs/>
          <w:color w:val="auto"/>
          <w:szCs w:val="21"/>
          <w:highlight w:val="none"/>
        </w:rPr>
        <w:t>的供应商，在规定的</w:t>
      </w:r>
      <w:r>
        <w:rPr>
          <w:rFonts w:hint="eastAsia" w:ascii="宋体" w:hAnsi="宋体" w:cs="宋体"/>
          <w:color w:val="auto"/>
          <w:kern w:val="0"/>
          <w:szCs w:val="21"/>
          <w:highlight w:val="none"/>
        </w:rPr>
        <w:t>截止时间前</w:t>
      </w:r>
      <w:r>
        <w:rPr>
          <w:rFonts w:hint="eastAsia" w:ascii="宋体" w:hAnsi="宋体"/>
          <w:bCs/>
          <w:color w:val="auto"/>
          <w:szCs w:val="21"/>
          <w:highlight w:val="none"/>
        </w:rPr>
        <w:t>重</w:t>
      </w:r>
      <w:r>
        <w:rPr>
          <w:rFonts w:hint="eastAsia" w:ascii="宋体" w:hAnsi="宋体" w:cs="宋体"/>
          <w:color w:val="auto"/>
          <w:kern w:val="0"/>
          <w:szCs w:val="21"/>
          <w:highlight w:val="none"/>
        </w:rPr>
        <w:t>新提交响应文件</w:t>
      </w:r>
      <w:r>
        <w:rPr>
          <w:rFonts w:hint="eastAsia" w:ascii="宋体" w:hAnsi="宋体"/>
          <w:bCs/>
          <w:color w:val="auto"/>
          <w:szCs w:val="21"/>
          <w:highlight w:val="none"/>
        </w:rPr>
        <w:t>。</w:t>
      </w:r>
      <w:r>
        <w:rPr>
          <w:rFonts w:hint="eastAsia" w:ascii="宋体" w:hAnsi="宋体" w:cs="宋体"/>
          <w:color w:val="auto"/>
          <w:kern w:val="0"/>
          <w:szCs w:val="21"/>
          <w:highlight w:val="none"/>
        </w:rPr>
        <w:t>磋商小组应当</w:t>
      </w:r>
      <w:r>
        <w:rPr>
          <w:rFonts w:hint="eastAsia" w:ascii="宋体" w:hAnsi="宋体"/>
          <w:color w:val="auto"/>
          <w:szCs w:val="21"/>
          <w:highlight w:val="none"/>
        </w:rPr>
        <w:t>根据本章第26.2</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w:t>
      </w:r>
      <w:r>
        <w:rPr>
          <w:rFonts w:hint="eastAsia" w:ascii="宋体" w:hAnsi="宋体" w:cs="宋体"/>
          <w:color w:val="auto"/>
          <w:kern w:val="0"/>
          <w:szCs w:val="21"/>
          <w:highlight w:val="none"/>
        </w:rPr>
        <w:t>对供应商重新提交的响应文件进行审查。供应商重新提交的响应文件审查不合格的，不得进入下一轮磋商，也不得要求提交最后报价。</w:t>
      </w:r>
    </w:p>
    <w:p w14:paraId="3D6C374C">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（1）磋商文件能够详细列明采购需求的技术、服务要求的，磋商结束后，磋商小组应当要求所有继续参加磋商的供应商在规定时间内提交最后报价。</w:t>
      </w:r>
    </w:p>
    <w:p w14:paraId="38F57CEC">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14B834AA">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30.3</w:t>
      </w:r>
      <w:r>
        <w:rPr>
          <w:rFonts w:hint="eastAsia" w:ascii="宋体" w:hAnsi="宋体"/>
          <w:color w:val="auto"/>
          <w:highlight w:val="none"/>
        </w:rPr>
        <w:t xml:space="preserve"> </w:t>
      </w:r>
      <w:r>
        <w:rPr>
          <w:rFonts w:hint="eastAsia" w:ascii="宋体" w:hAnsi="宋体"/>
          <w:bCs/>
          <w:color w:val="auto"/>
          <w:highlight w:val="none"/>
        </w:rPr>
        <w:t>重</w:t>
      </w:r>
      <w:r>
        <w:rPr>
          <w:rFonts w:hint="eastAsia" w:ascii="宋体" w:hAnsi="宋体" w:cs="宋体"/>
          <w:color w:val="auto"/>
          <w:kern w:val="0"/>
          <w:highlight w:val="none"/>
        </w:rPr>
        <w:t>新提交的响应文件</w:t>
      </w:r>
      <w:r>
        <w:rPr>
          <w:rFonts w:hint="eastAsia" w:ascii="宋体" w:hAnsi="宋体"/>
          <w:color w:val="auto"/>
          <w:highlight w:val="none"/>
        </w:rPr>
        <w:t>或者最后报价应按</w:t>
      </w:r>
      <w:r>
        <w:rPr>
          <w:rFonts w:hint="eastAsia" w:ascii="宋体" w:hAnsi="宋体" w:cs="宋体"/>
          <w:color w:val="auto"/>
          <w:kern w:val="0"/>
          <w:szCs w:val="21"/>
          <w:highlight w:val="none"/>
        </w:rPr>
        <w:t>本章第</w:t>
      </w:r>
      <w:r>
        <w:rPr>
          <w:rFonts w:hint="eastAsia" w:ascii="宋体" w:hAnsi="宋体"/>
          <w:color w:val="auto"/>
          <w:highlight w:val="none"/>
        </w:rPr>
        <w:t>21.3</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由其法定代表人或其委托代理人签字或者加盖</w:t>
      </w:r>
      <w:r>
        <w:rPr>
          <w:rFonts w:hint="eastAsia" w:ascii="宋体" w:hAnsi="宋体" w:cs="宋体"/>
          <w:color w:val="auto"/>
          <w:kern w:val="0"/>
          <w:highlight w:val="none"/>
        </w:rPr>
        <w:t>供应商单位</w:t>
      </w:r>
      <w:r>
        <w:rPr>
          <w:rFonts w:hint="eastAsia" w:ascii="宋体" w:hAnsi="宋体" w:cs="宋体"/>
          <w:color w:val="auto"/>
          <w:kern w:val="0"/>
          <w:szCs w:val="21"/>
          <w:highlight w:val="none"/>
        </w:rPr>
        <w:t>章，在规定时间内密封递交给磋商小组</w:t>
      </w:r>
      <w:r>
        <w:rPr>
          <w:rFonts w:hint="eastAsia" w:ascii="宋体" w:hAnsi="宋体"/>
          <w:bCs/>
          <w:color w:val="auto"/>
          <w:szCs w:val="21"/>
          <w:highlight w:val="none"/>
        </w:rPr>
        <w:t>。</w:t>
      </w:r>
    </w:p>
    <w:p w14:paraId="35B2CD67">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30.4</w:t>
      </w:r>
      <w:r>
        <w:rPr>
          <w:rFonts w:hint="eastAsia" w:ascii="宋体" w:hAnsi="宋体" w:cs="宋体"/>
          <w:color w:val="auto"/>
          <w:kern w:val="0"/>
          <w:szCs w:val="21"/>
          <w:highlight w:val="none"/>
          <w:lang w:val="zh-CN"/>
        </w:rPr>
        <w:t>供应商的</w:t>
      </w:r>
      <w:r>
        <w:rPr>
          <w:rFonts w:hint="eastAsia" w:ascii="宋体" w:hAnsi="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bCs/>
          <w:color w:val="auto"/>
          <w:szCs w:val="21"/>
          <w:highlight w:val="none"/>
        </w:rPr>
        <w:t>报价及</w:t>
      </w:r>
      <w:r>
        <w:rPr>
          <w:rFonts w:hint="eastAsia" w:ascii="宋体" w:hAnsi="宋体" w:cs="宋体"/>
          <w:color w:val="auto"/>
          <w:kern w:val="0"/>
          <w:szCs w:val="21"/>
          <w:highlight w:val="none"/>
        </w:rPr>
        <w:t>政府采购政策规定的价格扣除情况，磋商小组应召集所有参加最后报价的供应商当场开封</w:t>
      </w:r>
      <w:r>
        <w:rPr>
          <w:rFonts w:hint="eastAsia" w:ascii="宋体" w:hAnsi="宋体"/>
          <w:bCs/>
          <w:color w:val="auto"/>
          <w:szCs w:val="21"/>
          <w:highlight w:val="none"/>
        </w:rPr>
        <w:t>公布，并由供应商代表签字确认。</w:t>
      </w:r>
    </w:p>
    <w:p w14:paraId="0DFA774B">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30.5提交首次响应文件的供应商，在提交最后报价之前，可以根据磋商情况退出磋商，</w:t>
      </w:r>
      <w:r>
        <w:rPr>
          <w:rFonts w:hint="eastAsia" w:ascii="宋体" w:hAnsi="宋体" w:cs="宋体"/>
          <w:color w:val="auto"/>
          <w:kern w:val="0"/>
          <w:highlight w:val="none"/>
        </w:rPr>
        <w:t>并书面通知采购代理机构或者磋商小组。</w:t>
      </w:r>
      <w:r>
        <w:rPr>
          <w:rFonts w:hint="eastAsia" w:ascii="宋体" w:hAnsi="宋体"/>
          <w:color w:val="auto"/>
          <w:highlight w:val="none"/>
        </w:rPr>
        <w:t>该通知由供应商法定代表人或其委托代理人签字。</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olor w:val="auto"/>
          <w:highlight w:val="none"/>
        </w:rPr>
        <w:t>19.4</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退还退出磋商的供应商的磋商保证金。</w:t>
      </w:r>
    </w:p>
    <w:p w14:paraId="5D13C89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bCs/>
          <w:color w:val="auto"/>
          <w:szCs w:val="21"/>
          <w:highlight w:val="none"/>
        </w:rPr>
        <w:t>30.6</w:t>
      </w:r>
      <w:r>
        <w:rPr>
          <w:rFonts w:hint="eastAsia" w:ascii="宋体" w:hAnsi="宋体" w:cs="宋体"/>
          <w:color w:val="auto"/>
          <w:kern w:val="0"/>
          <w:szCs w:val="21"/>
          <w:highlight w:val="none"/>
        </w:rPr>
        <w:t>提交首次响应文件的供应商，未按磋商文件规定及磋商小组要求提交最后报价(或者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新提交的响应文件和最后报价)，且又</w:t>
      </w:r>
      <w:r>
        <w:rPr>
          <w:rFonts w:hint="eastAsia" w:ascii="宋体" w:hAnsi="宋体" w:cs="宋体"/>
          <w:color w:val="auto"/>
          <w:kern w:val="0"/>
          <w:highlight w:val="none"/>
        </w:rPr>
        <w:t>未按</w:t>
      </w:r>
      <w:r>
        <w:rPr>
          <w:rFonts w:hint="eastAsia" w:ascii="宋体" w:hAnsi="宋体" w:cs="宋体"/>
          <w:color w:val="auto"/>
          <w:kern w:val="0"/>
          <w:szCs w:val="21"/>
          <w:highlight w:val="none"/>
        </w:rPr>
        <w:t>本章第</w:t>
      </w:r>
      <w:r>
        <w:rPr>
          <w:rFonts w:hint="eastAsia" w:ascii="宋体" w:hAnsi="宋体"/>
          <w:color w:val="auto"/>
          <w:highlight w:val="none"/>
        </w:rPr>
        <w:t>30.5</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退出磋商的，供应商的磋商保证金不予退还。</w:t>
      </w:r>
    </w:p>
    <w:p w14:paraId="3F74ECFA">
      <w:pPr>
        <w:widowControl/>
        <w:adjustRightInd w:val="0"/>
        <w:snapToGrid w:val="0"/>
        <w:spacing w:line="360" w:lineRule="auto"/>
        <w:jc w:val="left"/>
        <w:outlineLvl w:val="2"/>
        <w:rPr>
          <w:rFonts w:ascii="宋体" w:hAnsi="宋体"/>
          <w:b/>
          <w:bCs/>
          <w:color w:val="auto"/>
          <w:szCs w:val="21"/>
          <w:highlight w:val="none"/>
        </w:rPr>
      </w:pPr>
      <w:r>
        <w:rPr>
          <w:rFonts w:hint="eastAsia" w:ascii="宋体" w:hAnsi="宋体" w:cs="宋体"/>
          <w:b/>
          <w:color w:val="auto"/>
          <w:kern w:val="0"/>
          <w:szCs w:val="21"/>
          <w:highlight w:val="none"/>
        </w:rPr>
        <w:t>31.响应文件评审</w:t>
      </w:r>
    </w:p>
    <w:p w14:paraId="7F5E5D91">
      <w:pPr>
        <w:widowControl/>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31.1经磋商确定最终采购需求和提交最后报价的供应商后，由磋商小组采用综合评分法对提交最后报价的供应商的响应文件和最后报价进行综合评价。</w:t>
      </w:r>
    </w:p>
    <w:p w14:paraId="55B4BA6C">
      <w:pPr>
        <w:widowControl/>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color w:val="auto"/>
          <w:szCs w:val="21"/>
          <w:highlight w:val="none"/>
        </w:rPr>
        <w:t>磋商须知前附表。</w:t>
      </w:r>
    </w:p>
    <w:p w14:paraId="5AE9AF68">
      <w:pPr>
        <w:widowControl/>
        <w:adjustRightInd w:val="0"/>
        <w:snapToGrid w:val="0"/>
        <w:spacing w:beforeLines="50" w:line="360" w:lineRule="auto"/>
        <w:ind w:firstLine="420" w:firstLineChars="200"/>
        <w:jc w:val="left"/>
        <w:rPr>
          <w:rFonts w:ascii="宋体" w:hAnsi="宋体"/>
          <w:bCs/>
          <w:color w:val="auto"/>
          <w:szCs w:val="21"/>
          <w:highlight w:val="none"/>
        </w:rPr>
      </w:pPr>
      <w:r>
        <w:rPr>
          <w:rFonts w:hint="eastAsia" w:ascii="宋体" w:hAnsi="宋体" w:cs="宋体"/>
          <w:color w:val="auto"/>
          <w:kern w:val="0"/>
          <w:szCs w:val="21"/>
          <w:highlight w:val="none"/>
        </w:rPr>
        <w:t>31.3</w:t>
      </w:r>
      <w:r>
        <w:rPr>
          <w:rFonts w:hint="eastAsia" w:ascii="宋体" w:hAnsi="宋体"/>
          <w:color w:val="auto"/>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2DDB8934">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5E4FD5D9">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磋商报价得分=（磋商基准价/最后磋商报价）×价格权值×100</w:t>
      </w:r>
    </w:p>
    <w:p w14:paraId="55AB842E">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项目评审过程中，不得去掉最后报价中的最高报价和最低报价。</w:t>
      </w:r>
    </w:p>
    <w:p w14:paraId="1AA84492">
      <w:pPr>
        <w:widowControl/>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bCs/>
          <w:color w:val="auto"/>
          <w:szCs w:val="21"/>
          <w:highlight w:val="none"/>
        </w:rPr>
        <w:t>31.5</w:t>
      </w:r>
      <w:r>
        <w:rPr>
          <w:rFonts w:hint="eastAsia" w:ascii="宋体" w:hAnsi="宋体"/>
          <w:color w:val="auto"/>
          <w:szCs w:val="21"/>
          <w:highlight w:val="none"/>
        </w:rPr>
        <w:t>涉及政府采购政策优惠对供应商分值进行调整的，</w:t>
      </w:r>
      <w:r>
        <w:rPr>
          <w:rFonts w:hint="eastAsia" w:ascii="宋体" w:hAnsi="宋体"/>
          <w:bCs/>
          <w:color w:val="auto"/>
          <w:szCs w:val="21"/>
          <w:highlight w:val="none"/>
        </w:rPr>
        <w:t>按</w:t>
      </w:r>
      <w:r>
        <w:rPr>
          <w:rFonts w:hint="eastAsia" w:ascii="宋体" w:hAnsi="宋体"/>
          <w:b/>
          <w:color w:val="auto"/>
          <w:szCs w:val="21"/>
          <w:highlight w:val="none"/>
        </w:rPr>
        <w:t>磋商须知前附表</w:t>
      </w:r>
      <w:r>
        <w:rPr>
          <w:rFonts w:hint="eastAsia" w:ascii="宋体" w:hAnsi="宋体"/>
          <w:bCs/>
          <w:color w:val="auto"/>
          <w:szCs w:val="21"/>
          <w:highlight w:val="none"/>
        </w:rPr>
        <w:t>规定</w:t>
      </w:r>
      <w:r>
        <w:rPr>
          <w:rFonts w:hint="eastAsia" w:ascii="宋体" w:hAnsi="宋体"/>
          <w:color w:val="auto"/>
          <w:szCs w:val="21"/>
          <w:highlight w:val="none"/>
        </w:rPr>
        <w:t>调整供应商的技术、商务、价格</w:t>
      </w:r>
      <w:r>
        <w:rPr>
          <w:rFonts w:hint="eastAsia" w:ascii="宋体" w:hAnsi="宋体" w:cs="宋体"/>
          <w:color w:val="auto"/>
          <w:kern w:val="0"/>
          <w:szCs w:val="21"/>
          <w:highlight w:val="none"/>
        </w:rPr>
        <w:t>得分或总得分</w:t>
      </w:r>
      <w:r>
        <w:rPr>
          <w:rFonts w:hint="eastAsia" w:ascii="宋体" w:hAnsi="宋体"/>
          <w:color w:val="auto"/>
          <w:szCs w:val="21"/>
          <w:highlight w:val="none"/>
        </w:rPr>
        <w:t>。</w:t>
      </w:r>
    </w:p>
    <w:p w14:paraId="5BFEAF96">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31.6涉及多处或部分获得政府采购政策优惠的，其多处或部分享受政府采购优惠政策的计算方法见</w:t>
      </w:r>
      <w:r>
        <w:rPr>
          <w:rFonts w:hint="eastAsia" w:ascii="宋体" w:hAnsi="宋体"/>
          <w:b/>
          <w:color w:val="auto"/>
          <w:szCs w:val="21"/>
          <w:highlight w:val="none"/>
        </w:rPr>
        <w:t>磋商须知前附表</w:t>
      </w:r>
      <w:r>
        <w:rPr>
          <w:rFonts w:hint="eastAsia" w:ascii="宋体" w:hAnsi="宋体"/>
          <w:color w:val="auto"/>
          <w:szCs w:val="21"/>
          <w:highlight w:val="none"/>
        </w:rPr>
        <w:t>相关规定。</w:t>
      </w:r>
    </w:p>
    <w:p w14:paraId="5E1B89F1">
      <w:pPr>
        <w:widowControl/>
        <w:adjustRightInd w:val="0"/>
        <w:snapToGrid w:val="0"/>
        <w:spacing w:beforeLines="50" w:line="360" w:lineRule="auto"/>
        <w:ind w:firstLine="420" w:firstLineChars="200"/>
        <w:jc w:val="left"/>
        <w:rPr>
          <w:rFonts w:ascii="宋体" w:hAnsi="宋体"/>
          <w:color w:val="auto"/>
          <w:szCs w:val="21"/>
          <w:highlight w:val="none"/>
        </w:rPr>
      </w:pPr>
      <w:r>
        <w:rPr>
          <w:rFonts w:hint="eastAsia" w:ascii="宋体" w:hAnsi="宋体" w:cs="宋体"/>
          <w:color w:val="auto"/>
          <w:kern w:val="0"/>
          <w:szCs w:val="21"/>
          <w:highlight w:val="none"/>
        </w:rPr>
        <w:t>31.7</w:t>
      </w:r>
      <w:r>
        <w:rPr>
          <w:rFonts w:hint="eastAsia" w:ascii="宋体" w:hAnsi="宋体"/>
          <w:color w:val="auto"/>
          <w:szCs w:val="21"/>
          <w:highlight w:val="none"/>
        </w:rPr>
        <w:t>评审时，磋商小组各成员应当独立对每个供应商的</w:t>
      </w:r>
      <w:r>
        <w:rPr>
          <w:rFonts w:hint="eastAsia" w:ascii="宋体" w:hAnsi="宋体"/>
          <w:bCs/>
          <w:color w:val="auto"/>
          <w:szCs w:val="21"/>
          <w:highlight w:val="none"/>
        </w:rPr>
        <w:t>响应文件</w:t>
      </w:r>
      <w:r>
        <w:rPr>
          <w:rFonts w:hint="eastAsia" w:ascii="宋体" w:hAnsi="宋体"/>
          <w:color w:val="auto"/>
          <w:szCs w:val="21"/>
          <w:highlight w:val="none"/>
        </w:rPr>
        <w:t>进行评价、评分，并按照政府采购优惠政策对最后报价进行价格扣除和技术、商务、价格加分后，汇总各供应商的总得分。</w:t>
      </w:r>
    </w:p>
    <w:p w14:paraId="07A4DF3D">
      <w:pPr>
        <w:widowControl/>
        <w:adjustRightInd w:val="0"/>
        <w:snapToGrid w:val="0"/>
        <w:spacing w:line="360" w:lineRule="auto"/>
        <w:jc w:val="left"/>
        <w:outlineLvl w:val="2"/>
        <w:rPr>
          <w:rFonts w:ascii="宋体" w:hAnsi="宋体"/>
          <w:b/>
          <w:bCs/>
          <w:color w:val="auto"/>
          <w:szCs w:val="21"/>
          <w:highlight w:val="none"/>
        </w:rPr>
      </w:pPr>
      <w:r>
        <w:rPr>
          <w:rFonts w:hint="eastAsia" w:ascii="宋体" w:hAnsi="宋体"/>
          <w:b/>
          <w:bCs/>
          <w:color w:val="auto"/>
          <w:szCs w:val="21"/>
          <w:highlight w:val="none"/>
        </w:rPr>
        <w:t>32</w:t>
      </w:r>
      <w:r>
        <w:rPr>
          <w:rFonts w:hint="eastAsia" w:ascii="宋体" w:hAnsi="宋体" w:cs="宋体"/>
          <w:b/>
          <w:color w:val="auto"/>
          <w:kern w:val="0"/>
          <w:szCs w:val="21"/>
          <w:highlight w:val="none"/>
        </w:rPr>
        <w:t>.</w:t>
      </w:r>
      <w:r>
        <w:rPr>
          <w:rFonts w:hint="eastAsia" w:ascii="宋体" w:hAnsi="宋体"/>
          <w:b/>
          <w:bCs/>
          <w:color w:val="auto"/>
          <w:szCs w:val="21"/>
          <w:highlight w:val="none"/>
        </w:rPr>
        <w:t>提出成交供应商</w:t>
      </w:r>
    </w:p>
    <w:p w14:paraId="0B20F718">
      <w:pPr>
        <w:widowControl/>
        <w:spacing w:line="420" w:lineRule="atLeast"/>
        <w:jc w:val="left"/>
        <w:rPr>
          <w:rFonts w:ascii="宋体" w:hAnsi="宋体"/>
          <w:bCs/>
          <w:color w:val="auto"/>
          <w:szCs w:val="21"/>
          <w:highlight w:val="none"/>
        </w:rPr>
      </w:pPr>
      <w:r>
        <w:rPr>
          <w:rFonts w:hint="eastAsia" w:ascii="宋体" w:hAnsi="宋体" w:cs="宋体"/>
          <w:color w:val="auto"/>
          <w:kern w:val="0"/>
          <w:szCs w:val="21"/>
          <w:highlight w:val="none"/>
        </w:rPr>
        <w:t xml:space="preserve">    32.1</w:t>
      </w:r>
      <w:r>
        <w:rPr>
          <w:rFonts w:hint="eastAsia" w:ascii="宋体" w:hAnsi="宋体"/>
          <w:bCs/>
          <w:color w:val="auto"/>
          <w:szCs w:val="21"/>
          <w:highlight w:val="none"/>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cs="宋体"/>
          <w:color w:val="auto"/>
          <w:kern w:val="0"/>
          <w:szCs w:val="21"/>
          <w:highlight w:val="none"/>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color w:val="auto"/>
          <w:szCs w:val="21"/>
          <w:highlight w:val="none"/>
        </w:rPr>
        <w:t>可以推荐2家成交候选供应商。</w:t>
      </w:r>
    </w:p>
    <w:p w14:paraId="08BF90B7">
      <w:pPr>
        <w:widowControl/>
        <w:spacing w:line="420" w:lineRule="atLeast"/>
        <w:rPr>
          <w:rFonts w:ascii="宋体" w:hAnsi="宋体" w:cs="宋体"/>
          <w:color w:val="auto"/>
          <w:kern w:val="0"/>
          <w:szCs w:val="21"/>
          <w:highlight w:val="none"/>
        </w:rPr>
      </w:pPr>
    </w:p>
    <w:p w14:paraId="7DCD5821">
      <w:pPr>
        <w:tabs>
          <w:tab w:val="left" w:pos="0"/>
        </w:tabs>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33.确定成交供应商</w:t>
      </w:r>
    </w:p>
    <w:p w14:paraId="61ED908C">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33.1采购代理机构应当在评审结束后2个工作日内将评审报告送采购人确认。</w:t>
      </w:r>
    </w:p>
    <w:p w14:paraId="26FE8BE4">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57528965">
      <w:pPr>
        <w:pStyle w:val="14"/>
        <w:adjustRightInd w:val="0"/>
        <w:snapToGrid w:val="0"/>
        <w:spacing w:line="360" w:lineRule="auto"/>
        <w:ind w:left="632" w:hanging="632" w:hangingChars="300"/>
        <w:outlineLvl w:val="2"/>
        <w:rPr>
          <w:rFonts w:hAnsi="宋体"/>
          <w:b/>
          <w:color w:val="auto"/>
          <w:sz w:val="21"/>
          <w:highlight w:val="none"/>
        </w:rPr>
      </w:pPr>
      <w:r>
        <w:rPr>
          <w:rFonts w:hint="eastAsia" w:hAnsi="宋体"/>
          <w:b/>
          <w:color w:val="auto"/>
          <w:sz w:val="21"/>
          <w:highlight w:val="none"/>
        </w:rPr>
        <w:t>34.磋商终止</w:t>
      </w:r>
    </w:p>
    <w:p w14:paraId="25CA82A0">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34.1</w:t>
      </w:r>
      <w:r>
        <w:rPr>
          <w:rFonts w:hint="eastAsia" w:ascii="宋体" w:hAnsi="宋体" w:cs="宋体"/>
          <w:color w:val="auto"/>
          <w:kern w:val="0"/>
          <w:szCs w:val="21"/>
          <w:highlight w:val="none"/>
        </w:rPr>
        <w:t>出现下列情形之一的，采购人或者采购代理机构应当终止竞争性磋商采购活动，</w:t>
      </w:r>
      <w:r>
        <w:rPr>
          <w:rFonts w:hint="eastAsia" w:ascii="宋体" w:hAnsi="宋体"/>
          <w:color w:val="auto"/>
          <w:highlight w:val="none"/>
        </w:rPr>
        <w:t>在本章第37.1款指定的媒体上</w:t>
      </w:r>
      <w:r>
        <w:rPr>
          <w:rFonts w:hint="eastAsia" w:ascii="宋体" w:hAnsi="宋体" w:cs="宋体"/>
          <w:color w:val="auto"/>
          <w:kern w:val="0"/>
          <w:szCs w:val="21"/>
          <w:highlight w:val="none"/>
        </w:rPr>
        <w:t xml:space="preserve">发布项目终止公告并说明原因，重新开展采购活动： </w:t>
      </w:r>
    </w:p>
    <w:p w14:paraId="006DE295">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（1）因情况变化，不再符合规定的竞争性磋商采购方式适用情形的；</w:t>
      </w:r>
    </w:p>
    <w:p w14:paraId="61A6036E">
      <w:pPr>
        <w:widowControl/>
        <w:adjustRightInd w:val="0"/>
        <w:snapToGrid w:val="0"/>
        <w:spacing w:line="360" w:lineRule="auto"/>
        <w:ind w:firstLine="420"/>
        <w:jc w:val="left"/>
        <w:outlineLvl w:val="3"/>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10ADCD5C">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（3）</w:t>
      </w:r>
      <w:r>
        <w:rPr>
          <w:rFonts w:hint="eastAsia" w:ascii="宋体" w:hAnsi="宋体"/>
          <w:bCs/>
          <w:color w:val="auto"/>
          <w:szCs w:val="21"/>
          <w:highlight w:val="none"/>
        </w:rPr>
        <w:t>除《政府采购竞争性磋商采购方式管理暂行办法》(财库〔2014〕214号)</w:t>
      </w:r>
      <w:r>
        <w:rPr>
          <w:rFonts w:hint="eastAsia" w:ascii="宋体" w:hAnsi="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highlight w:val="none"/>
        </w:rPr>
        <w:t>情形外，在采购过程中符合要求的供应商或者报价未超过采购预算的供应商不足3家的；</w:t>
      </w:r>
    </w:p>
    <w:p w14:paraId="0CF034D2">
      <w:pPr>
        <w:widowControl/>
        <w:adjustRightInd w:val="0"/>
        <w:snapToGrid w:val="0"/>
        <w:spacing w:line="360" w:lineRule="auto"/>
        <w:ind w:firstLine="420"/>
        <w:jc w:val="left"/>
        <w:outlineLvl w:val="3"/>
        <w:rPr>
          <w:rFonts w:ascii="宋体" w:hAnsi="宋体"/>
          <w:bCs/>
          <w:color w:val="auto"/>
          <w:szCs w:val="21"/>
          <w:highlight w:val="none"/>
        </w:rPr>
      </w:pPr>
      <w:r>
        <w:rPr>
          <w:rFonts w:hint="eastAsia" w:ascii="宋体" w:hAnsi="宋体" w:cs="宋体"/>
          <w:color w:val="auto"/>
          <w:kern w:val="0"/>
          <w:szCs w:val="21"/>
          <w:highlight w:val="none"/>
        </w:rPr>
        <w:t>（4）因重大变故，采购任务取消的。</w:t>
      </w:r>
    </w:p>
    <w:p w14:paraId="7EFEFF3B">
      <w:pPr>
        <w:widowControl/>
        <w:adjustRightInd w:val="0"/>
        <w:snapToGrid w:val="0"/>
        <w:spacing w:line="360" w:lineRule="auto"/>
        <w:jc w:val="left"/>
        <w:outlineLvl w:val="2"/>
        <w:rPr>
          <w:rFonts w:ascii="宋体" w:hAnsi="宋体" w:cs="宋体"/>
          <w:b/>
          <w:color w:val="auto"/>
          <w:kern w:val="0"/>
          <w:szCs w:val="21"/>
          <w:highlight w:val="none"/>
        </w:rPr>
      </w:pPr>
      <w:r>
        <w:rPr>
          <w:rFonts w:hint="eastAsia" w:ascii="宋体" w:hAnsi="宋体" w:cs="宋体"/>
          <w:b/>
          <w:color w:val="auto"/>
          <w:kern w:val="0"/>
          <w:szCs w:val="21"/>
          <w:highlight w:val="none"/>
        </w:rPr>
        <w:t>35．重新评审</w:t>
      </w:r>
    </w:p>
    <w:p w14:paraId="6899C944">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F0A9F76">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36.保密及串通行为</w:t>
      </w:r>
    </w:p>
    <w:p w14:paraId="0595E557">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36.1磋商小组成员以及与评审工作有关的人员不得泄露评审情况以及评审过程中获悉的国家秘密、商业秘密。</w:t>
      </w:r>
    </w:p>
    <w:p w14:paraId="668A68D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36.2</w:t>
      </w:r>
      <w:r>
        <w:rPr>
          <w:rFonts w:hint="eastAsia" w:ascii="宋体" w:hAnsi="宋体" w:cs="宋体"/>
          <w:color w:val="auto"/>
          <w:kern w:val="0"/>
          <w:szCs w:val="21"/>
          <w:highlight w:val="none"/>
        </w:rPr>
        <w:t>供应商</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或者磋商小组成员行贿或者提供其他不正当利益；不得提供虚假资料谋取成交；不得以任何方式干扰、影响采购工作。</w:t>
      </w:r>
    </w:p>
    <w:p w14:paraId="2207EA18">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s="Arial"/>
          <w:color w:val="auto"/>
          <w:sz w:val="21"/>
          <w:szCs w:val="21"/>
          <w:highlight w:val="none"/>
        </w:rPr>
        <w:t>36.3</w:t>
      </w:r>
      <w:r>
        <w:rPr>
          <w:rFonts w:hint="eastAsia"/>
          <w:color w:val="auto"/>
          <w:sz w:val="21"/>
          <w:szCs w:val="21"/>
          <w:highlight w:val="none"/>
          <w:lang w:val="zh-CN"/>
        </w:rPr>
        <w:t>有下列情形之一的，属于恶意串通，对供应商依照政府采购法第七十七条第一款的规定追究法律责任：</w:t>
      </w:r>
    </w:p>
    <w:p w14:paraId="04AF7AC8">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（一）供应商直接或者间接从采购人或者采购代理机构处获得其他供应商的相关情况并修改其响应文件；</w:t>
      </w:r>
    </w:p>
    <w:p w14:paraId="17839A45">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（二）供应商按照采购人或者采购代理机构的授意撤换、修改响应文件；</w:t>
      </w:r>
    </w:p>
    <w:p w14:paraId="60F9A1C4">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（三）供应商之间协商报价、技术方案等响应文件的实质性内容；</w:t>
      </w:r>
    </w:p>
    <w:p w14:paraId="0B9EB291">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（四）属于同一集团、协会、商会等组织成员的供应商按照该组织要求协同参加政府采购活动；</w:t>
      </w:r>
    </w:p>
    <w:p w14:paraId="482294AA">
      <w:pPr>
        <w:pStyle w:val="19"/>
        <w:adjustRightInd w:val="0"/>
        <w:snapToGrid w:val="0"/>
        <w:spacing w:before="0" w:beforeAutospacing="0" w:after="0" w:afterAutospacing="0" w:line="360" w:lineRule="auto"/>
        <w:ind w:firstLine="420" w:firstLineChars="200"/>
        <w:outlineLvl w:val="3"/>
        <w:rPr>
          <w:color w:val="auto"/>
          <w:sz w:val="21"/>
          <w:szCs w:val="21"/>
          <w:highlight w:val="none"/>
          <w:lang w:val="zh-CN"/>
        </w:rPr>
      </w:pPr>
      <w:r>
        <w:rPr>
          <w:rFonts w:hint="eastAsia"/>
          <w:color w:val="auto"/>
          <w:sz w:val="21"/>
          <w:szCs w:val="21"/>
          <w:highlight w:val="none"/>
          <w:lang w:val="zh-CN"/>
        </w:rPr>
        <w:t>（五）供应商之间事先约定由某一特定供应商成交；</w:t>
      </w:r>
    </w:p>
    <w:p w14:paraId="3EA38833">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（六）供应商之间商定部分供应商放弃参加政府采购活动或者放弃成交；</w:t>
      </w:r>
    </w:p>
    <w:p w14:paraId="34930F6F">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（七）供应商与采购人或者采购代理机构之间、供应商相互之间，为谋求特定供应商成交或者排斥其他供应商的其他串通行为。</w:t>
      </w:r>
    </w:p>
    <w:p w14:paraId="4410FDF6">
      <w:pPr>
        <w:adjustRightInd w:val="0"/>
        <w:snapToGrid w:val="0"/>
        <w:spacing w:line="360" w:lineRule="auto"/>
        <w:outlineLvl w:val="1"/>
        <w:rPr>
          <w:rFonts w:ascii="黑体" w:hAnsi="宋体" w:eastAsia="黑体"/>
          <w:color w:val="auto"/>
          <w:sz w:val="24"/>
          <w:highlight w:val="none"/>
        </w:rPr>
      </w:pPr>
      <w:r>
        <w:rPr>
          <w:rFonts w:hint="eastAsia" w:ascii="黑体" w:hAnsi="宋体" w:eastAsia="黑体"/>
          <w:color w:val="auto"/>
          <w:sz w:val="24"/>
          <w:highlight w:val="none"/>
        </w:rPr>
        <w:t>六、成交结果信息公布与授予合同</w:t>
      </w:r>
    </w:p>
    <w:p w14:paraId="311D0DFD">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37.成交信息的公布</w:t>
      </w:r>
    </w:p>
    <w:p w14:paraId="0121902D">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37.1成交供应商确定后2个工作日内，成交结果信息将在</w:t>
      </w:r>
      <w:r>
        <w:rPr>
          <w:rFonts w:hint="eastAsia"/>
          <w:b/>
          <w:bCs/>
          <w:color w:val="auto"/>
          <w:sz w:val="21"/>
          <w:szCs w:val="21"/>
          <w:highlight w:val="none"/>
          <w:lang w:val="zh-CN"/>
        </w:rPr>
        <w:t>磋商须知前附表</w:t>
      </w:r>
      <w:r>
        <w:rPr>
          <w:rFonts w:hint="eastAsia"/>
          <w:color w:val="auto"/>
          <w:sz w:val="21"/>
          <w:szCs w:val="21"/>
          <w:highlight w:val="none"/>
          <w:lang w:val="zh-CN"/>
        </w:rPr>
        <w:t>指定的媒体上公布。</w:t>
      </w:r>
    </w:p>
    <w:p w14:paraId="51B3BB08">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38.询问及质疑</w:t>
      </w:r>
    </w:p>
    <w:p w14:paraId="362FB8D8">
      <w:pPr>
        <w:adjustRightInd w:val="0"/>
        <w:snapToGrid w:val="0"/>
        <w:spacing w:line="360" w:lineRule="auto"/>
        <w:ind w:firstLine="420" w:firstLineChars="200"/>
        <w:jc w:val="left"/>
        <w:rPr>
          <w:rFonts w:hAnsi="宋体"/>
          <w:color w:val="auto"/>
          <w:highlight w:val="none"/>
        </w:rPr>
      </w:pPr>
      <w:r>
        <w:rPr>
          <w:rFonts w:hint="eastAsia" w:ascii="宋体" w:hAnsi="宋体"/>
          <w:color w:val="auto"/>
          <w:szCs w:val="21"/>
          <w:highlight w:val="none"/>
        </w:rPr>
        <w:t>38.1供应商对政府采购活动事项有疑问的，可以向采购人或采购代理机构提出询问。</w:t>
      </w:r>
    </w:p>
    <w:p w14:paraId="53A979B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38.2供应商若认为磋商文件、采购过程和成交结果使自己的权益受到损害，可以按法律、行政法规及湖南省财政厅规范性文件规定向采购人或采购代理机构提出质疑。</w:t>
      </w:r>
    </w:p>
    <w:p w14:paraId="1FD6865E">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39.成交通知</w:t>
      </w:r>
    </w:p>
    <w:p w14:paraId="16B6D0DD">
      <w:pPr>
        <w:pStyle w:val="14"/>
        <w:adjustRightInd w:val="0"/>
        <w:snapToGrid w:val="0"/>
        <w:spacing w:line="360" w:lineRule="auto"/>
        <w:ind w:firstLine="400" w:firstLineChars="200"/>
        <w:rPr>
          <w:rFonts w:hAnsi="宋体"/>
          <w:color w:val="auto"/>
          <w:kern w:val="2"/>
          <w:sz w:val="21"/>
          <w:highlight w:val="none"/>
        </w:rPr>
      </w:pPr>
      <w:r>
        <w:rPr>
          <w:rFonts w:hint="eastAsia" w:hAnsi="宋体"/>
          <w:color w:val="auto"/>
          <w:highlight w:val="none"/>
        </w:rPr>
        <w:t>3</w:t>
      </w:r>
      <w:r>
        <w:rPr>
          <w:rFonts w:hint="eastAsia" w:hAnsi="宋体"/>
          <w:color w:val="auto"/>
          <w:kern w:val="2"/>
          <w:sz w:val="21"/>
          <w:highlight w:val="none"/>
        </w:rPr>
        <w:t>9.1成交供应商确定后，采购人或采购代理机构将以书面形式向成交供应商发出成交通知书。成交通知书对采购人和成交供应商具有同等法律效力。</w:t>
      </w:r>
    </w:p>
    <w:p w14:paraId="4E8353D6">
      <w:pPr>
        <w:pStyle w:val="14"/>
        <w:adjustRightInd w:val="0"/>
        <w:snapToGrid w:val="0"/>
        <w:spacing w:line="360" w:lineRule="auto"/>
        <w:ind w:firstLine="420" w:firstLineChars="200"/>
        <w:outlineLvl w:val="3"/>
        <w:rPr>
          <w:rFonts w:hAnsi="宋体"/>
          <w:color w:val="auto"/>
          <w:kern w:val="2"/>
          <w:sz w:val="21"/>
          <w:highlight w:val="none"/>
        </w:rPr>
      </w:pPr>
      <w:r>
        <w:rPr>
          <w:rFonts w:hint="eastAsia" w:hAnsi="宋体"/>
          <w:color w:val="auto"/>
          <w:kern w:val="2"/>
          <w:sz w:val="21"/>
          <w:highlight w:val="none"/>
        </w:rPr>
        <w:t>39.2 成交通知书是合同文件的组成部分。</w:t>
      </w:r>
    </w:p>
    <w:p w14:paraId="5D999795">
      <w:pPr>
        <w:tabs>
          <w:tab w:val="left" w:pos="7560"/>
          <w:tab w:val="left" w:pos="7740"/>
          <w:tab w:val="left" w:pos="7920"/>
        </w:tabs>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39.3 成交供应商在收到采购代理机构的成交通知书后10日内，应按照</w:t>
      </w:r>
      <w:r>
        <w:rPr>
          <w:rFonts w:hint="eastAsia" w:ascii="宋体" w:hAnsi="宋体"/>
          <w:b/>
          <w:color w:val="auto"/>
          <w:szCs w:val="21"/>
          <w:highlight w:val="none"/>
        </w:rPr>
        <w:t>磋商须知前附表</w:t>
      </w:r>
      <w:r>
        <w:rPr>
          <w:rFonts w:hint="eastAsia" w:ascii="宋体" w:hAnsi="宋体"/>
          <w:color w:val="auto"/>
          <w:szCs w:val="21"/>
          <w:highlight w:val="none"/>
        </w:rPr>
        <w:t>的规定，向采购人提交履约担保。联合体成交的，履约担保由联合体各方或联合体中牵头人的名义提交。</w:t>
      </w:r>
    </w:p>
    <w:p w14:paraId="631CC7D5">
      <w:pPr>
        <w:pStyle w:val="14"/>
        <w:adjustRightInd w:val="0"/>
        <w:snapToGrid w:val="0"/>
        <w:spacing w:line="360" w:lineRule="auto"/>
        <w:ind w:firstLine="420" w:firstLineChars="200"/>
        <w:rPr>
          <w:rFonts w:hAnsi="宋体"/>
          <w:color w:val="auto"/>
          <w:sz w:val="21"/>
          <w:highlight w:val="none"/>
        </w:rPr>
      </w:pPr>
      <w:r>
        <w:rPr>
          <w:rFonts w:hint="eastAsia" w:hAnsi="宋体"/>
          <w:color w:val="auto"/>
          <w:sz w:val="21"/>
          <w:highlight w:val="none"/>
        </w:rPr>
        <w:t>39.4 成交供应商</w:t>
      </w:r>
      <w:r>
        <w:rPr>
          <w:rFonts w:hint="eastAsia" w:hAnsi="宋体"/>
          <w:color w:val="auto"/>
          <w:spacing w:val="4"/>
          <w:sz w:val="21"/>
          <w:highlight w:val="none"/>
        </w:rPr>
        <w:t>没有按照本章第39.3</w:t>
      </w:r>
      <w:r>
        <w:rPr>
          <w:rFonts w:hint="eastAsia" w:hAnsi="宋体" w:cs="宋体"/>
          <w:color w:val="auto"/>
          <w:sz w:val="21"/>
          <w:highlight w:val="none"/>
          <w:lang w:val="zh-CN"/>
        </w:rPr>
        <w:t>款</w:t>
      </w:r>
      <w:r>
        <w:rPr>
          <w:rFonts w:hint="eastAsia" w:hAnsi="宋体"/>
          <w:color w:val="auto"/>
          <w:spacing w:val="4"/>
          <w:sz w:val="21"/>
          <w:highlight w:val="none"/>
        </w:rPr>
        <w:t>规定</w:t>
      </w:r>
      <w:r>
        <w:rPr>
          <w:rFonts w:hint="eastAsia" w:hAnsi="宋体"/>
          <w:color w:val="auto"/>
          <w:sz w:val="21"/>
          <w:highlight w:val="none"/>
        </w:rPr>
        <w:t>提交履约担保的</w:t>
      </w:r>
      <w:r>
        <w:rPr>
          <w:rFonts w:hint="eastAsia" w:hAnsi="宋体"/>
          <w:color w:val="auto"/>
          <w:spacing w:val="4"/>
          <w:sz w:val="21"/>
          <w:highlight w:val="none"/>
        </w:rPr>
        <w:t>，视为放弃</w:t>
      </w:r>
      <w:r>
        <w:rPr>
          <w:rFonts w:hint="eastAsia" w:hAnsi="宋体"/>
          <w:color w:val="auto"/>
          <w:sz w:val="21"/>
          <w:highlight w:val="none"/>
        </w:rPr>
        <w:t>成交资格</w:t>
      </w:r>
      <w:r>
        <w:rPr>
          <w:rFonts w:hint="eastAsia" w:hAnsi="宋体"/>
          <w:color w:val="auto"/>
          <w:spacing w:val="4"/>
          <w:sz w:val="21"/>
          <w:highlight w:val="none"/>
        </w:rPr>
        <w:t>，</w:t>
      </w:r>
      <w:r>
        <w:rPr>
          <w:rFonts w:hint="eastAsia" w:hAnsi="宋体"/>
          <w:color w:val="auto"/>
          <w:spacing w:val="2"/>
          <w:sz w:val="21"/>
          <w:highlight w:val="none"/>
        </w:rPr>
        <w:t>其保证金不予退还。</w:t>
      </w:r>
    </w:p>
    <w:p w14:paraId="2CBC2F5E">
      <w:pPr>
        <w:adjustRightInd w:val="0"/>
        <w:snapToGrid w:val="0"/>
        <w:spacing w:line="360" w:lineRule="auto"/>
        <w:outlineLvl w:val="2"/>
        <w:rPr>
          <w:rFonts w:ascii="宋体" w:hAnsi="宋体"/>
          <w:b/>
          <w:bCs/>
          <w:color w:val="auto"/>
          <w:szCs w:val="21"/>
          <w:highlight w:val="none"/>
        </w:rPr>
      </w:pPr>
      <w:r>
        <w:rPr>
          <w:rFonts w:hint="eastAsia" w:ascii="宋体" w:hAnsi="宋体"/>
          <w:b/>
          <w:bCs/>
          <w:color w:val="auto"/>
          <w:szCs w:val="21"/>
          <w:highlight w:val="none"/>
        </w:rPr>
        <w:t>40.签订合同</w:t>
      </w:r>
    </w:p>
    <w:p w14:paraId="4FD8F73A">
      <w:pPr>
        <w:pStyle w:val="14"/>
        <w:adjustRightInd w:val="0"/>
        <w:snapToGrid w:val="0"/>
        <w:spacing w:line="360" w:lineRule="auto"/>
        <w:ind w:firstLine="420" w:firstLineChars="200"/>
        <w:rPr>
          <w:rFonts w:hAnsi="宋体"/>
          <w:color w:val="auto"/>
          <w:sz w:val="21"/>
          <w:highlight w:val="none"/>
        </w:rPr>
      </w:pPr>
      <w:r>
        <w:rPr>
          <w:rFonts w:hint="eastAsia" w:hAnsi="宋体"/>
          <w:color w:val="auto"/>
          <w:sz w:val="21"/>
          <w:highlight w:val="none"/>
        </w:rPr>
        <w:t>40.1成交供应商应当在成交通知书发出之日起30日内与采购人签订政府采购合同。</w:t>
      </w:r>
    </w:p>
    <w:p w14:paraId="421D0801">
      <w:pPr>
        <w:pStyle w:val="14"/>
        <w:adjustRightInd w:val="0"/>
        <w:snapToGrid w:val="0"/>
        <w:spacing w:line="360" w:lineRule="auto"/>
        <w:ind w:firstLine="420" w:firstLineChars="200"/>
        <w:rPr>
          <w:rFonts w:hAnsi="宋体"/>
          <w:color w:val="auto"/>
          <w:sz w:val="21"/>
          <w:highlight w:val="none"/>
        </w:rPr>
      </w:pPr>
      <w:r>
        <w:rPr>
          <w:rFonts w:hint="eastAsia" w:hAnsi="宋体"/>
          <w:color w:val="auto"/>
          <w:sz w:val="21"/>
          <w:highlight w:val="none"/>
        </w:rPr>
        <w:t>40.2磋商文件、成交供应商的响应文件等均为签订政府采购合同的依据。</w:t>
      </w:r>
    </w:p>
    <w:p w14:paraId="5BEB558E">
      <w:pPr>
        <w:pStyle w:val="14"/>
        <w:adjustRightInd w:val="0"/>
        <w:snapToGrid w:val="0"/>
        <w:spacing w:line="360" w:lineRule="auto"/>
        <w:ind w:firstLine="420" w:firstLineChars="200"/>
        <w:rPr>
          <w:rFonts w:hAnsi="宋体"/>
          <w:color w:val="auto"/>
          <w:sz w:val="21"/>
          <w:highlight w:val="none"/>
        </w:rPr>
      </w:pPr>
      <w:r>
        <w:rPr>
          <w:rFonts w:hint="eastAsia" w:hAnsi="宋体"/>
          <w:color w:val="auto"/>
          <w:sz w:val="21"/>
          <w:highlight w:val="none"/>
        </w:rPr>
        <w:t>40.3 成交供应商应当按照合同约定履行义务。成交供应商不得向他人转让成交项目，也不得将成交项目分包后分别向他人转让。</w:t>
      </w:r>
    </w:p>
    <w:p w14:paraId="60796839">
      <w:pPr>
        <w:pStyle w:val="14"/>
        <w:adjustRightInd w:val="0"/>
        <w:snapToGrid w:val="0"/>
        <w:spacing w:line="360" w:lineRule="auto"/>
        <w:ind w:firstLine="420" w:firstLineChars="200"/>
        <w:rPr>
          <w:rFonts w:hAnsi="宋体"/>
          <w:color w:val="auto"/>
          <w:sz w:val="21"/>
          <w:highlight w:val="none"/>
        </w:rPr>
      </w:pPr>
      <w:r>
        <w:rPr>
          <w:rFonts w:hint="eastAsia" w:hAnsi="宋体"/>
          <w:color w:val="auto"/>
          <w:sz w:val="21"/>
          <w:highlight w:val="none"/>
        </w:rPr>
        <w:t>40.4 成交供应商有下列情形之一的，责令限期改正，情节严重的，列入不良行为记录名单，在1至3年内禁止参加政府采购活动，并予以通报：</w:t>
      </w:r>
    </w:p>
    <w:p w14:paraId="480BDDDC">
      <w:pPr>
        <w:pStyle w:val="14"/>
        <w:adjustRightInd w:val="0"/>
        <w:snapToGrid w:val="0"/>
        <w:spacing w:line="360" w:lineRule="auto"/>
        <w:ind w:firstLine="420" w:firstLineChars="200"/>
        <w:outlineLvl w:val="3"/>
        <w:rPr>
          <w:rFonts w:hAnsi="宋体"/>
          <w:color w:val="auto"/>
          <w:sz w:val="21"/>
          <w:highlight w:val="none"/>
        </w:rPr>
      </w:pPr>
      <w:r>
        <w:rPr>
          <w:rFonts w:hint="eastAsia" w:hAnsi="宋体"/>
          <w:color w:val="auto"/>
          <w:sz w:val="21"/>
          <w:highlight w:val="none"/>
        </w:rPr>
        <w:t>（一）成交后无正当理由不与采购人签订合同的；</w:t>
      </w:r>
    </w:p>
    <w:p w14:paraId="5CDEEBCC">
      <w:pPr>
        <w:pStyle w:val="14"/>
        <w:adjustRightInd w:val="0"/>
        <w:snapToGrid w:val="0"/>
        <w:spacing w:line="360" w:lineRule="auto"/>
        <w:ind w:firstLine="420" w:firstLineChars="200"/>
        <w:rPr>
          <w:rFonts w:hAnsi="宋体"/>
          <w:color w:val="auto"/>
          <w:sz w:val="21"/>
          <w:highlight w:val="none"/>
        </w:rPr>
      </w:pPr>
      <w:r>
        <w:rPr>
          <w:rFonts w:hint="eastAsia" w:hAnsi="宋体"/>
          <w:color w:val="auto"/>
          <w:sz w:val="21"/>
          <w:highlight w:val="none"/>
        </w:rPr>
        <w:t>（二）未按照采购文件确定的事项签订政府采购合同，或者与采购人另行订立背离合同实质性内容的协议的；</w:t>
      </w:r>
    </w:p>
    <w:p w14:paraId="3D5D9AC8">
      <w:pPr>
        <w:pStyle w:val="14"/>
        <w:adjustRightInd w:val="0"/>
        <w:snapToGrid w:val="0"/>
        <w:spacing w:line="360" w:lineRule="auto"/>
        <w:ind w:firstLine="420" w:firstLineChars="200"/>
        <w:rPr>
          <w:rFonts w:hAnsi="宋体"/>
          <w:color w:val="auto"/>
          <w:sz w:val="21"/>
          <w:highlight w:val="none"/>
        </w:rPr>
      </w:pPr>
      <w:r>
        <w:rPr>
          <w:rFonts w:hint="eastAsia" w:hAnsi="宋体"/>
          <w:color w:val="auto"/>
          <w:sz w:val="21"/>
          <w:highlight w:val="none"/>
        </w:rPr>
        <w:t>（三）拒绝履行合同义务的；</w:t>
      </w:r>
    </w:p>
    <w:p w14:paraId="7B5EA9D4">
      <w:pPr>
        <w:pStyle w:val="14"/>
        <w:adjustRightInd w:val="0"/>
        <w:snapToGrid w:val="0"/>
        <w:spacing w:line="360" w:lineRule="auto"/>
        <w:ind w:firstLine="420" w:firstLineChars="200"/>
        <w:rPr>
          <w:rFonts w:hAnsi="宋体" w:cs="宋体"/>
          <w:color w:val="auto"/>
          <w:highlight w:val="none"/>
        </w:rPr>
      </w:pPr>
      <w:r>
        <w:rPr>
          <w:rFonts w:hint="eastAsia" w:hAnsi="宋体"/>
          <w:color w:val="auto"/>
          <w:sz w:val="21"/>
          <w:highlight w:val="none"/>
        </w:rPr>
        <w:t>（四）</w:t>
      </w:r>
      <w:r>
        <w:rPr>
          <w:rFonts w:hint="eastAsia" w:hAnsi="宋体" w:cs="宋体"/>
          <w:color w:val="auto"/>
          <w:sz w:val="21"/>
          <w:highlight w:val="none"/>
        </w:rPr>
        <w:t>违反法律、规章、规范性文件规定的</w:t>
      </w:r>
      <w:r>
        <w:rPr>
          <w:rFonts w:hint="eastAsia" w:hAnsi="宋体" w:cs="宋体"/>
          <w:color w:val="auto"/>
          <w:highlight w:val="none"/>
        </w:rPr>
        <w:t>。</w:t>
      </w:r>
    </w:p>
    <w:p w14:paraId="3EB2B5CC">
      <w:pPr>
        <w:adjustRightInd w:val="0"/>
        <w:snapToGrid w:val="0"/>
        <w:spacing w:line="360" w:lineRule="auto"/>
        <w:outlineLvl w:val="1"/>
        <w:rPr>
          <w:rFonts w:ascii="黑体" w:hAnsi="宋体" w:eastAsia="黑体"/>
          <w:color w:val="auto"/>
          <w:sz w:val="24"/>
          <w:highlight w:val="none"/>
        </w:rPr>
      </w:pPr>
      <w:r>
        <w:rPr>
          <w:rFonts w:hint="eastAsia" w:ascii="黑体" w:hAnsi="宋体" w:eastAsia="黑体"/>
          <w:color w:val="auto"/>
          <w:sz w:val="24"/>
          <w:highlight w:val="none"/>
        </w:rPr>
        <w:t>七、其他规定</w:t>
      </w:r>
    </w:p>
    <w:p w14:paraId="4AA12C77">
      <w:pPr>
        <w:adjustRightInd w:val="0"/>
        <w:snapToGrid w:val="0"/>
        <w:spacing w:line="360" w:lineRule="auto"/>
        <w:jc w:val="left"/>
        <w:outlineLvl w:val="2"/>
        <w:rPr>
          <w:rFonts w:ascii="宋体" w:hAnsi="宋体"/>
          <w:b/>
          <w:color w:val="auto"/>
          <w:szCs w:val="21"/>
          <w:highlight w:val="none"/>
        </w:rPr>
      </w:pPr>
      <w:r>
        <w:rPr>
          <w:rFonts w:hint="eastAsia" w:ascii="宋体" w:hAnsi="宋体"/>
          <w:b/>
          <w:color w:val="auto"/>
          <w:szCs w:val="21"/>
          <w:highlight w:val="none"/>
        </w:rPr>
        <w:t>41.1采购代理服务费</w:t>
      </w:r>
    </w:p>
    <w:p w14:paraId="16A22408">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41.1采购代理机构应按</w:t>
      </w:r>
      <w:r>
        <w:rPr>
          <w:rFonts w:hint="eastAsia" w:ascii="宋体" w:hAnsi="宋体"/>
          <w:b/>
          <w:color w:val="auto"/>
          <w:szCs w:val="21"/>
          <w:highlight w:val="none"/>
        </w:rPr>
        <w:t>磋商须知前附表</w:t>
      </w:r>
      <w:r>
        <w:rPr>
          <w:rFonts w:hint="eastAsia" w:ascii="宋体" w:hAnsi="宋体"/>
          <w:color w:val="auto"/>
          <w:szCs w:val="21"/>
          <w:highlight w:val="none"/>
        </w:rPr>
        <w:t>规定收取采购代理服务费。</w:t>
      </w:r>
    </w:p>
    <w:p w14:paraId="17D80BF0">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41.2集中采购机构不得收取采购代理服务费。</w:t>
      </w:r>
    </w:p>
    <w:p w14:paraId="60C9EE5C">
      <w:pPr>
        <w:tabs>
          <w:tab w:val="left" w:pos="420"/>
          <w:tab w:val="left" w:pos="7560"/>
          <w:tab w:val="left" w:pos="7740"/>
          <w:tab w:val="left" w:pos="7920"/>
        </w:tabs>
        <w:adjustRightInd w:val="0"/>
        <w:snapToGrid w:val="0"/>
        <w:spacing w:line="360" w:lineRule="auto"/>
        <w:outlineLvl w:val="2"/>
        <w:rPr>
          <w:rFonts w:hAnsi="宋体"/>
          <w:b/>
          <w:color w:val="auto"/>
          <w:szCs w:val="21"/>
          <w:highlight w:val="none"/>
        </w:rPr>
      </w:pPr>
      <w:r>
        <w:rPr>
          <w:rFonts w:hint="eastAsia" w:ascii="宋体" w:hAnsi="宋体"/>
          <w:b/>
          <w:color w:val="auto"/>
          <w:szCs w:val="21"/>
          <w:highlight w:val="none"/>
        </w:rPr>
        <w:t>42.</w:t>
      </w:r>
      <w:r>
        <w:rPr>
          <w:rFonts w:hint="eastAsia" w:hAnsi="宋体"/>
          <w:b/>
          <w:color w:val="auto"/>
          <w:szCs w:val="21"/>
          <w:highlight w:val="none"/>
        </w:rPr>
        <w:t xml:space="preserve"> 其他规定</w:t>
      </w:r>
    </w:p>
    <w:p w14:paraId="622334B8">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42.1磋商文件</w:t>
      </w:r>
      <w:r>
        <w:rPr>
          <w:rFonts w:hint="eastAsia" w:hAnsi="宋体"/>
          <w:color w:val="auto"/>
          <w:szCs w:val="21"/>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373A96B8">
      <w:pPr>
        <w:rPr>
          <w:rFonts w:ascii="宋体" w:hAnsi="宋体"/>
          <w:color w:val="auto"/>
          <w:szCs w:val="21"/>
          <w:highlight w:val="none"/>
        </w:rPr>
      </w:pPr>
      <w:r>
        <w:rPr>
          <w:rFonts w:hint="eastAsia" w:ascii="宋体" w:hAnsi="宋体"/>
          <w:color w:val="auto"/>
          <w:szCs w:val="21"/>
          <w:highlight w:val="none"/>
        </w:rPr>
        <w:br w:type="page"/>
      </w:r>
    </w:p>
    <w:p w14:paraId="09DE2CDC">
      <w:pPr>
        <w:adjustRightInd w:val="0"/>
        <w:snapToGrid w:val="0"/>
        <w:spacing w:beforeLines="50" w:line="360" w:lineRule="auto"/>
        <w:ind w:left="420" w:leftChars="200"/>
        <w:jc w:val="center"/>
        <w:outlineLvl w:val="0"/>
        <w:rPr>
          <w:rFonts w:ascii="黑体" w:hAnsi="华文中宋" w:eastAsia="黑体"/>
          <w:b/>
          <w:bCs/>
          <w:color w:val="auto"/>
          <w:sz w:val="32"/>
          <w:szCs w:val="32"/>
          <w:highlight w:val="none"/>
        </w:rPr>
      </w:pPr>
      <w:r>
        <w:rPr>
          <w:rFonts w:hint="eastAsia" w:ascii="黑体" w:eastAsia="黑体"/>
          <w:b/>
          <w:color w:val="auto"/>
          <w:sz w:val="32"/>
          <w:szCs w:val="32"/>
          <w:highlight w:val="none"/>
        </w:rPr>
        <w:t xml:space="preserve">第三章  </w:t>
      </w:r>
      <w:r>
        <w:rPr>
          <w:rFonts w:hint="eastAsia" w:ascii="黑体" w:hAnsi="华文中宋" w:eastAsia="黑体"/>
          <w:b/>
          <w:bCs/>
          <w:color w:val="auto"/>
          <w:sz w:val="32"/>
          <w:szCs w:val="32"/>
          <w:highlight w:val="none"/>
        </w:rPr>
        <w:t>政府采购合同格式</w:t>
      </w:r>
    </w:p>
    <w:p w14:paraId="18159749">
      <w:pPr>
        <w:adjustRightInd w:val="0"/>
        <w:snapToGrid w:val="0"/>
        <w:spacing w:line="360" w:lineRule="auto"/>
        <w:outlineLvl w:val="1"/>
        <w:rPr>
          <w:rFonts w:ascii="宋体" w:hAnsi="宋体"/>
          <w:color w:val="auto"/>
          <w:szCs w:val="21"/>
          <w:highlight w:val="none"/>
        </w:rPr>
      </w:pPr>
      <w:r>
        <w:rPr>
          <w:rFonts w:hint="eastAsia" w:ascii="黑体" w:hAnsi="宋体" w:eastAsia="黑体"/>
          <w:b/>
          <w:bCs/>
          <w:color w:val="auto"/>
          <w:sz w:val="24"/>
          <w:highlight w:val="none"/>
        </w:rPr>
        <w:t>一、政府采购合同协议书</w:t>
      </w:r>
    </w:p>
    <w:p w14:paraId="565A0E4B">
      <w:pPr>
        <w:pStyle w:val="28"/>
        <w:adjustRightInd w:val="0"/>
        <w:snapToGrid w:val="0"/>
        <w:spacing w:beforeLines="50" w:line="360" w:lineRule="auto"/>
        <w:ind w:firstLine="5460" w:firstLineChars="2600"/>
        <w:rPr>
          <w:rFonts w:ascii="宋体" w:hAnsi="宋体"/>
          <w:b/>
          <w:color w:val="auto"/>
          <w:szCs w:val="21"/>
          <w:highlight w:val="none"/>
        </w:rPr>
      </w:pPr>
      <w:r>
        <w:rPr>
          <w:rFonts w:hint="eastAsia" w:ascii="宋体" w:hAnsi="宋体"/>
          <w:color w:val="auto"/>
          <w:szCs w:val="21"/>
          <w:highlight w:val="none"/>
        </w:rPr>
        <w:t>采购合同编号：</w:t>
      </w:r>
    </w:p>
    <w:p w14:paraId="2343C4D7">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采购人（全称）：</w:t>
      </w:r>
      <w:r>
        <w:rPr>
          <w:rFonts w:hint="eastAsia" w:ascii="宋体" w:hAnsi="宋体"/>
          <w:color w:val="auto"/>
          <w:szCs w:val="21"/>
          <w:highlight w:val="none"/>
          <w:u w:val="single"/>
        </w:rPr>
        <w:t xml:space="preserve">                             </w:t>
      </w:r>
      <w:r>
        <w:rPr>
          <w:rFonts w:hint="eastAsia" w:ascii="宋体" w:hAnsi="宋体"/>
          <w:color w:val="auto"/>
          <w:szCs w:val="21"/>
          <w:highlight w:val="none"/>
        </w:rPr>
        <w:t>（甲方）</w:t>
      </w:r>
    </w:p>
    <w:p w14:paraId="090A53C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供应商（全称）：</w:t>
      </w:r>
      <w:r>
        <w:rPr>
          <w:rFonts w:hint="eastAsia" w:ascii="宋体" w:hAnsi="宋体"/>
          <w:color w:val="auto"/>
          <w:szCs w:val="21"/>
          <w:highlight w:val="none"/>
          <w:u w:val="single"/>
        </w:rPr>
        <w:t xml:space="preserve">                             </w:t>
      </w:r>
      <w:r>
        <w:rPr>
          <w:rFonts w:hint="eastAsia" w:ascii="宋体" w:hAnsi="宋体"/>
          <w:color w:val="auto"/>
          <w:szCs w:val="21"/>
          <w:highlight w:val="none"/>
        </w:rPr>
        <w:t>（乙方）</w:t>
      </w:r>
    </w:p>
    <w:p w14:paraId="22D8DF04">
      <w:pPr>
        <w:pStyle w:val="11"/>
        <w:adjustRightInd w:val="0"/>
        <w:snapToGrid w:val="0"/>
        <w:spacing w:after="0" w:line="360" w:lineRule="auto"/>
        <w:rPr>
          <w:rFonts w:hint="eastAsia" w:ascii="宋体" w:hAnsi="宋体"/>
          <w:color w:val="auto"/>
          <w:szCs w:val="21"/>
          <w:highlight w:val="none"/>
        </w:rPr>
      </w:pPr>
    </w:p>
    <w:p w14:paraId="1D67F168">
      <w:pPr>
        <w:pStyle w:val="11"/>
        <w:adjustRightInd w:val="0"/>
        <w:snapToGrid w:val="0"/>
        <w:spacing w:after="0" w:line="360" w:lineRule="auto"/>
        <w:ind w:left="0" w:leftChars="0" w:firstLine="420" w:firstLineChars="200"/>
        <w:rPr>
          <w:rFonts w:hint="eastAsia" w:ascii="宋体" w:hAnsi="宋体"/>
          <w:color w:val="auto"/>
          <w:szCs w:val="21"/>
          <w:highlight w:val="none"/>
        </w:rPr>
      </w:pPr>
      <w:r>
        <w:rPr>
          <w:rFonts w:hint="eastAsia" w:ascii="宋体" w:hAnsi="宋体"/>
          <w:color w:val="auto"/>
          <w:szCs w:val="21"/>
          <w:highlight w:val="none"/>
        </w:rPr>
        <w:t>为了保护甲、乙双方合法权益，根据《中华人民共和国</w:t>
      </w:r>
      <w:r>
        <w:rPr>
          <w:rFonts w:hint="eastAsia" w:ascii="宋体" w:hAnsi="宋体"/>
          <w:color w:val="auto"/>
          <w:szCs w:val="21"/>
          <w:highlight w:val="none"/>
          <w:lang w:val="en-US" w:eastAsia="zh-CN"/>
        </w:rPr>
        <w:t>民法典</w:t>
      </w:r>
      <w:r>
        <w:rPr>
          <w:rFonts w:hint="eastAsia" w:ascii="宋体" w:hAnsi="宋体"/>
          <w:color w:val="auto"/>
          <w:szCs w:val="21"/>
          <w:highlight w:val="none"/>
        </w:rPr>
        <w:t>》、《中华人民共和国政府采购法》及其他有关法律、法规、规章，双方签订本合同协议书。</w:t>
      </w:r>
    </w:p>
    <w:p w14:paraId="571EAC08">
      <w:pPr>
        <w:adjustRightInd w:val="0"/>
        <w:snapToGrid w:val="0"/>
        <w:spacing w:line="360" w:lineRule="auto"/>
        <w:ind w:firstLine="422" w:firstLineChars="200"/>
        <w:outlineLvl w:val="1"/>
        <w:rPr>
          <w:rFonts w:hint="eastAsia" w:ascii="宋体" w:hAnsi="宋体"/>
          <w:b/>
          <w:color w:val="auto"/>
          <w:szCs w:val="21"/>
          <w:highlight w:val="none"/>
        </w:rPr>
      </w:pPr>
      <w:r>
        <w:rPr>
          <w:rFonts w:hint="eastAsia" w:ascii="宋体" w:hAnsi="宋体"/>
          <w:b/>
          <w:color w:val="auto"/>
          <w:szCs w:val="21"/>
          <w:highlight w:val="none"/>
        </w:rPr>
        <w:t>1.项目信息</w:t>
      </w:r>
    </w:p>
    <w:p w14:paraId="64BB0CCC">
      <w:pPr>
        <w:pStyle w:val="11"/>
        <w:adjustRightInd w:val="0"/>
        <w:snapToGrid w:val="0"/>
        <w:spacing w:after="0" w:line="360" w:lineRule="auto"/>
        <w:rPr>
          <w:rFonts w:hint="eastAsia" w:ascii="宋体" w:hAnsi="宋体"/>
          <w:color w:val="auto"/>
          <w:szCs w:val="21"/>
          <w:highlight w:val="none"/>
        </w:rPr>
      </w:pPr>
      <w:r>
        <w:rPr>
          <w:rFonts w:hint="eastAsia" w:ascii="宋体" w:hAnsi="宋体"/>
          <w:color w:val="auto"/>
          <w:szCs w:val="21"/>
          <w:highlight w:val="none"/>
        </w:rPr>
        <w:t>（1）采购项目名称：</w:t>
      </w:r>
      <w:r>
        <w:rPr>
          <w:rFonts w:ascii="宋体" w:hAnsi="宋体"/>
          <w:color w:val="auto"/>
          <w:szCs w:val="21"/>
          <w:highlight w:val="none"/>
          <w:u w:val="single"/>
        </w:rPr>
        <w:t xml:space="preserve">                                          </w:t>
      </w:r>
    </w:p>
    <w:p w14:paraId="5E1F94E5">
      <w:pPr>
        <w:pStyle w:val="11"/>
        <w:adjustRightInd w:val="0"/>
        <w:snapToGrid w:val="0"/>
        <w:spacing w:after="0" w:line="360" w:lineRule="auto"/>
        <w:rPr>
          <w:rFonts w:hint="eastAsia" w:ascii="宋体" w:hAnsi="宋体"/>
          <w:color w:val="auto"/>
          <w:szCs w:val="21"/>
          <w:highlight w:val="none"/>
        </w:rPr>
      </w:pPr>
      <w:r>
        <w:rPr>
          <w:rFonts w:hint="eastAsia" w:ascii="宋体" w:hAnsi="宋体"/>
          <w:color w:val="auto"/>
          <w:szCs w:val="21"/>
          <w:highlight w:val="none"/>
        </w:rPr>
        <w:t>（2）采购计划编号：</w:t>
      </w:r>
      <w:r>
        <w:rPr>
          <w:rFonts w:ascii="宋体" w:hAnsi="宋体"/>
          <w:color w:val="auto"/>
          <w:szCs w:val="21"/>
          <w:highlight w:val="none"/>
          <w:u w:val="single"/>
        </w:rPr>
        <w:t xml:space="preserve">                          </w:t>
      </w:r>
      <w:r>
        <w:rPr>
          <w:rFonts w:ascii="宋体" w:hAnsi="宋体"/>
          <w:color w:val="auto"/>
          <w:szCs w:val="21"/>
          <w:highlight w:val="none"/>
        </w:rPr>
        <w:t xml:space="preserve"> </w:t>
      </w:r>
    </w:p>
    <w:p w14:paraId="1E840E10">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（3）项目内容：</w:t>
      </w:r>
      <w:r>
        <w:rPr>
          <w:rFonts w:hint="eastAsia" w:ascii="宋体" w:hAnsi="宋体"/>
          <w:color w:val="auto"/>
          <w:szCs w:val="21"/>
          <w:highlight w:val="none"/>
          <w:u w:val="single"/>
        </w:rPr>
        <w:t xml:space="preserve">                             </w:t>
      </w:r>
    </w:p>
    <w:p w14:paraId="0DE47D3C">
      <w:pPr>
        <w:adjustRightInd w:val="0"/>
        <w:snapToGrid w:val="0"/>
        <w:spacing w:line="360" w:lineRule="auto"/>
        <w:ind w:firstLine="840" w:firstLineChars="400"/>
        <w:rPr>
          <w:rFonts w:hint="eastAsia" w:ascii="宋体" w:hAnsi="宋体"/>
          <w:color w:val="auto"/>
          <w:szCs w:val="21"/>
          <w:highlight w:val="none"/>
        </w:rPr>
      </w:pPr>
      <w:r>
        <w:rPr>
          <w:rFonts w:hint="eastAsia" w:ascii="宋体" w:hAnsi="宋体"/>
          <w:color w:val="auto"/>
          <w:szCs w:val="21"/>
          <w:highlight w:val="none"/>
        </w:rPr>
        <w:t>（工程项目）承包范围：</w:t>
      </w:r>
      <w:r>
        <w:rPr>
          <w:rFonts w:hint="eastAsia" w:ascii="宋体" w:hAnsi="宋体"/>
          <w:color w:val="auto"/>
          <w:szCs w:val="21"/>
          <w:highlight w:val="none"/>
          <w:u w:val="single"/>
        </w:rPr>
        <w:t xml:space="preserve">        /         </w:t>
      </w:r>
      <w:r>
        <w:rPr>
          <w:rFonts w:hint="eastAsia" w:ascii="宋体" w:hAnsi="宋体"/>
          <w:color w:val="auto"/>
          <w:szCs w:val="21"/>
          <w:highlight w:val="none"/>
        </w:rPr>
        <w:t>项目经理：</w:t>
      </w:r>
      <w:r>
        <w:rPr>
          <w:rFonts w:hint="eastAsia" w:ascii="宋体" w:hAnsi="宋体"/>
          <w:color w:val="auto"/>
          <w:szCs w:val="21"/>
          <w:highlight w:val="none"/>
          <w:u w:val="single"/>
        </w:rPr>
        <w:t xml:space="preserve">      /        </w:t>
      </w:r>
      <w:r>
        <w:rPr>
          <w:rFonts w:hint="eastAsia" w:ascii="宋体" w:hAnsi="宋体"/>
          <w:color w:val="auto"/>
          <w:szCs w:val="21"/>
          <w:highlight w:val="none"/>
        </w:rPr>
        <w:t xml:space="preserve"> 。</w:t>
      </w:r>
    </w:p>
    <w:p w14:paraId="06EDFC63">
      <w:pPr>
        <w:adjustRightInd w:val="0"/>
        <w:snapToGrid w:val="0"/>
        <w:spacing w:line="360" w:lineRule="auto"/>
        <w:ind w:firstLine="413" w:firstLineChars="196"/>
        <w:outlineLvl w:val="1"/>
        <w:rPr>
          <w:rFonts w:hint="eastAsia" w:ascii="宋体" w:hAnsi="宋体"/>
          <w:b/>
          <w:color w:val="auto"/>
          <w:szCs w:val="21"/>
          <w:highlight w:val="none"/>
        </w:rPr>
      </w:pPr>
      <w:r>
        <w:rPr>
          <w:rFonts w:hint="eastAsia" w:ascii="宋体" w:hAnsi="宋体"/>
          <w:b/>
          <w:color w:val="auto"/>
          <w:szCs w:val="21"/>
          <w:highlight w:val="none"/>
        </w:rPr>
        <w:t>2.合同金额</w:t>
      </w:r>
    </w:p>
    <w:p w14:paraId="2695A653">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0C5BB650">
      <w:pPr>
        <w:adjustRightInd w:val="0"/>
        <w:snapToGrid w:val="0"/>
        <w:spacing w:line="360" w:lineRule="auto"/>
        <w:ind w:firstLine="1260" w:firstLineChars="600"/>
        <w:rPr>
          <w:rFonts w:hint="eastAsia" w:ascii="宋体" w:hAnsi="宋体"/>
          <w:b/>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rPr>
        <w:t xml:space="preserve">                      </w:t>
      </w:r>
    </w:p>
    <w:p w14:paraId="54716998">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（2）具体标的见附件。</w:t>
      </w:r>
    </w:p>
    <w:p w14:paraId="12B27E98">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（3）合同价格形式：</w:t>
      </w:r>
      <w:r>
        <w:rPr>
          <w:rFonts w:hint="eastAsia" w:ascii="宋体" w:hAnsi="宋体"/>
          <w:color w:val="auto"/>
          <w:szCs w:val="21"/>
          <w:highlight w:val="none"/>
          <w:u w:val="single"/>
          <w:lang w:val="en-US" w:eastAsia="zh-CN"/>
        </w:rPr>
        <w:t xml:space="preserve"> 单价合同</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11AB197">
      <w:pPr>
        <w:adjustRightInd w:val="0"/>
        <w:snapToGrid w:val="0"/>
        <w:spacing w:line="360" w:lineRule="auto"/>
        <w:ind w:firstLine="422" w:firstLineChars="200"/>
        <w:outlineLvl w:val="1"/>
        <w:rPr>
          <w:rFonts w:hint="eastAsia" w:ascii="宋体" w:hAnsi="宋体"/>
          <w:color w:val="auto"/>
          <w:szCs w:val="21"/>
          <w:highlight w:val="none"/>
          <w:u w:val="single"/>
        </w:rPr>
      </w:pPr>
      <w:r>
        <w:rPr>
          <w:rFonts w:hint="eastAsia" w:ascii="宋体" w:hAnsi="宋体"/>
          <w:b/>
          <w:color w:val="auto"/>
          <w:szCs w:val="21"/>
          <w:highlight w:val="none"/>
        </w:rPr>
        <w:t>3.履行合同的时间、地点及方式</w:t>
      </w:r>
      <w:r>
        <w:rPr>
          <w:rFonts w:hint="eastAsia" w:ascii="宋体" w:hAnsi="宋体"/>
          <w:color w:val="auto"/>
          <w:szCs w:val="21"/>
          <w:highlight w:val="none"/>
          <w:u w:val="single"/>
        </w:rPr>
        <w:t xml:space="preserve"> </w:t>
      </w:r>
    </w:p>
    <w:p w14:paraId="56C15857">
      <w:pPr>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起始日期：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日，完成日期：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日。总日历天数：</w:t>
      </w:r>
      <w:r>
        <w:rPr>
          <w:rFonts w:hint="eastAsia" w:ascii="宋体" w:hAnsi="宋体"/>
          <w:color w:val="auto"/>
          <w:szCs w:val="21"/>
          <w:highlight w:val="none"/>
          <w:u w:val="single"/>
        </w:rPr>
        <w:t xml:space="preserve">     </w:t>
      </w:r>
      <w:r>
        <w:rPr>
          <w:rFonts w:hint="eastAsia" w:ascii="宋体" w:hAnsi="宋体"/>
          <w:color w:val="auto"/>
          <w:szCs w:val="21"/>
          <w:highlight w:val="none"/>
        </w:rPr>
        <w:t>天。</w:t>
      </w:r>
    </w:p>
    <w:p w14:paraId="22721EF5">
      <w:pPr>
        <w:adjustRightInd w:val="0"/>
        <w:snapToGrid w:val="0"/>
        <w:spacing w:line="360" w:lineRule="auto"/>
        <w:ind w:firstLine="630" w:firstLineChars="300"/>
        <w:rPr>
          <w:rFonts w:hint="eastAsia" w:ascii="宋体" w:hAnsi="宋体"/>
          <w:color w:val="auto"/>
          <w:szCs w:val="21"/>
          <w:highlight w:val="none"/>
          <w:u w:val="single"/>
        </w:rPr>
      </w:pPr>
      <w:r>
        <w:rPr>
          <w:rFonts w:hint="eastAsia" w:ascii="宋体" w:hAnsi="宋体"/>
          <w:color w:val="auto"/>
          <w:szCs w:val="21"/>
          <w:highlight w:val="none"/>
        </w:rPr>
        <w:t>地点</w:t>
      </w:r>
      <w:r>
        <w:rPr>
          <w:rFonts w:hint="eastAsia" w:ascii="宋体" w:hAnsi="宋体"/>
          <w:b/>
          <w:color w:val="auto"/>
          <w:szCs w:val="21"/>
          <w:highlight w:val="none"/>
        </w:rPr>
        <w:t>：</w:t>
      </w:r>
      <w:r>
        <w:rPr>
          <w:rFonts w:hint="eastAsia" w:ascii="宋体" w:hAnsi="宋体"/>
          <w:color w:val="auto"/>
          <w:szCs w:val="21"/>
          <w:highlight w:val="none"/>
          <w:u w:val="single"/>
        </w:rPr>
        <w:t xml:space="preserve">                             </w:t>
      </w:r>
    </w:p>
    <w:p w14:paraId="0907109D">
      <w:pPr>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方式：</w:t>
      </w:r>
      <w:r>
        <w:rPr>
          <w:rFonts w:hint="eastAsia" w:ascii="宋体" w:hAnsi="宋体"/>
          <w:color w:val="auto"/>
          <w:szCs w:val="21"/>
          <w:highlight w:val="none"/>
          <w:u w:val="single"/>
        </w:rPr>
        <w:t xml:space="preserve">                             </w:t>
      </w:r>
    </w:p>
    <w:p w14:paraId="7006C504">
      <w:pPr>
        <w:adjustRightInd w:val="0"/>
        <w:snapToGrid w:val="0"/>
        <w:spacing w:line="360" w:lineRule="auto"/>
        <w:ind w:firstLine="422" w:firstLineChars="200"/>
        <w:outlineLvl w:val="1"/>
        <w:rPr>
          <w:rFonts w:hint="eastAsia" w:ascii="宋体" w:hAnsi="宋体"/>
          <w:b/>
          <w:color w:val="auto"/>
          <w:szCs w:val="21"/>
          <w:highlight w:val="none"/>
        </w:rPr>
      </w:pPr>
      <w:r>
        <w:rPr>
          <w:rFonts w:hint="eastAsia" w:ascii="宋体" w:hAnsi="宋体"/>
          <w:b/>
          <w:color w:val="auto"/>
          <w:szCs w:val="21"/>
          <w:highlight w:val="none"/>
        </w:rPr>
        <w:t>4.付款：</w:t>
      </w:r>
    </w:p>
    <w:p w14:paraId="08EC10F4">
      <w:pPr>
        <w:adjustRightInd w:val="0"/>
        <w:snapToGrid w:val="0"/>
        <w:spacing w:line="360" w:lineRule="auto"/>
        <w:ind w:firstLine="630" w:firstLineChars="300"/>
        <w:rPr>
          <w:rFonts w:hint="eastAsia" w:ascii="宋体" w:hAnsi="宋体"/>
          <w:bCs/>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签订合同后评普通增值税发票支付合</w:t>
      </w:r>
      <w:r>
        <w:rPr>
          <w:rFonts w:hint="eastAsia" w:ascii="宋体" w:hAnsi="宋体"/>
          <w:color w:val="FF0000"/>
          <w:szCs w:val="21"/>
          <w:highlight w:val="none"/>
          <w:u w:val="single"/>
          <w:lang w:eastAsia="zh-CN"/>
        </w:rPr>
        <w:t>同款的</w:t>
      </w:r>
      <w:r>
        <w:rPr>
          <w:rFonts w:hint="eastAsia" w:ascii="宋体" w:hAnsi="宋体"/>
          <w:color w:val="FF0000"/>
          <w:szCs w:val="21"/>
          <w:highlight w:val="none"/>
          <w:u w:val="single"/>
          <w:lang w:val="en-US" w:eastAsia="zh-CN"/>
        </w:rPr>
        <w:t>30%</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FBE889B">
      <w:pPr>
        <w:adjustRightInd w:val="0"/>
        <w:snapToGrid w:val="0"/>
        <w:spacing w:line="360" w:lineRule="auto"/>
        <w:ind w:firstLine="630" w:firstLineChars="300"/>
        <w:rPr>
          <w:rFonts w:hint="default" w:ascii="宋体" w:hAnsi="宋体" w:eastAsia="宋体"/>
          <w:color w:val="auto"/>
          <w:szCs w:val="21"/>
          <w:highlight w:val="none"/>
          <w:u w:val="single"/>
          <w:lang w:val="en-US" w:eastAsia="zh-CN"/>
        </w:rPr>
      </w:pPr>
      <w:r>
        <w:rPr>
          <w:rFonts w:hint="eastAsia" w:ascii="宋体" w:hAnsi="宋体"/>
          <w:bCs/>
          <w:color w:val="auto"/>
          <w:szCs w:val="21"/>
          <w:highlight w:val="none"/>
        </w:rPr>
        <w:t>2、</w:t>
      </w:r>
      <w:r>
        <w:rPr>
          <w:rFonts w:hint="eastAsia" w:ascii="宋体" w:hAnsi="宋体"/>
          <w:bCs/>
          <w:color w:val="auto"/>
          <w:szCs w:val="21"/>
          <w:highlight w:val="none"/>
          <w:u w:val="single"/>
          <w:lang w:val="en-US" w:eastAsia="zh-CN"/>
        </w:rPr>
        <w:t xml:space="preserve"> 其余款项按计量支付，完成验收后支付全部工程款。</w:t>
      </w:r>
    </w:p>
    <w:p w14:paraId="19E36BE9">
      <w:pPr>
        <w:adjustRightInd w:val="0"/>
        <w:snapToGrid w:val="0"/>
        <w:spacing w:line="360" w:lineRule="auto"/>
        <w:ind w:firstLine="422" w:firstLineChars="200"/>
        <w:outlineLvl w:val="1"/>
        <w:rPr>
          <w:rFonts w:hint="eastAsia" w:ascii="宋体" w:hAnsi="宋体"/>
          <w:b/>
          <w:color w:val="auto"/>
          <w:szCs w:val="21"/>
          <w:highlight w:val="none"/>
        </w:rPr>
      </w:pPr>
      <w:r>
        <w:rPr>
          <w:rFonts w:hint="eastAsia" w:ascii="宋体" w:hAnsi="宋体"/>
          <w:b/>
          <w:color w:val="auto"/>
          <w:szCs w:val="21"/>
          <w:highlight w:val="none"/>
        </w:rPr>
        <w:t>5.解决合同纠纷方式</w:t>
      </w:r>
    </w:p>
    <w:p w14:paraId="44EB94FC">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首先通过双方协商解决，协商解决不成，则通过以下途径之一解决纠纷：</w:t>
      </w:r>
    </w:p>
    <w:p w14:paraId="4CC45E9B">
      <w:pPr>
        <w:adjustRightInd w:val="0"/>
        <w:snapToGrid w:val="0"/>
        <w:spacing w:line="360" w:lineRule="auto"/>
        <w:ind w:firstLine="840" w:firstLineChars="400"/>
        <w:rPr>
          <w:rFonts w:hint="eastAsia" w:ascii="宋体" w:hAnsi="宋体"/>
          <w:color w:val="auto"/>
          <w:szCs w:val="21"/>
          <w:highlight w:val="none"/>
        </w:rPr>
      </w:pPr>
      <w:r>
        <w:rPr>
          <w:rFonts w:hint="eastAsia" w:ascii="宋体" w:hAnsi="宋体"/>
          <w:color w:val="auto"/>
          <w:szCs w:val="21"/>
          <w:highlight w:val="none"/>
        </w:rPr>
        <w:t xml:space="preserve">□ 提请仲裁       </w:t>
      </w:r>
      <w:r>
        <w:rPr>
          <w:rFonts w:hint="eastAsia" w:ascii="宋体" w:hAnsi="宋体"/>
          <w:color w:val="auto"/>
          <w:szCs w:val="21"/>
          <w:highlight w:val="none"/>
          <w:lang w:eastAsia="zh-CN"/>
        </w:rPr>
        <w:t>☑</w:t>
      </w:r>
      <w:r>
        <w:rPr>
          <w:rFonts w:hint="eastAsia" w:ascii="宋体" w:hAnsi="宋体"/>
          <w:color w:val="auto"/>
          <w:szCs w:val="21"/>
          <w:highlight w:val="none"/>
        </w:rPr>
        <w:t xml:space="preserve"> 向</w:t>
      </w:r>
      <w:r>
        <w:rPr>
          <w:rFonts w:hint="eastAsia" w:ascii="宋体" w:hAnsi="宋体"/>
          <w:color w:val="auto"/>
          <w:szCs w:val="21"/>
          <w:highlight w:val="none"/>
          <w:lang w:eastAsia="zh-CN"/>
        </w:rPr>
        <w:t>甲方所在地</w:t>
      </w:r>
      <w:r>
        <w:rPr>
          <w:rFonts w:hint="eastAsia" w:ascii="宋体" w:hAnsi="宋体"/>
          <w:color w:val="auto"/>
          <w:szCs w:val="21"/>
          <w:highlight w:val="none"/>
          <w:lang w:val="en-US" w:eastAsia="zh-CN"/>
        </w:rPr>
        <w:t>有管辖权的</w:t>
      </w:r>
      <w:r>
        <w:rPr>
          <w:rFonts w:hint="eastAsia" w:ascii="宋体" w:hAnsi="宋体"/>
          <w:color w:val="auto"/>
          <w:szCs w:val="21"/>
          <w:highlight w:val="none"/>
        </w:rPr>
        <w:t>人民法院提起诉讼</w:t>
      </w:r>
    </w:p>
    <w:p w14:paraId="37F2C533">
      <w:pPr>
        <w:adjustRightInd w:val="0"/>
        <w:snapToGrid w:val="0"/>
        <w:spacing w:line="360" w:lineRule="auto"/>
        <w:ind w:firstLine="422" w:firstLineChars="200"/>
        <w:outlineLvl w:val="1"/>
        <w:rPr>
          <w:rFonts w:hint="eastAsia" w:ascii="宋体" w:hAnsi="宋体"/>
          <w:b/>
          <w:color w:val="auto"/>
          <w:szCs w:val="21"/>
          <w:highlight w:val="none"/>
        </w:rPr>
      </w:pPr>
      <w:r>
        <w:rPr>
          <w:rFonts w:hint="eastAsia" w:ascii="宋体" w:hAnsi="宋体"/>
          <w:b/>
          <w:color w:val="auto"/>
          <w:szCs w:val="21"/>
          <w:highlight w:val="none"/>
        </w:rPr>
        <w:t>6.组成合同的文件</w:t>
      </w:r>
    </w:p>
    <w:p w14:paraId="3D8DF3E9">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28C9E6A1">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（1）在采购或合同履行过程中乙方作出的承诺以及双方协商达成的变更或补充协议</w:t>
      </w:r>
    </w:p>
    <w:p w14:paraId="0AD6018B">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（2）成交通知书</w:t>
      </w:r>
    </w:p>
    <w:p w14:paraId="3DE44057">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（3）响应文件</w:t>
      </w:r>
    </w:p>
    <w:p w14:paraId="64AEF7CE">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（4）政府采购合同格式条款及其附件</w:t>
      </w:r>
    </w:p>
    <w:p w14:paraId="3AB1C7DE">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（5）专用合同条款</w:t>
      </w:r>
    </w:p>
    <w:p w14:paraId="7F692CDD">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（6）通用合同条款（如果有）</w:t>
      </w:r>
    </w:p>
    <w:p w14:paraId="3A897548">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（7）标准、规范及有关技术文件，图纸，已标价工程量清单或预算书（如果有）</w:t>
      </w:r>
    </w:p>
    <w:p w14:paraId="4D115ACB">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（8）其他合同文件。</w:t>
      </w:r>
    </w:p>
    <w:p w14:paraId="579A0920">
      <w:pPr>
        <w:adjustRightInd w:val="0"/>
        <w:snapToGrid w:val="0"/>
        <w:spacing w:line="360" w:lineRule="auto"/>
        <w:ind w:firstLine="310" w:firstLineChars="147"/>
        <w:outlineLvl w:val="1"/>
        <w:rPr>
          <w:rFonts w:hint="eastAsia" w:ascii="宋体" w:hAnsi="宋体"/>
          <w:b/>
          <w:color w:val="auto"/>
          <w:szCs w:val="21"/>
          <w:highlight w:val="none"/>
        </w:rPr>
      </w:pPr>
      <w:r>
        <w:rPr>
          <w:rFonts w:hint="eastAsia" w:ascii="宋体" w:hAnsi="宋体"/>
          <w:b/>
          <w:color w:val="auto"/>
          <w:szCs w:val="21"/>
          <w:highlight w:val="none"/>
        </w:rPr>
        <w:t>7.合同生效</w:t>
      </w:r>
    </w:p>
    <w:p w14:paraId="41E787A7">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71B56B8C">
      <w:pPr>
        <w:adjustRightInd w:val="0"/>
        <w:snapToGrid w:val="0"/>
        <w:spacing w:line="360" w:lineRule="auto"/>
        <w:ind w:firstLine="310" w:firstLineChars="147"/>
        <w:outlineLvl w:val="1"/>
        <w:rPr>
          <w:rFonts w:hint="eastAsia" w:ascii="宋体" w:hAnsi="宋体"/>
          <w:b/>
          <w:color w:val="auto"/>
          <w:szCs w:val="21"/>
          <w:highlight w:val="none"/>
        </w:rPr>
      </w:pPr>
      <w:r>
        <w:rPr>
          <w:rFonts w:hint="eastAsia" w:ascii="宋体" w:hAnsi="宋体"/>
          <w:b/>
          <w:color w:val="auto"/>
          <w:szCs w:val="21"/>
          <w:highlight w:val="none"/>
        </w:rPr>
        <w:t>8.合同份数</w:t>
      </w:r>
    </w:p>
    <w:p w14:paraId="077A769A">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份，采购人执</w:t>
      </w:r>
      <w:r>
        <w:rPr>
          <w:rFonts w:hint="eastAsia" w:ascii="宋体" w:hAnsi="宋体"/>
          <w:color w:val="auto"/>
          <w:szCs w:val="21"/>
          <w:highlight w:val="none"/>
          <w:u w:val="single"/>
        </w:rPr>
        <w:t xml:space="preserve">   </w:t>
      </w:r>
      <w:r>
        <w:rPr>
          <w:rFonts w:hint="eastAsia" w:ascii="宋体" w:hAnsi="宋体"/>
          <w:color w:val="auto"/>
          <w:szCs w:val="21"/>
          <w:highlight w:val="none"/>
        </w:rPr>
        <w:t>份，供应商执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424A07CA">
      <w:pPr>
        <w:adjustRightInd w:val="0"/>
        <w:snapToGrid w:val="0"/>
        <w:spacing w:line="360" w:lineRule="auto"/>
        <w:outlineLvl w:val="1"/>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   9.违约责任</w:t>
      </w:r>
    </w:p>
    <w:p w14:paraId="2AFC4B38">
      <w:pPr>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因违约方的违约行为给守约方造成损失的，应承担损失赔偿责任；损失赔偿范围包括但不限于：直接经济损失、预期利益损失、律师费、诉讼费、保全费、鉴定费、审计费、公证费、调查取证费及其他实现权利所发生的合理费用</w:t>
      </w:r>
      <w:r>
        <w:rPr>
          <w:rFonts w:hint="eastAsia" w:ascii="宋体" w:hAnsi="宋体"/>
          <w:color w:val="auto"/>
          <w:szCs w:val="21"/>
          <w:highlight w:val="none"/>
          <w:lang w:eastAsia="zh-CN"/>
        </w:rPr>
        <w:t>。</w:t>
      </w:r>
    </w:p>
    <w:p w14:paraId="7E843750">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2BAC8AB1">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4D7F5496">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w:t>
      </w:r>
    </w:p>
    <w:p w14:paraId="4326484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甲      方：（公章）                     乙      方：（公章）</w:t>
      </w:r>
    </w:p>
    <w:p w14:paraId="0A0451DA">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法定代表人：</w:t>
      </w:r>
      <w:r>
        <w:rPr>
          <w:rFonts w:hint="eastAsia" w:ascii="宋体" w:hAnsi="宋体"/>
          <w:color w:val="auto"/>
          <w:szCs w:val="21"/>
          <w:highlight w:val="none"/>
          <w:u w:val="single"/>
        </w:rPr>
        <w:t xml:space="preserve">                   </w:t>
      </w:r>
    </w:p>
    <w:p w14:paraId="2D61368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委托代理人：</w:t>
      </w:r>
      <w:r>
        <w:rPr>
          <w:rFonts w:hint="eastAsia" w:ascii="宋体" w:hAnsi="宋体"/>
          <w:color w:val="auto"/>
          <w:szCs w:val="21"/>
          <w:highlight w:val="none"/>
          <w:u w:val="single"/>
        </w:rPr>
        <w:t xml:space="preserve">                   </w:t>
      </w:r>
    </w:p>
    <w:p w14:paraId="392116B9">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电      话：</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电      话：</w:t>
      </w:r>
      <w:r>
        <w:rPr>
          <w:rFonts w:hint="eastAsia" w:ascii="宋体" w:hAnsi="宋体"/>
          <w:color w:val="auto"/>
          <w:szCs w:val="21"/>
          <w:highlight w:val="none"/>
          <w:u w:val="single"/>
        </w:rPr>
        <w:t xml:space="preserve">                   </w:t>
      </w:r>
    </w:p>
    <w:p w14:paraId="6949180B">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传      真：</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传      真：</w:t>
      </w:r>
      <w:r>
        <w:rPr>
          <w:rFonts w:hint="eastAsia" w:ascii="宋体" w:hAnsi="宋体"/>
          <w:color w:val="auto"/>
          <w:szCs w:val="21"/>
          <w:highlight w:val="none"/>
          <w:u w:val="single"/>
        </w:rPr>
        <w:t xml:space="preserve">                   </w:t>
      </w:r>
    </w:p>
    <w:p w14:paraId="46CB5204">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开 户 银 行：</w:t>
      </w:r>
      <w:r>
        <w:rPr>
          <w:rFonts w:hint="eastAsia" w:ascii="宋体" w:hAnsi="宋体"/>
          <w:color w:val="auto"/>
          <w:szCs w:val="21"/>
          <w:highlight w:val="none"/>
          <w:u w:val="single"/>
        </w:rPr>
        <w:t xml:space="preserve">                   </w:t>
      </w:r>
    </w:p>
    <w:p w14:paraId="711DB299">
      <w:pPr>
        <w:adjustRightInd w:val="0"/>
        <w:snapToGrid w:val="0"/>
        <w:spacing w:line="360" w:lineRule="auto"/>
        <w:jc w:val="center"/>
        <w:rPr>
          <w:rFonts w:hint="eastAsia" w:ascii="宋体" w:hAnsi="宋体"/>
          <w:b/>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帐       号：</w:t>
      </w:r>
      <w:r>
        <w:rPr>
          <w:rFonts w:hint="eastAsia" w:ascii="宋体" w:hAnsi="宋体"/>
          <w:color w:val="auto"/>
          <w:szCs w:val="21"/>
          <w:highlight w:val="none"/>
          <w:u w:val="single"/>
        </w:rPr>
        <w:t xml:space="preserve">                 </w:t>
      </w:r>
    </w:p>
    <w:p w14:paraId="0474DDFE">
      <w:pPr>
        <w:pStyle w:val="32"/>
        <w:keepNext/>
        <w:keepLines/>
        <w:adjustRightInd w:val="0"/>
        <w:snapToGrid w:val="0"/>
        <w:spacing w:beforeLines="50" w:line="360" w:lineRule="auto"/>
        <w:jc w:val="left"/>
        <w:outlineLvl w:val="1"/>
        <w:rPr>
          <w:rFonts w:hint="eastAsia" w:ascii="宋体" w:hAnsi="宋体"/>
          <w:color w:val="auto"/>
          <w:szCs w:val="21"/>
          <w:highlight w:val="none"/>
        </w:rPr>
      </w:pPr>
      <w:r>
        <w:rPr>
          <w:rFonts w:hint="eastAsia" w:ascii="宋体" w:hAnsi="宋体"/>
          <w:color w:val="auto"/>
          <w:szCs w:val="21"/>
          <w:highlight w:val="none"/>
        </w:rPr>
        <w:t xml:space="preserve">               </w:t>
      </w:r>
      <w:bookmarkStart w:id="2" w:name="_Toc256000046"/>
      <w:bookmarkStart w:id="3" w:name="_Toc3602"/>
    </w:p>
    <w:p w14:paraId="41597FC3">
      <w:pPr>
        <w:rPr>
          <w:rFonts w:hint="eastAsia" w:ascii="黑体" w:hAnsi="华文中宋" w:eastAsia="黑体" w:cs="Courier New"/>
          <w:b/>
          <w:color w:val="auto"/>
          <w:sz w:val="24"/>
          <w:szCs w:val="24"/>
          <w:highlight w:val="none"/>
        </w:rPr>
      </w:pPr>
      <w:r>
        <w:rPr>
          <w:rFonts w:hint="eastAsia" w:ascii="黑体" w:hAnsi="华文中宋" w:eastAsia="黑体" w:cs="Courier New"/>
          <w:b/>
          <w:color w:val="auto"/>
          <w:sz w:val="24"/>
          <w:szCs w:val="24"/>
          <w:highlight w:val="none"/>
        </w:rPr>
        <w:br w:type="page"/>
      </w:r>
    </w:p>
    <w:p w14:paraId="0E0F01C1">
      <w:pPr>
        <w:pStyle w:val="32"/>
        <w:keepNext/>
        <w:keepLines/>
        <w:adjustRightInd w:val="0"/>
        <w:snapToGrid w:val="0"/>
        <w:spacing w:beforeLines="50" w:line="360" w:lineRule="auto"/>
        <w:jc w:val="left"/>
        <w:outlineLvl w:val="1"/>
        <w:rPr>
          <w:rFonts w:ascii="黑体" w:hAnsi="黑体" w:eastAsia="黑体"/>
          <w:b/>
          <w:bCs/>
          <w:color w:val="auto"/>
          <w:sz w:val="24"/>
          <w:szCs w:val="24"/>
          <w:highlight w:val="none"/>
        </w:rPr>
      </w:pPr>
      <w:r>
        <w:rPr>
          <w:rFonts w:hint="eastAsia" w:ascii="黑体" w:hAnsi="华文中宋" w:eastAsia="黑体" w:cs="Courier New"/>
          <w:b/>
          <w:color w:val="auto"/>
          <w:sz w:val="24"/>
          <w:szCs w:val="24"/>
          <w:highlight w:val="none"/>
        </w:rPr>
        <w:t>二、政府采购合同通用条款</w:t>
      </w:r>
      <w:bookmarkEnd w:id="2"/>
      <w:bookmarkEnd w:id="3"/>
    </w:p>
    <w:p w14:paraId="3AC27489">
      <w:pPr>
        <w:pStyle w:val="32"/>
        <w:tabs>
          <w:tab w:val="left" w:pos="8820"/>
          <w:tab w:val="left" w:pos="9345"/>
          <w:tab w:val="left" w:pos="9765"/>
        </w:tabs>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color w:val="auto"/>
          <w:sz w:val="24"/>
          <w:szCs w:val="24"/>
          <w:highlight w:val="none"/>
        </w:rPr>
        <w:t>1.</w:t>
      </w:r>
      <w:r>
        <w:rPr>
          <w:rFonts w:hint="eastAsia" w:ascii="宋体" w:hAnsi="宋体"/>
          <w:b/>
          <w:bCs/>
          <w:color w:val="auto"/>
          <w:sz w:val="24"/>
          <w:szCs w:val="24"/>
          <w:highlight w:val="none"/>
        </w:rPr>
        <w:t>定义</w:t>
      </w:r>
    </w:p>
    <w:p w14:paraId="1F795E59">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1.1合同当事人</w:t>
      </w:r>
    </w:p>
    <w:p w14:paraId="1659E2FE">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（1）采购人（以下称甲方）是指使用财政性资金，通过政府采购程序向供应商购买货物、服务的国家机关、事业单位、团体组织。本次采购的甲方名称、地址见</w:t>
      </w:r>
      <w:r>
        <w:rPr>
          <w:rFonts w:hint="eastAsia" w:ascii="宋体" w:hAnsi="宋体"/>
          <w:b/>
          <w:color w:val="auto"/>
          <w:szCs w:val="21"/>
          <w:highlight w:val="none"/>
        </w:rPr>
        <w:t>【政府采购合同专用条款】。</w:t>
      </w:r>
    </w:p>
    <w:p w14:paraId="24A4D092">
      <w:pPr>
        <w:pStyle w:val="32"/>
        <w:autoSpaceDE w:val="0"/>
        <w:autoSpaceDN w:val="0"/>
        <w:adjustRightInd w:val="0"/>
        <w:snapToGrid w:val="0"/>
        <w:spacing w:before="50"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（2）供应商（以下称乙方）是指参加政府采购活动而取得成交结果，并向采购人提供货物、服务的法人、其他组织或者自然人。</w:t>
      </w:r>
    </w:p>
    <w:p w14:paraId="7AF046A4">
      <w:pPr>
        <w:pStyle w:val="32"/>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26E13BEC">
      <w:pPr>
        <w:pStyle w:val="32"/>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（1）“合同”系指甲乙双方签署的、政府采购合同协议书中载明的甲乙双方所达成的协议，包括所有的附件、附录和上述文件所提到的构成合同的所有文件。</w:t>
      </w:r>
    </w:p>
    <w:p w14:paraId="4A2E9D30">
      <w:pPr>
        <w:pStyle w:val="32"/>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（2）“合同价”系指根据本合同规定乙方在正确地完全履行合同义务后甲方应支付给乙方的价款。</w:t>
      </w:r>
    </w:p>
    <w:p w14:paraId="0D8814C3">
      <w:pPr>
        <w:pStyle w:val="32"/>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（3）“货物”系指乙方根据本合同规定须向甲方提供的各种形态和种类的物品，包括原材料、设备、产品（包括软件）及相关的其备品备件、工具、手册及其它技术资料和材料。</w:t>
      </w:r>
    </w:p>
    <w:p w14:paraId="1CD25A36">
      <w:pPr>
        <w:pStyle w:val="32"/>
        <w:tabs>
          <w:tab w:val="left" w:pos="570"/>
          <w:tab w:val="left" w:pos="888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4DB3C1A6">
      <w:pPr>
        <w:pStyle w:val="32"/>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（5）“合同条款”系指本合同条款。</w:t>
      </w:r>
    </w:p>
    <w:p w14:paraId="7E02A22F">
      <w:pPr>
        <w:pStyle w:val="32"/>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（6）“项目现场”系指本合同项下货物安装、运行的现场，其名称见</w:t>
      </w:r>
      <w:r>
        <w:rPr>
          <w:rFonts w:hint="eastAsia" w:ascii="宋体" w:hAnsi="宋体"/>
          <w:b/>
          <w:color w:val="auto"/>
          <w:szCs w:val="21"/>
          <w:highlight w:val="none"/>
        </w:rPr>
        <w:t>【政府采购合同专用条款】</w:t>
      </w:r>
      <w:r>
        <w:rPr>
          <w:rFonts w:hint="eastAsia" w:ascii="宋体" w:hAnsi="宋体"/>
          <w:color w:val="auto"/>
          <w:szCs w:val="21"/>
          <w:highlight w:val="none"/>
        </w:rPr>
        <w:t>。</w:t>
      </w:r>
    </w:p>
    <w:p w14:paraId="47C41089">
      <w:pPr>
        <w:pStyle w:val="32"/>
        <w:autoSpaceDE w:val="0"/>
        <w:autoSpaceDN w:val="0"/>
        <w:adjustRightInd w:val="0"/>
        <w:snapToGrid w:val="0"/>
        <w:spacing w:before="50" w:line="360" w:lineRule="auto"/>
        <w:jc w:val="left"/>
        <w:outlineLvl w:val="2"/>
        <w:rPr>
          <w:rFonts w:ascii="宋体" w:hAnsi="宋体"/>
          <w:b/>
          <w:color w:val="auto"/>
          <w:sz w:val="24"/>
          <w:szCs w:val="24"/>
          <w:highlight w:val="none"/>
        </w:rPr>
      </w:pPr>
      <w:r>
        <w:rPr>
          <w:rFonts w:hint="eastAsia" w:ascii="宋体" w:hAnsi="宋体"/>
          <w:b/>
          <w:color w:val="auto"/>
          <w:sz w:val="24"/>
          <w:szCs w:val="24"/>
          <w:highlight w:val="none"/>
        </w:rPr>
        <w:t>2.合同的适用范围</w:t>
      </w:r>
    </w:p>
    <w:p w14:paraId="00293171">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 本合同条款适用于没有被本合同其他部分的条款所取代的范围。</w:t>
      </w:r>
    </w:p>
    <w:p w14:paraId="53E9E2E7">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 合同内容根据磋商文件、响应文件而确定。</w:t>
      </w:r>
    </w:p>
    <w:p w14:paraId="7F7A8259">
      <w:pPr>
        <w:pStyle w:val="32"/>
        <w:autoSpaceDE w:val="0"/>
        <w:autoSpaceDN w:val="0"/>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3.</w:t>
      </w:r>
      <w:r>
        <w:rPr>
          <w:rFonts w:hint="eastAsia" w:ascii="宋体" w:hAnsi="宋体"/>
          <w:b/>
          <w:color w:val="auto"/>
          <w:sz w:val="24"/>
          <w:szCs w:val="24"/>
          <w:highlight w:val="none"/>
        </w:rPr>
        <w:t>合同标的及金额</w:t>
      </w:r>
    </w:p>
    <w:p w14:paraId="14BE7958">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 合同标的及金额应与成交结果一致。</w:t>
      </w:r>
    </w:p>
    <w:p w14:paraId="180AF831">
      <w:pPr>
        <w:pStyle w:val="32"/>
        <w:autoSpaceDE w:val="0"/>
        <w:autoSpaceDN w:val="0"/>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4.</w:t>
      </w:r>
      <w:r>
        <w:rPr>
          <w:rFonts w:hint="eastAsia" w:ascii="宋体" w:hAnsi="宋体"/>
          <w:b/>
          <w:color w:val="auto"/>
          <w:sz w:val="24"/>
          <w:szCs w:val="24"/>
          <w:highlight w:val="none"/>
        </w:rPr>
        <w:t>合同价款</w:t>
      </w:r>
    </w:p>
    <w:p w14:paraId="333F036F">
      <w:pPr>
        <w:pStyle w:val="32"/>
        <w:adjustRightInd w:val="0"/>
        <w:snapToGrid w:val="0"/>
        <w:spacing w:before="50" w:line="360" w:lineRule="auto"/>
        <w:ind w:firstLine="420" w:firstLineChars="200"/>
        <w:jc w:val="left"/>
        <w:rPr>
          <w:rFonts w:ascii="宋体" w:hAnsi="宋体"/>
          <w:b/>
          <w:bCs/>
          <w:i/>
          <w:iCs/>
          <w:color w:val="auto"/>
          <w:szCs w:val="21"/>
          <w:highlight w:val="none"/>
        </w:rPr>
      </w:pPr>
      <w:r>
        <w:rPr>
          <w:rFonts w:hint="eastAsia" w:ascii="宋体" w:hAnsi="宋体"/>
          <w:color w:val="auto"/>
          <w:szCs w:val="21"/>
          <w:highlight w:val="none"/>
        </w:rPr>
        <w:t>4.1具体合同价款见本合同第3.1条。乙方为履行本合同而发生的所有费用均应包含在合同价款中，甲方不再另行支付其它任何费用。</w:t>
      </w:r>
    </w:p>
    <w:p w14:paraId="44A03575">
      <w:pPr>
        <w:pStyle w:val="32"/>
        <w:adjustRightInd w:val="0"/>
        <w:snapToGrid w:val="0"/>
        <w:spacing w:before="50" w:line="360" w:lineRule="auto"/>
        <w:jc w:val="left"/>
        <w:outlineLvl w:val="2"/>
        <w:rPr>
          <w:rFonts w:ascii="宋体" w:hAnsi="宋体"/>
          <w:b/>
          <w:color w:val="auto"/>
          <w:sz w:val="24"/>
          <w:szCs w:val="24"/>
          <w:highlight w:val="none"/>
        </w:rPr>
      </w:pPr>
      <w:r>
        <w:rPr>
          <w:rFonts w:hint="eastAsia" w:ascii="宋体" w:hAnsi="宋体"/>
          <w:b/>
          <w:color w:val="auto"/>
          <w:sz w:val="24"/>
          <w:szCs w:val="24"/>
          <w:highlight w:val="none"/>
        </w:rPr>
        <w:t>5.履行合同的时间、地点和方式</w:t>
      </w:r>
    </w:p>
    <w:p w14:paraId="5E4064BB">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5.1 乙方应当在甲方确定的时间、指定的地点履行合同，具体的交货时间、地点和方式见</w:t>
      </w:r>
      <w:r>
        <w:rPr>
          <w:rFonts w:hint="eastAsia" w:ascii="宋体" w:hAnsi="宋体"/>
          <w:b/>
          <w:color w:val="auto"/>
          <w:szCs w:val="21"/>
          <w:highlight w:val="none"/>
        </w:rPr>
        <w:t>【政府采购合同专用条款】</w:t>
      </w:r>
      <w:r>
        <w:rPr>
          <w:rFonts w:hint="eastAsia" w:ascii="宋体" w:hAnsi="宋体"/>
          <w:color w:val="auto"/>
          <w:szCs w:val="21"/>
          <w:highlight w:val="none"/>
        </w:rPr>
        <w:t>。</w:t>
      </w:r>
    </w:p>
    <w:p w14:paraId="77272FC1">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5.2 乙方提供服务的应当在甲方指定的地点完成服务项目。</w:t>
      </w:r>
    </w:p>
    <w:p w14:paraId="0A2EABF4">
      <w:pPr>
        <w:pStyle w:val="32"/>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6.</w:t>
      </w:r>
      <w:r>
        <w:rPr>
          <w:rFonts w:hint="eastAsia" w:ascii="宋体" w:hAnsi="宋体"/>
          <w:b/>
          <w:color w:val="auto"/>
          <w:sz w:val="24"/>
          <w:szCs w:val="24"/>
          <w:highlight w:val="none"/>
        </w:rPr>
        <w:t>货物的验收</w:t>
      </w:r>
    </w:p>
    <w:p w14:paraId="44476A3C">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6.1 甲方在收到乙方交付的货物后应当及时组织验收。</w:t>
      </w:r>
    </w:p>
    <w:p w14:paraId="444E8C32">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6.2 货物的表面瑕疵，甲方应在验收时当面提出；对质量问题有异议的应在安装调试后十个工作日内提出。</w:t>
      </w:r>
    </w:p>
    <w:p w14:paraId="1CC1A9BF">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6.3 在验收过程中发现数量不足或有质量、技术等问题，乙方应负责按照甲方的要求采取补足、更换或退货等处理措施，并承担由此发生的一切费用和损失。</w:t>
      </w:r>
    </w:p>
    <w:p w14:paraId="45008F88">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6.4 甲方在乙方按合同规定交货或安装、调试后，无正当理由而拖延接收、验收或拒绝接收、验收的，应承担因此给乙方造成的直接损失。</w:t>
      </w:r>
    </w:p>
    <w:p w14:paraId="421265B1">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6.5 甲方对货物进行检查验收合格后，应当收取发票并在《交货验收单》上签署验收意见及加盖单位印章。</w:t>
      </w:r>
    </w:p>
    <w:p w14:paraId="133D7470">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6.6 大型或者复杂的货物采购项目，甲方可以邀请国家认可的质量检测机构参加验收工作，并由其出具验收报告单。</w:t>
      </w:r>
    </w:p>
    <w:p w14:paraId="2AD146A3">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6.7 乙方提供的进口产品，乙方应出示中华人民共和国进出口商品检验部门出具的检验证书（磋商文件第四章采购需求另有约定的除外）。</w:t>
      </w:r>
    </w:p>
    <w:p w14:paraId="79CC7610">
      <w:pPr>
        <w:pStyle w:val="32"/>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7.货物包装要求</w:t>
      </w:r>
    </w:p>
    <w:p w14:paraId="08FE4B89">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75D41777">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7.2 每一个包装箱内应附一份详细装箱单、质量证书和保修保养证书。</w:t>
      </w:r>
    </w:p>
    <w:p w14:paraId="307BADDF">
      <w:pPr>
        <w:pStyle w:val="32"/>
        <w:adjustRightInd w:val="0"/>
        <w:snapToGrid w:val="0"/>
        <w:spacing w:before="50" w:line="360" w:lineRule="auto"/>
        <w:jc w:val="left"/>
        <w:outlineLvl w:val="2"/>
        <w:rPr>
          <w:rFonts w:ascii="宋体" w:hAnsi="宋体"/>
          <w:b/>
          <w:color w:val="auto"/>
          <w:sz w:val="24"/>
          <w:szCs w:val="24"/>
          <w:highlight w:val="none"/>
        </w:rPr>
      </w:pPr>
      <w:r>
        <w:rPr>
          <w:rFonts w:hint="eastAsia" w:ascii="宋体" w:hAnsi="宋体"/>
          <w:b/>
          <w:color w:val="auto"/>
          <w:sz w:val="24"/>
          <w:szCs w:val="24"/>
          <w:highlight w:val="none"/>
        </w:rPr>
        <w:t>8.运输和保险</w:t>
      </w:r>
    </w:p>
    <w:p w14:paraId="090942DA">
      <w:pPr>
        <w:pStyle w:val="32"/>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8.1乙方负责办理将货物运抵本合同第5.1条规定的交货地点的一切运输事项，相关费用应包括在合同总价中。</w:t>
      </w:r>
    </w:p>
    <w:p w14:paraId="5B8F89F9">
      <w:pPr>
        <w:pStyle w:val="32"/>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8.2乙方应向保险公司投保以甲方为受益人的发运合同货物发票金额的110％运输一切险。</w:t>
      </w:r>
    </w:p>
    <w:p w14:paraId="29348E65">
      <w:pPr>
        <w:pStyle w:val="32"/>
        <w:adjustRightInd w:val="0"/>
        <w:snapToGrid w:val="0"/>
        <w:spacing w:before="50" w:line="360" w:lineRule="auto"/>
        <w:jc w:val="left"/>
        <w:outlineLvl w:val="2"/>
        <w:rPr>
          <w:rFonts w:ascii="宋体" w:hAnsi="宋体"/>
          <w:b/>
          <w:color w:val="auto"/>
          <w:sz w:val="24"/>
          <w:szCs w:val="24"/>
          <w:highlight w:val="none"/>
        </w:rPr>
      </w:pPr>
      <w:r>
        <w:rPr>
          <w:rFonts w:hint="eastAsia" w:ascii="宋体" w:hAnsi="宋体"/>
          <w:b/>
          <w:color w:val="auto"/>
          <w:sz w:val="24"/>
          <w:szCs w:val="24"/>
          <w:highlight w:val="none"/>
        </w:rPr>
        <w:t>9.质量标准和保证</w:t>
      </w:r>
    </w:p>
    <w:p w14:paraId="7F5D90D5">
      <w:pPr>
        <w:pStyle w:val="32"/>
        <w:adjustRightInd w:val="0"/>
        <w:snapToGrid w:val="0"/>
        <w:spacing w:before="50" w:line="360" w:lineRule="auto"/>
        <w:ind w:firstLine="420" w:firstLineChars="200"/>
        <w:jc w:val="left"/>
        <w:rPr>
          <w:rFonts w:ascii="宋体" w:hAnsi="宋体" w:cs="Courier New"/>
          <w:b/>
          <w:color w:val="auto"/>
          <w:szCs w:val="21"/>
          <w:highlight w:val="none"/>
        </w:rPr>
      </w:pPr>
      <w:r>
        <w:rPr>
          <w:rFonts w:hint="eastAsia" w:ascii="宋体" w:hAnsi="宋体" w:cs="Courier New"/>
          <w:color w:val="auto"/>
          <w:szCs w:val="21"/>
          <w:highlight w:val="none"/>
        </w:rPr>
        <w:t>9.1 质量标准</w:t>
      </w:r>
    </w:p>
    <w:p w14:paraId="7B46FB50">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1）本合同下交付的</w:t>
      </w:r>
      <w:r>
        <w:rPr>
          <w:rFonts w:hint="eastAsia" w:ascii="宋体" w:hAnsi="宋体"/>
          <w:color w:val="auto"/>
          <w:szCs w:val="21"/>
          <w:highlight w:val="none"/>
        </w:rPr>
        <w:t>服务和货物应符合磋商文件第五章“技术规格、参数与要求”所述的标准。如果没有提及适用标准，则应符合中华人民共和国有关机构发布的最新版本的标准。</w:t>
      </w:r>
    </w:p>
    <w:p w14:paraId="0938CC17">
      <w:pPr>
        <w:pStyle w:val="32"/>
        <w:adjustRightInd w:val="0"/>
        <w:snapToGrid w:val="0"/>
        <w:spacing w:before="50" w:line="360" w:lineRule="auto"/>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w:t>
      </w:r>
      <w:r>
        <w:rPr>
          <w:rFonts w:ascii="宋体" w:hAnsi="宋体" w:cs="Courier New"/>
          <w:color w:val="auto"/>
          <w:szCs w:val="21"/>
          <w:highlight w:val="none"/>
        </w:rPr>
        <w:t>2）采用中华人民共和国法定计量单位。</w:t>
      </w:r>
    </w:p>
    <w:p w14:paraId="40C01992">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3）乙方所出售的</w:t>
      </w:r>
      <w:r>
        <w:rPr>
          <w:rFonts w:hint="eastAsia" w:ascii="宋体" w:hAnsi="宋体"/>
          <w:color w:val="auto"/>
          <w:szCs w:val="21"/>
          <w:highlight w:val="none"/>
        </w:rPr>
        <w:t>服务和货物还应符合国家有关安全、环保、卫生之规定。</w:t>
      </w:r>
    </w:p>
    <w:p w14:paraId="105E4B4C">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9.2 保证</w:t>
      </w:r>
    </w:p>
    <w:p w14:paraId="0FA5E25C">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（1）乙方应保证所提供的服务能按国家或行业标准以及磋商文件要求。</w:t>
      </w:r>
    </w:p>
    <w:p w14:paraId="31FEC464">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规定或乙方承诺（两者以较长的为准）的质量保证期内，本保证保持有效。</w:t>
      </w:r>
    </w:p>
    <w:p w14:paraId="08ACE08D">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（3）在质量保证期内所发现的缺陷，甲方应尽快以书面形式通知乙方。</w:t>
      </w:r>
    </w:p>
    <w:p w14:paraId="08CF2E85">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（4）乙方收到通知后应在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6075B749">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5）在</w:t>
      </w:r>
      <w:r>
        <w:rPr>
          <w:rFonts w:hint="eastAsia" w:ascii="宋体" w:hAnsi="宋体"/>
          <w:color w:val="auto"/>
          <w:szCs w:val="21"/>
          <w:highlight w:val="none"/>
        </w:rPr>
        <w:t>服务期内或货物的质量保证期内，如果服务或货物的质量或规格与合同不符，或证实服务或货物是有缺陷的，包括潜在的缺陷或使用不符合要求等，甲方可以根据本合同第</w:t>
      </w:r>
      <w:r>
        <w:rPr>
          <w:rFonts w:ascii="宋体" w:hAnsi="宋体"/>
          <w:color w:val="auto"/>
          <w:szCs w:val="21"/>
          <w:highlight w:val="none"/>
        </w:rPr>
        <w:t>15.1条规定以书面形式向乙方提出补救措施或索赔。</w:t>
      </w:r>
    </w:p>
    <w:p w14:paraId="10FC88C9">
      <w:pPr>
        <w:pStyle w:val="32"/>
        <w:adjustRightInd w:val="0"/>
        <w:snapToGrid w:val="0"/>
        <w:spacing w:before="50"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w:t>
      </w:r>
      <w:r>
        <w:rPr>
          <w:rFonts w:ascii="宋体" w:hAnsi="宋体"/>
          <w:color w:val="auto"/>
          <w:szCs w:val="21"/>
          <w:highlight w:val="none"/>
        </w:rPr>
        <w:t>6）乙方在约定的时间内未能弥补缺陷，甲方可采取必要的补救措施，但其风险和费用将由乙方承担，甲方根据合同规定对乙方行使的其他权利不受影响。</w:t>
      </w:r>
    </w:p>
    <w:p w14:paraId="5B4F4634">
      <w:pPr>
        <w:pStyle w:val="32"/>
        <w:adjustRightInd w:val="0"/>
        <w:snapToGrid w:val="0"/>
        <w:spacing w:before="50" w:line="360" w:lineRule="auto"/>
        <w:jc w:val="left"/>
        <w:outlineLvl w:val="2"/>
        <w:rPr>
          <w:rFonts w:ascii="宋体" w:hAnsi="宋体"/>
          <w:b/>
          <w:bCs/>
          <w:color w:val="auto"/>
          <w:sz w:val="24"/>
          <w:szCs w:val="24"/>
          <w:highlight w:val="none"/>
        </w:rPr>
      </w:pPr>
      <w:r>
        <w:rPr>
          <w:rFonts w:ascii="宋体" w:hAnsi="宋体"/>
          <w:b/>
          <w:bCs/>
          <w:color w:val="auto"/>
          <w:sz w:val="24"/>
          <w:szCs w:val="24"/>
          <w:highlight w:val="none"/>
        </w:rPr>
        <w:t>10.权利瑕疵担保</w:t>
      </w:r>
    </w:p>
    <w:p w14:paraId="4A6F7541">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ascii="宋体" w:hAnsi="宋体"/>
          <w:color w:val="auto"/>
          <w:szCs w:val="21"/>
          <w:highlight w:val="none"/>
        </w:rPr>
        <w:t xml:space="preserve">10.1 </w:t>
      </w:r>
      <w:r>
        <w:rPr>
          <w:rFonts w:hint="eastAsia" w:ascii="宋体" w:hAnsi="宋体"/>
          <w:color w:val="auto"/>
          <w:szCs w:val="21"/>
          <w:highlight w:val="none"/>
        </w:rPr>
        <w:t>乙方保证对其出售的服务和货物享有合法的权利。</w:t>
      </w:r>
    </w:p>
    <w:p w14:paraId="13A4C872">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ascii="宋体" w:hAnsi="宋体"/>
          <w:color w:val="auto"/>
          <w:szCs w:val="21"/>
          <w:highlight w:val="none"/>
        </w:rPr>
        <w:t xml:space="preserve">10.2 </w:t>
      </w:r>
      <w:r>
        <w:rPr>
          <w:rFonts w:hint="eastAsia" w:ascii="宋体" w:hAnsi="宋体"/>
          <w:color w:val="auto"/>
          <w:szCs w:val="21"/>
          <w:highlight w:val="none"/>
        </w:rPr>
        <w:t>乙方保证在其出售的服务和货物上不存在任何未曾向甲方透露的担保物权，如抵押权、质押权、留置权等。</w:t>
      </w:r>
    </w:p>
    <w:p w14:paraId="1C661EBA">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ascii="宋体" w:hAnsi="宋体"/>
          <w:color w:val="auto"/>
          <w:szCs w:val="21"/>
          <w:highlight w:val="none"/>
        </w:rPr>
        <w:t xml:space="preserve">10.3 </w:t>
      </w:r>
      <w:r>
        <w:rPr>
          <w:rFonts w:hint="eastAsia" w:ascii="宋体" w:hAnsi="宋体"/>
          <w:color w:val="auto"/>
          <w:szCs w:val="21"/>
          <w:highlight w:val="none"/>
        </w:rPr>
        <w:t>如甲方使用该服务和货物构成上述侵权的，则由乙方承担全部责任。</w:t>
      </w:r>
    </w:p>
    <w:p w14:paraId="63E04B9D">
      <w:pPr>
        <w:pStyle w:val="32"/>
        <w:autoSpaceDE w:val="0"/>
        <w:autoSpaceDN w:val="0"/>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11.知识产权保护</w:t>
      </w:r>
    </w:p>
    <w:p w14:paraId="7CA02834">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11.1 乙方对其所销售的货物应当享有知识产权或经权利人合法授权，保证没有侵犯任何第三人的知识产权和商业秘密等权利。</w:t>
      </w:r>
    </w:p>
    <w:p w14:paraId="5EA301E7">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11.2 甲方使用乙方提供的货物对第三人构成侵权的，应当由乙方承担全部法律责任，给甲方造成损害的，乙方应当承担赔偿责任。</w:t>
      </w:r>
    </w:p>
    <w:p w14:paraId="4F974182">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11.3 甲方委托乙方开发的产品，甲方享有知识产权，未经甲方许可不得转让任何第三人。</w:t>
      </w:r>
    </w:p>
    <w:p w14:paraId="3F4F949C">
      <w:pPr>
        <w:pStyle w:val="32"/>
        <w:autoSpaceDE w:val="0"/>
        <w:autoSpaceDN w:val="0"/>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12.保密义务</w:t>
      </w:r>
    </w:p>
    <w:p w14:paraId="061E7099">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12.1 甲、乙双方在采购和履行合同过程中所获悉的对方属于保密的内容，双方均有保密义务。</w:t>
      </w:r>
    </w:p>
    <w:p w14:paraId="5B197A35">
      <w:pPr>
        <w:pStyle w:val="32"/>
        <w:autoSpaceDE w:val="0"/>
        <w:autoSpaceDN w:val="0"/>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13.合同价款支付</w:t>
      </w:r>
    </w:p>
    <w:p w14:paraId="3F1B5904">
      <w:pPr>
        <w:pStyle w:val="32"/>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13.1验收合格后，乙方出具正规发票给甲方，凭甲方开具的《政府采购合同验收报告单》办理合同价</w:t>
      </w:r>
      <w:r>
        <w:rPr>
          <w:rFonts w:hint="eastAsia" w:ascii="宋体" w:hAnsi="宋体"/>
          <w:bCs/>
          <w:color w:val="auto"/>
          <w:szCs w:val="21"/>
          <w:highlight w:val="none"/>
        </w:rPr>
        <w:t>款</w:t>
      </w:r>
      <w:r>
        <w:rPr>
          <w:rFonts w:hint="eastAsia" w:ascii="宋体" w:hAnsi="宋体"/>
          <w:color w:val="auto"/>
          <w:szCs w:val="21"/>
          <w:highlight w:val="none"/>
        </w:rPr>
        <w:t>结算手续。</w:t>
      </w:r>
    </w:p>
    <w:p w14:paraId="54020C71">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13.2 合同价款构成中应当由财政支付的部分，甲方应当在服务和货物验收合格后的十五个工作日内向国库管理部门申请支付，经国库管理部门审核后直接支付给乙方。</w:t>
      </w:r>
    </w:p>
    <w:p w14:paraId="7E83BCF8">
      <w:pPr>
        <w:pStyle w:val="32"/>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13.3 合同价款构成中应当由甲方自行支付的部分，甲方应当在服务和货物验收合格后按规定支付。</w:t>
      </w:r>
    </w:p>
    <w:p w14:paraId="2B4ED175">
      <w:pPr>
        <w:pStyle w:val="32"/>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13.4支付合同价</w:t>
      </w:r>
      <w:r>
        <w:rPr>
          <w:rFonts w:hint="eastAsia" w:ascii="宋体" w:hAnsi="宋体"/>
          <w:bCs/>
          <w:color w:val="auto"/>
          <w:szCs w:val="21"/>
          <w:highlight w:val="none"/>
        </w:rPr>
        <w:t>款</w:t>
      </w:r>
      <w:r>
        <w:rPr>
          <w:rFonts w:hint="eastAsia" w:ascii="宋体" w:hAnsi="宋体"/>
          <w:color w:val="auto"/>
          <w:szCs w:val="21"/>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785EB984">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13.5 合同价款支付方式</w:t>
      </w:r>
      <w:r>
        <w:rPr>
          <w:rFonts w:hint="eastAsia" w:ascii="宋体" w:hAnsi="宋体"/>
          <w:bCs/>
          <w:color w:val="auto"/>
          <w:szCs w:val="21"/>
          <w:highlight w:val="none"/>
        </w:rPr>
        <w:t>和条件在</w:t>
      </w:r>
      <w:r>
        <w:rPr>
          <w:rFonts w:hint="eastAsia" w:ascii="宋体" w:hAnsi="宋体"/>
          <w:b/>
          <w:color w:val="auto"/>
          <w:szCs w:val="21"/>
          <w:highlight w:val="none"/>
        </w:rPr>
        <w:t>【政府采购合同专用条款】</w:t>
      </w:r>
      <w:r>
        <w:rPr>
          <w:rFonts w:hint="eastAsia" w:ascii="宋体" w:hAnsi="宋体"/>
          <w:color w:val="auto"/>
          <w:szCs w:val="21"/>
          <w:highlight w:val="none"/>
        </w:rPr>
        <w:t>中另有规定。</w:t>
      </w:r>
    </w:p>
    <w:p w14:paraId="779BDB35">
      <w:pPr>
        <w:pStyle w:val="32"/>
        <w:autoSpaceDE w:val="0"/>
        <w:autoSpaceDN w:val="0"/>
        <w:adjustRightInd w:val="0"/>
        <w:snapToGrid w:val="0"/>
        <w:spacing w:before="50" w:line="360" w:lineRule="auto"/>
        <w:jc w:val="left"/>
        <w:outlineLvl w:val="2"/>
        <w:rPr>
          <w:rFonts w:ascii="宋体" w:hAnsi="宋体"/>
          <w:b/>
          <w:color w:val="auto"/>
          <w:sz w:val="24"/>
          <w:szCs w:val="24"/>
          <w:highlight w:val="none"/>
        </w:rPr>
      </w:pPr>
      <w:r>
        <w:rPr>
          <w:rFonts w:hint="eastAsia" w:ascii="宋体" w:hAnsi="宋体"/>
          <w:b/>
          <w:bCs/>
          <w:color w:val="auto"/>
          <w:sz w:val="24"/>
          <w:szCs w:val="24"/>
          <w:highlight w:val="none"/>
        </w:rPr>
        <w:t>14.</w:t>
      </w:r>
      <w:r>
        <w:rPr>
          <w:rFonts w:hint="eastAsia" w:ascii="Times New Roman" w:hAnsi="Times New Roman"/>
          <w:b/>
          <w:color w:val="auto"/>
          <w:sz w:val="24"/>
          <w:szCs w:val="24"/>
          <w:highlight w:val="none"/>
        </w:rPr>
        <w:t>乙方应提供的</w:t>
      </w:r>
      <w:r>
        <w:rPr>
          <w:rFonts w:hint="eastAsia" w:ascii="宋体" w:hAnsi="宋体"/>
          <w:b/>
          <w:color w:val="auto"/>
          <w:sz w:val="24"/>
          <w:szCs w:val="24"/>
          <w:highlight w:val="none"/>
        </w:rPr>
        <w:t>服务</w:t>
      </w:r>
    </w:p>
    <w:p w14:paraId="5D6B6996">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ascii="宋体" w:hAnsi="宋体"/>
          <w:color w:val="auto"/>
          <w:szCs w:val="21"/>
          <w:highlight w:val="none"/>
        </w:rPr>
        <w:t>14.1乙方应向甲方按</w:t>
      </w:r>
      <w:r>
        <w:rPr>
          <w:rFonts w:hint="eastAsia" w:ascii="宋体" w:hAnsi="宋体"/>
          <w:color w:val="auto"/>
          <w:szCs w:val="21"/>
          <w:highlight w:val="none"/>
        </w:rPr>
        <w:t>磋商文件</w:t>
      </w:r>
      <w:r>
        <w:rPr>
          <w:rFonts w:ascii="宋体" w:hAnsi="宋体"/>
          <w:color w:val="auto"/>
          <w:szCs w:val="21"/>
          <w:highlight w:val="none"/>
        </w:rPr>
        <w:t>要求及国家或行业服务标准提供服务。</w:t>
      </w:r>
    </w:p>
    <w:p w14:paraId="2EE7C5D8">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14.2乙方应向甲方提交所提供货物的技术文件，包括相应的中文技术文件，如：产品目录、图纸、操作手册、使用说明、维护手册或服务指南。这些文件应包装好随同货物一起发运。</w:t>
      </w:r>
    </w:p>
    <w:p w14:paraId="127EFC55">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14.2.1乙方还应提供下列服务：</w:t>
      </w:r>
    </w:p>
    <w:p w14:paraId="53082CB6">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25A1C562">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50A31670">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（3）在合同各方商定的一定期限内对所有的货物实施运行监督、维修，但前提条件是该服务并不能免除乙方在质量保证期内所承担的义务；</w:t>
      </w:r>
    </w:p>
    <w:p w14:paraId="33CAF401">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（4）在制造商或项目现场就货物的安装、启动、运营、维护对甲方操作人员进行培训；</w:t>
      </w:r>
    </w:p>
    <w:p w14:paraId="3C64A8DE">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3DD16DD7">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14.3 乙方提供的服务的费用应包含在合同价款中，甲方不再另行支付。</w:t>
      </w:r>
    </w:p>
    <w:p w14:paraId="1FD876B2">
      <w:pPr>
        <w:pStyle w:val="32"/>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15.违约责任</w:t>
      </w:r>
    </w:p>
    <w:p w14:paraId="031C0B9E">
      <w:pPr>
        <w:pStyle w:val="32"/>
        <w:adjustRightInd w:val="0"/>
        <w:snapToGrid w:val="0"/>
        <w:spacing w:before="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15.1质量瑕疵的补救措施和索赔</w:t>
      </w:r>
    </w:p>
    <w:p w14:paraId="4E82699D">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如果乙方提供的服务或货物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7FB5546">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①乙方同意解除服务或货物退货并将货款退还给甲方，由此发生的一切费用和损失由乙方承担。</w:t>
      </w:r>
    </w:p>
    <w:p w14:paraId="554A0D55">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②根据服务或货物的质量状况以及甲方所遭受的损失，经过甲乙双方商定降低货物的价格。</w:t>
      </w:r>
    </w:p>
    <w:p w14:paraId="42BC7D2A">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③乙方应在接到甲方通知后七日内负责采用符合合同规定的服务内容要求或货物规格、质量和性能要求的新零件、部件和设备来更换有缺陷的部分或修补缺陷部分，其费用由乙方负担。同时，乙方应在约定的质量保证期基础上相应延长修补和更换件的质量保证期。</w:t>
      </w:r>
    </w:p>
    <w:p w14:paraId="6640E3D5">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担保金，如不足以弥补甲方损失的，甲方有权进一步要求乙方赔偿。</w:t>
      </w:r>
    </w:p>
    <w:p w14:paraId="6D76F000">
      <w:pPr>
        <w:pStyle w:val="32"/>
        <w:autoSpaceDE w:val="0"/>
        <w:autoSpaceDN w:val="0"/>
        <w:adjustRightInd w:val="0"/>
        <w:snapToGrid w:val="0"/>
        <w:spacing w:before="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15.2 迟延交货的违约责任</w:t>
      </w:r>
    </w:p>
    <w:p w14:paraId="4280FB2C">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42E4CD97">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（2）除本合同</w:t>
      </w:r>
      <w:r>
        <w:rPr>
          <w:rFonts w:hint="eastAsia" w:ascii="宋体" w:hAnsi="宋体"/>
          <w:bCs/>
          <w:color w:val="auto"/>
          <w:szCs w:val="21"/>
          <w:highlight w:val="none"/>
        </w:rPr>
        <w:t>第20条</w:t>
      </w:r>
      <w:r>
        <w:rPr>
          <w:rFonts w:hint="eastAsia" w:ascii="宋体" w:hAnsi="宋体"/>
          <w:color w:val="auto"/>
          <w:szCs w:val="21"/>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0C96E208">
      <w:pPr>
        <w:pStyle w:val="32"/>
        <w:autoSpaceDE w:val="0"/>
        <w:autoSpaceDN w:val="0"/>
        <w:adjustRightInd w:val="0"/>
        <w:snapToGrid w:val="0"/>
        <w:spacing w:before="50" w:line="360" w:lineRule="auto"/>
        <w:ind w:firstLine="420" w:firstLineChars="200"/>
        <w:jc w:val="left"/>
        <w:rPr>
          <w:rFonts w:ascii="宋体" w:hAnsi="宋体"/>
          <w:b/>
          <w:bCs/>
          <w:color w:val="auto"/>
          <w:szCs w:val="21"/>
          <w:highlight w:val="none"/>
        </w:rPr>
      </w:pPr>
      <w:r>
        <w:rPr>
          <w:rFonts w:hint="eastAsia" w:ascii="宋体" w:hAnsi="宋体"/>
          <w:color w:val="auto"/>
          <w:szCs w:val="21"/>
          <w:highlight w:val="none"/>
        </w:rPr>
        <w:t>（3）如果乙方延迟提供服务，甲方有权终止全部或部分合同，并依其认为适当的条件和方法购买服务，乙方应对购买服务超出的那部分费用负责。经甲方同意，乙方可继续执行合同中未终止的部分。</w:t>
      </w:r>
    </w:p>
    <w:p w14:paraId="7125B2E4">
      <w:pPr>
        <w:pStyle w:val="32"/>
        <w:autoSpaceDE w:val="0"/>
        <w:autoSpaceDN w:val="0"/>
        <w:adjustRightInd w:val="0"/>
        <w:snapToGrid w:val="0"/>
        <w:spacing w:before="50" w:line="360" w:lineRule="auto"/>
        <w:jc w:val="left"/>
        <w:outlineLvl w:val="2"/>
        <w:rPr>
          <w:rFonts w:ascii="宋体" w:hAnsi="宋体"/>
          <w:b/>
          <w:color w:val="auto"/>
          <w:sz w:val="24"/>
          <w:szCs w:val="24"/>
          <w:highlight w:val="none"/>
        </w:rPr>
      </w:pPr>
      <w:r>
        <w:rPr>
          <w:rFonts w:hint="eastAsia" w:ascii="宋体" w:hAnsi="宋体"/>
          <w:b/>
          <w:color w:val="auto"/>
          <w:sz w:val="24"/>
          <w:szCs w:val="24"/>
          <w:highlight w:val="none"/>
        </w:rPr>
        <w:t>16.合同的变更</w:t>
      </w:r>
    </w:p>
    <w:p w14:paraId="0B3427E0">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16.1 在合同履行过程中，甲、乙双方可就合同履行的时间、地点和方式等协商进行变更。协商一致后，双方应签订书面的补充协议。</w:t>
      </w:r>
    </w:p>
    <w:p w14:paraId="3F12A010">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16.2 在不改变合同其他条款的前提下，甲方有权在合同价款百分之十的范围内追加与合同标的相同的货物或服务，并就此与乙方签订补充合同，乙方不得拒绝。</w:t>
      </w:r>
    </w:p>
    <w:p w14:paraId="7A60A9E3">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16.3 除双方签署书面协议，并成为合同不可分割的一部分外，本合同条件不得有任何变更。</w:t>
      </w:r>
    </w:p>
    <w:p w14:paraId="6B4049FD">
      <w:pPr>
        <w:pStyle w:val="32"/>
        <w:autoSpaceDE w:val="0"/>
        <w:autoSpaceDN w:val="0"/>
        <w:adjustRightInd w:val="0"/>
        <w:snapToGrid w:val="0"/>
        <w:spacing w:before="50" w:line="360" w:lineRule="auto"/>
        <w:jc w:val="left"/>
        <w:outlineLvl w:val="2"/>
        <w:rPr>
          <w:rFonts w:ascii="宋体" w:hAnsi="宋体"/>
          <w:b/>
          <w:color w:val="auto"/>
          <w:sz w:val="24"/>
          <w:szCs w:val="24"/>
          <w:highlight w:val="none"/>
        </w:rPr>
      </w:pPr>
      <w:r>
        <w:rPr>
          <w:rFonts w:hint="eastAsia" w:ascii="宋体" w:hAnsi="宋体"/>
          <w:b/>
          <w:color w:val="auto"/>
          <w:sz w:val="24"/>
          <w:szCs w:val="24"/>
          <w:highlight w:val="none"/>
        </w:rPr>
        <w:t>17.合同中止与终止</w:t>
      </w:r>
    </w:p>
    <w:p w14:paraId="17B676CB">
      <w:pPr>
        <w:pStyle w:val="32"/>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17.1合同的中止</w:t>
      </w:r>
    </w:p>
    <w:p w14:paraId="72126924">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（1）合同在履行过程中，因采购计划调整，甲方可以要求中止履行，待计划确定后继续履行；</w:t>
      </w:r>
    </w:p>
    <w:p w14:paraId="10E89854">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（2）合同履行过程中因供应商就采购过程或结果提起投诉的，甲方认为有必要或财政部门责令中止的，应当中止合同的履行。</w:t>
      </w:r>
    </w:p>
    <w:p w14:paraId="6FD79F71">
      <w:pPr>
        <w:pStyle w:val="32"/>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17.2合同的终止</w:t>
      </w:r>
    </w:p>
    <w:p w14:paraId="0E63680E">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37583B9F">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（2）乙方未能依照本合同约定条件履行合同，已构成根本性违约的，甲方有权终止本合同，并追究乙方的违约责任。</w:t>
      </w:r>
    </w:p>
    <w:p w14:paraId="439F6178">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（3）如果乙方丧失履约能力或被宣告破产，甲方可在任何时候以书面形式通知乙方终止合同而不给乙方补偿。</w:t>
      </w:r>
    </w:p>
    <w:p w14:paraId="2B50ABD1">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（4）如果乙方在履行合同过程中有不正当竞争行为，甲方有权解除合同，并按《中华人民共和国反不正当竞争法》规定由有关部门追究其法律责任。</w:t>
      </w:r>
    </w:p>
    <w:p w14:paraId="05B49CE8">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（5）如果合同的履行将损害国家利益或社会公共利益，甲方有权终止合同的履行，给乙方造成损失的予以相应补偿。</w:t>
      </w:r>
    </w:p>
    <w:p w14:paraId="6EB5C5C7">
      <w:pPr>
        <w:pStyle w:val="32"/>
        <w:autoSpaceDE w:val="0"/>
        <w:autoSpaceDN w:val="0"/>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18.合同转让和分包</w:t>
      </w:r>
    </w:p>
    <w:p w14:paraId="7DAAC784">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18.1 乙方不得以任何形式将合同转包。</w:t>
      </w:r>
    </w:p>
    <w:p w14:paraId="63ECA184">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18.2 乙方未在响应文件中说明，不得将</w:t>
      </w:r>
      <w:r>
        <w:rPr>
          <w:rFonts w:hint="eastAsia" w:ascii="宋体" w:hAnsi="宋体"/>
          <w:bCs/>
          <w:color w:val="auto"/>
          <w:szCs w:val="21"/>
          <w:highlight w:val="none"/>
        </w:rPr>
        <w:t>合同</w:t>
      </w:r>
      <w:r>
        <w:rPr>
          <w:rFonts w:hint="eastAsia" w:ascii="宋体" w:hAnsi="宋体"/>
          <w:color w:val="auto"/>
          <w:szCs w:val="21"/>
          <w:highlight w:val="none"/>
        </w:rPr>
        <w:t>的非主体、非关键性工作分包给他人。</w:t>
      </w:r>
    </w:p>
    <w:p w14:paraId="454E4C9F">
      <w:pPr>
        <w:pStyle w:val="32"/>
        <w:autoSpaceDE w:val="0"/>
        <w:autoSpaceDN w:val="0"/>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19.不可抗力</w:t>
      </w:r>
    </w:p>
    <w:p w14:paraId="0FFE6B52">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19.1 不可抗力是指合同双方不可预见、不可避免、不可克服的自然灾害和社会事件。</w:t>
      </w:r>
    </w:p>
    <w:p w14:paraId="69D4AE7B">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19.2 任何一方对由于不可抗力造成的部分或全部不能履行合同不承担违约责任。但迟延履行后发生不可抗力的，不能免除责任。</w:t>
      </w:r>
    </w:p>
    <w:p w14:paraId="4099C6C5">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19.3 遇有不可抗力的一方，应在三日内将事件的情况以书面形式通知另一方，并在事件发生后十日内，向另一方提交合同不能履行或部分不能履行或需要延期履行理由的报告。</w:t>
      </w:r>
    </w:p>
    <w:p w14:paraId="17F518EA">
      <w:pPr>
        <w:pStyle w:val="32"/>
        <w:autoSpaceDE w:val="0"/>
        <w:autoSpaceDN w:val="0"/>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20.解决争议的方法</w:t>
      </w:r>
    </w:p>
    <w:p w14:paraId="0B01FE86">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20.1 合同各方应通过友好协商，解决在执行合同过程中所发生的或与合同有关的一切争端。如从协商开始后十日内仍不能解决，可以向财政部门提请调解。</w:t>
      </w:r>
    </w:p>
    <w:p w14:paraId="241E2588">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20.2 调解不成可以按</w:t>
      </w:r>
      <w:r>
        <w:rPr>
          <w:rFonts w:hint="eastAsia" w:ascii="宋体" w:hAnsi="宋体"/>
          <w:b/>
          <w:color w:val="auto"/>
          <w:szCs w:val="21"/>
          <w:highlight w:val="none"/>
        </w:rPr>
        <w:t>【政府采购合同专用条款】</w:t>
      </w:r>
      <w:r>
        <w:rPr>
          <w:rFonts w:hint="eastAsia" w:ascii="宋体" w:hAnsi="宋体"/>
          <w:color w:val="auto"/>
          <w:szCs w:val="21"/>
          <w:highlight w:val="none"/>
        </w:rPr>
        <w:t>中约定中规定下列方式之一提起仲裁或诉讼：</w:t>
      </w:r>
    </w:p>
    <w:p w14:paraId="1220A72D">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（1）向甲方所在地仲裁机构提起仲裁；</w:t>
      </w:r>
    </w:p>
    <w:p w14:paraId="19234FD4">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（2）向甲方所在地人民法院提起诉讼。</w:t>
      </w:r>
    </w:p>
    <w:p w14:paraId="2DFD662D">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20.3 如仲裁或诉讼事项不影响合同其它部分的履行，则在仲裁或诉讼期间，除正在进行仲裁或诉讼的部分外，合同的其它部分应继续执行。</w:t>
      </w:r>
    </w:p>
    <w:p w14:paraId="01C67C1D">
      <w:pPr>
        <w:pStyle w:val="32"/>
        <w:autoSpaceDE w:val="0"/>
        <w:autoSpaceDN w:val="0"/>
        <w:adjustRightInd w:val="0"/>
        <w:snapToGrid w:val="0"/>
        <w:spacing w:before="50" w:line="360" w:lineRule="auto"/>
        <w:jc w:val="left"/>
        <w:outlineLvl w:val="2"/>
        <w:rPr>
          <w:rFonts w:ascii="宋体" w:hAnsi="宋体"/>
          <w:b/>
          <w:color w:val="auto"/>
          <w:sz w:val="24"/>
          <w:szCs w:val="24"/>
          <w:highlight w:val="none"/>
        </w:rPr>
      </w:pPr>
      <w:r>
        <w:rPr>
          <w:rFonts w:hint="eastAsia" w:ascii="宋体" w:hAnsi="宋体"/>
          <w:b/>
          <w:color w:val="auto"/>
          <w:sz w:val="24"/>
          <w:szCs w:val="24"/>
          <w:highlight w:val="none"/>
        </w:rPr>
        <w:t>21.法律适用</w:t>
      </w:r>
    </w:p>
    <w:p w14:paraId="166663A5">
      <w:pPr>
        <w:pStyle w:val="32"/>
        <w:autoSpaceDE w:val="0"/>
        <w:autoSpaceDN w:val="0"/>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21.1 本合同适用中华人民共和国现行法律、行政法规和规章，如合同条款与法律、行政法规和规章不一致的，按照法律、行政法规和规章修改本合同。</w:t>
      </w:r>
    </w:p>
    <w:p w14:paraId="6550B9C7">
      <w:pPr>
        <w:pStyle w:val="32"/>
        <w:autoSpaceDE w:val="0"/>
        <w:autoSpaceDN w:val="0"/>
        <w:adjustRightInd w:val="0"/>
        <w:snapToGrid w:val="0"/>
        <w:spacing w:before="50" w:line="360" w:lineRule="auto"/>
        <w:jc w:val="left"/>
        <w:outlineLvl w:val="2"/>
        <w:rPr>
          <w:rFonts w:ascii="宋体" w:hAnsi="宋体"/>
          <w:b/>
          <w:color w:val="auto"/>
          <w:sz w:val="24"/>
          <w:szCs w:val="24"/>
          <w:highlight w:val="none"/>
        </w:rPr>
      </w:pPr>
      <w:r>
        <w:rPr>
          <w:rFonts w:hint="eastAsia" w:ascii="宋体" w:hAnsi="宋体"/>
          <w:b/>
          <w:bCs/>
          <w:color w:val="auto"/>
          <w:sz w:val="24"/>
          <w:szCs w:val="24"/>
          <w:highlight w:val="none"/>
        </w:rPr>
        <w:t>22.</w:t>
      </w:r>
      <w:r>
        <w:rPr>
          <w:rFonts w:hint="eastAsia" w:ascii="宋体" w:hAnsi="宋体"/>
          <w:b/>
          <w:color w:val="auto"/>
          <w:sz w:val="24"/>
          <w:szCs w:val="24"/>
          <w:highlight w:val="none"/>
        </w:rPr>
        <w:t>通知</w:t>
      </w:r>
    </w:p>
    <w:p w14:paraId="6B5D7B20">
      <w:pPr>
        <w:pStyle w:val="32"/>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22.1本合同一方给另一方的通知均应采用书面形式，传真或快递送到本合同中规定的对方的地址和办理签收手续，</w:t>
      </w:r>
    </w:p>
    <w:p w14:paraId="63B3795A">
      <w:pPr>
        <w:pStyle w:val="32"/>
        <w:adjustRightInd w:val="0"/>
        <w:snapToGrid w:val="0"/>
        <w:spacing w:before="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22.2通知以送到之日或通知书中规定的生效之日起生效，两者中以较迟之日为准。</w:t>
      </w:r>
    </w:p>
    <w:p w14:paraId="64FC4521">
      <w:pPr>
        <w:pStyle w:val="32"/>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23. 合同未尽事项</w:t>
      </w:r>
    </w:p>
    <w:p w14:paraId="6241C790">
      <w:pPr>
        <w:pStyle w:val="32"/>
        <w:adjustRightInd w:val="0"/>
        <w:snapToGrid w:val="0"/>
        <w:spacing w:before="50"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23.1合同未尽事项见</w:t>
      </w:r>
      <w:r>
        <w:rPr>
          <w:rFonts w:hint="eastAsia" w:ascii="宋体" w:hAnsi="宋体"/>
          <w:b/>
          <w:color w:val="auto"/>
          <w:szCs w:val="21"/>
          <w:highlight w:val="none"/>
        </w:rPr>
        <w:t>【政府采购合同专用条款】。</w:t>
      </w:r>
    </w:p>
    <w:p w14:paraId="2027D331">
      <w:pPr>
        <w:pStyle w:val="32"/>
        <w:adjustRightInd w:val="0"/>
        <w:snapToGrid w:val="0"/>
        <w:spacing w:before="50" w:line="360" w:lineRule="auto"/>
        <w:jc w:val="left"/>
        <w:outlineLvl w:val="2"/>
        <w:rPr>
          <w:rFonts w:ascii="宋体" w:hAnsi="宋体"/>
          <w:b/>
          <w:bCs/>
          <w:color w:val="auto"/>
          <w:sz w:val="24"/>
          <w:szCs w:val="24"/>
          <w:highlight w:val="none"/>
        </w:rPr>
      </w:pPr>
      <w:r>
        <w:rPr>
          <w:rFonts w:hint="eastAsia" w:ascii="宋体" w:hAnsi="宋体"/>
          <w:b/>
          <w:bCs/>
          <w:color w:val="auto"/>
          <w:sz w:val="24"/>
          <w:szCs w:val="24"/>
          <w:highlight w:val="none"/>
        </w:rPr>
        <w:t>24.合同生效</w:t>
      </w:r>
    </w:p>
    <w:p w14:paraId="5C5A4EE8">
      <w:pPr>
        <w:pStyle w:val="32"/>
        <w:autoSpaceDE w:val="0"/>
        <w:autoSpaceDN w:val="0"/>
        <w:adjustRightInd w:val="0"/>
        <w:snapToGrid w:val="0"/>
        <w:spacing w:before="50" w:line="360" w:lineRule="auto"/>
        <w:ind w:firstLine="420" w:firstLineChars="200"/>
        <w:jc w:val="left"/>
        <w:rPr>
          <w:rFonts w:ascii="黑体" w:hAnsi="黑体" w:eastAsia="黑体"/>
          <w:b/>
          <w:bCs/>
          <w:color w:val="auto"/>
          <w:sz w:val="32"/>
          <w:szCs w:val="24"/>
          <w:highlight w:val="none"/>
        </w:rPr>
      </w:pPr>
      <w:r>
        <w:rPr>
          <w:rFonts w:hint="eastAsia" w:ascii="宋体" w:hAnsi="宋体"/>
          <w:color w:val="auto"/>
          <w:szCs w:val="21"/>
          <w:highlight w:val="none"/>
        </w:rPr>
        <w:t>24.1 本合同在合同双方签字盖章后生效。</w:t>
      </w:r>
      <w:r>
        <w:rPr>
          <w:rFonts w:ascii="黑体" w:hAnsi="黑体" w:eastAsia="黑体"/>
          <w:b/>
          <w:bCs/>
          <w:color w:val="auto"/>
          <w:sz w:val="32"/>
          <w:szCs w:val="24"/>
          <w:highlight w:val="none"/>
        </w:rPr>
        <w:br w:type="page"/>
      </w:r>
    </w:p>
    <w:p w14:paraId="2C9161D8">
      <w:pPr>
        <w:pStyle w:val="32"/>
        <w:keepNext/>
        <w:keepLines/>
        <w:adjustRightInd w:val="0"/>
        <w:snapToGrid w:val="0"/>
        <w:spacing w:line="360" w:lineRule="auto"/>
        <w:ind w:firstLine="482" w:firstLineChars="200"/>
        <w:jc w:val="center"/>
        <w:outlineLvl w:val="1"/>
        <w:rPr>
          <w:rFonts w:ascii="黑体" w:hAnsi="华文中宋" w:eastAsia="黑体"/>
          <w:b/>
          <w:bCs/>
          <w:color w:val="auto"/>
          <w:sz w:val="24"/>
          <w:szCs w:val="24"/>
          <w:highlight w:val="none"/>
        </w:rPr>
      </w:pPr>
      <w:bookmarkStart w:id="4" w:name="_Toc3153"/>
      <w:bookmarkStart w:id="5" w:name="_Toc256000047"/>
      <w:r>
        <w:rPr>
          <w:rFonts w:hint="eastAsia" w:ascii="黑体" w:hAnsi="华文中宋" w:eastAsia="黑体"/>
          <w:b/>
          <w:bCs/>
          <w:color w:val="auto"/>
          <w:sz w:val="24"/>
          <w:szCs w:val="24"/>
          <w:highlight w:val="none"/>
        </w:rPr>
        <w:t>三、政府采购合同专用条款</w:t>
      </w:r>
      <w:bookmarkEnd w:id="4"/>
      <w:bookmarkEnd w:id="5"/>
    </w:p>
    <w:p w14:paraId="27E29432">
      <w:pPr>
        <w:pStyle w:val="32"/>
        <w:rPr>
          <w:color w:val="auto"/>
          <w:highlight w:val="none"/>
        </w:rPr>
        <w:sectPr>
          <w:pgSz w:w="11906" w:h="16838"/>
          <w:pgMar w:top="1440" w:right="1800" w:bottom="1440" w:left="1800" w:header="851" w:footer="992" w:gutter="0"/>
          <w:cols w:space="720" w:num="1"/>
          <w:docGrid w:type="lines" w:linePitch="312" w:charSpace="0"/>
        </w:sectPr>
      </w:pPr>
      <w:r>
        <w:rPr>
          <w:rFonts w:hint="eastAsia" w:ascii="Times New Roman" w:hAnsi="Times New Roman"/>
          <w:color w:val="auto"/>
          <w:szCs w:val="24"/>
          <w:highlight w:val="none"/>
        </w:rPr>
        <w:t>列表内容详见第四章采购需求</w:t>
      </w:r>
    </w:p>
    <w:tbl>
      <w:tblPr>
        <w:tblStyle w:val="21"/>
        <w:tblW w:w="0" w:type="auto"/>
        <w:tblInd w:w="-14"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1B233B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5722CC7D">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第三章第二</w:t>
            </w:r>
          </w:p>
          <w:p w14:paraId="4BD6E45F">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第1.1款</w:t>
            </w:r>
          </w:p>
        </w:tc>
        <w:tc>
          <w:tcPr>
            <w:tcW w:w="1843" w:type="dxa"/>
            <w:vAlign w:val="center"/>
          </w:tcPr>
          <w:p w14:paraId="4F74E7B7">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 xml:space="preserve">甲方名称、地址 </w:t>
            </w:r>
          </w:p>
        </w:tc>
        <w:tc>
          <w:tcPr>
            <w:tcW w:w="5464" w:type="dxa"/>
            <w:vAlign w:val="center"/>
          </w:tcPr>
          <w:p w14:paraId="10308728">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名称：湖南省公路事务中心</w:t>
            </w:r>
          </w:p>
          <w:p w14:paraId="55118426">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 xml:space="preserve">地址：长沙市八一路520号  </w:t>
            </w:r>
          </w:p>
        </w:tc>
      </w:tr>
      <w:tr w14:paraId="5B8924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80F4759">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第三章第二</w:t>
            </w:r>
          </w:p>
          <w:p w14:paraId="45BD6279">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第1.2（6）项</w:t>
            </w:r>
          </w:p>
        </w:tc>
        <w:tc>
          <w:tcPr>
            <w:tcW w:w="1843" w:type="dxa"/>
            <w:vAlign w:val="center"/>
          </w:tcPr>
          <w:p w14:paraId="38C769B7">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项目现场</w:t>
            </w:r>
          </w:p>
        </w:tc>
        <w:tc>
          <w:tcPr>
            <w:tcW w:w="5464" w:type="dxa"/>
            <w:vAlign w:val="center"/>
          </w:tcPr>
          <w:p w14:paraId="4F6ACBCA">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 xml:space="preserve"> 采购人指定地点  </w:t>
            </w:r>
          </w:p>
        </w:tc>
      </w:tr>
      <w:tr w14:paraId="6A94C6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7815E25E">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第三章第二</w:t>
            </w:r>
          </w:p>
          <w:p w14:paraId="5AF7A325">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第5.1款</w:t>
            </w:r>
          </w:p>
        </w:tc>
        <w:tc>
          <w:tcPr>
            <w:tcW w:w="1843" w:type="dxa"/>
            <w:vAlign w:val="center"/>
          </w:tcPr>
          <w:p w14:paraId="70A92C23">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履行合同的时间、地点及方式</w:t>
            </w:r>
          </w:p>
        </w:tc>
        <w:tc>
          <w:tcPr>
            <w:tcW w:w="5464" w:type="dxa"/>
            <w:vAlign w:val="center"/>
          </w:tcPr>
          <w:p w14:paraId="21326A3F">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 xml:space="preserve">具体以本项目采购文件第四章采购需求的要求为准 </w:t>
            </w:r>
          </w:p>
        </w:tc>
      </w:tr>
      <w:tr w14:paraId="22FBEE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53FF659D">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第三章第二</w:t>
            </w:r>
          </w:p>
          <w:p w14:paraId="59949939">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第9.2（1）项</w:t>
            </w:r>
          </w:p>
        </w:tc>
        <w:tc>
          <w:tcPr>
            <w:tcW w:w="1843" w:type="dxa"/>
            <w:vAlign w:val="center"/>
          </w:tcPr>
          <w:p w14:paraId="192D3E8E">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服务质量保证期</w:t>
            </w:r>
          </w:p>
        </w:tc>
        <w:tc>
          <w:tcPr>
            <w:tcW w:w="5464" w:type="dxa"/>
            <w:vAlign w:val="center"/>
          </w:tcPr>
          <w:p w14:paraId="4269732E">
            <w:pPr>
              <w:pStyle w:val="34"/>
              <w:autoSpaceDE w:val="0"/>
              <w:autoSpaceDN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 xml:space="preserve">具体以本项目采购文件第四章采购需求的要求为准 </w:t>
            </w:r>
          </w:p>
        </w:tc>
      </w:tr>
      <w:tr w14:paraId="7391B0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6198BEFF">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第三章第二</w:t>
            </w:r>
          </w:p>
          <w:p w14:paraId="3F92277F">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第9.2（3）项</w:t>
            </w:r>
          </w:p>
        </w:tc>
        <w:tc>
          <w:tcPr>
            <w:tcW w:w="1843" w:type="dxa"/>
            <w:vAlign w:val="center"/>
          </w:tcPr>
          <w:p w14:paraId="0075374F">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服务响应时间</w:t>
            </w:r>
          </w:p>
        </w:tc>
        <w:tc>
          <w:tcPr>
            <w:tcW w:w="5464" w:type="dxa"/>
            <w:vAlign w:val="center"/>
          </w:tcPr>
          <w:p w14:paraId="0C27F1A0">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 xml:space="preserve">具体以本项目采购文件第四章采购需求的要求为准 </w:t>
            </w:r>
          </w:p>
        </w:tc>
      </w:tr>
      <w:tr w14:paraId="48E28F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0B6DFBB5">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第三章第二</w:t>
            </w:r>
          </w:p>
          <w:p w14:paraId="70AF5210">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第13.5款</w:t>
            </w:r>
          </w:p>
        </w:tc>
        <w:tc>
          <w:tcPr>
            <w:tcW w:w="1843" w:type="dxa"/>
            <w:vAlign w:val="center"/>
          </w:tcPr>
          <w:p w14:paraId="7E530922">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合同价款支付方式</w:t>
            </w:r>
            <w:r>
              <w:rPr>
                <w:rFonts w:hint="eastAsia" w:ascii="宋体" w:hAnsi="宋体"/>
                <w:bCs/>
                <w:color w:val="auto"/>
                <w:szCs w:val="21"/>
                <w:highlight w:val="none"/>
              </w:rPr>
              <w:t>和条件</w:t>
            </w:r>
          </w:p>
        </w:tc>
        <w:tc>
          <w:tcPr>
            <w:tcW w:w="5464" w:type="dxa"/>
            <w:vAlign w:val="center"/>
          </w:tcPr>
          <w:p w14:paraId="2054EE6A">
            <w:pPr>
              <w:pStyle w:val="35"/>
              <w:ind w:left="0" w:leftChars="0"/>
              <w:rPr>
                <w:rFonts w:ascii="宋体" w:hAnsi="宋体"/>
                <w:color w:val="auto"/>
                <w:szCs w:val="21"/>
                <w:highlight w:val="none"/>
              </w:rPr>
            </w:pPr>
            <w:r>
              <w:rPr>
                <w:rFonts w:hint="eastAsia" w:ascii="宋体" w:hAnsi="宋体"/>
                <w:color w:val="auto"/>
                <w:szCs w:val="21"/>
                <w:highlight w:val="none"/>
              </w:rPr>
              <w:t xml:space="preserve">具体以本项目采购文件第四章采购需求的要求为准 </w:t>
            </w:r>
          </w:p>
        </w:tc>
      </w:tr>
      <w:tr w14:paraId="17E664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3199A24">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第三章第二</w:t>
            </w:r>
          </w:p>
          <w:p w14:paraId="7681B8C1">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第14.2（6）项</w:t>
            </w:r>
          </w:p>
        </w:tc>
        <w:tc>
          <w:tcPr>
            <w:tcW w:w="1843" w:type="dxa"/>
            <w:vAlign w:val="center"/>
          </w:tcPr>
          <w:p w14:paraId="3AD8C90F">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乙方提供的其他服务</w:t>
            </w:r>
          </w:p>
        </w:tc>
        <w:tc>
          <w:tcPr>
            <w:tcW w:w="5464" w:type="dxa"/>
            <w:vAlign w:val="center"/>
          </w:tcPr>
          <w:p w14:paraId="7556E1AD">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 xml:space="preserve">具体以本项目采购文件第四章采购需求的要求为准 </w:t>
            </w:r>
          </w:p>
        </w:tc>
      </w:tr>
      <w:tr w14:paraId="2D8B1F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7C960C73">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第三章第二</w:t>
            </w:r>
          </w:p>
          <w:p w14:paraId="1701BE92">
            <w:pPr>
              <w:pStyle w:val="34"/>
              <w:adjustRightInd w:val="0"/>
              <w:snapToGrid w:val="0"/>
              <w:spacing w:line="360" w:lineRule="auto"/>
              <w:jc w:val="center"/>
              <w:rPr>
                <w:rFonts w:ascii="宋体" w:hAnsi="宋体"/>
                <w:bCs/>
                <w:color w:val="auto"/>
                <w:szCs w:val="21"/>
                <w:highlight w:val="none"/>
              </w:rPr>
            </w:pPr>
            <w:r>
              <w:rPr>
                <w:rFonts w:hint="eastAsia" w:ascii="宋体" w:hAnsi="宋体"/>
                <w:color w:val="auto"/>
                <w:szCs w:val="21"/>
                <w:highlight w:val="none"/>
              </w:rPr>
              <w:t>第20.2款</w:t>
            </w:r>
          </w:p>
        </w:tc>
        <w:tc>
          <w:tcPr>
            <w:tcW w:w="1843" w:type="dxa"/>
            <w:vAlign w:val="center"/>
          </w:tcPr>
          <w:p w14:paraId="453BAD1A">
            <w:pPr>
              <w:pStyle w:val="34"/>
              <w:adjustRightInd w:val="0"/>
              <w:snapToGrid w:val="0"/>
              <w:spacing w:line="360" w:lineRule="auto"/>
              <w:jc w:val="left"/>
              <w:rPr>
                <w:rFonts w:ascii="宋体" w:hAnsi="宋体"/>
                <w:bCs/>
                <w:color w:val="auto"/>
                <w:szCs w:val="21"/>
                <w:highlight w:val="none"/>
              </w:rPr>
            </w:pPr>
            <w:r>
              <w:rPr>
                <w:rFonts w:hint="eastAsia" w:ascii="宋体" w:hAnsi="宋体"/>
                <w:color w:val="auto"/>
                <w:szCs w:val="21"/>
                <w:highlight w:val="none"/>
              </w:rPr>
              <w:t>解决争议的方式</w:t>
            </w:r>
          </w:p>
        </w:tc>
        <w:tc>
          <w:tcPr>
            <w:tcW w:w="5464" w:type="dxa"/>
            <w:vAlign w:val="center"/>
          </w:tcPr>
          <w:p w14:paraId="1C4BEBD1">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 诉讼</w:t>
            </w:r>
            <w:r>
              <w:rPr>
                <w:rFonts w:hint="eastAsia" w:ascii="宋体" w:hAnsi="宋体" w:cs="宋体"/>
                <w:color w:val="auto"/>
                <w:szCs w:val="21"/>
                <w:highlight w:val="none"/>
              </w:rPr>
              <w:t>：采购人（甲方）住所所在地人民法院管辖</w:t>
            </w:r>
          </w:p>
          <w:p w14:paraId="49E9B794">
            <w:pPr>
              <w:pStyle w:val="34"/>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 仲裁</w:t>
            </w:r>
          </w:p>
        </w:tc>
      </w:tr>
      <w:tr w14:paraId="706913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2709280B">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第三章第二</w:t>
            </w:r>
          </w:p>
          <w:p w14:paraId="13FE74BB">
            <w:pPr>
              <w:pStyle w:val="34"/>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第23.1款</w:t>
            </w:r>
          </w:p>
        </w:tc>
        <w:tc>
          <w:tcPr>
            <w:tcW w:w="1843" w:type="dxa"/>
            <w:vAlign w:val="center"/>
          </w:tcPr>
          <w:p w14:paraId="66200EE4">
            <w:pPr>
              <w:pStyle w:val="34"/>
              <w:adjustRightInd w:val="0"/>
              <w:snapToGrid w:val="0"/>
              <w:spacing w:line="360" w:lineRule="auto"/>
              <w:jc w:val="left"/>
              <w:rPr>
                <w:rFonts w:ascii="宋体" w:hAnsi="宋体"/>
                <w:color w:val="auto"/>
                <w:szCs w:val="21"/>
                <w:highlight w:val="none"/>
              </w:rPr>
            </w:pPr>
            <w:r>
              <w:rPr>
                <w:rFonts w:hint="eastAsia" w:ascii="宋体" w:hAnsi="宋体"/>
                <w:bCs/>
                <w:color w:val="auto"/>
                <w:szCs w:val="21"/>
                <w:highlight w:val="none"/>
              </w:rPr>
              <w:t>合同未尽事项</w:t>
            </w:r>
          </w:p>
        </w:tc>
        <w:tc>
          <w:tcPr>
            <w:tcW w:w="5464" w:type="dxa"/>
            <w:vAlign w:val="center"/>
          </w:tcPr>
          <w:p w14:paraId="475E9AFB">
            <w:pPr>
              <w:pStyle w:val="34"/>
              <w:adjustRightInd w:val="0"/>
              <w:snapToGrid w:val="0"/>
              <w:spacing w:line="360" w:lineRule="auto"/>
              <w:jc w:val="left"/>
              <w:rPr>
                <w:rFonts w:ascii="宋体" w:hAnsi="宋体"/>
                <w:color w:val="auto"/>
                <w:szCs w:val="21"/>
                <w:highlight w:val="none"/>
                <w:u w:val="single"/>
              </w:rPr>
            </w:pPr>
            <w:r>
              <w:rPr>
                <w:rFonts w:hint="eastAsia" w:ascii="宋体" w:hAnsi="宋体" w:cs="宋体"/>
                <w:color w:val="auto"/>
                <w:szCs w:val="21"/>
                <w:highlight w:val="none"/>
              </w:rPr>
              <w:t>未尽事项，按照本文件的要求和国家相关法律法规执行</w:t>
            </w:r>
          </w:p>
        </w:tc>
      </w:tr>
    </w:tbl>
    <w:p w14:paraId="62878DB2">
      <w:pPr>
        <w:pStyle w:val="34"/>
        <w:rPr>
          <w:color w:val="auto"/>
          <w:highlight w:val="none"/>
        </w:rPr>
        <w:sectPr>
          <w:type w:val="continuous"/>
          <w:pgSz w:w="11906" w:h="16838"/>
          <w:pgMar w:top="1440" w:right="1800" w:bottom="1440" w:left="1800" w:header="851" w:footer="992" w:gutter="0"/>
          <w:cols w:space="720" w:num="1"/>
          <w:docGrid w:type="lines" w:linePitch="312" w:charSpace="0"/>
        </w:sectPr>
      </w:pPr>
    </w:p>
    <w:p w14:paraId="72535158">
      <w:pPr>
        <w:spacing w:line="360" w:lineRule="exact"/>
        <w:jc w:val="center"/>
        <w:outlineLvl w:val="0"/>
        <w:rPr>
          <w:rFonts w:ascii="黑体" w:eastAsia="黑体"/>
          <w:b/>
          <w:color w:val="auto"/>
          <w:sz w:val="32"/>
          <w:szCs w:val="32"/>
          <w:highlight w:val="none"/>
        </w:rPr>
      </w:pPr>
      <w:r>
        <w:rPr>
          <w:rFonts w:hint="eastAsia" w:ascii="黑体" w:hAnsi="宋体" w:eastAsia="黑体"/>
          <w:b/>
          <w:bCs/>
          <w:color w:val="auto"/>
          <w:sz w:val="32"/>
          <w:szCs w:val="32"/>
          <w:highlight w:val="none"/>
        </w:rPr>
        <w:t xml:space="preserve">第四章 </w:t>
      </w:r>
      <w:r>
        <w:rPr>
          <w:rFonts w:hint="eastAsia" w:ascii="黑体" w:eastAsia="黑体"/>
          <w:b/>
          <w:color w:val="auto"/>
          <w:sz w:val="32"/>
          <w:szCs w:val="32"/>
          <w:highlight w:val="none"/>
        </w:rPr>
        <w:t>采购需求</w:t>
      </w:r>
    </w:p>
    <w:p w14:paraId="3BED4329">
      <w:pPr>
        <w:pStyle w:val="8"/>
        <w:keepNext w:val="0"/>
        <w:keepLines w:val="0"/>
        <w:pageBreakBefore w:val="0"/>
        <w:widowControl w:val="0"/>
        <w:numPr>
          <w:ilvl w:val="0"/>
          <w:numId w:val="0"/>
        </w:numPr>
        <w:kinsoku/>
        <w:wordWrap/>
        <w:overflowPunct/>
        <w:topLinePunct w:val="0"/>
        <w:bidi w:val="0"/>
        <w:spacing w:line="360" w:lineRule="auto"/>
        <w:ind w:left="0" w:leftChars="0" w:firstLine="0" w:firstLineChars="0"/>
        <w:textAlignment w:val="auto"/>
        <w:outlineLvl w:val="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一、采购清单</w:t>
      </w:r>
      <w:r>
        <w:rPr>
          <w:rFonts w:hint="eastAsia" w:ascii="宋体" w:hAnsi="宋体" w:eastAsia="宋体" w:cs="宋体"/>
          <w:b/>
          <w:bCs/>
          <w:color w:val="auto"/>
          <w:sz w:val="21"/>
          <w:szCs w:val="21"/>
          <w:highlight w:val="none"/>
          <w:lang w:eastAsia="zh-CN"/>
        </w:rPr>
        <w:t>：</w:t>
      </w:r>
    </w:p>
    <w:p w14:paraId="42E3FF2C">
      <w:pPr>
        <w:pStyle w:val="8"/>
        <w:keepNext w:val="0"/>
        <w:keepLines w:val="0"/>
        <w:pageBreakBefore w:val="0"/>
        <w:widowControl w:val="0"/>
        <w:numPr>
          <w:ilvl w:val="0"/>
          <w:numId w:val="0"/>
        </w:numPr>
        <w:kinsoku/>
        <w:wordWrap/>
        <w:overflowPunct/>
        <w:topLinePunct w:val="0"/>
        <w:bidi w:val="0"/>
        <w:spacing w:line="360" w:lineRule="auto"/>
        <w:jc w:val="center"/>
        <w:textAlignment w:val="auto"/>
        <w:rPr>
          <w:rFonts w:hint="eastAsia" w:ascii="宋体" w:hAnsi="宋体" w:eastAsia="宋体" w:cs="宋体"/>
          <w:b/>
          <w:bCs w:val="0"/>
          <w:color w:val="auto"/>
          <w:sz w:val="24"/>
          <w:szCs w:val="24"/>
          <w:highlight w:val="none"/>
          <w:lang w:eastAsia="zh-CN"/>
        </w:rPr>
      </w:pPr>
      <w:r>
        <w:rPr>
          <w:rFonts w:hint="eastAsia" w:ascii="黑体" w:eastAsia="黑体"/>
          <w:b/>
          <w:bCs w:val="0"/>
          <w:color w:val="auto"/>
          <w:sz w:val="24"/>
          <w:szCs w:val="24"/>
          <w:highlight w:val="none"/>
          <w:lang w:eastAsia="zh-CN"/>
        </w:rPr>
        <w:t>（包</w:t>
      </w:r>
      <w:r>
        <w:rPr>
          <w:rFonts w:hint="eastAsia" w:ascii="黑体" w:eastAsia="黑体"/>
          <w:b/>
          <w:bCs w:val="0"/>
          <w:color w:val="auto"/>
          <w:sz w:val="24"/>
          <w:szCs w:val="24"/>
          <w:highlight w:val="none"/>
          <w:lang w:val="en-US" w:eastAsia="zh-CN"/>
        </w:rPr>
        <w:t>1</w:t>
      </w:r>
      <w:r>
        <w:rPr>
          <w:rFonts w:hint="eastAsia" w:ascii="黑体" w:eastAsia="黑体"/>
          <w:b/>
          <w:bCs w:val="0"/>
          <w:color w:val="auto"/>
          <w:sz w:val="24"/>
          <w:szCs w:val="24"/>
          <w:highlight w:val="none"/>
          <w:lang w:eastAsia="zh-CN"/>
        </w:rPr>
        <w:t>）</w:t>
      </w:r>
    </w:p>
    <w:tbl>
      <w:tblPr>
        <w:tblStyle w:val="21"/>
        <w:tblW w:w="100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4"/>
        <w:gridCol w:w="2930"/>
        <w:gridCol w:w="1003"/>
        <w:gridCol w:w="1004"/>
        <w:gridCol w:w="1196"/>
        <w:gridCol w:w="1227"/>
        <w:gridCol w:w="1652"/>
      </w:tblGrid>
      <w:tr w14:paraId="1AFE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04"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540EFE2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2930" w:type="dxa"/>
            <w:tcBorders>
              <w:top w:val="single" w:color="000000" w:sz="8" w:space="0"/>
              <w:left w:val="nil"/>
              <w:bottom w:val="single" w:color="000000" w:sz="8" w:space="0"/>
              <w:right w:val="single" w:color="000000" w:sz="8" w:space="0"/>
            </w:tcBorders>
            <w:shd w:val="clear" w:color="auto" w:fill="FFFFFF"/>
            <w:vAlign w:val="center"/>
          </w:tcPr>
          <w:p w14:paraId="47CA8676">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服务名称</w:t>
            </w:r>
          </w:p>
        </w:tc>
        <w:tc>
          <w:tcPr>
            <w:tcW w:w="1003" w:type="dxa"/>
            <w:tcBorders>
              <w:top w:val="single" w:color="000000" w:sz="8" w:space="0"/>
              <w:left w:val="nil"/>
              <w:bottom w:val="single" w:color="000000" w:sz="8" w:space="0"/>
              <w:right w:val="single" w:color="000000" w:sz="8" w:space="0"/>
            </w:tcBorders>
            <w:shd w:val="clear" w:color="auto" w:fill="FFFFFF"/>
            <w:vAlign w:val="center"/>
          </w:tcPr>
          <w:p w14:paraId="4552679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单位</w:t>
            </w:r>
          </w:p>
        </w:tc>
        <w:tc>
          <w:tcPr>
            <w:tcW w:w="1004" w:type="dxa"/>
            <w:tcBorders>
              <w:top w:val="single" w:color="000000" w:sz="8" w:space="0"/>
              <w:left w:val="nil"/>
              <w:bottom w:val="single" w:color="000000" w:sz="8" w:space="0"/>
              <w:right w:val="single" w:color="000000" w:sz="8" w:space="0"/>
            </w:tcBorders>
            <w:shd w:val="clear" w:color="auto" w:fill="FFFFFF"/>
            <w:vAlign w:val="center"/>
          </w:tcPr>
          <w:p w14:paraId="1C43AF7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单价（元）</w:t>
            </w:r>
          </w:p>
        </w:tc>
        <w:tc>
          <w:tcPr>
            <w:tcW w:w="1196" w:type="dxa"/>
            <w:tcBorders>
              <w:top w:val="single" w:color="000000" w:sz="8" w:space="0"/>
              <w:left w:val="nil"/>
              <w:bottom w:val="single" w:color="000000" w:sz="8" w:space="0"/>
              <w:right w:val="single" w:color="000000" w:sz="8" w:space="0"/>
            </w:tcBorders>
            <w:shd w:val="clear" w:color="auto" w:fill="FFFFFF"/>
            <w:vAlign w:val="center"/>
          </w:tcPr>
          <w:p w14:paraId="5EC284D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数量</w:t>
            </w:r>
          </w:p>
        </w:tc>
        <w:tc>
          <w:tcPr>
            <w:tcW w:w="1227" w:type="dxa"/>
            <w:tcBorders>
              <w:top w:val="single" w:color="000000" w:sz="8" w:space="0"/>
              <w:left w:val="nil"/>
              <w:bottom w:val="single" w:color="000000" w:sz="8" w:space="0"/>
              <w:right w:val="single" w:color="000000" w:sz="8" w:space="0"/>
            </w:tcBorders>
            <w:shd w:val="clear" w:color="auto" w:fill="FFFFFF"/>
            <w:vAlign w:val="center"/>
          </w:tcPr>
          <w:p w14:paraId="51F0F566">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频率</w:t>
            </w:r>
          </w:p>
        </w:tc>
        <w:tc>
          <w:tcPr>
            <w:tcW w:w="1652" w:type="dxa"/>
            <w:tcBorders>
              <w:top w:val="single" w:color="000000" w:sz="8" w:space="0"/>
              <w:left w:val="nil"/>
              <w:bottom w:val="single" w:color="000000" w:sz="8" w:space="0"/>
              <w:right w:val="single" w:color="000000" w:sz="8" w:space="0"/>
            </w:tcBorders>
            <w:shd w:val="clear" w:color="auto" w:fill="FFFFFF"/>
            <w:vAlign w:val="center"/>
          </w:tcPr>
          <w:p w14:paraId="690C3B0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总价（元）</w:t>
            </w:r>
          </w:p>
        </w:tc>
      </w:tr>
      <w:tr w14:paraId="0ABE7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3008C40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一</w:t>
            </w:r>
          </w:p>
        </w:tc>
        <w:tc>
          <w:tcPr>
            <w:tcW w:w="2930" w:type="dxa"/>
            <w:tcBorders>
              <w:top w:val="nil"/>
              <w:left w:val="nil"/>
              <w:bottom w:val="single" w:color="000000" w:sz="8" w:space="0"/>
              <w:right w:val="single" w:color="000000" w:sz="8" w:space="0"/>
            </w:tcBorders>
            <w:shd w:val="clear" w:color="auto" w:fill="FFFFFF"/>
            <w:vAlign w:val="center"/>
          </w:tcPr>
          <w:p w14:paraId="5D28AA9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日常养护“十无”巡查</w:t>
            </w:r>
          </w:p>
        </w:tc>
        <w:tc>
          <w:tcPr>
            <w:tcW w:w="1003" w:type="dxa"/>
            <w:tcBorders>
              <w:top w:val="nil"/>
              <w:left w:val="nil"/>
              <w:bottom w:val="single" w:color="000000" w:sz="8" w:space="0"/>
              <w:right w:val="single" w:color="000000" w:sz="8" w:space="0"/>
            </w:tcBorders>
            <w:shd w:val="clear" w:color="auto" w:fill="FFFFFF"/>
            <w:vAlign w:val="center"/>
          </w:tcPr>
          <w:p w14:paraId="724FAF1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04" w:type="dxa"/>
            <w:tcBorders>
              <w:top w:val="nil"/>
              <w:left w:val="nil"/>
              <w:bottom w:val="single" w:color="000000" w:sz="8" w:space="0"/>
              <w:right w:val="single" w:color="000000" w:sz="8" w:space="0"/>
            </w:tcBorders>
            <w:shd w:val="clear" w:color="auto" w:fill="FFFFFF"/>
            <w:vAlign w:val="center"/>
          </w:tcPr>
          <w:p w14:paraId="1C159BDF">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196" w:type="dxa"/>
            <w:tcBorders>
              <w:top w:val="nil"/>
              <w:left w:val="nil"/>
              <w:bottom w:val="single" w:color="000000" w:sz="8" w:space="0"/>
              <w:right w:val="single" w:color="000000" w:sz="8" w:space="0"/>
            </w:tcBorders>
            <w:shd w:val="clear" w:color="auto" w:fill="FFFFFF"/>
            <w:vAlign w:val="center"/>
          </w:tcPr>
          <w:p w14:paraId="121C050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7" w:type="dxa"/>
            <w:tcBorders>
              <w:top w:val="nil"/>
              <w:left w:val="nil"/>
              <w:bottom w:val="single" w:color="000000" w:sz="8" w:space="0"/>
              <w:right w:val="single" w:color="000000" w:sz="8" w:space="0"/>
            </w:tcBorders>
            <w:shd w:val="clear" w:color="auto" w:fill="FFFFFF"/>
            <w:vAlign w:val="center"/>
          </w:tcPr>
          <w:p w14:paraId="68CED67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52" w:type="dxa"/>
            <w:tcBorders>
              <w:top w:val="nil"/>
              <w:left w:val="nil"/>
              <w:bottom w:val="single" w:color="000000" w:sz="8" w:space="0"/>
              <w:right w:val="single" w:color="000000" w:sz="8" w:space="0"/>
            </w:tcBorders>
            <w:shd w:val="clear" w:color="auto" w:fill="FFFFFF"/>
            <w:vAlign w:val="center"/>
          </w:tcPr>
          <w:p w14:paraId="066DCF7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r>
      <w:tr w14:paraId="0C1AA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2"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23104A3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1</w:t>
            </w:r>
          </w:p>
        </w:tc>
        <w:tc>
          <w:tcPr>
            <w:tcW w:w="2930" w:type="dxa"/>
            <w:tcBorders>
              <w:top w:val="nil"/>
              <w:left w:val="nil"/>
              <w:bottom w:val="single" w:color="000000" w:sz="8" w:space="0"/>
              <w:right w:val="single" w:color="000000" w:sz="8" w:space="0"/>
            </w:tcBorders>
            <w:shd w:val="clear" w:color="auto" w:fill="FFFFFF"/>
            <w:vAlign w:val="center"/>
          </w:tcPr>
          <w:p w14:paraId="71F0A8D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路面、路基、路肩、边沟、标线、交安设施、绿化、桥隧及公路弃养</w:t>
            </w:r>
          </w:p>
        </w:tc>
        <w:tc>
          <w:tcPr>
            <w:tcW w:w="1003" w:type="dxa"/>
            <w:tcBorders>
              <w:top w:val="nil"/>
              <w:left w:val="nil"/>
              <w:bottom w:val="single" w:color="000000" w:sz="8" w:space="0"/>
              <w:right w:val="single" w:color="000000" w:sz="8" w:space="0"/>
            </w:tcBorders>
            <w:shd w:val="clear" w:color="auto" w:fill="FFFFFF"/>
            <w:vAlign w:val="center"/>
          </w:tcPr>
          <w:p w14:paraId="59314A8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公里/每次</w:t>
            </w:r>
          </w:p>
        </w:tc>
        <w:tc>
          <w:tcPr>
            <w:tcW w:w="1004" w:type="dxa"/>
            <w:tcBorders>
              <w:top w:val="nil"/>
              <w:left w:val="nil"/>
              <w:bottom w:val="single" w:color="000000" w:sz="8" w:space="0"/>
              <w:right w:val="single" w:color="000000" w:sz="8" w:space="0"/>
            </w:tcBorders>
            <w:shd w:val="clear" w:color="auto" w:fill="FFFFFF"/>
            <w:vAlign w:val="center"/>
          </w:tcPr>
          <w:p w14:paraId="142D0C0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37.0 </w:t>
            </w:r>
          </w:p>
        </w:tc>
        <w:tc>
          <w:tcPr>
            <w:tcW w:w="1196" w:type="dxa"/>
            <w:tcBorders>
              <w:top w:val="nil"/>
              <w:left w:val="nil"/>
              <w:bottom w:val="single" w:color="000000" w:sz="8" w:space="0"/>
              <w:right w:val="single" w:color="000000" w:sz="8" w:space="0"/>
            </w:tcBorders>
            <w:shd w:val="clear" w:color="auto" w:fill="FFFFFF"/>
            <w:vAlign w:val="center"/>
          </w:tcPr>
          <w:p w14:paraId="30E74BB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4867 </w:t>
            </w:r>
          </w:p>
        </w:tc>
        <w:tc>
          <w:tcPr>
            <w:tcW w:w="1227" w:type="dxa"/>
            <w:tcBorders>
              <w:top w:val="nil"/>
              <w:left w:val="nil"/>
              <w:bottom w:val="single" w:color="000000" w:sz="8" w:space="0"/>
              <w:right w:val="single" w:color="000000" w:sz="8" w:space="0"/>
            </w:tcBorders>
            <w:shd w:val="clear" w:color="auto" w:fill="FFFFFF"/>
            <w:vAlign w:val="center"/>
          </w:tcPr>
          <w:p w14:paraId="100865AF">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2次/年</w:t>
            </w:r>
          </w:p>
        </w:tc>
        <w:tc>
          <w:tcPr>
            <w:tcW w:w="1652" w:type="dxa"/>
            <w:tcBorders>
              <w:top w:val="nil"/>
              <w:left w:val="nil"/>
              <w:bottom w:val="single" w:color="000000" w:sz="8" w:space="0"/>
              <w:right w:val="single" w:color="000000" w:sz="8" w:space="0"/>
            </w:tcBorders>
            <w:shd w:val="clear" w:color="auto" w:fill="FFFFFF"/>
            <w:vAlign w:val="center"/>
          </w:tcPr>
          <w:p w14:paraId="52F0E76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3601</w:t>
            </w:r>
            <w:r>
              <w:rPr>
                <w:rFonts w:hint="eastAsia" w:cs="Times New Roman"/>
                <w:color w:val="FF0000"/>
                <w:kern w:val="2"/>
                <w:sz w:val="21"/>
                <w:szCs w:val="21"/>
                <w:highlight w:val="none"/>
                <w:lang w:val="en-US" w:eastAsia="zh-CN" w:bidi="ar"/>
              </w:rPr>
              <w:t>58</w:t>
            </w:r>
          </w:p>
        </w:tc>
      </w:tr>
      <w:tr w14:paraId="57B4C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739635C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w:t>
            </w:r>
          </w:p>
        </w:tc>
        <w:tc>
          <w:tcPr>
            <w:tcW w:w="2930" w:type="dxa"/>
            <w:tcBorders>
              <w:top w:val="nil"/>
              <w:left w:val="nil"/>
              <w:bottom w:val="single" w:color="000000" w:sz="8" w:space="0"/>
              <w:right w:val="single" w:color="000000" w:sz="8" w:space="0"/>
            </w:tcBorders>
            <w:shd w:val="clear" w:color="auto" w:fill="FFFFFF"/>
            <w:vAlign w:val="center"/>
          </w:tcPr>
          <w:p w14:paraId="515EC6E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费用小计</w:t>
            </w:r>
          </w:p>
        </w:tc>
        <w:tc>
          <w:tcPr>
            <w:tcW w:w="1003" w:type="dxa"/>
            <w:tcBorders>
              <w:top w:val="nil"/>
              <w:left w:val="nil"/>
              <w:bottom w:val="single" w:color="000000" w:sz="8" w:space="0"/>
              <w:right w:val="single" w:color="000000" w:sz="8" w:space="0"/>
            </w:tcBorders>
            <w:shd w:val="clear" w:color="auto" w:fill="FFFFFF"/>
            <w:vAlign w:val="center"/>
          </w:tcPr>
          <w:p w14:paraId="2803D8E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04" w:type="dxa"/>
            <w:tcBorders>
              <w:top w:val="nil"/>
              <w:left w:val="nil"/>
              <w:bottom w:val="single" w:color="000000" w:sz="8" w:space="0"/>
              <w:right w:val="single" w:color="000000" w:sz="8" w:space="0"/>
            </w:tcBorders>
            <w:shd w:val="clear" w:color="auto" w:fill="FFFFFF"/>
            <w:vAlign w:val="center"/>
          </w:tcPr>
          <w:p w14:paraId="2547780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196" w:type="dxa"/>
            <w:tcBorders>
              <w:top w:val="nil"/>
              <w:left w:val="nil"/>
              <w:bottom w:val="single" w:color="000000" w:sz="8" w:space="0"/>
              <w:right w:val="single" w:color="000000" w:sz="8" w:space="0"/>
            </w:tcBorders>
            <w:shd w:val="clear" w:color="auto" w:fill="FFFFFF"/>
            <w:vAlign w:val="center"/>
          </w:tcPr>
          <w:p w14:paraId="7DEA5A2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7" w:type="dxa"/>
            <w:tcBorders>
              <w:top w:val="nil"/>
              <w:left w:val="nil"/>
              <w:bottom w:val="single" w:color="000000" w:sz="8" w:space="0"/>
              <w:right w:val="single" w:color="000000" w:sz="8" w:space="0"/>
            </w:tcBorders>
            <w:shd w:val="clear" w:color="auto" w:fill="FFFFFF"/>
            <w:vAlign w:val="center"/>
          </w:tcPr>
          <w:p w14:paraId="25A45A2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52" w:type="dxa"/>
            <w:tcBorders>
              <w:top w:val="nil"/>
              <w:left w:val="nil"/>
              <w:bottom w:val="single" w:color="000000" w:sz="8" w:space="0"/>
              <w:right w:val="single" w:color="000000" w:sz="8" w:space="0"/>
            </w:tcBorders>
            <w:shd w:val="clear" w:color="auto" w:fill="FFFFFF"/>
            <w:vAlign w:val="center"/>
          </w:tcPr>
          <w:p w14:paraId="54C50C4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3601</w:t>
            </w:r>
            <w:r>
              <w:rPr>
                <w:rFonts w:hint="eastAsia" w:cs="Times New Roman"/>
                <w:color w:val="FF0000"/>
                <w:kern w:val="2"/>
                <w:sz w:val="21"/>
                <w:szCs w:val="21"/>
                <w:highlight w:val="none"/>
                <w:lang w:val="en-US" w:eastAsia="zh-CN" w:bidi="ar"/>
              </w:rPr>
              <w:t>58</w:t>
            </w:r>
          </w:p>
        </w:tc>
      </w:tr>
      <w:tr w14:paraId="68D1C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1D574E1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二</w:t>
            </w:r>
          </w:p>
        </w:tc>
        <w:tc>
          <w:tcPr>
            <w:tcW w:w="2930" w:type="dxa"/>
            <w:tcBorders>
              <w:top w:val="nil"/>
              <w:left w:val="nil"/>
              <w:bottom w:val="single" w:color="000000" w:sz="8" w:space="0"/>
              <w:right w:val="single" w:color="000000" w:sz="8" w:space="0"/>
            </w:tcBorders>
            <w:shd w:val="clear" w:color="auto" w:fill="FFFFFF"/>
            <w:vAlign w:val="center"/>
          </w:tcPr>
          <w:p w14:paraId="255EF56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大中修工程巡查及检测</w:t>
            </w:r>
          </w:p>
        </w:tc>
        <w:tc>
          <w:tcPr>
            <w:tcW w:w="1003" w:type="dxa"/>
            <w:tcBorders>
              <w:top w:val="nil"/>
              <w:left w:val="nil"/>
              <w:bottom w:val="single" w:color="000000" w:sz="8" w:space="0"/>
              <w:right w:val="single" w:color="000000" w:sz="8" w:space="0"/>
            </w:tcBorders>
            <w:shd w:val="clear" w:color="auto" w:fill="FFFFFF"/>
            <w:vAlign w:val="center"/>
          </w:tcPr>
          <w:p w14:paraId="3AEA6F0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04" w:type="dxa"/>
            <w:tcBorders>
              <w:top w:val="nil"/>
              <w:left w:val="nil"/>
              <w:bottom w:val="single" w:color="000000" w:sz="8" w:space="0"/>
              <w:right w:val="single" w:color="000000" w:sz="8" w:space="0"/>
            </w:tcBorders>
            <w:shd w:val="clear" w:color="auto" w:fill="FFFFFF"/>
            <w:vAlign w:val="center"/>
          </w:tcPr>
          <w:p w14:paraId="3C93D4E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196" w:type="dxa"/>
            <w:tcBorders>
              <w:top w:val="nil"/>
              <w:left w:val="nil"/>
              <w:bottom w:val="single" w:color="000000" w:sz="8" w:space="0"/>
              <w:right w:val="single" w:color="000000" w:sz="8" w:space="0"/>
            </w:tcBorders>
            <w:shd w:val="clear" w:color="auto" w:fill="FFFFFF"/>
            <w:vAlign w:val="center"/>
          </w:tcPr>
          <w:p w14:paraId="7830E9E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7" w:type="dxa"/>
            <w:tcBorders>
              <w:top w:val="nil"/>
              <w:left w:val="nil"/>
              <w:bottom w:val="single" w:color="000000" w:sz="8" w:space="0"/>
              <w:right w:val="single" w:color="000000" w:sz="8" w:space="0"/>
            </w:tcBorders>
            <w:shd w:val="clear" w:color="auto" w:fill="FFFFFF"/>
            <w:vAlign w:val="center"/>
          </w:tcPr>
          <w:p w14:paraId="004EB98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52" w:type="dxa"/>
            <w:tcBorders>
              <w:top w:val="nil"/>
              <w:left w:val="nil"/>
              <w:bottom w:val="single" w:color="000000" w:sz="8" w:space="0"/>
              <w:right w:val="single" w:color="000000" w:sz="8" w:space="0"/>
            </w:tcBorders>
            <w:shd w:val="clear" w:color="auto" w:fill="FFFFFF"/>
            <w:vAlign w:val="center"/>
          </w:tcPr>
          <w:p w14:paraId="18EC167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r>
      <w:tr w14:paraId="7860F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26E232B5">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1</w:t>
            </w:r>
          </w:p>
        </w:tc>
        <w:tc>
          <w:tcPr>
            <w:tcW w:w="2930" w:type="dxa"/>
            <w:tcBorders>
              <w:top w:val="nil"/>
              <w:left w:val="nil"/>
              <w:bottom w:val="single" w:color="000000" w:sz="8" w:space="0"/>
              <w:right w:val="single" w:color="000000" w:sz="8" w:space="0"/>
            </w:tcBorders>
            <w:shd w:val="clear" w:color="auto" w:fill="FFFFFF"/>
            <w:vAlign w:val="center"/>
          </w:tcPr>
          <w:p w14:paraId="6FA8FC5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信息化系统线上核查</w:t>
            </w:r>
          </w:p>
        </w:tc>
        <w:tc>
          <w:tcPr>
            <w:tcW w:w="1003" w:type="dxa"/>
            <w:tcBorders>
              <w:top w:val="nil"/>
              <w:left w:val="nil"/>
              <w:bottom w:val="single" w:color="000000" w:sz="8" w:space="0"/>
              <w:right w:val="single" w:color="000000" w:sz="8" w:space="0"/>
            </w:tcBorders>
            <w:shd w:val="clear" w:color="auto" w:fill="FFFFFF"/>
            <w:vAlign w:val="center"/>
          </w:tcPr>
          <w:p w14:paraId="071A3B4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公里</w:t>
            </w:r>
          </w:p>
        </w:tc>
        <w:tc>
          <w:tcPr>
            <w:tcW w:w="1004" w:type="dxa"/>
            <w:tcBorders>
              <w:top w:val="nil"/>
              <w:left w:val="nil"/>
              <w:bottom w:val="single" w:color="000000" w:sz="8" w:space="0"/>
              <w:right w:val="single" w:color="000000" w:sz="8" w:space="0"/>
            </w:tcBorders>
            <w:shd w:val="clear" w:color="auto" w:fill="FFFFFF"/>
            <w:vAlign w:val="center"/>
          </w:tcPr>
          <w:p w14:paraId="36063386">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100</w:t>
            </w:r>
          </w:p>
        </w:tc>
        <w:tc>
          <w:tcPr>
            <w:tcW w:w="1196" w:type="dxa"/>
            <w:tcBorders>
              <w:top w:val="nil"/>
              <w:left w:val="nil"/>
              <w:bottom w:val="single" w:color="000000" w:sz="8" w:space="0"/>
              <w:right w:val="single" w:color="000000" w:sz="8" w:space="0"/>
            </w:tcBorders>
            <w:shd w:val="clear" w:color="auto" w:fill="FFFFFF"/>
            <w:vAlign w:val="center"/>
          </w:tcPr>
          <w:p w14:paraId="09E00A5E">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1000</w:t>
            </w:r>
            <w:r>
              <w:rPr>
                <w:rFonts w:hint="eastAsia" w:cs="Times New Roman"/>
                <w:color w:val="FF0000"/>
                <w:kern w:val="2"/>
                <w:sz w:val="21"/>
                <w:szCs w:val="21"/>
                <w:highlight w:val="none"/>
                <w:lang w:val="en-US" w:eastAsia="zh-CN" w:bidi="ar"/>
              </w:rPr>
              <w:t>/2</w:t>
            </w:r>
            <w:r>
              <w:rPr>
                <w:rFonts w:hint="eastAsia" w:ascii="Times New Roman" w:hAnsi="Times New Roman" w:eastAsia="宋体" w:cs="Times New Roman"/>
                <w:color w:val="FF0000"/>
                <w:kern w:val="2"/>
                <w:sz w:val="21"/>
                <w:szCs w:val="21"/>
                <w:highlight w:val="none"/>
                <w:lang w:val="en-US" w:eastAsia="zh-CN" w:bidi="ar"/>
              </w:rPr>
              <w:t xml:space="preserve"> </w:t>
            </w:r>
          </w:p>
        </w:tc>
        <w:tc>
          <w:tcPr>
            <w:tcW w:w="1227" w:type="dxa"/>
            <w:tcBorders>
              <w:top w:val="nil"/>
              <w:left w:val="nil"/>
              <w:bottom w:val="single" w:color="000000" w:sz="8" w:space="0"/>
              <w:right w:val="single" w:color="000000" w:sz="8" w:space="0"/>
            </w:tcBorders>
            <w:shd w:val="clear" w:color="auto" w:fill="FFFFFF"/>
            <w:vAlign w:val="center"/>
          </w:tcPr>
          <w:p w14:paraId="243FB84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52" w:type="dxa"/>
            <w:tcBorders>
              <w:top w:val="nil"/>
              <w:left w:val="nil"/>
              <w:bottom w:val="single" w:color="000000" w:sz="8" w:space="0"/>
              <w:right w:val="single" w:color="000000" w:sz="8" w:space="0"/>
            </w:tcBorders>
            <w:shd w:val="clear" w:color="auto" w:fill="FFFFFF"/>
            <w:vAlign w:val="center"/>
          </w:tcPr>
          <w:p w14:paraId="0282BAA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100000</w:t>
            </w:r>
          </w:p>
        </w:tc>
      </w:tr>
      <w:tr w14:paraId="42EBA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7D2E8B78">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w:t>
            </w:r>
          </w:p>
        </w:tc>
        <w:tc>
          <w:tcPr>
            <w:tcW w:w="2930" w:type="dxa"/>
            <w:tcBorders>
              <w:top w:val="nil"/>
              <w:left w:val="nil"/>
              <w:bottom w:val="single" w:color="000000" w:sz="8" w:space="0"/>
              <w:right w:val="single" w:color="000000" w:sz="8" w:space="0"/>
            </w:tcBorders>
            <w:shd w:val="clear" w:color="auto" w:fill="FFFFFF"/>
            <w:vAlign w:val="center"/>
          </w:tcPr>
          <w:p w14:paraId="2F67F865">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线下暗访工程项目</w:t>
            </w:r>
          </w:p>
        </w:tc>
        <w:tc>
          <w:tcPr>
            <w:tcW w:w="1003" w:type="dxa"/>
            <w:tcBorders>
              <w:top w:val="nil"/>
              <w:left w:val="nil"/>
              <w:bottom w:val="single" w:color="000000" w:sz="8" w:space="0"/>
              <w:right w:val="single" w:color="000000" w:sz="8" w:space="0"/>
            </w:tcBorders>
            <w:shd w:val="clear" w:color="auto" w:fill="FFFFFF"/>
            <w:vAlign w:val="center"/>
          </w:tcPr>
          <w:p w14:paraId="17F742E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公里</w:t>
            </w:r>
          </w:p>
        </w:tc>
        <w:tc>
          <w:tcPr>
            <w:tcW w:w="1004" w:type="dxa"/>
            <w:tcBorders>
              <w:top w:val="nil"/>
              <w:left w:val="nil"/>
              <w:bottom w:val="single" w:color="000000" w:sz="8" w:space="0"/>
              <w:right w:val="single" w:color="000000" w:sz="8" w:space="0"/>
            </w:tcBorders>
            <w:shd w:val="clear" w:color="auto" w:fill="FFFFFF"/>
            <w:vAlign w:val="center"/>
          </w:tcPr>
          <w:p w14:paraId="5685FAE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246</w:t>
            </w:r>
          </w:p>
        </w:tc>
        <w:tc>
          <w:tcPr>
            <w:tcW w:w="1196" w:type="dxa"/>
            <w:tcBorders>
              <w:top w:val="nil"/>
              <w:left w:val="nil"/>
              <w:bottom w:val="single" w:color="000000" w:sz="8" w:space="0"/>
              <w:right w:val="single" w:color="000000" w:sz="8" w:space="0"/>
            </w:tcBorders>
            <w:shd w:val="clear" w:color="auto" w:fill="FFFFFF"/>
            <w:vAlign w:val="center"/>
          </w:tcPr>
          <w:p w14:paraId="4DEFEE21">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400</w:t>
            </w:r>
            <w:r>
              <w:rPr>
                <w:rFonts w:hint="eastAsia" w:cs="Times New Roman"/>
                <w:color w:val="FF0000"/>
                <w:kern w:val="2"/>
                <w:sz w:val="21"/>
                <w:szCs w:val="21"/>
                <w:highlight w:val="none"/>
                <w:lang w:val="en-US" w:eastAsia="zh-CN" w:bidi="ar"/>
              </w:rPr>
              <w:t>/2</w:t>
            </w:r>
            <w:r>
              <w:rPr>
                <w:rFonts w:hint="eastAsia" w:ascii="Times New Roman" w:hAnsi="Times New Roman" w:eastAsia="宋体" w:cs="Times New Roman"/>
                <w:color w:val="FF0000"/>
                <w:kern w:val="2"/>
                <w:sz w:val="21"/>
                <w:szCs w:val="21"/>
                <w:highlight w:val="none"/>
                <w:lang w:val="en-US" w:eastAsia="zh-CN" w:bidi="ar"/>
              </w:rPr>
              <w:t xml:space="preserve"> </w:t>
            </w:r>
          </w:p>
        </w:tc>
        <w:tc>
          <w:tcPr>
            <w:tcW w:w="1227" w:type="dxa"/>
            <w:tcBorders>
              <w:top w:val="nil"/>
              <w:left w:val="nil"/>
              <w:bottom w:val="single" w:color="000000" w:sz="8" w:space="0"/>
              <w:right w:val="single" w:color="000000" w:sz="8" w:space="0"/>
            </w:tcBorders>
            <w:shd w:val="clear" w:color="auto" w:fill="FFFFFF"/>
            <w:vAlign w:val="center"/>
          </w:tcPr>
          <w:p w14:paraId="3BA05308">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2次/年</w:t>
            </w:r>
          </w:p>
        </w:tc>
        <w:tc>
          <w:tcPr>
            <w:tcW w:w="1652" w:type="dxa"/>
            <w:tcBorders>
              <w:top w:val="nil"/>
              <w:left w:val="nil"/>
              <w:bottom w:val="single" w:color="000000" w:sz="8" w:space="0"/>
              <w:right w:val="single" w:color="000000" w:sz="8" w:space="0"/>
            </w:tcBorders>
            <w:shd w:val="clear" w:color="auto" w:fill="FFFFFF"/>
            <w:vAlign w:val="center"/>
          </w:tcPr>
          <w:p w14:paraId="653B94D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98400</w:t>
            </w:r>
          </w:p>
        </w:tc>
      </w:tr>
      <w:tr w14:paraId="6B8A6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299BFDCF">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3</w:t>
            </w:r>
          </w:p>
        </w:tc>
        <w:tc>
          <w:tcPr>
            <w:tcW w:w="2930" w:type="dxa"/>
            <w:tcBorders>
              <w:top w:val="nil"/>
              <w:left w:val="nil"/>
              <w:bottom w:val="single" w:color="000000" w:sz="8" w:space="0"/>
              <w:right w:val="single" w:color="000000" w:sz="8" w:space="0"/>
            </w:tcBorders>
            <w:shd w:val="clear" w:color="auto" w:fill="FFFFFF"/>
            <w:vAlign w:val="center"/>
          </w:tcPr>
          <w:p w14:paraId="7C597D5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质量抽查检测费用</w:t>
            </w:r>
          </w:p>
        </w:tc>
        <w:tc>
          <w:tcPr>
            <w:tcW w:w="1003" w:type="dxa"/>
            <w:tcBorders>
              <w:top w:val="nil"/>
              <w:left w:val="nil"/>
              <w:bottom w:val="single" w:color="000000" w:sz="8" w:space="0"/>
              <w:right w:val="single" w:color="000000" w:sz="8" w:space="0"/>
            </w:tcBorders>
            <w:shd w:val="clear" w:color="auto" w:fill="FFFFFF"/>
            <w:vAlign w:val="center"/>
          </w:tcPr>
          <w:p w14:paraId="44580E2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04" w:type="dxa"/>
            <w:tcBorders>
              <w:top w:val="nil"/>
              <w:left w:val="nil"/>
              <w:bottom w:val="single" w:color="000000" w:sz="8" w:space="0"/>
              <w:right w:val="single" w:color="000000" w:sz="8" w:space="0"/>
            </w:tcBorders>
            <w:shd w:val="clear" w:color="auto" w:fill="FFFFFF"/>
            <w:vAlign w:val="center"/>
          </w:tcPr>
          <w:p w14:paraId="50EC979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196" w:type="dxa"/>
            <w:tcBorders>
              <w:top w:val="nil"/>
              <w:left w:val="nil"/>
              <w:bottom w:val="single" w:color="000000" w:sz="8" w:space="0"/>
              <w:right w:val="single" w:color="000000" w:sz="8" w:space="0"/>
            </w:tcBorders>
            <w:shd w:val="clear" w:color="auto" w:fill="FFFFFF"/>
            <w:vAlign w:val="center"/>
          </w:tcPr>
          <w:p w14:paraId="16F282B3">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p>
        </w:tc>
        <w:tc>
          <w:tcPr>
            <w:tcW w:w="1227" w:type="dxa"/>
            <w:tcBorders>
              <w:top w:val="nil"/>
              <w:left w:val="nil"/>
              <w:bottom w:val="single" w:color="000000" w:sz="8" w:space="0"/>
              <w:right w:val="single" w:color="000000" w:sz="8" w:space="0"/>
            </w:tcBorders>
            <w:shd w:val="clear" w:color="auto" w:fill="FFFFFF"/>
            <w:vAlign w:val="center"/>
          </w:tcPr>
          <w:p w14:paraId="6911F1A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52" w:type="dxa"/>
            <w:tcBorders>
              <w:top w:val="nil"/>
              <w:left w:val="nil"/>
              <w:bottom w:val="single" w:color="000000" w:sz="8" w:space="0"/>
              <w:right w:val="single" w:color="000000" w:sz="8" w:space="0"/>
            </w:tcBorders>
            <w:shd w:val="clear" w:color="auto" w:fill="FFFFFF"/>
            <w:vAlign w:val="center"/>
          </w:tcPr>
          <w:p w14:paraId="0E59BDA8">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66502 </w:t>
            </w:r>
          </w:p>
        </w:tc>
      </w:tr>
      <w:tr w14:paraId="1D4AD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19096FA5">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4</w:t>
            </w:r>
          </w:p>
        </w:tc>
        <w:tc>
          <w:tcPr>
            <w:tcW w:w="2930" w:type="dxa"/>
            <w:tcBorders>
              <w:top w:val="nil"/>
              <w:left w:val="nil"/>
              <w:bottom w:val="single" w:color="000000" w:sz="8" w:space="0"/>
              <w:right w:val="single" w:color="000000" w:sz="8" w:space="0"/>
            </w:tcBorders>
            <w:shd w:val="clear" w:color="auto" w:fill="FFFFFF"/>
            <w:vAlign w:val="center"/>
          </w:tcPr>
          <w:p w14:paraId="3AE1724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路基及路面厚度（取芯）</w:t>
            </w:r>
          </w:p>
        </w:tc>
        <w:tc>
          <w:tcPr>
            <w:tcW w:w="1003" w:type="dxa"/>
            <w:tcBorders>
              <w:top w:val="nil"/>
              <w:left w:val="nil"/>
              <w:bottom w:val="single" w:color="000000" w:sz="8" w:space="0"/>
              <w:right w:val="single" w:color="000000" w:sz="8" w:space="0"/>
            </w:tcBorders>
            <w:shd w:val="clear" w:color="auto" w:fill="FFFFFF"/>
            <w:vAlign w:val="center"/>
          </w:tcPr>
          <w:p w14:paraId="61B6774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元/点</w:t>
            </w:r>
          </w:p>
        </w:tc>
        <w:tc>
          <w:tcPr>
            <w:tcW w:w="1004" w:type="dxa"/>
            <w:tcBorders>
              <w:top w:val="nil"/>
              <w:left w:val="nil"/>
              <w:bottom w:val="single" w:color="000000" w:sz="8" w:space="0"/>
              <w:right w:val="single" w:color="000000" w:sz="8" w:space="0"/>
            </w:tcBorders>
            <w:shd w:val="clear" w:color="auto" w:fill="FFFFFF"/>
            <w:vAlign w:val="center"/>
          </w:tcPr>
          <w:p w14:paraId="1C232285">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238</w:t>
            </w:r>
          </w:p>
        </w:tc>
        <w:tc>
          <w:tcPr>
            <w:tcW w:w="1196" w:type="dxa"/>
            <w:tcBorders>
              <w:top w:val="nil"/>
              <w:left w:val="nil"/>
              <w:bottom w:val="single" w:color="000000" w:sz="8" w:space="0"/>
              <w:right w:val="single" w:color="000000" w:sz="8" w:space="0"/>
            </w:tcBorders>
            <w:shd w:val="clear" w:color="auto" w:fill="FFFFFF"/>
            <w:vAlign w:val="center"/>
          </w:tcPr>
          <w:p w14:paraId="53122B16">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242</w:t>
            </w:r>
            <w:r>
              <w:rPr>
                <w:rFonts w:hint="eastAsia" w:cs="Times New Roman"/>
                <w:color w:val="FF0000"/>
                <w:kern w:val="2"/>
                <w:sz w:val="21"/>
                <w:szCs w:val="21"/>
                <w:highlight w:val="none"/>
                <w:lang w:val="en-US" w:eastAsia="zh-CN" w:bidi="ar"/>
              </w:rPr>
              <w:t>/2</w:t>
            </w:r>
            <w:r>
              <w:rPr>
                <w:rFonts w:hint="eastAsia" w:ascii="Times New Roman" w:hAnsi="Times New Roman" w:eastAsia="宋体" w:cs="Times New Roman"/>
                <w:color w:val="FF0000"/>
                <w:kern w:val="2"/>
                <w:sz w:val="21"/>
                <w:szCs w:val="21"/>
                <w:highlight w:val="none"/>
                <w:lang w:val="en-US" w:eastAsia="zh-CN" w:bidi="ar"/>
              </w:rPr>
              <w:t xml:space="preserve"> </w:t>
            </w:r>
          </w:p>
        </w:tc>
        <w:tc>
          <w:tcPr>
            <w:tcW w:w="1227" w:type="dxa"/>
            <w:tcBorders>
              <w:top w:val="nil"/>
              <w:left w:val="nil"/>
              <w:bottom w:val="single" w:color="000000" w:sz="8" w:space="0"/>
              <w:right w:val="single" w:color="000000" w:sz="8" w:space="0"/>
            </w:tcBorders>
            <w:shd w:val="clear" w:color="auto" w:fill="FFFFFF"/>
            <w:vAlign w:val="center"/>
          </w:tcPr>
          <w:p w14:paraId="3DFBD0D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2次/年</w:t>
            </w:r>
          </w:p>
        </w:tc>
        <w:tc>
          <w:tcPr>
            <w:tcW w:w="1652" w:type="dxa"/>
            <w:tcBorders>
              <w:top w:val="nil"/>
              <w:left w:val="nil"/>
              <w:bottom w:val="single" w:color="000000" w:sz="8" w:space="0"/>
              <w:right w:val="single" w:color="000000" w:sz="8" w:space="0"/>
            </w:tcBorders>
            <w:shd w:val="clear" w:color="auto" w:fill="FFFFFF"/>
            <w:vAlign w:val="center"/>
          </w:tcPr>
          <w:p w14:paraId="33384D9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57596</w:t>
            </w:r>
          </w:p>
        </w:tc>
      </w:tr>
      <w:tr w14:paraId="1E195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18CF737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5</w:t>
            </w:r>
          </w:p>
        </w:tc>
        <w:tc>
          <w:tcPr>
            <w:tcW w:w="2930" w:type="dxa"/>
            <w:tcBorders>
              <w:top w:val="nil"/>
              <w:left w:val="nil"/>
              <w:bottom w:val="single" w:color="000000" w:sz="8" w:space="0"/>
              <w:right w:val="single" w:color="000000" w:sz="8" w:space="0"/>
            </w:tcBorders>
            <w:shd w:val="clear" w:color="auto" w:fill="FFFFFF"/>
            <w:vAlign w:val="center"/>
          </w:tcPr>
          <w:p w14:paraId="725B0D36">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平整度（3m直尺）</w:t>
            </w:r>
          </w:p>
        </w:tc>
        <w:tc>
          <w:tcPr>
            <w:tcW w:w="1003" w:type="dxa"/>
            <w:tcBorders>
              <w:top w:val="nil"/>
              <w:left w:val="nil"/>
              <w:bottom w:val="single" w:color="000000" w:sz="8" w:space="0"/>
              <w:right w:val="single" w:color="000000" w:sz="8" w:space="0"/>
            </w:tcBorders>
            <w:shd w:val="clear" w:color="auto" w:fill="FFFFFF"/>
            <w:vAlign w:val="center"/>
          </w:tcPr>
          <w:p w14:paraId="54A9BE6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元/公里</w:t>
            </w:r>
          </w:p>
        </w:tc>
        <w:tc>
          <w:tcPr>
            <w:tcW w:w="1004" w:type="dxa"/>
            <w:tcBorders>
              <w:top w:val="nil"/>
              <w:left w:val="nil"/>
              <w:bottom w:val="single" w:color="000000" w:sz="8" w:space="0"/>
              <w:right w:val="single" w:color="000000" w:sz="8" w:space="0"/>
            </w:tcBorders>
            <w:shd w:val="clear" w:color="auto" w:fill="FFFFFF"/>
            <w:vAlign w:val="center"/>
          </w:tcPr>
          <w:p w14:paraId="37C8443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23.6</w:t>
            </w:r>
          </w:p>
        </w:tc>
        <w:tc>
          <w:tcPr>
            <w:tcW w:w="1196" w:type="dxa"/>
            <w:tcBorders>
              <w:top w:val="nil"/>
              <w:left w:val="nil"/>
              <w:bottom w:val="single" w:color="000000" w:sz="8" w:space="0"/>
              <w:right w:val="single" w:color="000000" w:sz="8" w:space="0"/>
            </w:tcBorders>
            <w:shd w:val="clear" w:color="auto" w:fill="FFFFFF"/>
            <w:vAlign w:val="center"/>
          </w:tcPr>
          <w:p w14:paraId="76FB2794">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121</w:t>
            </w:r>
            <w:r>
              <w:rPr>
                <w:rFonts w:hint="eastAsia" w:cs="Times New Roman"/>
                <w:color w:val="FF0000"/>
                <w:kern w:val="2"/>
                <w:sz w:val="21"/>
                <w:szCs w:val="21"/>
                <w:highlight w:val="none"/>
                <w:lang w:val="en-US" w:eastAsia="zh-CN" w:bidi="ar"/>
              </w:rPr>
              <w:t>/2</w:t>
            </w:r>
            <w:r>
              <w:rPr>
                <w:rFonts w:hint="eastAsia" w:ascii="Times New Roman" w:hAnsi="Times New Roman" w:eastAsia="宋体" w:cs="Times New Roman"/>
                <w:color w:val="FF0000"/>
                <w:kern w:val="2"/>
                <w:sz w:val="21"/>
                <w:szCs w:val="21"/>
                <w:highlight w:val="none"/>
                <w:lang w:val="en-US" w:eastAsia="zh-CN" w:bidi="ar"/>
              </w:rPr>
              <w:t xml:space="preserve"> </w:t>
            </w:r>
          </w:p>
        </w:tc>
        <w:tc>
          <w:tcPr>
            <w:tcW w:w="1227" w:type="dxa"/>
            <w:tcBorders>
              <w:top w:val="nil"/>
              <w:left w:val="nil"/>
              <w:bottom w:val="single" w:color="000000" w:sz="8" w:space="0"/>
              <w:right w:val="single" w:color="000000" w:sz="8" w:space="0"/>
            </w:tcBorders>
            <w:shd w:val="clear" w:color="auto" w:fill="FFFFFF"/>
            <w:vAlign w:val="center"/>
          </w:tcPr>
          <w:p w14:paraId="618114F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2次/年</w:t>
            </w:r>
          </w:p>
        </w:tc>
        <w:tc>
          <w:tcPr>
            <w:tcW w:w="1652" w:type="dxa"/>
            <w:tcBorders>
              <w:top w:val="nil"/>
              <w:left w:val="nil"/>
              <w:bottom w:val="single" w:color="000000" w:sz="8" w:space="0"/>
              <w:right w:val="single" w:color="000000" w:sz="8" w:space="0"/>
            </w:tcBorders>
            <w:shd w:val="clear" w:color="auto" w:fill="FFFFFF"/>
            <w:vAlign w:val="center"/>
          </w:tcPr>
          <w:p w14:paraId="7DD16B1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2856 </w:t>
            </w:r>
          </w:p>
        </w:tc>
      </w:tr>
      <w:tr w14:paraId="5EDC4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1F5951E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6</w:t>
            </w:r>
          </w:p>
        </w:tc>
        <w:tc>
          <w:tcPr>
            <w:tcW w:w="0" w:type="auto"/>
            <w:tcBorders>
              <w:top w:val="nil"/>
              <w:left w:val="nil"/>
              <w:bottom w:val="single" w:color="000000" w:sz="8" w:space="0"/>
              <w:right w:val="single" w:color="000000" w:sz="8" w:space="0"/>
            </w:tcBorders>
            <w:shd w:val="clear" w:color="auto" w:fill="FFFFFF"/>
            <w:noWrap/>
            <w:vAlign w:val="center"/>
          </w:tcPr>
          <w:p w14:paraId="6324DE4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路面宽度</w:t>
            </w:r>
          </w:p>
        </w:tc>
        <w:tc>
          <w:tcPr>
            <w:tcW w:w="1003" w:type="dxa"/>
            <w:tcBorders>
              <w:top w:val="nil"/>
              <w:left w:val="nil"/>
              <w:bottom w:val="single" w:color="000000" w:sz="8" w:space="0"/>
              <w:right w:val="single" w:color="000000" w:sz="8" w:space="0"/>
            </w:tcBorders>
            <w:shd w:val="clear" w:color="auto" w:fill="FFFFFF"/>
            <w:vAlign w:val="center"/>
          </w:tcPr>
          <w:p w14:paraId="1CA3BA2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元/点</w:t>
            </w:r>
          </w:p>
        </w:tc>
        <w:tc>
          <w:tcPr>
            <w:tcW w:w="1004" w:type="dxa"/>
            <w:tcBorders>
              <w:top w:val="nil"/>
              <w:left w:val="nil"/>
              <w:bottom w:val="single" w:color="000000" w:sz="8" w:space="0"/>
              <w:right w:val="single" w:color="000000" w:sz="8" w:space="0"/>
            </w:tcBorders>
            <w:shd w:val="clear" w:color="auto" w:fill="FFFFFF"/>
            <w:vAlign w:val="center"/>
          </w:tcPr>
          <w:p w14:paraId="0641490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2.5</w:t>
            </w:r>
          </w:p>
        </w:tc>
        <w:tc>
          <w:tcPr>
            <w:tcW w:w="1196" w:type="dxa"/>
            <w:tcBorders>
              <w:top w:val="nil"/>
              <w:left w:val="nil"/>
              <w:bottom w:val="single" w:color="000000" w:sz="8" w:space="0"/>
              <w:right w:val="single" w:color="000000" w:sz="8" w:space="0"/>
            </w:tcBorders>
            <w:shd w:val="clear" w:color="auto" w:fill="FFFFFF"/>
            <w:vAlign w:val="center"/>
          </w:tcPr>
          <w:p w14:paraId="6273E5E0">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2420</w:t>
            </w:r>
            <w:r>
              <w:rPr>
                <w:rFonts w:hint="eastAsia" w:cs="Times New Roman"/>
                <w:color w:val="FF0000"/>
                <w:kern w:val="2"/>
                <w:sz w:val="21"/>
                <w:szCs w:val="21"/>
                <w:highlight w:val="none"/>
                <w:lang w:val="en-US" w:eastAsia="zh-CN" w:bidi="ar"/>
              </w:rPr>
              <w:t>/2</w:t>
            </w:r>
            <w:r>
              <w:rPr>
                <w:rFonts w:hint="eastAsia" w:ascii="Times New Roman" w:hAnsi="Times New Roman" w:eastAsia="宋体" w:cs="Times New Roman"/>
                <w:color w:val="FF0000"/>
                <w:kern w:val="2"/>
                <w:sz w:val="21"/>
                <w:szCs w:val="21"/>
                <w:highlight w:val="none"/>
                <w:lang w:val="en-US" w:eastAsia="zh-CN" w:bidi="ar"/>
              </w:rPr>
              <w:t xml:space="preserve"> </w:t>
            </w:r>
          </w:p>
        </w:tc>
        <w:tc>
          <w:tcPr>
            <w:tcW w:w="1227" w:type="dxa"/>
            <w:tcBorders>
              <w:top w:val="nil"/>
              <w:left w:val="nil"/>
              <w:bottom w:val="single" w:color="000000" w:sz="8" w:space="0"/>
              <w:right w:val="single" w:color="000000" w:sz="8" w:space="0"/>
            </w:tcBorders>
            <w:shd w:val="clear" w:color="auto" w:fill="FFFFFF"/>
            <w:vAlign w:val="center"/>
          </w:tcPr>
          <w:p w14:paraId="5C9FB42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2次/年</w:t>
            </w:r>
          </w:p>
        </w:tc>
        <w:tc>
          <w:tcPr>
            <w:tcW w:w="1652" w:type="dxa"/>
            <w:tcBorders>
              <w:top w:val="nil"/>
              <w:left w:val="nil"/>
              <w:bottom w:val="single" w:color="000000" w:sz="8" w:space="0"/>
              <w:right w:val="single" w:color="000000" w:sz="8" w:space="0"/>
            </w:tcBorders>
            <w:shd w:val="clear" w:color="auto" w:fill="FFFFFF"/>
            <w:vAlign w:val="center"/>
          </w:tcPr>
          <w:p w14:paraId="5D42FF15">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6050</w:t>
            </w:r>
          </w:p>
        </w:tc>
      </w:tr>
      <w:tr w14:paraId="0836C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3ED7AC0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7</w:t>
            </w:r>
          </w:p>
        </w:tc>
        <w:tc>
          <w:tcPr>
            <w:tcW w:w="2930" w:type="dxa"/>
            <w:tcBorders>
              <w:top w:val="nil"/>
              <w:left w:val="nil"/>
              <w:bottom w:val="single" w:color="000000" w:sz="8" w:space="0"/>
              <w:right w:val="single" w:color="000000" w:sz="8" w:space="0"/>
            </w:tcBorders>
            <w:shd w:val="clear" w:color="auto" w:fill="FFFFFF"/>
            <w:vAlign w:val="center"/>
          </w:tcPr>
          <w:p w14:paraId="242EFE3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费用小计</w:t>
            </w:r>
          </w:p>
        </w:tc>
        <w:tc>
          <w:tcPr>
            <w:tcW w:w="1003" w:type="dxa"/>
            <w:tcBorders>
              <w:top w:val="nil"/>
              <w:left w:val="nil"/>
              <w:bottom w:val="single" w:color="000000" w:sz="8" w:space="0"/>
              <w:right w:val="single" w:color="000000" w:sz="8" w:space="0"/>
            </w:tcBorders>
            <w:shd w:val="clear" w:color="auto" w:fill="FFFFFF"/>
            <w:vAlign w:val="center"/>
          </w:tcPr>
          <w:p w14:paraId="33525E0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04" w:type="dxa"/>
            <w:tcBorders>
              <w:top w:val="nil"/>
              <w:left w:val="nil"/>
              <w:bottom w:val="single" w:color="000000" w:sz="8" w:space="0"/>
              <w:right w:val="single" w:color="000000" w:sz="8" w:space="0"/>
            </w:tcBorders>
            <w:shd w:val="clear" w:color="auto" w:fill="FFFFFF"/>
            <w:vAlign w:val="center"/>
          </w:tcPr>
          <w:p w14:paraId="6A71F5E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196" w:type="dxa"/>
            <w:tcBorders>
              <w:top w:val="nil"/>
              <w:left w:val="nil"/>
              <w:bottom w:val="single" w:color="000000" w:sz="8" w:space="0"/>
              <w:right w:val="single" w:color="000000" w:sz="8" w:space="0"/>
            </w:tcBorders>
            <w:shd w:val="clear" w:color="auto" w:fill="FFFFFF"/>
            <w:vAlign w:val="center"/>
          </w:tcPr>
          <w:p w14:paraId="72CA6AD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7" w:type="dxa"/>
            <w:tcBorders>
              <w:top w:val="nil"/>
              <w:left w:val="nil"/>
              <w:bottom w:val="single" w:color="000000" w:sz="8" w:space="0"/>
              <w:right w:val="single" w:color="000000" w:sz="8" w:space="0"/>
            </w:tcBorders>
            <w:shd w:val="clear" w:color="auto" w:fill="FFFFFF"/>
            <w:vAlign w:val="center"/>
          </w:tcPr>
          <w:p w14:paraId="6CACFA96">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52" w:type="dxa"/>
            <w:tcBorders>
              <w:top w:val="nil"/>
              <w:left w:val="nil"/>
              <w:bottom w:val="single" w:color="000000" w:sz="8" w:space="0"/>
              <w:right w:val="single" w:color="000000" w:sz="8" w:space="0"/>
            </w:tcBorders>
            <w:shd w:val="clear" w:color="auto" w:fill="FFFFFF"/>
            <w:vAlign w:val="center"/>
          </w:tcPr>
          <w:p w14:paraId="4B1FBB6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264902 </w:t>
            </w:r>
          </w:p>
        </w:tc>
      </w:tr>
      <w:tr w14:paraId="0A5A3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2AD6D465">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三</w:t>
            </w:r>
          </w:p>
        </w:tc>
        <w:tc>
          <w:tcPr>
            <w:tcW w:w="2930" w:type="dxa"/>
            <w:tcBorders>
              <w:top w:val="nil"/>
              <w:left w:val="nil"/>
              <w:bottom w:val="single" w:color="000000" w:sz="8" w:space="0"/>
              <w:right w:val="single" w:color="000000" w:sz="8" w:space="0"/>
            </w:tcBorders>
            <w:shd w:val="clear" w:color="auto" w:fill="FFFFFF"/>
            <w:vAlign w:val="center"/>
          </w:tcPr>
          <w:p w14:paraId="3FC2059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专项巡查</w:t>
            </w:r>
          </w:p>
        </w:tc>
        <w:tc>
          <w:tcPr>
            <w:tcW w:w="1003" w:type="dxa"/>
            <w:tcBorders>
              <w:top w:val="nil"/>
              <w:left w:val="nil"/>
              <w:bottom w:val="single" w:color="000000" w:sz="8" w:space="0"/>
              <w:right w:val="single" w:color="000000" w:sz="8" w:space="0"/>
            </w:tcBorders>
            <w:shd w:val="clear" w:color="auto" w:fill="FFFFFF"/>
            <w:vAlign w:val="center"/>
          </w:tcPr>
          <w:p w14:paraId="5ECB7EF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04" w:type="dxa"/>
            <w:tcBorders>
              <w:top w:val="nil"/>
              <w:left w:val="nil"/>
              <w:bottom w:val="single" w:color="000000" w:sz="8" w:space="0"/>
              <w:right w:val="single" w:color="000000" w:sz="8" w:space="0"/>
            </w:tcBorders>
            <w:shd w:val="clear" w:color="auto" w:fill="FFFFFF"/>
            <w:vAlign w:val="center"/>
          </w:tcPr>
          <w:p w14:paraId="215AB94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196" w:type="dxa"/>
            <w:tcBorders>
              <w:top w:val="nil"/>
              <w:left w:val="nil"/>
              <w:bottom w:val="single" w:color="000000" w:sz="8" w:space="0"/>
              <w:right w:val="single" w:color="000000" w:sz="8" w:space="0"/>
            </w:tcBorders>
            <w:shd w:val="clear" w:color="auto" w:fill="FFFFFF"/>
            <w:vAlign w:val="center"/>
          </w:tcPr>
          <w:p w14:paraId="6F2F2BC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7" w:type="dxa"/>
            <w:tcBorders>
              <w:top w:val="nil"/>
              <w:left w:val="nil"/>
              <w:bottom w:val="single" w:color="000000" w:sz="8" w:space="0"/>
              <w:right w:val="single" w:color="000000" w:sz="8" w:space="0"/>
            </w:tcBorders>
            <w:shd w:val="clear" w:color="auto" w:fill="FFFFFF"/>
            <w:vAlign w:val="center"/>
          </w:tcPr>
          <w:p w14:paraId="5C14E6F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52" w:type="dxa"/>
            <w:tcBorders>
              <w:top w:val="nil"/>
              <w:left w:val="nil"/>
              <w:bottom w:val="single" w:color="000000" w:sz="8" w:space="0"/>
              <w:right w:val="single" w:color="000000" w:sz="8" w:space="0"/>
            </w:tcBorders>
            <w:shd w:val="clear" w:color="auto" w:fill="FFFFFF"/>
            <w:vAlign w:val="center"/>
          </w:tcPr>
          <w:p w14:paraId="0927D10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r>
      <w:tr w14:paraId="4A51E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3B15996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1</w:t>
            </w:r>
          </w:p>
        </w:tc>
        <w:tc>
          <w:tcPr>
            <w:tcW w:w="2930" w:type="dxa"/>
            <w:tcBorders>
              <w:top w:val="nil"/>
              <w:left w:val="nil"/>
              <w:bottom w:val="single" w:color="000000" w:sz="8" w:space="0"/>
              <w:right w:val="single" w:color="000000" w:sz="8" w:space="0"/>
            </w:tcBorders>
            <w:shd w:val="clear" w:color="auto" w:fill="FFFFFF"/>
            <w:vAlign w:val="center"/>
          </w:tcPr>
          <w:p w14:paraId="0BAD372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根据省厅、省中心安排的专项巡查</w:t>
            </w:r>
          </w:p>
        </w:tc>
        <w:tc>
          <w:tcPr>
            <w:tcW w:w="1003" w:type="dxa"/>
            <w:tcBorders>
              <w:top w:val="nil"/>
              <w:left w:val="nil"/>
              <w:bottom w:val="single" w:color="000000" w:sz="8" w:space="0"/>
              <w:right w:val="single" w:color="000000" w:sz="8" w:space="0"/>
            </w:tcBorders>
            <w:shd w:val="clear" w:color="auto" w:fill="FFFFFF"/>
            <w:vAlign w:val="center"/>
          </w:tcPr>
          <w:p w14:paraId="1E0640F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公里/每次</w:t>
            </w:r>
          </w:p>
        </w:tc>
        <w:tc>
          <w:tcPr>
            <w:tcW w:w="1004" w:type="dxa"/>
            <w:tcBorders>
              <w:top w:val="nil"/>
              <w:left w:val="nil"/>
              <w:bottom w:val="single" w:color="000000" w:sz="8" w:space="0"/>
              <w:right w:val="single" w:color="000000" w:sz="8" w:space="0"/>
            </w:tcBorders>
            <w:shd w:val="clear" w:color="auto" w:fill="FFFFFF"/>
            <w:vAlign w:val="center"/>
          </w:tcPr>
          <w:p w14:paraId="609F6EB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12.6</w:t>
            </w:r>
            <w:r>
              <w:rPr>
                <w:rFonts w:hint="eastAsia" w:cs="Times New Roman"/>
                <w:color w:val="FF0000"/>
                <w:kern w:val="2"/>
                <w:sz w:val="21"/>
                <w:szCs w:val="21"/>
                <w:highlight w:val="none"/>
                <w:lang w:val="en-US" w:eastAsia="zh-CN" w:bidi="ar"/>
              </w:rPr>
              <w:t>08</w:t>
            </w:r>
            <w:r>
              <w:rPr>
                <w:rFonts w:hint="eastAsia" w:ascii="Times New Roman" w:hAnsi="Times New Roman" w:eastAsia="宋体" w:cs="Times New Roman"/>
                <w:color w:val="auto"/>
                <w:kern w:val="2"/>
                <w:sz w:val="21"/>
                <w:szCs w:val="21"/>
                <w:highlight w:val="none"/>
                <w:lang w:val="en-US" w:eastAsia="zh-CN" w:bidi="ar"/>
              </w:rPr>
              <w:t xml:space="preserve"> </w:t>
            </w:r>
          </w:p>
        </w:tc>
        <w:tc>
          <w:tcPr>
            <w:tcW w:w="1196" w:type="dxa"/>
            <w:tcBorders>
              <w:top w:val="nil"/>
              <w:left w:val="nil"/>
              <w:bottom w:val="single" w:color="000000" w:sz="8" w:space="0"/>
              <w:right w:val="single" w:color="000000" w:sz="8" w:space="0"/>
            </w:tcBorders>
            <w:shd w:val="clear" w:color="auto" w:fill="FFFFFF"/>
            <w:vAlign w:val="center"/>
          </w:tcPr>
          <w:p w14:paraId="3CEC7B8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533 </w:t>
            </w:r>
          </w:p>
        </w:tc>
        <w:tc>
          <w:tcPr>
            <w:tcW w:w="1227" w:type="dxa"/>
            <w:tcBorders>
              <w:top w:val="nil"/>
              <w:left w:val="nil"/>
              <w:bottom w:val="single" w:color="000000" w:sz="8" w:space="0"/>
              <w:right w:val="single" w:color="000000" w:sz="8" w:space="0"/>
            </w:tcBorders>
            <w:shd w:val="clear" w:color="auto" w:fill="FFFFFF"/>
            <w:vAlign w:val="center"/>
          </w:tcPr>
          <w:p w14:paraId="4F3EC1E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4次/年</w:t>
            </w:r>
          </w:p>
        </w:tc>
        <w:tc>
          <w:tcPr>
            <w:tcW w:w="1652" w:type="dxa"/>
            <w:tcBorders>
              <w:top w:val="nil"/>
              <w:left w:val="nil"/>
              <w:bottom w:val="single" w:color="000000" w:sz="8" w:space="0"/>
              <w:right w:val="single" w:color="000000" w:sz="8" w:space="0"/>
            </w:tcBorders>
            <w:shd w:val="clear" w:color="auto" w:fill="FFFFFF"/>
            <w:vAlign w:val="center"/>
          </w:tcPr>
          <w:p w14:paraId="3256242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26880</w:t>
            </w:r>
          </w:p>
        </w:tc>
      </w:tr>
      <w:tr w14:paraId="63291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6B705A6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w:t>
            </w:r>
          </w:p>
        </w:tc>
        <w:tc>
          <w:tcPr>
            <w:tcW w:w="2930" w:type="dxa"/>
            <w:tcBorders>
              <w:top w:val="nil"/>
              <w:left w:val="nil"/>
              <w:bottom w:val="single" w:color="000000" w:sz="8" w:space="0"/>
              <w:right w:val="single" w:color="000000" w:sz="8" w:space="0"/>
            </w:tcBorders>
            <w:shd w:val="clear" w:color="auto" w:fill="FFFFFF"/>
            <w:vAlign w:val="center"/>
          </w:tcPr>
          <w:p w14:paraId="3953D73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费用小计</w:t>
            </w:r>
          </w:p>
        </w:tc>
        <w:tc>
          <w:tcPr>
            <w:tcW w:w="1003" w:type="dxa"/>
            <w:tcBorders>
              <w:top w:val="nil"/>
              <w:left w:val="nil"/>
              <w:bottom w:val="single" w:color="000000" w:sz="8" w:space="0"/>
              <w:right w:val="single" w:color="000000" w:sz="8" w:space="0"/>
            </w:tcBorders>
            <w:shd w:val="clear" w:color="auto" w:fill="FFFFFF"/>
            <w:vAlign w:val="center"/>
          </w:tcPr>
          <w:p w14:paraId="5EF4DCE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04" w:type="dxa"/>
            <w:tcBorders>
              <w:top w:val="nil"/>
              <w:left w:val="nil"/>
              <w:bottom w:val="single" w:color="000000" w:sz="8" w:space="0"/>
              <w:right w:val="single" w:color="000000" w:sz="8" w:space="0"/>
            </w:tcBorders>
            <w:shd w:val="clear" w:color="auto" w:fill="FFFFFF"/>
            <w:vAlign w:val="center"/>
          </w:tcPr>
          <w:p w14:paraId="23AE27D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196" w:type="dxa"/>
            <w:tcBorders>
              <w:top w:val="nil"/>
              <w:left w:val="nil"/>
              <w:bottom w:val="single" w:color="000000" w:sz="8" w:space="0"/>
              <w:right w:val="single" w:color="000000" w:sz="8" w:space="0"/>
            </w:tcBorders>
            <w:shd w:val="clear" w:color="auto" w:fill="FFFFFF"/>
            <w:vAlign w:val="center"/>
          </w:tcPr>
          <w:p w14:paraId="311574B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7" w:type="dxa"/>
            <w:tcBorders>
              <w:top w:val="nil"/>
              <w:left w:val="nil"/>
              <w:bottom w:val="single" w:color="000000" w:sz="8" w:space="0"/>
              <w:right w:val="single" w:color="000000" w:sz="8" w:space="0"/>
            </w:tcBorders>
            <w:shd w:val="clear" w:color="auto" w:fill="FFFFFF"/>
            <w:vAlign w:val="center"/>
          </w:tcPr>
          <w:p w14:paraId="020B64E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52" w:type="dxa"/>
            <w:tcBorders>
              <w:top w:val="nil"/>
              <w:left w:val="nil"/>
              <w:bottom w:val="single" w:color="000000" w:sz="8" w:space="0"/>
              <w:right w:val="single" w:color="000000" w:sz="8" w:space="0"/>
            </w:tcBorders>
            <w:shd w:val="clear" w:color="auto" w:fill="FFFFFF"/>
            <w:vAlign w:val="center"/>
          </w:tcPr>
          <w:p w14:paraId="67AF489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26880 </w:t>
            </w:r>
          </w:p>
        </w:tc>
      </w:tr>
      <w:tr w14:paraId="3AEE1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235F023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四</w:t>
            </w:r>
          </w:p>
        </w:tc>
        <w:tc>
          <w:tcPr>
            <w:tcW w:w="2930" w:type="dxa"/>
            <w:tcBorders>
              <w:top w:val="nil"/>
              <w:left w:val="nil"/>
              <w:bottom w:val="single" w:color="000000" w:sz="8" w:space="0"/>
              <w:right w:val="single" w:color="000000" w:sz="8" w:space="0"/>
            </w:tcBorders>
            <w:shd w:val="clear" w:color="auto" w:fill="FFFFFF"/>
            <w:vAlign w:val="center"/>
          </w:tcPr>
          <w:p w14:paraId="4A1F07B8">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厅压减</w:t>
            </w:r>
          </w:p>
        </w:tc>
        <w:tc>
          <w:tcPr>
            <w:tcW w:w="1003" w:type="dxa"/>
            <w:tcBorders>
              <w:top w:val="nil"/>
              <w:left w:val="nil"/>
              <w:bottom w:val="single" w:color="000000" w:sz="8" w:space="0"/>
              <w:right w:val="single" w:color="000000" w:sz="8" w:space="0"/>
            </w:tcBorders>
            <w:shd w:val="clear" w:color="auto" w:fill="FFFFFF"/>
            <w:vAlign w:val="center"/>
          </w:tcPr>
          <w:p w14:paraId="21537F1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04" w:type="dxa"/>
            <w:tcBorders>
              <w:top w:val="nil"/>
              <w:left w:val="nil"/>
              <w:bottom w:val="single" w:color="000000" w:sz="8" w:space="0"/>
              <w:right w:val="single" w:color="000000" w:sz="8" w:space="0"/>
            </w:tcBorders>
            <w:shd w:val="clear" w:color="auto" w:fill="FFFFFF"/>
            <w:vAlign w:val="center"/>
          </w:tcPr>
          <w:p w14:paraId="23D21E6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196" w:type="dxa"/>
            <w:tcBorders>
              <w:top w:val="nil"/>
              <w:left w:val="nil"/>
              <w:bottom w:val="single" w:color="000000" w:sz="8" w:space="0"/>
              <w:right w:val="single" w:color="000000" w:sz="8" w:space="0"/>
            </w:tcBorders>
            <w:shd w:val="clear" w:color="auto" w:fill="FFFFFF"/>
            <w:vAlign w:val="center"/>
          </w:tcPr>
          <w:p w14:paraId="2879C7F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7" w:type="dxa"/>
            <w:tcBorders>
              <w:top w:val="nil"/>
              <w:left w:val="nil"/>
              <w:bottom w:val="single" w:color="000000" w:sz="8" w:space="0"/>
              <w:right w:val="single" w:color="000000" w:sz="8" w:space="0"/>
            </w:tcBorders>
            <w:shd w:val="clear" w:color="auto" w:fill="FFFFFF"/>
            <w:vAlign w:val="center"/>
          </w:tcPr>
          <w:p w14:paraId="3533BEE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52" w:type="dxa"/>
            <w:tcBorders>
              <w:top w:val="nil"/>
              <w:left w:val="nil"/>
              <w:bottom w:val="single" w:color="000000" w:sz="8" w:space="0"/>
              <w:right w:val="single" w:color="000000" w:sz="8" w:space="0"/>
            </w:tcBorders>
            <w:shd w:val="clear" w:color="auto" w:fill="FFFFFF"/>
            <w:vAlign w:val="center"/>
          </w:tcPr>
          <w:p w14:paraId="5738E9A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r>
      <w:tr w14:paraId="5C322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04" w:type="dxa"/>
            <w:tcBorders>
              <w:top w:val="nil"/>
              <w:left w:val="single" w:color="000000" w:sz="8" w:space="0"/>
              <w:bottom w:val="single" w:color="000000" w:sz="8" w:space="0"/>
              <w:right w:val="single" w:color="000000" w:sz="8" w:space="0"/>
            </w:tcBorders>
            <w:shd w:val="clear" w:color="auto" w:fill="FFFFFF"/>
            <w:vAlign w:val="center"/>
          </w:tcPr>
          <w:p w14:paraId="41F663EF">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五</w:t>
            </w:r>
          </w:p>
        </w:tc>
        <w:tc>
          <w:tcPr>
            <w:tcW w:w="2930" w:type="dxa"/>
            <w:tcBorders>
              <w:top w:val="nil"/>
              <w:left w:val="nil"/>
              <w:bottom w:val="single" w:color="000000" w:sz="8" w:space="0"/>
              <w:right w:val="single" w:color="000000" w:sz="8" w:space="0"/>
            </w:tcBorders>
            <w:shd w:val="clear" w:color="auto" w:fill="FFFFFF"/>
            <w:vAlign w:val="center"/>
          </w:tcPr>
          <w:p w14:paraId="7B25423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费用合计</w:t>
            </w:r>
          </w:p>
        </w:tc>
        <w:tc>
          <w:tcPr>
            <w:tcW w:w="1003" w:type="dxa"/>
            <w:tcBorders>
              <w:top w:val="nil"/>
              <w:left w:val="nil"/>
              <w:bottom w:val="single" w:color="000000" w:sz="8" w:space="0"/>
              <w:right w:val="single" w:color="000000" w:sz="8" w:space="0"/>
            </w:tcBorders>
            <w:shd w:val="clear" w:color="auto" w:fill="FFFFFF"/>
            <w:vAlign w:val="center"/>
          </w:tcPr>
          <w:p w14:paraId="7C2DD25F">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04" w:type="dxa"/>
            <w:tcBorders>
              <w:top w:val="nil"/>
              <w:left w:val="nil"/>
              <w:bottom w:val="single" w:color="000000" w:sz="8" w:space="0"/>
              <w:right w:val="single" w:color="000000" w:sz="8" w:space="0"/>
            </w:tcBorders>
            <w:shd w:val="clear" w:color="auto" w:fill="FFFFFF"/>
            <w:vAlign w:val="center"/>
          </w:tcPr>
          <w:p w14:paraId="6A9F3C7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196" w:type="dxa"/>
            <w:tcBorders>
              <w:top w:val="nil"/>
              <w:left w:val="nil"/>
              <w:bottom w:val="single" w:color="000000" w:sz="8" w:space="0"/>
              <w:right w:val="single" w:color="000000" w:sz="8" w:space="0"/>
            </w:tcBorders>
            <w:shd w:val="clear" w:color="auto" w:fill="FFFFFF"/>
            <w:vAlign w:val="center"/>
          </w:tcPr>
          <w:p w14:paraId="5D4441A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7" w:type="dxa"/>
            <w:tcBorders>
              <w:top w:val="nil"/>
              <w:left w:val="nil"/>
              <w:bottom w:val="single" w:color="000000" w:sz="8" w:space="0"/>
              <w:right w:val="single" w:color="000000" w:sz="8" w:space="0"/>
            </w:tcBorders>
            <w:shd w:val="clear" w:color="auto" w:fill="FFFFFF"/>
            <w:vAlign w:val="center"/>
          </w:tcPr>
          <w:p w14:paraId="385EB43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52" w:type="dxa"/>
            <w:tcBorders>
              <w:top w:val="nil"/>
              <w:left w:val="nil"/>
              <w:bottom w:val="single" w:color="000000" w:sz="8" w:space="0"/>
              <w:right w:val="single" w:color="000000" w:sz="8" w:space="0"/>
            </w:tcBorders>
            <w:shd w:val="clear" w:color="auto" w:fill="FFFFFF"/>
            <w:vAlign w:val="center"/>
          </w:tcPr>
          <w:p w14:paraId="48083EE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6519</w:t>
            </w:r>
            <w:r>
              <w:rPr>
                <w:rFonts w:hint="eastAsia" w:cs="Times New Roman"/>
                <w:color w:val="FF0000"/>
                <w:kern w:val="2"/>
                <w:sz w:val="21"/>
                <w:szCs w:val="21"/>
                <w:highlight w:val="none"/>
                <w:lang w:val="en-US" w:eastAsia="zh-CN" w:bidi="ar"/>
              </w:rPr>
              <w:t>40</w:t>
            </w:r>
            <w:r>
              <w:rPr>
                <w:rFonts w:hint="eastAsia" w:ascii="Times New Roman" w:hAnsi="Times New Roman" w:eastAsia="宋体" w:cs="Times New Roman"/>
                <w:color w:val="auto"/>
                <w:kern w:val="2"/>
                <w:sz w:val="21"/>
                <w:szCs w:val="21"/>
                <w:highlight w:val="none"/>
                <w:lang w:val="en-US" w:eastAsia="zh-CN" w:bidi="ar"/>
              </w:rPr>
              <w:t xml:space="preserve"> </w:t>
            </w:r>
          </w:p>
        </w:tc>
      </w:tr>
      <w:tr w14:paraId="3C8D5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5941" w:type="dxa"/>
            <w:gridSpan w:val="4"/>
            <w:tcBorders>
              <w:top w:val="nil"/>
              <w:left w:val="single" w:color="000000" w:sz="8" w:space="0"/>
              <w:bottom w:val="single" w:color="000000" w:sz="8" w:space="0"/>
              <w:right w:val="single" w:color="000000" w:sz="8" w:space="0"/>
            </w:tcBorders>
            <w:shd w:val="clear" w:color="auto" w:fill="FFFFFF"/>
            <w:vAlign w:val="center"/>
          </w:tcPr>
          <w:p w14:paraId="38F4A10F">
            <w:pPr>
              <w:widowControl/>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拟采用上限</w:t>
            </w:r>
            <w:r>
              <w:rPr>
                <w:rFonts w:hint="eastAsia" w:cs="Times New Roman"/>
                <w:color w:val="auto"/>
                <w:kern w:val="2"/>
                <w:sz w:val="21"/>
                <w:szCs w:val="21"/>
                <w:highlight w:val="none"/>
                <w:lang w:val="en-US" w:eastAsia="zh-CN" w:bidi="ar"/>
              </w:rPr>
              <w:t>价</w:t>
            </w:r>
          </w:p>
        </w:tc>
        <w:tc>
          <w:tcPr>
            <w:tcW w:w="4075" w:type="dxa"/>
            <w:gridSpan w:val="3"/>
            <w:tcBorders>
              <w:top w:val="nil"/>
              <w:left w:val="nil"/>
              <w:bottom w:val="single" w:color="000000" w:sz="8" w:space="0"/>
              <w:right w:val="single" w:color="000000" w:sz="8" w:space="0"/>
            </w:tcBorders>
            <w:shd w:val="clear" w:color="auto" w:fill="FFFFFF"/>
            <w:vAlign w:val="center"/>
          </w:tcPr>
          <w:p w14:paraId="6342D54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65.19万元</w:t>
            </w:r>
          </w:p>
        </w:tc>
      </w:tr>
    </w:tbl>
    <w:p w14:paraId="79A4A31B">
      <w:pPr>
        <w:spacing w:line="560" w:lineRule="exact"/>
        <w:ind w:firstLine="422" w:firstLineChars="200"/>
        <w:jc w:val="left"/>
        <w:rPr>
          <w:rFonts w:hint="eastAsia" w:ascii="宋体" w:hAnsi="宋体" w:eastAsia="宋体" w:cs="宋体"/>
          <w:b/>
          <w:bCs/>
          <w:color w:val="auto"/>
          <w:sz w:val="21"/>
          <w:szCs w:val="21"/>
          <w:highlight w:val="none"/>
        </w:rPr>
      </w:pPr>
    </w:p>
    <w:p w14:paraId="4976CF3C">
      <w:pPr>
        <w:spacing w:line="560" w:lineRule="exact"/>
        <w:ind w:firstLine="422" w:firstLineChars="200"/>
        <w:jc w:val="left"/>
        <w:rPr>
          <w:rFonts w:hint="eastAsia" w:ascii="宋体" w:hAnsi="宋体" w:cs="宋体"/>
          <w:b/>
          <w:bCs/>
          <w:color w:val="auto"/>
          <w:sz w:val="21"/>
          <w:szCs w:val="21"/>
          <w:highlight w:val="none"/>
          <w:lang w:eastAsia="zh-CN"/>
        </w:rPr>
      </w:pPr>
      <w:r>
        <w:rPr>
          <w:rFonts w:hint="eastAsia" w:ascii="宋体" w:hAnsi="宋体" w:eastAsia="宋体" w:cs="宋体"/>
          <w:b/>
          <w:bCs/>
          <w:color w:val="auto"/>
          <w:sz w:val="21"/>
          <w:szCs w:val="21"/>
          <w:highlight w:val="none"/>
        </w:rPr>
        <w:t>备注：</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测算的数量均为估算数量，项目实施过程中以实际完成数量为准</w:t>
      </w:r>
      <w:r>
        <w:rPr>
          <w:rFonts w:hint="eastAsia" w:ascii="宋体" w:hAnsi="宋体" w:cs="宋体"/>
          <w:b/>
          <w:bCs/>
          <w:color w:val="auto"/>
          <w:sz w:val="21"/>
          <w:szCs w:val="21"/>
          <w:highlight w:val="none"/>
          <w:lang w:eastAsia="zh-CN"/>
        </w:rPr>
        <w:t>。</w:t>
      </w:r>
    </w:p>
    <w:p w14:paraId="40B3336C">
      <w:pPr>
        <w:spacing w:line="560" w:lineRule="exact"/>
        <w:ind w:firstLine="422" w:firstLineChars="200"/>
        <w:jc w:val="left"/>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2.响应报价时，单价不得超过磋商文件规定的单价，否则为无效响应</w:t>
      </w:r>
      <w:r>
        <w:rPr>
          <w:rFonts w:hint="eastAsia" w:ascii="宋体" w:hAnsi="宋体" w:eastAsia="宋体" w:cs="宋体"/>
          <w:b/>
          <w:bCs/>
          <w:color w:val="auto"/>
          <w:sz w:val="21"/>
          <w:szCs w:val="21"/>
          <w:highlight w:val="none"/>
        </w:rPr>
        <w:t>。</w:t>
      </w:r>
    </w:p>
    <w:p w14:paraId="555A71DE">
      <w:pPr>
        <w:pStyle w:val="8"/>
        <w:keepNext w:val="0"/>
        <w:keepLines w:val="0"/>
        <w:pageBreakBefore w:val="0"/>
        <w:widowControl w:val="0"/>
        <w:numPr>
          <w:ilvl w:val="0"/>
          <w:numId w:val="0"/>
        </w:numPr>
        <w:kinsoku/>
        <w:wordWrap/>
        <w:overflowPunct/>
        <w:topLinePunct w:val="0"/>
        <w:bidi w:val="0"/>
        <w:spacing w:line="360" w:lineRule="auto"/>
        <w:jc w:val="center"/>
        <w:textAlignment w:val="auto"/>
        <w:rPr>
          <w:rFonts w:hint="eastAsia" w:ascii="黑体" w:eastAsia="黑体"/>
          <w:b/>
          <w:bCs w:val="0"/>
          <w:color w:val="auto"/>
          <w:sz w:val="24"/>
          <w:szCs w:val="24"/>
          <w:highlight w:val="none"/>
          <w:lang w:eastAsia="zh-CN"/>
        </w:rPr>
      </w:pPr>
      <w:r>
        <w:rPr>
          <w:rFonts w:hint="eastAsia" w:ascii="黑体" w:eastAsia="黑体"/>
          <w:b/>
          <w:bCs w:val="0"/>
          <w:color w:val="auto"/>
          <w:sz w:val="24"/>
          <w:szCs w:val="24"/>
          <w:highlight w:val="none"/>
          <w:lang w:eastAsia="zh-CN"/>
        </w:rPr>
        <w:t>（包</w:t>
      </w:r>
      <w:r>
        <w:rPr>
          <w:rFonts w:hint="eastAsia" w:ascii="黑体" w:eastAsia="黑体"/>
          <w:b/>
          <w:bCs w:val="0"/>
          <w:color w:val="auto"/>
          <w:sz w:val="24"/>
          <w:szCs w:val="24"/>
          <w:highlight w:val="none"/>
          <w:lang w:val="en-US" w:eastAsia="zh-CN"/>
        </w:rPr>
        <w:t>2、包3</w:t>
      </w:r>
      <w:r>
        <w:rPr>
          <w:rFonts w:hint="eastAsia" w:ascii="黑体" w:eastAsia="黑体"/>
          <w:b/>
          <w:bCs w:val="0"/>
          <w:color w:val="auto"/>
          <w:sz w:val="24"/>
          <w:szCs w:val="24"/>
          <w:highlight w:val="none"/>
          <w:lang w:eastAsia="zh-CN"/>
        </w:rPr>
        <w:t>）</w:t>
      </w:r>
    </w:p>
    <w:tbl>
      <w:tblPr>
        <w:tblStyle w:val="21"/>
        <w:tblW w:w="102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6"/>
        <w:gridCol w:w="2994"/>
        <w:gridCol w:w="1025"/>
        <w:gridCol w:w="1026"/>
        <w:gridCol w:w="1222"/>
        <w:gridCol w:w="1254"/>
        <w:gridCol w:w="1689"/>
      </w:tblGrid>
      <w:tr w14:paraId="0CF16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trPr>
        <w:tc>
          <w:tcPr>
            <w:tcW w:w="1026"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7AAAC29B">
            <w:pPr>
              <w:rPr>
                <w:rFonts w:hint="eastAsia" w:ascii="Times New Roman" w:hAnsi="Times New Roman" w:eastAsia="宋体" w:cs="Times New Roman"/>
                <w:color w:val="auto"/>
                <w:kern w:val="2"/>
                <w:sz w:val="21"/>
                <w:szCs w:val="21"/>
                <w:highlight w:val="none"/>
                <w:lang w:val="en-US" w:eastAsia="zh-CN" w:bidi="ar"/>
              </w:rPr>
            </w:pPr>
          </w:p>
        </w:tc>
        <w:tc>
          <w:tcPr>
            <w:tcW w:w="2994" w:type="dxa"/>
            <w:tcBorders>
              <w:top w:val="single" w:color="000000" w:sz="8" w:space="0"/>
              <w:left w:val="nil"/>
              <w:bottom w:val="single" w:color="000000" w:sz="8" w:space="0"/>
              <w:right w:val="single" w:color="000000" w:sz="8" w:space="0"/>
            </w:tcBorders>
            <w:shd w:val="clear" w:color="auto" w:fill="FFFFFF"/>
            <w:vAlign w:val="center"/>
          </w:tcPr>
          <w:p w14:paraId="67D336EF">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服务名称</w:t>
            </w:r>
          </w:p>
        </w:tc>
        <w:tc>
          <w:tcPr>
            <w:tcW w:w="1025" w:type="dxa"/>
            <w:tcBorders>
              <w:top w:val="single" w:color="000000" w:sz="8" w:space="0"/>
              <w:left w:val="nil"/>
              <w:bottom w:val="single" w:color="000000" w:sz="8" w:space="0"/>
              <w:right w:val="single" w:color="000000" w:sz="8" w:space="0"/>
            </w:tcBorders>
            <w:shd w:val="clear" w:color="auto" w:fill="FFFFFF"/>
            <w:vAlign w:val="center"/>
          </w:tcPr>
          <w:p w14:paraId="7A65C31E">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单位</w:t>
            </w:r>
          </w:p>
        </w:tc>
        <w:tc>
          <w:tcPr>
            <w:tcW w:w="1026" w:type="dxa"/>
            <w:tcBorders>
              <w:top w:val="single" w:color="000000" w:sz="8" w:space="0"/>
              <w:left w:val="nil"/>
              <w:bottom w:val="single" w:color="000000" w:sz="8" w:space="0"/>
              <w:right w:val="single" w:color="000000" w:sz="8" w:space="0"/>
            </w:tcBorders>
            <w:shd w:val="clear" w:color="auto" w:fill="FFFFFF"/>
            <w:vAlign w:val="center"/>
          </w:tcPr>
          <w:p w14:paraId="381DD28D">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单价（元）</w:t>
            </w:r>
          </w:p>
        </w:tc>
        <w:tc>
          <w:tcPr>
            <w:tcW w:w="1222" w:type="dxa"/>
            <w:tcBorders>
              <w:top w:val="single" w:color="000000" w:sz="8" w:space="0"/>
              <w:left w:val="nil"/>
              <w:bottom w:val="single" w:color="000000" w:sz="8" w:space="0"/>
              <w:right w:val="single" w:color="000000" w:sz="8" w:space="0"/>
            </w:tcBorders>
            <w:shd w:val="clear" w:color="auto" w:fill="FFFFFF"/>
            <w:vAlign w:val="center"/>
          </w:tcPr>
          <w:p w14:paraId="14215B1C">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数量</w:t>
            </w:r>
          </w:p>
        </w:tc>
        <w:tc>
          <w:tcPr>
            <w:tcW w:w="1254" w:type="dxa"/>
            <w:tcBorders>
              <w:top w:val="single" w:color="000000" w:sz="8" w:space="0"/>
              <w:left w:val="nil"/>
              <w:bottom w:val="single" w:color="000000" w:sz="8" w:space="0"/>
              <w:right w:val="single" w:color="000000" w:sz="8" w:space="0"/>
            </w:tcBorders>
            <w:shd w:val="clear" w:color="auto" w:fill="FFFFFF"/>
            <w:vAlign w:val="center"/>
          </w:tcPr>
          <w:p w14:paraId="23D7268E">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频率</w:t>
            </w:r>
          </w:p>
        </w:tc>
        <w:tc>
          <w:tcPr>
            <w:tcW w:w="1689" w:type="dxa"/>
            <w:tcBorders>
              <w:top w:val="single" w:color="000000" w:sz="8" w:space="0"/>
              <w:left w:val="nil"/>
              <w:bottom w:val="single" w:color="000000" w:sz="8" w:space="0"/>
              <w:right w:val="single" w:color="000000" w:sz="8" w:space="0"/>
            </w:tcBorders>
            <w:shd w:val="clear" w:color="auto" w:fill="FFFFFF"/>
            <w:vAlign w:val="center"/>
          </w:tcPr>
          <w:p w14:paraId="08B60669">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总价（元）</w:t>
            </w:r>
          </w:p>
        </w:tc>
      </w:tr>
      <w:tr w14:paraId="27688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6A2F6AC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一</w:t>
            </w:r>
          </w:p>
        </w:tc>
        <w:tc>
          <w:tcPr>
            <w:tcW w:w="2994" w:type="dxa"/>
            <w:tcBorders>
              <w:top w:val="nil"/>
              <w:left w:val="nil"/>
              <w:bottom w:val="single" w:color="000000" w:sz="8" w:space="0"/>
              <w:right w:val="single" w:color="000000" w:sz="8" w:space="0"/>
            </w:tcBorders>
            <w:shd w:val="clear" w:color="auto" w:fill="FFFFFF"/>
            <w:vAlign w:val="center"/>
          </w:tcPr>
          <w:p w14:paraId="78E5690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日常养护“十无”巡查</w:t>
            </w:r>
          </w:p>
        </w:tc>
        <w:tc>
          <w:tcPr>
            <w:tcW w:w="1025" w:type="dxa"/>
            <w:tcBorders>
              <w:top w:val="nil"/>
              <w:left w:val="nil"/>
              <w:bottom w:val="single" w:color="000000" w:sz="8" w:space="0"/>
              <w:right w:val="single" w:color="000000" w:sz="8" w:space="0"/>
            </w:tcBorders>
            <w:shd w:val="clear" w:color="auto" w:fill="FFFFFF"/>
            <w:vAlign w:val="center"/>
          </w:tcPr>
          <w:p w14:paraId="5B43100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26" w:type="dxa"/>
            <w:tcBorders>
              <w:top w:val="nil"/>
              <w:left w:val="nil"/>
              <w:bottom w:val="single" w:color="000000" w:sz="8" w:space="0"/>
              <w:right w:val="single" w:color="000000" w:sz="8" w:space="0"/>
            </w:tcBorders>
            <w:shd w:val="clear" w:color="auto" w:fill="FFFFFF"/>
            <w:vAlign w:val="center"/>
          </w:tcPr>
          <w:p w14:paraId="311FF84F">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2" w:type="dxa"/>
            <w:tcBorders>
              <w:top w:val="nil"/>
              <w:left w:val="nil"/>
              <w:bottom w:val="single" w:color="000000" w:sz="8" w:space="0"/>
              <w:right w:val="single" w:color="000000" w:sz="8" w:space="0"/>
            </w:tcBorders>
            <w:shd w:val="clear" w:color="auto" w:fill="FFFFFF"/>
            <w:vAlign w:val="center"/>
          </w:tcPr>
          <w:p w14:paraId="1737EEF5">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54" w:type="dxa"/>
            <w:tcBorders>
              <w:top w:val="nil"/>
              <w:left w:val="nil"/>
              <w:bottom w:val="single" w:color="000000" w:sz="8" w:space="0"/>
              <w:right w:val="single" w:color="000000" w:sz="8" w:space="0"/>
            </w:tcBorders>
            <w:shd w:val="clear" w:color="auto" w:fill="FFFFFF"/>
            <w:vAlign w:val="center"/>
          </w:tcPr>
          <w:p w14:paraId="48854915">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89" w:type="dxa"/>
            <w:tcBorders>
              <w:top w:val="nil"/>
              <w:left w:val="nil"/>
              <w:bottom w:val="single" w:color="000000" w:sz="8" w:space="0"/>
              <w:right w:val="single" w:color="000000" w:sz="8" w:space="0"/>
            </w:tcBorders>
            <w:shd w:val="clear" w:color="auto" w:fill="FFFFFF"/>
            <w:vAlign w:val="center"/>
          </w:tcPr>
          <w:p w14:paraId="1DE1CA8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r>
      <w:tr w14:paraId="70018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2313590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1</w:t>
            </w:r>
          </w:p>
        </w:tc>
        <w:tc>
          <w:tcPr>
            <w:tcW w:w="2994" w:type="dxa"/>
            <w:tcBorders>
              <w:top w:val="nil"/>
              <w:left w:val="nil"/>
              <w:bottom w:val="single" w:color="000000" w:sz="8" w:space="0"/>
              <w:right w:val="single" w:color="000000" w:sz="8" w:space="0"/>
            </w:tcBorders>
            <w:shd w:val="clear" w:color="auto" w:fill="FFFFFF"/>
            <w:vAlign w:val="center"/>
          </w:tcPr>
          <w:p w14:paraId="6913FC2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路面、路基、路肩、边沟、标线、交安设施、绿化、桥隧及公路弃养</w:t>
            </w:r>
          </w:p>
        </w:tc>
        <w:tc>
          <w:tcPr>
            <w:tcW w:w="1025" w:type="dxa"/>
            <w:tcBorders>
              <w:top w:val="nil"/>
              <w:left w:val="nil"/>
              <w:bottom w:val="single" w:color="000000" w:sz="8" w:space="0"/>
              <w:right w:val="single" w:color="000000" w:sz="8" w:space="0"/>
            </w:tcBorders>
            <w:shd w:val="clear" w:color="auto" w:fill="FFFFFF"/>
            <w:vAlign w:val="center"/>
          </w:tcPr>
          <w:p w14:paraId="718BE7B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公里/每次</w:t>
            </w:r>
          </w:p>
        </w:tc>
        <w:tc>
          <w:tcPr>
            <w:tcW w:w="1026" w:type="dxa"/>
            <w:tcBorders>
              <w:top w:val="nil"/>
              <w:left w:val="nil"/>
              <w:bottom w:val="single" w:color="000000" w:sz="8" w:space="0"/>
              <w:right w:val="single" w:color="000000" w:sz="8" w:space="0"/>
            </w:tcBorders>
            <w:shd w:val="clear" w:color="auto" w:fill="FFFFFF"/>
            <w:vAlign w:val="center"/>
          </w:tcPr>
          <w:p w14:paraId="43FF81F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cs="Times New Roman"/>
                <w:color w:val="auto"/>
                <w:kern w:val="2"/>
                <w:sz w:val="21"/>
                <w:szCs w:val="21"/>
                <w:highlight w:val="none"/>
                <w:lang w:val="en-US" w:eastAsia="zh-CN" w:bidi="ar"/>
              </w:rPr>
              <w:t>37.0</w:t>
            </w:r>
            <w:r>
              <w:rPr>
                <w:rFonts w:hint="eastAsia" w:ascii="Times New Roman" w:hAnsi="Times New Roman" w:eastAsia="宋体" w:cs="Times New Roman"/>
                <w:color w:val="auto"/>
                <w:kern w:val="2"/>
                <w:sz w:val="21"/>
                <w:szCs w:val="21"/>
                <w:highlight w:val="none"/>
                <w:lang w:val="en-US" w:eastAsia="zh-CN" w:bidi="ar"/>
              </w:rPr>
              <w:t xml:space="preserve"> </w:t>
            </w:r>
          </w:p>
        </w:tc>
        <w:tc>
          <w:tcPr>
            <w:tcW w:w="1222" w:type="dxa"/>
            <w:tcBorders>
              <w:top w:val="nil"/>
              <w:left w:val="nil"/>
              <w:bottom w:val="single" w:color="000000" w:sz="8" w:space="0"/>
              <w:right w:val="single" w:color="000000" w:sz="8" w:space="0"/>
            </w:tcBorders>
            <w:shd w:val="clear" w:color="auto" w:fill="FFFFFF"/>
            <w:vAlign w:val="center"/>
          </w:tcPr>
          <w:p w14:paraId="5617AB6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4867 </w:t>
            </w:r>
          </w:p>
        </w:tc>
        <w:tc>
          <w:tcPr>
            <w:tcW w:w="1254" w:type="dxa"/>
            <w:tcBorders>
              <w:top w:val="nil"/>
              <w:left w:val="nil"/>
              <w:bottom w:val="single" w:color="000000" w:sz="8" w:space="0"/>
              <w:right w:val="single" w:color="000000" w:sz="8" w:space="0"/>
            </w:tcBorders>
            <w:shd w:val="clear" w:color="auto" w:fill="FFFFFF"/>
            <w:vAlign w:val="center"/>
          </w:tcPr>
          <w:p w14:paraId="63A62CF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2次/年</w:t>
            </w:r>
          </w:p>
        </w:tc>
        <w:tc>
          <w:tcPr>
            <w:tcW w:w="1689" w:type="dxa"/>
            <w:tcBorders>
              <w:top w:val="nil"/>
              <w:left w:val="nil"/>
              <w:bottom w:val="single" w:color="000000" w:sz="8" w:space="0"/>
              <w:right w:val="single" w:color="000000" w:sz="8" w:space="0"/>
            </w:tcBorders>
            <w:shd w:val="clear" w:color="auto" w:fill="FFFFFF"/>
            <w:vAlign w:val="center"/>
          </w:tcPr>
          <w:p w14:paraId="418861D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3601</w:t>
            </w:r>
            <w:r>
              <w:rPr>
                <w:rFonts w:hint="eastAsia" w:cs="Times New Roman"/>
                <w:color w:val="FF0000"/>
                <w:kern w:val="2"/>
                <w:sz w:val="21"/>
                <w:szCs w:val="21"/>
                <w:highlight w:val="none"/>
                <w:lang w:val="en-US" w:eastAsia="zh-CN" w:bidi="ar"/>
              </w:rPr>
              <w:t>58</w:t>
            </w:r>
            <w:r>
              <w:rPr>
                <w:rFonts w:hint="eastAsia" w:ascii="Times New Roman" w:hAnsi="Times New Roman" w:eastAsia="宋体" w:cs="Times New Roman"/>
                <w:color w:val="FF0000"/>
                <w:kern w:val="2"/>
                <w:sz w:val="21"/>
                <w:szCs w:val="21"/>
                <w:highlight w:val="none"/>
                <w:lang w:val="en-US" w:eastAsia="zh-CN" w:bidi="ar"/>
              </w:rPr>
              <w:t xml:space="preserve"> </w:t>
            </w:r>
          </w:p>
        </w:tc>
      </w:tr>
      <w:tr w14:paraId="06254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54A1137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w:t>
            </w:r>
          </w:p>
        </w:tc>
        <w:tc>
          <w:tcPr>
            <w:tcW w:w="2994" w:type="dxa"/>
            <w:tcBorders>
              <w:top w:val="nil"/>
              <w:left w:val="nil"/>
              <w:bottom w:val="single" w:color="000000" w:sz="8" w:space="0"/>
              <w:right w:val="single" w:color="000000" w:sz="8" w:space="0"/>
            </w:tcBorders>
            <w:shd w:val="clear" w:color="auto" w:fill="FFFFFF"/>
            <w:vAlign w:val="center"/>
          </w:tcPr>
          <w:p w14:paraId="60E97408">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费用小计</w:t>
            </w:r>
          </w:p>
        </w:tc>
        <w:tc>
          <w:tcPr>
            <w:tcW w:w="1025" w:type="dxa"/>
            <w:tcBorders>
              <w:top w:val="nil"/>
              <w:left w:val="nil"/>
              <w:bottom w:val="single" w:color="000000" w:sz="8" w:space="0"/>
              <w:right w:val="single" w:color="000000" w:sz="8" w:space="0"/>
            </w:tcBorders>
            <w:shd w:val="clear" w:color="auto" w:fill="FFFFFF"/>
            <w:vAlign w:val="center"/>
          </w:tcPr>
          <w:p w14:paraId="6BEC191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26" w:type="dxa"/>
            <w:tcBorders>
              <w:top w:val="nil"/>
              <w:left w:val="nil"/>
              <w:bottom w:val="single" w:color="000000" w:sz="8" w:space="0"/>
              <w:right w:val="single" w:color="000000" w:sz="8" w:space="0"/>
            </w:tcBorders>
            <w:shd w:val="clear" w:color="auto" w:fill="FFFFFF"/>
            <w:vAlign w:val="center"/>
          </w:tcPr>
          <w:p w14:paraId="02FD72F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2" w:type="dxa"/>
            <w:tcBorders>
              <w:top w:val="nil"/>
              <w:left w:val="nil"/>
              <w:bottom w:val="single" w:color="000000" w:sz="8" w:space="0"/>
              <w:right w:val="single" w:color="000000" w:sz="8" w:space="0"/>
            </w:tcBorders>
            <w:shd w:val="clear" w:color="auto" w:fill="FFFFFF"/>
            <w:vAlign w:val="center"/>
          </w:tcPr>
          <w:p w14:paraId="51300466">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54" w:type="dxa"/>
            <w:tcBorders>
              <w:top w:val="nil"/>
              <w:left w:val="nil"/>
              <w:bottom w:val="single" w:color="000000" w:sz="8" w:space="0"/>
              <w:right w:val="single" w:color="000000" w:sz="8" w:space="0"/>
            </w:tcBorders>
            <w:shd w:val="clear" w:color="auto" w:fill="FFFFFF"/>
            <w:vAlign w:val="center"/>
          </w:tcPr>
          <w:p w14:paraId="387200A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89" w:type="dxa"/>
            <w:tcBorders>
              <w:top w:val="nil"/>
              <w:left w:val="nil"/>
              <w:bottom w:val="single" w:color="000000" w:sz="8" w:space="0"/>
              <w:right w:val="single" w:color="000000" w:sz="8" w:space="0"/>
            </w:tcBorders>
            <w:shd w:val="clear" w:color="auto" w:fill="FFFFFF"/>
            <w:vAlign w:val="center"/>
          </w:tcPr>
          <w:p w14:paraId="2D6277C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3601</w:t>
            </w:r>
            <w:r>
              <w:rPr>
                <w:rFonts w:hint="eastAsia" w:cs="Times New Roman"/>
                <w:color w:val="FF0000"/>
                <w:kern w:val="2"/>
                <w:sz w:val="21"/>
                <w:szCs w:val="21"/>
                <w:highlight w:val="none"/>
                <w:lang w:val="en-US" w:eastAsia="zh-CN" w:bidi="ar"/>
              </w:rPr>
              <w:t>58</w:t>
            </w:r>
            <w:r>
              <w:rPr>
                <w:rFonts w:hint="eastAsia" w:ascii="Times New Roman" w:hAnsi="Times New Roman" w:eastAsia="宋体" w:cs="Times New Roman"/>
                <w:color w:val="FF0000"/>
                <w:kern w:val="2"/>
                <w:sz w:val="21"/>
                <w:szCs w:val="21"/>
                <w:highlight w:val="none"/>
                <w:lang w:val="en-US" w:eastAsia="zh-CN" w:bidi="ar"/>
              </w:rPr>
              <w:t xml:space="preserve"> </w:t>
            </w:r>
          </w:p>
        </w:tc>
      </w:tr>
      <w:tr w14:paraId="6B3BE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61D454C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二</w:t>
            </w:r>
          </w:p>
        </w:tc>
        <w:tc>
          <w:tcPr>
            <w:tcW w:w="2994" w:type="dxa"/>
            <w:tcBorders>
              <w:top w:val="nil"/>
              <w:left w:val="nil"/>
              <w:bottom w:val="single" w:color="000000" w:sz="8" w:space="0"/>
              <w:right w:val="single" w:color="000000" w:sz="8" w:space="0"/>
            </w:tcBorders>
            <w:shd w:val="clear" w:color="auto" w:fill="FFFFFF"/>
            <w:vAlign w:val="center"/>
          </w:tcPr>
          <w:p w14:paraId="17C42EB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大中修工程巡查及检测</w:t>
            </w:r>
          </w:p>
        </w:tc>
        <w:tc>
          <w:tcPr>
            <w:tcW w:w="1025" w:type="dxa"/>
            <w:tcBorders>
              <w:top w:val="nil"/>
              <w:left w:val="nil"/>
              <w:bottom w:val="single" w:color="000000" w:sz="8" w:space="0"/>
              <w:right w:val="single" w:color="000000" w:sz="8" w:space="0"/>
            </w:tcBorders>
            <w:shd w:val="clear" w:color="auto" w:fill="FFFFFF"/>
            <w:vAlign w:val="center"/>
          </w:tcPr>
          <w:p w14:paraId="24F49A7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26" w:type="dxa"/>
            <w:tcBorders>
              <w:top w:val="nil"/>
              <w:left w:val="nil"/>
              <w:bottom w:val="single" w:color="000000" w:sz="8" w:space="0"/>
              <w:right w:val="single" w:color="000000" w:sz="8" w:space="0"/>
            </w:tcBorders>
            <w:shd w:val="clear" w:color="auto" w:fill="FFFFFF"/>
            <w:vAlign w:val="center"/>
          </w:tcPr>
          <w:p w14:paraId="2C77EBF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2" w:type="dxa"/>
            <w:tcBorders>
              <w:top w:val="nil"/>
              <w:left w:val="nil"/>
              <w:bottom w:val="single" w:color="000000" w:sz="8" w:space="0"/>
              <w:right w:val="single" w:color="000000" w:sz="8" w:space="0"/>
            </w:tcBorders>
            <w:shd w:val="clear" w:color="auto" w:fill="FFFFFF"/>
            <w:vAlign w:val="center"/>
          </w:tcPr>
          <w:p w14:paraId="521BCF98">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54" w:type="dxa"/>
            <w:tcBorders>
              <w:top w:val="nil"/>
              <w:left w:val="nil"/>
              <w:bottom w:val="single" w:color="000000" w:sz="8" w:space="0"/>
              <w:right w:val="single" w:color="000000" w:sz="8" w:space="0"/>
            </w:tcBorders>
            <w:shd w:val="clear" w:color="auto" w:fill="FFFFFF"/>
            <w:vAlign w:val="center"/>
          </w:tcPr>
          <w:p w14:paraId="25D41DF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89" w:type="dxa"/>
            <w:tcBorders>
              <w:top w:val="nil"/>
              <w:left w:val="nil"/>
              <w:bottom w:val="single" w:color="000000" w:sz="8" w:space="0"/>
              <w:right w:val="single" w:color="000000" w:sz="8" w:space="0"/>
            </w:tcBorders>
            <w:shd w:val="clear" w:color="auto" w:fill="FFFFFF"/>
            <w:vAlign w:val="center"/>
          </w:tcPr>
          <w:p w14:paraId="38A3A94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r>
      <w:tr w14:paraId="21BA0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09E3083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1</w:t>
            </w:r>
          </w:p>
        </w:tc>
        <w:tc>
          <w:tcPr>
            <w:tcW w:w="2994" w:type="dxa"/>
            <w:tcBorders>
              <w:top w:val="nil"/>
              <w:left w:val="nil"/>
              <w:bottom w:val="single" w:color="000000" w:sz="8" w:space="0"/>
              <w:right w:val="single" w:color="000000" w:sz="8" w:space="0"/>
            </w:tcBorders>
            <w:shd w:val="clear" w:color="auto" w:fill="FFFFFF"/>
            <w:vAlign w:val="center"/>
          </w:tcPr>
          <w:p w14:paraId="5842E1C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线下暗访工程项目</w:t>
            </w:r>
          </w:p>
        </w:tc>
        <w:tc>
          <w:tcPr>
            <w:tcW w:w="1025" w:type="dxa"/>
            <w:tcBorders>
              <w:top w:val="nil"/>
              <w:left w:val="nil"/>
              <w:bottom w:val="single" w:color="000000" w:sz="8" w:space="0"/>
              <w:right w:val="single" w:color="000000" w:sz="8" w:space="0"/>
            </w:tcBorders>
            <w:shd w:val="clear" w:color="auto" w:fill="FFFFFF"/>
            <w:vAlign w:val="center"/>
          </w:tcPr>
          <w:p w14:paraId="206ECA6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公里</w:t>
            </w:r>
          </w:p>
        </w:tc>
        <w:tc>
          <w:tcPr>
            <w:tcW w:w="1026" w:type="dxa"/>
            <w:tcBorders>
              <w:top w:val="nil"/>
              <w:left w:val="nil"/>
              <w:bottom w:val="single" w:color="000000" w:sz="8" w:space="0"/>
              <w:right w:val="single" w:color="000000" w:sz="8" w:space="0"/>
            </w:tcBorders>
            <w:shd w:val="clear" w:color="auto" w:fill="FFFFFF"/>
            <w:vAlign w:val="center"/>
          </w:tcPr>
          <w:p w14:paraId="7260F98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246</w:t>
            </w:r>
          </w:p>
        </w:tc>
        <w:tc>
          <w:tcPr>
            <w:tcW w:w="1222" w:type="dxa"/>
            <w:tcBorders>
              <w:top w:val="nil"/>
              <w:left w:val="nil"/>
              <w:bottom w:val="single" w:color="000000" w:sz="8" w:space="0"/>
              <w:right w:val="single" w:color="000000" w:sz="8" w:space="0"/>
            </w:tcBorders>
            <w:shd w:val="clear" w:color="auto" w:fill="FFFFFF"/>
            <w:vAlign w:val="center"/>
          </w:tcPr>
          <w:p w14:paraId="628C6359">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400</w:t>
            </w:r>
            <w:r>
              <w:rPr>
                <w:rFonts w:hint="eastAsia" w:cs="Times New Roman"/>
                <w:color w:val="FF0000"/>
                <w:kern w:val="2"/>
                <w:sz w:val="21"/>
                <w:szCs w:val="21"/>
                <w:highlight w:val="none"/>
                <w:lang w:val="en-US" w:eastAsia="zh-CN" w:bidi="ar"/>
              </w:rPr>
              <w:t>/2</w:t>
            </w:r>
            <w:r>
              <w:rPr>
                <w:rFonts w:hint="eastAsia" w:ascii="Times New Roman" w:hAnsi="Times New Roman" w:eastAsia="宋体" w:cs="Times New Roman"/>
                <w:color w:val="FF0000"/>
                <w:kern w:val="2"/>
                <w:sz w:val="21"/>
                <w:szCs w:val="21"/>
                <w:highlight w:val="none"/>
                <w:lang w:val="en-US" w:eastAsia="zh-CN" w:bidi="ar"/>
              </w:rPr>
              <w:t xml:space="preserve"> </w:t>
            </w:r>
          </w:p>
        </w:tc>
        <w:tc>
          <w:tcPr>
            <w:tcW w:w="1254" w:type="dxa"/>
            <w:tcBorders>
              <w:top w:val="nil"/>
              <w:left w:val="nil"/>
              <w:bottom w:val="single" w:color="000000" w:sz="8" w:space="0"/>
              <w:right w:val="single" w:color="000000" w:sz="8" w:space="0"/>
            </w:tcBorders>
            <w:shd w:val="clear" w:color="auto" w:fill="FFFFFF"/>
            <w:vAlign w:val="center"/>
          </w:tcPr>
          <w:p w14:paraId="66D4043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2次/年</w:t>
            </w:r>
          </w:p>
        </w:tc>
        <w:tc>
          <w:tcPr>
            <w:tcW w:w="1689" w:type="dxa"/>
            <w:tcBorders>
              <w:top w:val="nil"/>
              <w:left w:val="nil"/>
              <w:bottom w:val="single" w:color="000000" w:sz="8" w:space="0"/>
              <w:right w:val="single" w:color="000000" w:sz="8" w:space="0"/>
            </w:tcBorders>
            <w:shd w:val="clear" w:color="auto" w:fill="FFFFFF"/>
            <w:vAlign w:val="center"/>
          </w:tcPr>
          <w:p w14:paraId="08BB0BD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98400</w:t>
            </w:r>
          </w:p>
        </w:tc>
      </w:tr>
      <w:tr w14:paraId="78013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02B3322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w:t>
            </w:r>
          </w:p>
        </w:tc>
        <w:tc>
          <w:tcPr>
            <w:tcW w:w="2994" w:type="dxa"/>
            <w:tcBorders>
              <w:top w:val="nil"/>
              <w:left w:val="nil"/>
              <w:bottom w:val="single" w:color="000000" w:sz="8" w:space="0"/>
              <w:right w:val="single" w:color="000000" w:sz="8" w:space="0"/>
            </w:tcBorders>
            <w:shd w:val="clear" w:color="auto" w:fill="FFFFFF"/>
            <w:vAlign w:val="center"/>
          </w:tcPr>
          <w:p w14:paraId="6B45E77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质量抽查检测费用</w:t>
            </w:r>
          </w:p>
        </w:tc>
        <w:tc>
          <w:tcPr>
            <w:tcW w:w="1025" w:type="dxa"/>
            <w:tcBorders>
              <w:top w:val="nil"/>
              <w:left w:val="nil"/>
              <w:bottom w:val="single" w:color="000000" w:sz="8" w:space="0"/>
              <w:right w:val="single" w:color="000000" w:sz="8" w:space="0"/>
            </w:tcBorders>
            <w:shd w:val="clear" w:color="auto" w:fill="FFFFFF"/>
            <w:vAlign w:val="center"/>
          </w:tcPr>
          <w:p w14:paraId="16C2CAE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26" w:type="dxa"/>
            <w:tcBorders>
              <w:top w:val="nil"/>
              <w:left w:val="nil"/>
              <w:bottom w:val="single" w:color="000000" w:sz="8" w:space="0"/>
              <w:right w:val="single" w:color="000000" w:sz="8" w:space="0"/>
            </w:tcBorders>
            <w:shd w:val="clear" w:color="auto" w:fill="FFFFFF"/>
            <w:vAlign w:val="center"/>
          </w:tcPr>
          <w:p w14:paraId="2119BBE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2" w:type="dxa"/>
            <w:tcBorders>
              <w:top w:val="nil"/>
              <w:left w:val="nil"/>
              <w:bottom w:val="single" w:color="000000" w:sz="8" w:space="0"/>
              <w:right w:val="single" w:color="000000" w:sz="8" w:space="0"/>
            </w:tcBorders>
            <w:shd w:val="clear" w:color="auto" w:fill="FFFFFF"/>
            <w:vAlign w:val="center"/>
          </w:tcPr>
          <w:p w14:paraId="7130E8D0">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p>
        </w:tc>
        <w:tc>
          <w:tcPr>
            <w:tcW w:w="1254" w:type="dxa"/>
            <w:tcBorders>
              <w:top w:val="nil"/>
              <w:left w:val="nil"/>
              <w:bottom w:val="single" w:color="000000" w:sz="8" w:space="0"/>
              <w:right w:val="single" w:color="000000" w:sz="8" w:space="0"/>
            </w:tcBorders>
            <w:shd w:val="clear" w:color="auto" w:fill="FFFFFF"/>
            <w:vAlign w:val="center"/>
          </w:tcPr>
          <w:p w14:paraId="165C13C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89" w:type="dxa"/>
            <w:tcBorders>
              <w:top w:val="nil"/>
              <w:left w:val="nil"/>
              <w:bottom w:val="single" w:color="000000" w:sz="8" w:space="0"/>
              <w:right w:val="single" w:color="000000" w:sz="8" w:space="0"/>
            </w:tcBorders>
            <w:shd w:val="clear" w:color="auto" w:fill="FFFFFF"/>
            <w:vAlign w:val="center"/>
          </w:tcPr>
          <w:p w14:paraId="4F2B1AB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66502 </w:t>
            </w:r>
          </w:p>
        </w:tc>
      </w:tr>
      <w:tr w14:paraId="080A6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5F10F98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3</w:t>
            </w:r>
          </w:p>
        </w:tc>
        <w:tc>
          <w:tcPr>
            <w:tcW w:w="2994" w:type="dxa"/>
            <w:tcBorders>
              <w:top w:val="nil"/>
              <w:left w:val="nil"/>
              <w:bottom w:val="single" w:color="000000" w:sz="8" w:space="0"/>
              <w:right w:val="single" w:color="000000" w:sz="8" w:space="0"/>
            </w:tcBorders>
            <w:shd w:val="clear" w:color="auto" w:fill="FFFFFF"/>
            <w:vAlign w:val="center"/>
          </w:tcPr>
          <w:p w14:paraId="33F4A19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路基及路面厚度（取芯）</w:t>
            </w:r>
          </w:p>
        </w:tc>
        <w:tc>
          <w:tcPr>
            <w:tcW w:w="1025" w:type="dxa"/>
            <w:tcBorders>
              <w:top w:val="nil"/>
              <w:left w:val="nil"/>
              <w:bottom w:val="single" w:color="000000" w:sz="8" w:space="0"/>
              <w:right w:val="single" w:color="000000" w:sz="8" w:space="0"/>
            </w:tcBorders>
            <w:shd w:val="clear" w:color="auto" w:fill="FFFFFF"/>
            <w:vAlign w:val="center"/>
          </w:tcPr>
          <w:p w14:paraId="0CA778F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元/点</w:t>
            </w:r>
          </w:p>
        </w:tc>
        <w:tc>
          <w:tcPr>
            <w:tcW w:w="1026" w:type="dxa"/>
            <w:tcBorders>
              <w:top w:val="nil"/>
              <w:left w:val="nil"/>
              <w:bottom w:val="single" w:color="000000" w:sz="8" w:space="0"/>
              <w:right w:val="single" w:color="000000" w:sz="8" w:space="0"/>
            </w:tcBorders>
            <w:shd w:val="clear" w:color="auto" w:fill="FFFFFF"/>
            <w:vAlign w:val="center"/>
          </w:tcPr>
          <w:p w14:paraId="7D81E84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238</w:t>
            </w:r>
          </w:p>
        </w:tc>
        <w:tc>
          <w:tcPr>
            <w:tcW w:w="1222" w:type="dxa"/>
            <w:tcBorders>
              <w:top w:val="nil"/>
              <w:left w:val="nil"/>
              <w:bottom w:val="single" w:color="000000" w:sz="8" w:space="0"/>
              <w:right w:val="single" w:color="000000" w:sz="8" w:space="0"/>
            </w:tcBorders>
            <w:shd w:val="clear" w:color="auto" w:fill="FFFFFF"/>
            <w:vAlign w:val="center"/>
          </w:tcPr>
          <w:p w14:paraId="0088AFB9">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242</w:t>
            </w:r>
            <w:r>
              <w:rPr>
                <w:rFonts w:hint="eastAsia" w:cs="Times New Roman"/>
                <w:color w:val="FF0000"/>
                <w:kern w:val="2"/>
                <w:sz w:val="21"/>
                <w:szCs w:val="21"/>
                <w:highlight w:val="none"/>
                <w:lang w:val="en-US" w:eastAsia="zh-CN" w:bidi="ar"/>
              </w:rPr>
              <w:t>/2</w:t>
            </w:r>
            <w:r>
              <w:rPr>
                <w:rFonts w:hint="eastAsia" w:ascii="Times New Roman" w:hAnsi="Times New Roman" w:eastAsia="宋体" w:cs="Times New Roman"/>
                <w:color w:val="FF0000"/>
                <w:kern w:val="2"/>
                <w:sz w:val="21"/>
                <w:szCs w:val="21"/>
                <w:highlight w:val="none"/>
                <w:lang w:val="en-US" w:eastAsia="zh-CN" w:bidi="ar"/>
              </w:rPr>
              <w:t xml:space="preserve"> </w:t>
            </w:r>
          </w:p>
        </w:tc>
        <w:tc>
          <w:tcPr>
            <w:tcW w:w="1254" w:type="dxa"/>
            <w:tcBorders>
              <w:top w:val="nil"/>
              <w:left w:val="nil"/>
              <w:bottom w:val="single" w:color="000000" w:sz="8" w:space="0"/>
              <w:right w:val="single" w:color="000000" w:sz="8" w:space="0"/>
            </w:tcBorders>
            <w:shd w:val="clear" w:color="auto" w:fill="FFFFFF"/>
            <w:vAlign w:val="center"/>
          </w:tcPr>
          <w:p w14:paraId="49EAA5F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2次/年</w:t>
            </w:r>
          </w:p>
        </w:tc>
        <w:tc>
          <w:tcPr>
            <w:tcW w:w="1689" w:type="dxa"/>
            <w:tcBorders>
              <w:top w:val="nil"/>
              <w:left w:val="nil"/>
              <w:bottom w:val="single" w:color="000000" w:sz="8" w:space="0"/>
              <w:right w:val="single" w:color="000000" w:sz="8" w:space="0"/>
            </w:tcBorders>
            <w:shd w:val="clear" w:color="auto" w:fill="FFFFFF"/>
            <w:vAlign w:val="center"/>
          </w:tcPr>
          <w:p w14:paraId="134C676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57596</w:t>
            </w:r>
          </w:p>
        </w:tc>
      </w:tr>
      <w:tr w14:paraId="34133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254E0D3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4</w:t>
            </w:r>
          </w:p>
        </w:tc>
        <w:tc>
          <w:tcPr>
            <w:tcW w:w="2994" w:type="dxa"/>
            <w:tcBorders>
              <w:top w:val="nil"/>
              <w:left w:val="nil"/>
              <w:bottom w:val="single" w:color="000000" w:sz="8" w:space="0"/>
              <w:right w:val="single" w:color="000000" w:sz="8" w:space="0"/>
            </w:tcBorders>
            <w:shd w:val="clear" w:color="auto" w:fill="FFFFFF"/>
            <w:vAlign w:val="center"/>
          </w:tcPr>
          <w:p w14:paraId="05D1776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平整度（3m直尺）</w:t>
            </w:r>
          </w:p>
        </w:tc>
        <w:tc>
          <w:tcPr>
            <w:tcW w:w="1025" w:type="dxa"/>
            <w:tcBorders>
              <w:top w:val="nil"/>
              <w:left w:val="nil"/>
              <w:bottom w:val="single" w:color="000000" w:sz="8" w:space="0"/>
              <w:right w:val="single" w:color="000000" w:sz="8" w:space="0"/>
            </w:tcBorders>
            <w:shd w:val="clear" w:color="auto" w:fill="FFFFFF"/>
            <w:vAlign w:val="center"/>
          </w:tcPr>
          <w:p w14:paraId="1662B19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元/公里</w:t>
            </w:r>
          </w:p>
        </w:tc>
        <w:tc>
          <w:tcPr>
            <w:tcW w:w="1026" w:type="dxa"/>
            <w:tcBorders>
              <w:top w:val="nil"/>
              <w:left w:val="nil"/>
              <w:bottom w:val="single" w:color="000000" w:sz="8" w:space="0"/>
              <w:right w:val="single" w:color="000000" w:sz="8" w:space="0"/>
            </w:tcBorders>
            <w:shd w:val="clear" w:color="auto" w:fill="FFFFFF"/>
            <w:vAlign w:val="center"/>
          </w:tcPr>
          <w:p w14:paraId="1C347EE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23.6</w:t>
            </w:r>
          </w:p>
        </w:tc>
        <w:tc>
          <w:tcPr>
            <w:tcW w:w="1222" w:type="dxa"/>
            <w:tcBorders>
              <w:top w:val="nil"/>
              <w:left w:val="nil"/>
              <w:bottom w:val="single" w:color="000000" w:sz="8" w:space="0"/>
              <w:right w:val="single" w:color="000000" w:sz="8" w:space="0"/>
            </w:tcBorders>
            <w:shd w:val="clear" w:color="auto" w:fill="FFFFFF"/>
            <w:vAlign w:val="center"/>
          </w:tcPr>
          <w:p w14:paraId="15B37A67">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121</w:t>
            </w:r>
            <w:r>
              <w:rPr>
                <w:rFonts w:hint="eastAsia" w:cs="Times New Roman"/>
                <w:color w:val="FF0000"/>
                <w:kern w:val="2"/>
                <w:sz w:val="21"/>
                <w:szCs w:val="21"/>
                <w:highlight w:val="none"/>
                <w:lang w:val="en-US" w:eastAsia="zh-CN" w:bidi="ar"/>
              </w:rPr>
              <w:t>/2</w:t>
            </w:r>
            <w:r>
              <w:rPr>
                <w:rFonts w:hint="eastAsia" w:ascii="Times New Roman" w:hAnsi="Times New Roman" w:eastAsia="宋体" w:cs="Times New Roman"/>
                <w:color w:val="FF0000"/>
                <w:kern w:val="2"/>
                <w:sz w:val="21"/>
                <w:szCs w:val="21"/>
                <w:highlight w:val="none"/>
                <w:lang w:val="en-US" w:eastAsia="zh-CN" w:bidi="ar"/>
              </w:rPr>
              <w:t xml:space="preserve"> </w:t>
            </w:r>
          </w:p>
        </w:tc>
        <w:tc>
          <w:tcPr>
            <w:tcW w:w="1254" w:type="dxa"/>
            <w:tcBorders>
              <w:top w:val="nil"/>
              <w:left w:val="nil"/>
              <w:bottom w:val="single" w:color="000000" w:sz="8" w:space="0"/>
              <w:right w:val="single" w:color="000000" w:sz="8" w:space="0"/>
            </w:tcBorders>
            <w:shd w:val="clear" w:color="auto" w:fill="FFFFFF"/>
            <w:vAlign w:val="center"/>
          </w:tcPr>
          <w:p w14:paraId="6096AEFF">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2次/年</w:t>
            </w:r>
          </w:p>
        </w:tc>
        <w:tc>
          <w:tcPr>
            <w:tcW w:w="1689" w:type="dxa"/>
            <w:tcBorders>
              <w:top w:val="nil"/>
              <w:left w:val="nil"/>
              <w:bottom w:val="single" w:color="000000" w:sz="8" w:space="0"/>
              <w:right w:val="single" w:color="000000" w:sz="8" w:space="0"/>
            </w:tcBorders>
            <w:shd w:val="clear" w:color="auto" w:fill="FFFFFF"/>
            <w:vAlign w:val="center"/>
          </w:tcPr>
          <w:p w14:paraId="20A2D346">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2856 </w:t>
            </w:r>
          </w:p>
        </w:tc>
      </w:tr>
      <w:tr w14:paraId="58C90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66C197A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5</w:t>
            </w:r>
          </w:p>
        </w:tc>
        <w:tc>
          <w:tcPr>
            <w:tcW w:w="0" w:type="auto"/>
            <w:tcBorders>
              <w:top w:val="nil"/>
              <w:left w:val="nil"/>
              <w:bottom w:val="single" w:color="000000" w:sz="8" w:space="0"/>
              <w:right w:val="single" w:color="000000" w:sz="8" w:space="0"/>
            </w:tcBorders>
            <w:shd w:val="clear" w:color="auto" w:fill="FFFFFF"/>
            <w:noWrap/>
            <w:vAlign w:val="center"/>
          </w:tcPr>
          <w:p w14:paraId="0731BAA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路面宽度</w:t>
            </w:r>
          </w:p>
        </w:tc>
        <w:tc>
          <w:tcPr>
            <w:tcW w:w="1025" w:type="dxa"/>
            <w:tcBorders>
              <w:top w:val="nil"/>
              <w:left w:val="nil"/>
              <w:bottom w:val="single" w:color="000000" w:sz="8" w:space="0"/>
              <w:right w:val="single" w:color="000000" w:sz="8" w:space="0"/>
            </w:tcBorders>
            <w:shd w:val="clear" w:color="auto" w:fill="FFFFFF"/>
            <w:vAlign w:val="center"/>
          </w:tcPr>
          <w:p w14:paraId="2F072B68">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元/点</w:t>
            </w:r>
          </w:p>
        </w:tc>
        <w:tc>
          <w:tcPr>
            <w:tcW w:w="1026" w:type="dxa"/>
            <w:tcBorders>
              <w:top w:val="nil"/>
              <w:left w:val="nil"/>
              <w:bottom w:val="single" w:color="000000" w:sz="8" w:space="0"/>
              <w:right w:val="single" w:color="000000" w:sz="8" w:space="0"/>
            </w:tcBorders>
            <w:shd w:val="clear" w:color="auto" w:fill="FFFFFF"/>
            <w:vAlign w:val="center"/>
          </w:tcPr>
          <w:p w14:paraId="61AE206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2.5</w:t>
            </w:r>
          </w:p>
        </w:tc>
        <w:tc>
          <w:tcPr>
            <w:tcW w:w="1222" w:type="dxa"/>
            <w:tcBorders>
              <w:top w:val="nil"/>
              <w:left w:val="nil"/>
              <w:bottom w:val="single" w:color="000000" w:sz="8" w:space="0"/>
              <w:right w:val="single" w:color="000000" w:sz="8" w:space="0"/>
            </w:tcBorders>
            <w:shd w:val="clear" w:color="auto" w:fill="FFFFFF"/>
            <w:vAlign w:val="center"/>
          </w:tcPr>
          <w:p w14:paraId="757405F6">
            <w:pPr>
              <w:widowControl/>
              <w:jc w:val="center"/>
              <w:textAlignment w:val="center"/>
              <w:rPr>
                <w:rFonts w:hint="eastAsia" w:ascii="Times New Roman" w:hAnsi="Times New Roman" w:eastAsia="宋体" w:cs="Times New Roman"/>
                <w:color w:val="FF0000"/>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2420</w:t>
            </w:r>
            <w:r>
              <w:rPr>
                <w:rFonts w:hint="eastAsia" w:cs="Times New Roman"/>
                <w:color w:val="FF0000"/>
                <w:kern w:val="2"/>
                <w:sz w:val="21"/>
                <w:szCs w:val="21"/>
                <w:highlight w:val="none"/>
                <w:lang w:val="en-US" w:eastAsia="zh-CN" w:bidi="ar"/>
              </w:rPr>
              <w:t>/2</w:t>
            </w:r>
            <w:r>
              <w:rPr>
                <w:rFonts w:hint="eastAsia" w:ascii="Times New Roman" w:hAnsi="Times New Roman" w:eastAsia="宋体" w:cs="Times New Roman"/>
                <w:color w:val="FF0000"/>
                <w:kern w:val="2"/>
                <w:sz w:val="21"/>
                <w:szCs w:val="21"/>
                <w:highlight w:val="none"/>
                <w:lang w:val="en-US" w:eastAsia="zh-CN" w:bidi="ar"/>
              </w:rPr>
              <w:t xml:space="preserve"> </w:t>
            </w:r>
          </w:p>
        </w:tc>
        <w:tc>
          <w:tcPr>
            <w:tcW w:w="1254" w:type="dxa"/>
            <w:tcBorders>
              <w:top w:val="nil"/>
              <w:left w:val="nil"/>
              <w:bottom w:val="single" w:color="000000" w:sz="8" w:space="0"/>
              <w:right w:val="single" w:color="000000" w:sz="8" w:space="0"/>
            </w:tcBorders>
            <w:shd w:val="clear" w:color="auto" w:fill="FFFFFF"/>
            <w:vAlign w:val="center"/>
          </w:tcPr>
          <w:p w14:paraId="422B733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2次/年</w:t>
            </w:r>
          </w:p>
        </w:tc>
        <w:tc>
          <w:tcPr>
            <w:tcW w:w="1689" w:type="dxa"/>
            <w:tcBorders>
              <w:top w:val="nil"/>
              <w:left w:val="nil"/>
              <w:bottom w:val="single" w:color="000000" w:sz="8" w:space="0"/>
              <w:right w:val="single" w:color="000000" w:sz="8" w:space="0"/>
            </w:tcBorders>
            <w:shd w:val="clear" w:color="auto" w:fill="FFFFFF"/>
            <w:vAlign w:val="center"/>
          </w:tcPr>
          <w:p w14:paraId="08B8FEC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6050</w:t>
            </w:r>
          </w:p>
        </w:tc>
      </w:tr>
      <w:tr w14:paraId="77602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4AD52E5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6</w:t>
            </w:r>
          </w:p>
        </w:tc>
        <w:tc>
          <w:tcPr>
            <w:tcW w:w="2994" w:type="dxa"/>
            <w:tcBorders>
              <w:top w:val="nil"/>
              <w:left w:val="nil"/>
              <w:bottom w:val="single" w:color="000000" w:sz="8" w:space="0"/>
              <w:right w:val="single" w:color="000000" w:sz="8" w:space="0"/>
            </w:tcBorders>
            <w:shd w:val="clear" w:color="auto" w:fill="FFFFFF"/>
            <w:vAlign w:val="center"/>
          </w:tcPr>
          <w:p w14:paraId="515E39F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费用小计</w:t>
            </w:r>
          </w:p>
        </w:tc>
        <w:tc>
          <w:tcPr>
            <w:tcW w:w="1025" w:type="dxa"/>
            <w:tcBorders>
              <w:top w:val="nil"/>
              <w:left w:val="nil"/>
              <w:bottom w:val="single" w:color="000000" w:sz="8" w:space="0"/>
              <w:right w:val="single" w:color="000000" w:sz="8" w:space="0"/>
            </w:tcBorders>
            <w:shd w:val="clear" w:color="auto" w:fill="FFFFFF"/>
            <w:vAlign w:val="center"/>
          </w:tcPr>
          <w:p w14:paraId="5B80633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26" w:type="dxa"/>
            <w:tcBorders>
              <w:top w:val="nil"/>
              <w:left w:val="nil"/>
              <w:bottom w:val="single" w:color="000000" w:sz="8" w:space="0"/>
              <w:right w:val="single" w:color="000000" w:sz="8" w:space="0"/>
            </w:tcBorders>
            <w:shd w:val="clear" w:color="auto" w:fill="FFFFFF"/>
            <w:vAlign w:val="center"/>
          </w:tcPr>
          <w:p w14:paraId="7DB8A0A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2" w:type="dxa"/>
            <w:tcBorders>
              <w:top w:val="nil"/>
              <w:left w:val="nil"/>
              <w:bottom w:val="single" w:color="000000" w:sz="8" w:space="0"/>
              <w:right w:val="single" w:color="000000" w:sz="8" w:space="0"/>
            </w:tcBorders>
            <w:shd w:val="clear" w:color="auto" w:fill="FFFFFF"/>
            <w:vAlign w:val="center"/>
          </w:tcPr>
          <w:p w14:paraId="0398693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54" w:type="dxa"/>
            <w:tcBorders>
              <w:top w:val="nil"/>
              <w:left w:val="nil"/>
              <w:bottom w:val="single" w:color="000000" w:sz="8" w:space="0"/>
              <w:right w:val="single" w:color="000000" w:sz="8" w:space="0"/>
            </w:tcBorders>
            <w:shd w:val="clear" w:color="auto" w:fill="FFFFFF"/>
            <w:vAlign w:val="center"/>
          </w:tcPr>
          <w:p w14:paraId="024310F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89" w:type="dxa"/>
            <w:tcBorders>
              <w:top w:val="nil"/>
              <w:left w:val="nil"/>
              <w:bottom w:val="single" w:color="000000" w:sz="8" w:space="0"/>
              <w:right w:val="single" w:color="000000" w:sz="8" w:space="0"/>
            </w:tcBorders>
            <w:shd w:val="clear" w:color="auto" w:fill="FFFFFF"/>
            <w:vAlign w:val="center"/>
          </w:tcPr>
          <w:p w14:paraId="33CC70EF">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164902 </w:t>
            </w:r>
          </w:p>
        </w:tc>
      </w:tr>
      <w:tr w14:paraId="2E90B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2FF575C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三</w:t>
            </w:r>
          </w:p>
        </w:tc>
        <w:tc>
          <w:tcPr>
            <w:tcW w:w="2994" w:type="dxa"/>
            <w:tcBorders>
              <w:top w:val="nil"/>
              <w:left w:val="nil"/>
              <w:bottom w:val="single" w:color="000000" w:sz="8" w:space="0"/>
              <w:right w:val="single" w:color="000000" w:sz="8" w:space="0"/>
            </w:tcBorders>
            <w:shd w:val="clear" w:color="auto" w:fill="FFFFFF"/>
            <w:vAlign w:val="center"/>
          </w:tcPr>
          <w:p w14:paraId="3103F5B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专项巡查</w:t>
            </w:r>
          </w:p>
        </w:tc>
        <w:tc>
          <w:tcPr>
            <w:tcW w:w="1025" w:type="dxa"/>
            <w:tcBorders>
              <w:top w:val="nil"/>
              <w:left w:val="nil"/>
              <w:bottom w:val="single" w:color="000000" w:sz="8" w:space="0"/>
              <w:right w:val="single" w:color="000000" w:sz="8" w:space="0"/>
            </w:tcBorders>
            <w:shd w:val="clear" w:color="auto" w:fill="FFFFFF"/>
            <w:vAlign w:val="center"/>
          </w:tcPr>
          <w:p w14:paraId="13F6838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26" w:type="dxa"/>
            <w:tcBorders>
              <w:top w:val="nil"/>
              <w:left w:val="nil"/>
              <w:bottom w:val="single" w:color="000000" w:sz="8" w:space="0"/>
              <w:right w:val="single" w:color="000000" w:sz="8" w:space="0"/>
            </w:tcBorders>
            <w:shd w:val="clear" w:color="auto" w:fill="FFFFFF"/>
            <w:vAlign w:val="center"/>
          </w:tcPr>
          <w:p w14:paraId="76097BDF">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2" w:type="dxa"/>
            <w:tcBorders>
              <w:top w:val="nil"/>
              <w:left w:val="nil"/>
              <w:bottom w:val="single" w:color="000000" w:sz="8" w:space="0"/>
              <w:right w:val="single" w:color="000000" w:sz="8" w:space="0"/>
            </w:tcBorders>
            <w:shd w:val="clear" w:color="auto" w:fill="FFFFFF"/>
            <w:vAlign w:val="center"/>
          </w:tcPr>
          <w:p w14:paraId="02EE6F65">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54" w:type="dxa"/>
            <w:tcBorders>
              <w:top w:val="nil"/>
              <w:left w:val="nil"/>
              <w:bottom w:val="single" w:color="000000" w:sz="8" w:space="0"/>
              <w:right w:val="single" w:color="000000" w:sz="8" w:space="0"/>
            </w:tcBorders>
            <w:shd w:val="clear" w:color="auto" w:fill="FFFFFF"/>
            <w:vAlign w:val="center"/>
          </w:tcPr>
          <w:p w14:paraId="36B6D80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89" w:type="dxa"/>
            <w:tcBorders>
              <w:top w:val="nil"/>
              <w:left w:val="nil"/>
              <w:bottom w:val="single" w:color="000000" w:sz="8" w:space="0"/>
              <w:right w:val="single" w:color="000000" w:sz="8" w:space="0"/>
            </w:tcBorders>
            <w:shd w:val="clear" w:color="auto" w:fill="FFFFFF"/>
            <w:vAlign w:val="center"/>
          </w:tcPr>
          <w:p w14:paraId="68D4F35B">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r>
      <w:tr w14:paraId="72D4D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720D4E45">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1</w:t>
            </w:r>
          </w:p>
        </w:tc>
        <w:tc>
          <w:tcPr>
            <w:tcW w:w="2994" w:type="dxa"/>
            <w:tcBorders>
              <w:top w:val="nil"/>
              <w:left w:val="nil"/>
              <w:bottom w:val="single" w:color="000000" w:sz="8" w:space="0"/>
              <w:right w:val="single" w:color="000000" w:sz="8" w:space="0"/>
            </w:tcBorders>
            <w:shd w:val="clear" w:color="auto" w:fill="FFFFFF"/>
            <w:vAlign w:val="center"/>
          </w:tcPr>
          <w:p w14:paraId="448417E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根据省厅、省中心安排的专项巡查</w:t>
            </w:r>
          </w:p>
        </w:tc>
        <w:tc>
          <w:tcPr>
            <w:tcW w:w="1025" w:type="dxa"/>
            <w:tcBorders>
              <w:top w:val="nil"/>
              <w:left w:val="nil"/>
              <w:bottom w:val="single" w:color="000000" w:sz="8" w:space="0"/>
              <w:right w:val="single" w:color="000000" w:sz="8" w:space="0"/>
            </w:tcBorders>
            <w:shd w:val="clear" w:color="auto" w:fill="FFFFFF"/>
            <w:vAlign w:val="center"/>
          </w:tcPr>
          <w:p w14:paraId="5675460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公里/每次</w:t>
            </w:r>
          </w:p>
        </w:tc>
        <w:tc>
          <w:tcPr>
            <w:tcW w:w="1026" w:type="dxa"/>
            <w:tcBorders>
              <w:top w:val="nil"/>
              <w:left w:val="nil"/>
              <w:bottom w:val="single" w:color="000000" w:sz="8" w:space="0"/>
              <w:right w:val="single" w:color="000000" w:sz="8" w:space="0"/>
            </w:tcBorders>
            <w:shd w:val="clear" w:color="auto" w:fill="FFFFFF"/>
            <w:vAlign w:val="center"/>
          </w:tcPr>
          <w:p w14:paraId="5CE1B39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FF0000"/>
                <w:kern w:val="2"/>
                <w:sz w:val="21"/>
                <w:szCs w:val="21"/>
                <w:highlight w:val="none"/>
                <w:lang w:val="en-US" w:eastAsia="zh-CN" w:bidi="ar"/>
              </w:rPr>
              <w:t>12.6</w:t>
            </w:r>
            <w:r>
              <w:rPr>
                <w:rFonts w:hint="eastAsia" w:cs="Times New Roman"/>
                <w:color w:val="FF0000"/>
                <w:kern w:val="2"/>
                <w:sz w:val="21"/>
                <w:szCs w:val="21"/>
                <w:highlight w:val="none"/>
                <w:lang w:val="en-US" w:eastAsia="zh-CN" w:bidi="ar"/>
              </w:rPr>
              <w:t>08</w:t>
            </w:r>
          </w:p>
        </w:tc>
        <w:tc>
          <w:tcPr>
            <w:tcW w:w="1222" w:type="dxa"/>
            <w:tcBorders>
              <w:top w:val="nil"/>
              <w:left w:val="nil"/>
              <w:bottom w:val="single" w:color="000000" w:sz="8" w:space="0"/>
              <w:right w:val="single" w:color="000000" w:sz="8" w:space="0"/>
            </w:tcBorders>
            <w:shd w:val="clear" w:color="auto" w:fill="FFFFFF"/>
            <w:vAlign w:val="center"/>
          </w:tcPr>
          <w:p w14:paraId="32E8697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533 </w:t>
            </w:r>
          </w:p>
        </w:tc>
        <w:tc>
          <w:tcPr>
            <w:tcW w:w="1254" w:type="dxa"/>
            <w:tcBorders>
              <w:top w:val="nil"/>
              <w:left w:val="nil"/>
              <w:bottom w:val="single" w:color="000000" w:sz="8" w:space="0"/>
              <w:right w:val="single" w:color="000000" w:sz="8" w:space="0"/>
            </w:tcBorders>
            <w:shd w:val="clear" w:color="auto" w:fill="FFFFFF"/>
            <w:vAlign w:val="center"/>
          </w:tcPr>
          <w:p w14:paraId="31A0914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4次/年</w:t>
            </w:r>
          </w:p>
        </w:tc>
        <w:tc>
          <w:tcPr>
            <w:tcW w:w="1689" w:type="dxa"/>
            <w:tcBorders>
              <w:top w:val="nil"/>
              <w:left w:val="nil"/>
              <w:bottom w:val="single" w:color="000000" w:sz="8" w:space="0"/>
              <w:right w:val="single" w:color="000000" w:sz="8" w:space="0"/>
            </w:tcBorders>
            <w:shd w:val="clear" w:color="auto" w:fill="FFFFFF"/>
            <w:vAlign w:val="center"/>
          </w:tcPr>
          <w:p w14:paraId="73FCA9D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26880</w:t>
            </w:r>
          </w:p>
        </w:tc>
      </w:tr>
      <w:tr w14:paraId="55A21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02F4CF49">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2</w:t>
            </w:r>
          </w:p>
        </w:tc>
        <w:tc>
          <w:tcPr>
            <w:tcW w:w="2994" w:type="dxa"/>
            <w:tcBorders>
              <w:top w:val="nil"/>
              <w:left w:val="nil"/>
              <w:bottom w:val="single" w:color="000000" w:sz="8" w:space="0"/>
              <w:right w:val="single" w:color="000000" w:sz="8" w:space="0"/>
            </w:tcBorders>
            <w:shd w:val="clear" w:color="auto" w:fill="FFFFFF"/>
            <w:vAlign w:val="center"/>
          </w:tcPr>
          <w:p w14:paraId="35452DF7">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费用小计</w:t>
            </w:r>
          </w:p>
        </w:tc>
        <w:tc>
          <w:tcPr>
            <w:tcW w:w="1025" w:type="dxa"/>
            <w:tcBorders>
              <w:top w:val="nil"/>
              <w:left w:val="nil"/>
              <w:bottom w:val="single" w:color="000000" w:sz="8" w:space="0"/>
              <w:right w:val="single" w:color="000000" w:sz="8" w:space="0"/>
            </w:tcBorders>
            <w:shd w:val="clear" w:color="auto" w:fill="FFFFFF"/>
            <w:vAlign w:val="center"/>
          </w:tcPr>
          <w:p w14:paraId="3D64C77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26" w:type="dxa"/>
            <w:tcBorders>
              <w:top w:val="nil"/>
              <w:left w:val="nil"/>
              <w:bottom w:val="single" w:color="000000" w:sz="8" w:space="0"/>
              <w:right w:val="single" w:color="000000" w:sz="8" w:space="0"/>
            </w:tcBorders>
            <w:shd w:val="clear" w:color="auto" w:fill="FFFFFF"/>
            <w:vAlign w:val="center"/>
          </w:tcPr>
          <w:p w14:paraId="3293183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2" w:type="dxa"/>
            <w:tcBorders>
              <w:top w:val="nil"/>
              <w:left w:val="nil"/>
              <w:bottom w:val="single" w:color="000000" w:sz="8" w:space="0"/>
              <w:right w:val="single" w:color="000000" w:sz="8" w:space="0"/>
            </w:tcBorders>
            <w:shd w:val="clear" w:color="auto" w:fill="FFFFFF"/>
            <w:vAlign w:val="center"/>
          </w:tcPr>
          <w:p w14:paraId="43E6830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54" w:type="dxa"/>
            <w:tcBorders>
              <w:top w:val="nil"/>
              <w:left w:val="nil"/>
              <w:bottom w:val="single" w:color="000000" w:sz="8" w:space="0"/>
              <w:right w:val="single" w:color="000000" w:sz="8" w:space="0"/>
            </w:tcBorders>
            <w:shd w:val="clear" w:color="auto" w:fill="FFFFFF"/>
            <w:vAlign w:val="center"/>
          </w:tcPr>
          <w:p w14:paraId="022F85B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89" w:type="dxa"/>
            <w:tcBorders>
              <w:top w:val="nil"/>
              <w:left w:val="nil"/>
              <w:bottom w:val="single" w:color="000000" w:sz="8" w:space="0"/>
              <w:right w:val="single" w:color="000000" w:sz="8" w:space="0"/>
            </w:tcBorders>
            <w:shd w:val="clear" w:color="auto" w:fill="FFFFFF"/>
            <w:vAlign w:val="center"/>
          </w:tcPr>
          <w:p w14:paraId="657BC8C3">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 xml:space="preserve">26880 </w:t>
            </w:r>
          </w:p>
        </w:tc>
      </w:tr>
      <w:tr w14:paraId="0E8D5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62A91230">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四</w:t>
            </w:r>
          </w:p>
        </w:tc>
        <w:tc>
          <w:tcPr>
            <w:tcW w:w="2994" w:type="dxa"/>
            <w:tcBorders>
              <w:top w:val="nil"/>
              <w:left w:val="nil"/>
              <w:bottom w:val="single" w:color="000000" w:sz="8" w:space="0"/>
              <w:right w:val="single" w:color="000000" w:sz="8" w:space="0"/>
            </w:tcBorders>
            <w:shd w:val="clear" w:color="auto" w:fill="FFFFFF"/>
            <w:vAlign w:val="center"/>
          </w:tcPr>
          <w:p w14:paraId="6BFD8204">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厅压减</w:t>
            </w:r>
          </w:p>
        </w:tc>
        <w:tc>
          <w:tcPr>
            <w:tcW w:w="1025" w:type="dxa"/>
            <w:tcBorders>
              <w:top w:val="nil"/>
              <w:left w:val="nil"/>
              <w:bottom w:val="single" w:color="000000" w:sz="8" w:space="0"/>
              <w:right w:val="single" w:color="000000" w:sz="8" w:space="0"/>
            </w:tcBorders>
            <w:shd w:val="clear" w:color="auto" w:fill="FFFFFF"/>
            <w:vAlign w:val="center"/>
          </w:tcPr>
          <w:p w14:paraId="6D6F0CE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26" w:type="dxa"/>
            <w:tcBorders>
              <w:top w:val="nil"/>
              <w:left w:val="nil"/>
              <w:bottom w:val="single" w:color="000000" w:sz="8" w:space="0"/>
              <w:right w:val="single" w:color="000000" w:sz="8" w:space="0"/>
            </w:tcBorders>
            <w:shd w:val="clear" w:color="auto" w:fill="FFFFFF"/>
            <w:vAlign w:val="center"/>
          </w:tcPr>
          <w:p w14:paraId="415A2FB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2" w:type="dxa"/>
            <w:tcBorders>
              <w:top w:val="nil"/>
              <w:left w:val="nil"/>
              <w:bottom w:val="single" w:color="000000" w:sz="8" w:space="0"/>
              <w:right w:val="single" w:color="000000" w:sz="8" w:space="0"/>
            </w:tcBorders>
            <w:shd w:val="clear" w:color="auto" w:fill="FFFFFF"/>
            <w:vAlign w:val="center"/>
          </w:tcPr>
          <w:p w14:paraId="22FEAED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54" w:type="dxa"/>
            <w:tcBorders>
              <w:top w:val="nil"/>
              <w:left w:val="nil"/>
              <w:bottom w:val="single" w:color="000000" w:sz="8" w:space="0"/>
              <w:right w:val="single" w:color="000000" w:sz="8" w:space="0"/>
            </w:tcBorders>
            <w:shd w:val="clear" w:color="auto" w:fill="FFFFFF"/>
            <w:vAlign w:val="center"/>
          </w:tcPr>
          <w:p w14:paraId="54DEA8B1">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89" w:type="dxa"/>
            <w:tcBorders>
              <w:top w:val="nil"/>
              <w:left w:val="nil"/>
              <w:bottom w:val="single" w:color="000000" w:sz="8" w:space="0"/>
              <w:right w:val="single" w:color="000000" w:sz="8" w:space="0"/>
            </w:tcBorders>
            <w:shd w:val="clear" w:color="auto" w:fill="FFFFFF"/>
            <w:vAlign w:val="center"/>
          </w:tcPr>
          <w:p w14:paraId="1ED3F29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r>
      <w:tr w14:paraId="5642C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026" w:type="dxa"/>
            <w:tcBorders>
              <w:top w:val="nil"/>
              <w:left w:val="single" w:color="000000" w:sz="8" w:space="0"/>
              <w:bottom w:val="single" w:color="000000" w:sz="8" w:space="0"/>
              <w:right w:val="single" w:color="000000" w:sz="8" w:space="0"/>
            </w:tcBorders>
            <w:shd w:val="clear" w:color="auto" w:fill="FFFFFF"/>
            <w:vAlign w:val="center"/>
          </w:tcPr>
          <w:p w14:paraId="71A2B98A">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五</w:t>
            </w:r>
          </w:p>
        </w:tc>
        <w:tc>
          <w:tcPr>
            <w:tcW w:w="2994" w:type="dxa"/>
            <w:tcBorders>
              <w:top w:val="nil"/>
              <w:left w:val="nil"/>
              <w:bottom w:val="single" w:color="000000" w:sz="8" w:space="0"/>
              <w:right w:val="single" w:color="000000" w:sz="8" w:space="0"/>
            </w:tcBorders>
            <w:shd w:val="clear" w:color="auto" w:fill="FFFFFF"/>
            <w:vAlign w:val="center"/>
          </w:tcPr>
          <w:p w14:paraId="07108B4D">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费用合计</w:t>
            </w:r>
          </w:p>
        </w:tc>
        <w:tc>
          <w:tcPr>
            <w:tcW w:w="1025" w:type="dxa"/>
            <w:tcBorders>
              <w:top w:val="nil"/>
              <w:left w:val="nil"/>
              <w:bottom w:val="single" w:color="000000" w:sz="8" w:space="0"/>
              <w:right w:val="single" w:color="000000" w:sz="8" w:space="0"/>
            </w:tcBorders>
            <w:shd w:val="clear" w:color="auto" w:fill="FFFFFF"/>
            <w:vAlign w:val="center"/>
          </w:tcPr>
          <w:p w14:paraId="267760A2">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026" w:type="dxa"/>
            <w:tcBorders>
              <w:top w:val="nil"/>
              <w:left w:val="nil"/>
              <w:bottom w:val="single" w:color="000000" w:sz="8" w:space="0"/>
              <w:right w:val="single" w:color="000000" w:sz="8" w:space="0"/>
            </w:tcBorders>
            <w:shd w:val="clear" w:color="auto" w:fill="FFFFFF"/>
            <w:vAlign w:val="center"/>
          </w:tcPr>
          <w:p w14:paraId="22A15DD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22" w:type="dxa"/>
            <w:tcBorders>
              <w:top w:val="nil"/>
              <w:left w:val="nil"/>
              <w:bottom w:val="single" w:color="000000" w:sz="8" w:space="0"/>
              <w:right w:val="single" w:color="000000" w:sz="8" w:space="0"/>
            </w:tcBorders>
            <w:shd w:val="clear" w:color="auto" w:fill="FFFFFF"/>
            <w:vAlign w:val="center"/>
          </w:tcPr>
          <w:p w14:paraId="2FF3B63E">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254" w:type="dxa"/>
            <w:tcBorders>
              <w:top w:val="nil"/>
              <w:left w:val="nil"/>
              <w:bottom w:val="single" w:color="000000" w:sz="8" w:space="0"/>
              <w:right w:val="single" w:color="000000" w:sz="8" w:space="0"/>
            </w:tcBorders>
            <w:shd w:val="clear" w:color="auto" w:fill="FFFFFF"/>
            <w:vAlign w:val="center"/>
          </w:tcPr>
          <w:p w14:paraId="630A728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p>
        </w:tc>
        <w:tc>
          <w:tcPr>
            <w:tcW w:w="1689" w:type="dxa"/>
            <w:tcBorders>
              <w:top w:val="nil"/>
              <w:left w:val="nil"/>
              <w:bottom w:val="single" w:color="000000" w:sz="8" w:space="0"/>
              <w:right w:val="single" w:color="000000" w:sz="8" w:space="0"/>
            </w:tcBorders>
            <w:shd w:val="clear" w:color="auto" w:fill="FFFFFF"/>
            <w:vAlign w:val="center"/>
          </w:tcPr>
          <w:p w14:paraId="56B97B0C">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5519</w:t>
            </w:r>
            <w:r>
              <w:rPr>
                <w:rFonts w:hint="eastAsia" w:cs="Times New Roman"/>
                <w:color w:val="FF0000"/>
                <w:kern w:val="2"/>
                <w:sz w:val="21"/>
                <w:szCs w:val="21"/>
                <w:highlight w:val="none"/>
                <w:lang w:val="en-US" w:eastAsia="zh-CN" w:bidi="ar"/>
              </w:rPr>
              <w:t>40</w:t>
            </w:r>
            <w:r>
              <w:rPr>
                <w:rFonts w:hint="eastAsia" w:ascii="Times New Roman" w:hAnsi="Times New Roman" w:eastAsia="宋体" w:cs="Times New Roman"/>
                <w:color w:val="auto"/>
                <w:kern w:val="2"/>
                <w:sz w:val="21"/>
                <w:szCs w:val="21"/>
                <w:highlight w:val="none"/>
                <w:lang w:val="en-US" w:eastAsia="zh-CN" w:bidi="ar"/>
              </w:rPr>
              <w:t xml:space="preserve"> </w:t>
            </w:r>
          </w:p>
        </w:tc>
      </w:tr>
      <w:tr w14:paraId="74CEE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6071" w:type="dxa"/>
            <w:gridSpan w:val="4"/>
            <w:tcBorders>
              <w:top w:val="nil"/>
              <w:left w:val="single" w:color="000000" w:sz="8" w:space="0"/>
              <w:bottom w:val="single" w:color="000000" w:sz="8" w:space="0"/>
              <w:right w:val="single" w:color="000000" w:sz="8" w:space="0"/>
            </w:tcBorders>
            <w:shd w:val="clear" w:color="auto" w:fill="FFFFFF"/>
            <w:vAlign w:val="center"/>
          </w:tcPr>
          <w:p w14:paraId="44C28371">
            <w:pPr>
              <w:widowControl/>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拟采用上限</w:t>
            </w:r>
            <w:r>
              <w:rPr>
                <w:rFonts w:hint="eastAsia" w:cs="Times New Roman"/>
                <w:color w:val="auto"/>
                <w:kern w:val="2"/>
                <w:sz w:val="21"/>
                <w:szCs w:val="21"/>
                <w:highlight w:val="none"/>
                <w:lang w:val="en-US" w:eastAsia="zh-CN" w:bidi="ar"/>
              </w:rPr>
              <w:t>价</w:t>
            </w:r>
          </w:p>
        </w:tc>
        <w:tc>
          <w:tcPr>
            <w:tcW w:w="4165" w:type="dxa"/>
            <w:gridSpan w:val="3"/>
            <w:tcBorders>
              <w:top w:val="nil"/>
              <w:left w:val="nil"/>
              <w:bottom w:val="single" w:color="000000" w:sz="8" w:space="0"/>
              <w:right w:val="single" w:color="000000" w:sz="8" w:space="0"/>
            </w:tcBorders>
            <w:shd w:val="clear" w:color="auto" w:fill="FFFFFF"/>
            <w:vAlign w:val="center"/>
          </w:tcPr>
          <w:p w14:paraId="62EF5FE6">
            <w:pPr>
              <w:widowControl/>
              <w:jc w:val="center"/>
              <w:textAlignment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55.19万元</w:t>
            </w:r>
          </w:p>
        </w:tc>
      </w:tr>
    </w:tbl>
    <w:p w14:paraId="30921284">
      <w:pPr>
        <w:spacing w:line="560" w:lineRule="exact"/>
        <w:ind w:firstLine="422" w:firstLineChars="200"/>
        <w:jc w:val="left"/>
        <w:rPr>
          <w:rFonts w:hint="eastAsia" w:ascii="宋体" w:hAnsi="宋体" w:cs="宋体"/>
          <w:b/>
          <w:bCs/>
          <w:color w:val="auto"/>
          <w:sz w:val="21"/>
          <w:szCs w:val="21"/>
          <w:highlight w:val="none"/>
          <w:lang w:eastAsia="zh-CN"/>
        </w:rPr>
      </w:pPr>
      <w:r>
        <w:rPr>
          <w:rFonts w:hint="eastAsia" w:ascii="宋体" w:hAnsi="宋体" w:eastAsia="宋体" w:cs="宋体"/>
          <w:b/>
          <w:bCs/>
          <w:color w:val="auto"/>
          <w:sz w:val="21"/>
          <w:szCs w:val="21"/>
          <w:highlight w:val="none"/>
        </w:rPr>
        <w:t>备注：</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测算的数量均为估算数量，项目实施过程中以实际完成数量为准</w:t>
      </w:r>
      <w:r>
        <w:rPr>
          <w:rFonts w:hint="eastAsia" w:ascii="宋体" w:hAnsi="宋体" w:cs="宋体"/>
          <w:b/>
          <w:bCs/>
          <w:color w:val="auto"/>
          <w:sz w:val="21"/>
          <w:szCs w:val="21"/>
          <w:highlight w:val="none"/>
          <w:lang w:eastAsia="zh-CN"/>
        </w:rPr>
        <w:t>。</w:t>
      </w:r>
    </w:p>
    <w:p w14:paraId="5DBD0D5B">
      <w:pPr>
        <w:spacing w:line="560" w:lineRule="exact"/>
        <w:ind w:firstLine="422" w:firstLineChars="200"/>
        <w:jc w:val="left"/>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2.响应报价时，单价不得超过磋商文件规定的单价，否则为无效响应</w:t>
      </w:r>
      <w:r>
        <w:rPr>
          <w:rFonts w:hint="eastAsia" w:ascii="宋体" w:hAnsi="宋体" w:eastAsia="宋体" w:cs="宋体"/>
          <w:b/>
          <w:bCs/>
          <w:color w:val="auto"/>
          <w:sz w:val="21"/>
          <w:szCs w:val="21"/>
          <w:highlight w:val="none"/>
        </w:rPr>
        <w:t>。</w:t>
      </w:r>
    </w:p>
    <w:p w14:paraId="3BF9E90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left"/>
        <w:textAlignment w:val="auto"/>
        <w:outlineLvl w:val="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二、任务来源</w:t>
      </w:r>
    </w:p>
    <w:p w14:paraId="370A40A6">
      <w:pPr>
        <w:spacing w:line="360" w:lineRule="auto"/>
        <w:ind w:firstLine="420" w:firstLineChars="200"/>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《湖南省普通国省道日常养护和预防养护管理评估办法》（湘交养管[2024]173号）。</w:t>
      </w:r>
    </w:p>
    <w:p w14:paraId="374B3436">
      <w:pPr>
        <w:spacing w:line="360" w:lineRule="auto"/>
        <w:ind w:firstLine="420" w:firstLineChars="200"/>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本项目为省级养护巡查，项目覆盖全省普通国省干线公路的日常养护巡查和养护工程巡查，示范创建工程、安防精细化提升工程、危旧桥梁改造工程、灾害防治工程、“迎国检”等专项巡查内容；省级巡查结果需用于省厅年度“双评双促”考核，巡查和检测工作具备较高专业深度，对拟投入项目人员专业素质、设备要求较高，且项目涵盖内容多、覆盖范围广，时间紧、任务重，为满足上述实际工作需求，保障该项工作高效开展，需熟悉省级国省干线公路养护巡查和省级及以上公路养护管理相关技术咨询服务的供应商提供技术支撑。</w:t>
      </w:r>
    </w:p>
    <w:p w14:paraId="4F4A84D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left"/>
        <w:textAlignment w:val="auto"/>
        <w:outlineLvl w:val="0"/>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lang w:val="en-US" w:eastAsia="zh-CN"/>
        </w:rPr>
        <w:t>三、</w:t>
      </w:r>
      <w:r>
        <w:rPr>
          <w:rFonts w:hint="eastAsia" w:ascii="宋体" w:hAnsi="宋体" w:cs="宋体"/>
          <w:b/>
          <w:bCs/>
          <w:color w:val="auto"/>
          <w:sz w:val="21"/>
          <w:szCs w:val="21"/>
          <w:highlight w:val="none"/>
          <w:lang w:val="en-US" w:eastAsia="zh-CN"/>
        </w:rPr>
        <w:t>采购</w:t>
      </w:r>
      <w:r>
        <w:rPr>
          <w:rFonts w:hint="eastAsia" w:ascii="宋体" w:hAnsi="宋体" w:eastAsia="宋体" w:cs="宋体"/>
          <w:b/>
          <w:bCs/>
          <w:color w:val="auto"/>
          <w:sz w:val="21"/>
          <w:szCs w:val="21"/>
          <w:highlight w:val="none"/>
          <w:lang w:val="en-US" w:eastAsia="zh-CN"/>
        </w:rPr>
        <w:t>内容</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3818"/>
        <w:gridCol w:w="810"/>
        <w:gridCol w:w="1485"/>
        <w:gridCol w:w="1680"/>
        <w:gridCol w:w="1372"/>
      </w:tblGrid>
      <w:tr w14:paraId="30F7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4A1BD4D0">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序号</w:t>
            </w:r>
          </w:p>
        </w:tc>
        <w:tc>
          <w:tcPr>
            <w:tcW w:w="3818" w:type="dxa"/>
            <w:vAlign w:val="center"/>
          </w:tcPr>
          <w:p w14:paraId="44D76729">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包号及简要技术要求</w:t>
            </w:r>
          </w:p>
        </w:tc>
        <w:tc>
          <w:tcPr>
            <w:tcW w:w="810" w:type="dxa"/>
            <w:vAlign w:val="center"/>
          </w:tcPr>
          <w:p w14:paraId="7E2E8C91">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数量</w:t>
            </w:r>
          </w:p>
        </w:tc>
        <w:tc>
          <w:tcPr>
            <w:tcW w:w="1485" w:type="dxa"/>
            <w:vAlign w:val="center"/>
          </w:tcPr>
          <w:p w14:paraId="38E269A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采购预算（元）</w:t>
            </w:r>
          </w:p>
        </w:tc>
        <w:tc>
          <w:tcPr>
            <w:tcW w:w="1680" w:type="dxa"/>
            <w:vAlign w:val="center"/>
          </w:tcPr>
          <w:p w14:paraId="281E045D">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最高限价（元）</w:t>
            </w:r>
          </w:p>
        </w:tc>
        <w:tc>
          <w:tcPr>
            <w:tcW w:w="1372" w:type="dxa"/>
            <w:vAlign w:val="center"/>
          </w:tcPr>
          <w:p w14:paraId="79195188">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技术要求</w:t>
            </w:r>
          </w:p>
        </w:tc>
      </w:tr>
      <w:tr w14:paraId="0EA7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5C13ED74">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p>
        </w:tc>
        <w:tc>
          <w:tcPr>
            <w:tcW w:w="3818" w:type="dxa"/>
            <w:vAlign w:val="center"/>
          </w:tcPr>
          <w:p w14:paraId="2EEB2853">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2026年普通国省干线公路养护巡查监理包1</w:t>
            </w:r>
          </w:p>
        </w:tc>
        <w:tc>
          <w:tcPr>
            <w:tcW w:w="810" w:type="dxa"/>
            <w:vAlign w:val="center"/>
          </w:tcPr>
          <w:p w14:paraId="7ABB84EF">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p>
        </w:tc>
        <w:tc>
          <w:tcPr>
            <w:tcW w:w="1485" w:type="dxa"/>
            <w:vAlign w:val="center"/>
          </w:tcPr>
          <w:p w14:paraId="1D12DF8D">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65.19</w:t>
            </w:r>
          </w:p>
        </w:tc>
        <w:tc>
          <w:tcPr>
            <w:tcW w:w="1680" w:type="dxa"/>
            <w:shd w:val="clear" w:color="auto" w:fill="auto"/>
            <w:vAlign w:val="center"/>
          </w:tcPr>
          <w:p w14:paraId="1C4013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default"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65.19</w:t>
            </w:r>
          </w:p>
        </w:tc>
        <w:tc>
          <w:tcPr>
            <w:tcW w:w="1372" w:type="dxa"/>
            <w:vMerge w:val="restart"/>
            <w:vAlign w:val="center"/>
          </w:tcPr>
          <w:p w14:paraId="13E00DAB">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详见采购清单</w:t>
            </w:r>
          </w:p>
        </w:tc>
      </w:tr>
      <w:tr w14:paraId="0364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2EB9681B">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w:t>
            </w:r>
          </w:p>
        </w:tc>
        <w:tc>
          <w:tcPr>
            <w:tcW w:w="3818" w:type="dxa"/>
            <w:vAlign w:val="center"/>
          </w:tcPr>
          <w:p w14:paraId="5B2F8B8F">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宋体" w:hAnsi="宋体" w:cs="宋体"/>
                <w:b w:val="0"/>
                <w:bCs w:val="0"/>
                <w:color w:val="auto"/>
                <w:sz w:val="21"/>
                <w:szCs w:val="21"/>
                <w:highlight w:val="none"/>
                <w:vertAlign w:val="baseline"/>
                <w:lang w:val="en-US" w:eastAsia="zh-CN"/>
              </w:rPr>
            </w:pPr>
            <w:r>
              <w:rPr>
                <w:rFonts w:hint="eastAsia" w:ascii="宋体" w:hAnsi="宋体" w:eastAsia="宋体" w:cs="宋体"/>
                <w:i w:val="0"/>
                <w:iCs w:val="0"/>
                <w:caps w:val="0"/>
                <w:color w:val="000000"/>
                <w:spacing w:val="0"/>
                <w:sz w:val="21"/>
                <w:szCs w:val="21"/>
              </w:rPr>
              <w:t>2026年普通国省干线公路养护巡查监理</w:t>
            </w:r>
            <w:r>
              <w:rPr>
                <w:rFonts w:hint="eastAsia" w:ascii="宋体" w:hAnsi="宋体" w:cs="宋体"/>
                <w:b w:val="0"/>
                <w:bCs w:val="0"/>
                <w:color w:val="auto"/>
                <w:sz w:val="21"/>
                <w:szCs w:val="21"/>
                <w:highlight w:val="none"/>
                <w:vertAlign w:val="baseline"/>
                <w:lang w:val="en-US" w:eastAsia="zh-CN"/>
              </w:rPr>
              <w:t>包2</w:t>
            </w:r>
          </w:p>
        </w:tc>
        <w:tc>
          <w:tcPr>
            <w:tcW w:w="810" w:type="dxa"/>
            <w:vAlign w:val="center"/>
          </w:tcPr>
          <w:p w14:paraId="594049F9">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p>
        </w:tc>
        <w:tc>
          <w:tcPr>
            <w:tcW w:w="1485" w:type="dxa"/>
            <w:vAlign w:val="center"/>
          </w:tcPr>
          <w:p w14:paraId="561B8108">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55.19</w:t>
            </w:r>
          </w:p>
        </w:tc>
        <w:tc>
          <w:tcPr>
            <w:tcW w:w="1680" w:type="dxa"/>
            <w:shd w:val="clear" w:color="auto" w:fill="auto"/>
            <w:vAlign w:val="center"/>
          </w:tcPr>
          <w:p w14:paraId="0FDA3C5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default"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55.19</w:t>
            </w:r>
          </w:p>
        </w:tc>
        <w:tc>
          <w:tcPr>
            <w:tcW w:w="1372" w:type="dxa"/>
            <w:vMerge w:val="continue"/>
          </w:tcPr>
          <w:p w14:paraId="27FF4A6F">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宋体" w:hAnsi="宋体" w:eastAsia="宋体" w:cs="宋体"/>
                <w:b w:val="0"/>
                <w:bCs w:val="0"/>
                <w:color w:val="auto"/>
                <w:sz w:val="21"/>
                <w:szCs w:val="21"/>
                <w:highlight w:val="none"/>
                <w:vertAlign w:val="baseline"/>
                <w:lang w:val="en-US" w:eastAsia="zh-CN"/>
              </w:rPr>
            </w:pPr>
          </w:p>
        </w:tc>
      </w:tr>
      <w:tr w14:paraId="520A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429C1964">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3</w:t>
            </w:r>
          </w:p>
        </w:tc>
        <w:tc>
          <w:tcPr>
            <w:tcW w:w="3818" w:type="dxa"/>
            <w:vAlign w:val="center"/>
          </w:tcPr>
          <w:p w14:paraId="16AC046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宋体" w:hAnsi="宋体" w:cs="宋体"/>
                <w:b w:val="0"/>
                <w:bCs w:val="0"/>
                <w:color w:val="auto"/>
                <w:sz w:val="21"/>
                <w:szCs w:val="21"/>
                <w:highlight w:val="none"/>
                <w:vertAlign w:val="baseline"/>
                <w:lang w:val="en-US" w:eastAsia="zh-CN"/>
              </w:rPr>
            </w:pPr>
            <w:r>
              <w:rPr>
                <w:rFonts w:hint="eastAsia" w:ascii="宋体" w:hAnsi="宋体" w:eastAsia="宋体" w:cs="宋体"/>
                <w:i w:val="0"/>
                <w:iCs w:val="0"/>
                <w:caps w:val="0"/>
                <w:color w:val="000000"/>
                <w:spacing w:val="0"/>
                <w:sz w:val="21"/>
                <w:szCs w:val="21"/>
              </w:rPr>
              <w:t>2026年普通国省干线公路养护巡查监理</w:t>
            </w:r>
            <w:r>
              <w:rPr>
                <w:rFonts w:hint="eastAsia" w:ascii="宋体" w:hAnsi="宋体" w:cs="宋体"/>
                <w:b w:val="0"/>
                <w:bCs w:val="0"/>
                <w:color w:val="auto"/>
                <w:sz w:val="21"/>
                <w:szCs w:val="21"/>
                <w:highlight w:val="none"/>
                <w:vertAlign w:val="baseline"/>
                <w:lang w:val="en-US" w:eastAsia="zh-CN"/>
              </w:rPr>
              <w:t>包3</w:t>
            </w:r>
          </w:p>
        </w:tc>
        <w:tc>
          <w:tcPr>
            <w:tcW w:w="810" w:type="dxa"/>
            <w:vAlign w:val="center"/>
          </w:tcPr>
          <w:p w14:paraId="56DD84B5">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p>
        </w:tc>
        <w:tc>
          <w:tcPr>
            <w:tcW w:w="1485" w:type="dxa"/>
            <w:vAlign w:val="center"/>
          </w:tcPr>
          <w:p w14:paraId="7AD03097">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55.19</w:t>
            </w:r>
          </w:p>
        </w:tc>
        <w:tc>
          <w:tcPr>
            <w:tcW w:w="1680" w:type="dxa"/>
            <w:shd w:val="clear" w:color="auto" w:fill="auto"/>
            <w:vAlign w:val="center"/>
          </w:tcPr>
          <w:p w14:paraId="13D9BBD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default"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55.19</w:t>
            </w:r>
          </w:p>
        </w:tc>
        <w:tc>
          <w:tcPr>
            <w:tcW w:w="1372" w:type="dxa"/>
            <w:vMerge w:val="continue"/>
          </w:tcPr>
          <w:p w14:paraId="056F1FD7">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宋体" w:hAnsi="宋体" w:eastAsia="宋体" w:cs="宋体"/>
                <w:b w:val="0"/>
                <w:bCs w:val="0"/>
                <w:color w:val="auto"/>
                <w:sz w:val="21"/>
                <w:szCs w:val="21"/>
                <w:highlight w:val="none"/>
                <w:vertAlign w:val="baseline"/>
                <w:lang w:val="en-US" w:eastAsia="zh-CN"/>
              </w:rPr>
            </w:pPr>
          </w:p>
        </w:tc>
      </w:tr>
    </w:tbl>
    <w:p w14:paraId="3657D4F9">
      <w:pPr>
        <w:spacing w:line="360" w:lineRule="auto"/>
        <w:rPr>
          <w:rFonts w:hint="eastAsia"/>
          <w:color w:val="auto"/>
          <w:highlight w:val="none"/>
        </w:rPr>
      </w:pPr>
      <w:r>
        <w:rPr>
          <w:rFonts w:hint="eastAsia" w:ascii="宋体" w:hAnsi="宋体" w:cs="宋体"/>
          <w:b/>
          <w:bCs/>
          <w:color w:val="auto"/>
          <w:sz w:val="21"/>
          <w:szCs w:val="21"/>
          <w:highlight w:val="none"/>
          <w:lang w:val="en-US" w:eastAsia="zh-CN"/>
        </w:rPr>
        <w:t>注：</w:t>
      </w:r>
      <w:r>
        <w:rPr>
          <w:rFonts w:hint="eastAsia"/>
          <w:color w:val="auto"/>
          <w:highlight w:val="none"/>
        </w:rPr>
        <w:t>1、本项目</w:t>
      </w:r>
      <w:r>
        <w:rPr>
          <w:rFonts w:hint="eastAsia"/>
          <w:color w:val="auto"/>
          <w:highlight w:val="none"/>
          <w:lang w:val="en-US" w:eastAsia="zh-CN"/>
        </w:rPr>
        <w:t>供应商</w:t>
      </w:r>
      <w:r>
        <w:rPr>
          <w:rFonts w:hint="eastAsia"/>
          <w:color w:val="auto"/>
          <w:highlight w:val="none"/>
        </w:rPr>
        <w:t>可以选择一个包投</w:t>
      </w:r>
      <w:r>
        <w:rPr>
          <w:rFonts w:hint="eastAsia"/>
          <w:color w:val="auto"/>
          <w:highlight w:val="none"/>
          <w:lang w:val="en-US" w:eastAsia="zh-CN"/>
        </w:rPr>
        <w:t>响应</w:t>
      </w:r>
      <w:r>
        <w:rPr>
          <w:rFonts w:hint="eastAsia"/>
          <w:color w:val="auto"/>
          <w:highlight w:val="none"/>
        </w:rPr>
        <w:t>或多个包</w:t>
      </w:r>
      <w:r>
        <w:rPr>
          <w:rFonts w:hint="eastAsia"/>
          <w:color w:val="auto"/>
          <w:highlight w:val="none"/>
          <w:lang w:val="en-US" w:eastAsia="zh-CN"/>
        </w:rPr>
        <w:t>响应</w:t>
      </w:r>
      <w:r>
        <w:rPr>
          <w:rFonts w:hint="eastAsia"/>
          <w:color w:val="auto"/>
          <w:highlight w:val="none"/>
        </w:rPr>
        <w:t>，但只能</w:t>
      </w:r>
      <w:r>
        <w:rPr>
          <w:rFonts w:hint="eastAsia"/>
          <w:color w:val="auto"/>
          <w:highlight w:val="none"/>
          <w:lang w:val="en-US" w:eastAsia="zh-CN"/>
        </w:rPr>
        <w:t>成交</w:t>
      </w:r>
      <w:r>
        <w:rPr>
          <w:rFonts w:hint="eastAsia"/>
          <w:color w:val="auto"/>
          <w:highlight w:val="none"/>
        </w:rPr>
        <w:t xml:space="preserve">一个包。  </w:t>
      </w:r>
    </w:p>
    <w:p w14:paraId="1957BFE4">
      <w:pPr>
        <w:adjustRightInd w:val="0"/>
        <w:snapToGrid w:val="0"/>
        <w:spacing w:line="360" w:lineRule="auto"/>
        <w:rPr>
          <w:rFonts w:hint="eastAsia"/>
          <w:color w:val="auto"/>
          <w:highlight w:val="none"/>
        </w:rPr>
      </w:pPr>
      <w:r>
        <w:rPr>
          <w:rFonts w:hint="eastAsia"/>
          <w:color w:val="auto"/>
          <w:highlight w:val="none"/>
        </w:rPr>
        <w:t>2、本项目按照分包定标的原则评审，评审后综合总得分由高到低顺序排列，得分相同的，按</w:t>
      </w:r>
      <w:r>
        <w:rPr>
          <w:rFonts w:hint="eastAsia"/>
          <w:color w:val="auto"/>
          <w:highlight w:val="none"/>
          <w:lang w:val="en-US" w:eastAsia="zh-CN"/>
        </w:rPr>
        <w:t>最后</w:t>
      </w:r>
      <w:r>
        <w:rPr>
          <w:rFonts w:hint="eastAsia"/>
          <w:color w:val="auto"/>
          <w:highlight w:val="none"/>
        </w:rPr>
        <w:t>报价由低到高顺序排列；得分且</w:t>
      </w:r>
      <w:r>
        <w:rPr>
          <w:rFonts w:hint="eastAsia"/>
          <w:color w:val="auto"/>
          <w:highlight w:val="none"/>
          <w:lang w:val="en-US" w:eastAsia="zh-CN"/>
        </w:rPr>
        <w:t>最后</w:t>
      </w:r>
      <w:r>
        <w:rPr>
          <w:rFonts w:hint="eastAsia"/>
          <w:color w:val="auto"/>
          <w:highlight w:val="none"/>
        </w:rPr>
        <w:t>报价相同的，按技术要求得分高低顺序排列，评审时按包1、包2、包3依次评审，已</w:t>
      </w:r>
      <w:r>
        <w:rPr>
          <w:rFonts w:hint="eastAsia"/>
          <w:color w:val="auto"/>
          <w:highlight w:val="none"/>
          <w:lang w:val="en-US" w:eastAsia="zh-CN"/>
        </w:rPr>
        <w:t>成交</w:t>
      </w:r>
      <w:r>
        <w:rPr>
          <w:rFonts w:hint="eastAsia"/>
          <w:color w:val="auto"/>
          <w:highlight w:val="none"/>
        </w:rPr>
        <w:t>包1的</w:t>
      </w:r>
      <w:r>
        <w:rPr>
          <w:rFonts w:hint="eastAsia"/>
          <w:color w:val="auto"/>
          <w:highlight w:val="none"/>
          <w:lang w:val="en-US" w:eastAsia="zh-CN"/>
        </w:rPr>
        <w:t>供应商</w:t>
      </w:r>
      <w:r>
        <w:rPr>
          <w:rFonts w:hint="eastAsia"/>
          <w:color w:val="auto"/>
          <w:highlight w:val="none"/>
        </w:rPr>
        <w:t>如在包2中排名第一，则由第二名</w:t>
      </w:r>
      <w:r>
        <w:rPr>
          <w:rFonts w:hint="eastAsia"/>
          <w:color w:val="auto"/>
          <w:highlight w:val="none"/>
          <w:lang w:val="en-US" w:eastAsia="zh-CN"/>
        </w:rPr>
        <w:t>成交</w:t>
      </w:r>
      <w:r>
        <w:rPr>
          <w:rFonts w:hint="eastAsia"/>
          <w:color w:val="auto"/>
          <w:highlight w:val="none"/>
        </w:rPr>
        <w:t>，顺序递推。</w:t>
      </w:r>
    </w:p>
    <w:p w14:paraId="28FC605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left"/>
        <w:textAlignment w:val="auto"/>
        <w:outlineLvl w:val="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四、人员配置要求</w:t>
      </w:r>
    </w:p>
    <w:p w14:paraId="1D13C6D5">
      <w:pPr>
        <w:pStyle w:val="20"/>
        <w:ind w:left="420" w:leftChars="200" w:firstLine="422" w:firstLineChars="200"/>
        <w:jc w:val="center"/>
        <w:outlineLvl w:val="1"/>
        <w:rPr>
          <w:rFonts w:hint="default"/>
          <w:color w:val="auto"/>
          <w:highlight w:val="none"/>
          <w:lang w:val="en-US" w:eastAsia="zh-CN"/>
        </w:rPr>
      </w:pPr>
      <w:r>
        <w:rPr>
          <w:rFonts w:hint="eastAsia" w:ascii="宋体" w:hAnsi="宋体" w:cs="宋体"/>
          <w:b/>
          <w:bCs/>
          <w:color w:val="auto"/>
          <w:sz w:val="21"/>
          <w:szCs w:val="21"/>
          <w:highlight w:val="none"/>
          <w:lang w:val="en-US" w:eastAsia="zh-CN"/>
        </w:rPr>
        <w:t>（一）包1人员要求</w:t>
      </w:r>
    </w:p>
    <w:tbl>
      <w:tblPr>
        <w:tblStyle w:val="21"/>
        <w:tblW w:w="9975" w:type="dxa"/>
        <w:tblInd w:w="93" w:type="dxa"/>
        <w:tblLayout w:type="autofit"/>
        <w:tblCellMar>
          <w:top w:w="0" w:type="dxa"/>
          <w:left w:w="108" w:type="dxa"/>
          <w:bottom w:w="0" w:type="dxa"/>
          <w:right w:w="108" w:type="dxa"/>
        </w:tblCellMar>
      </w:tblPr>
      <w:tblGrid>
        <w:gridCol w:w="1560"/>
        <w:gridCol w:w="1939"/>
        <w:gridCol w:w="4451"/>
        <w:gridCol w:w="870"/>
        <w:gridCol w:w="1155"/>
      </w:tblGrid>
      <w:tr w14:paraId="024440C7">
        <w:tblPrEx>
          <w:tblCellMar>
            <w:top w:w="0" w:type="dxa"/>
            <w:left w:w="108" w:type="dxa"/>
            <w:bottom w:w="0" w:type="dxa"/>
            <w:right w:w="108" w:type="dxa"/>
          </w:tblCellMar>
        </w:tblPrEx>
        <w:trPr>
          <w:trHeight w:val="540" w:hRule="atLeast"/>
        </w:trPr>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0D485D3">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职 位</w:t>
            </w:r>
          </w:p>
        </w:tc>
        <w:tc>
          <w:tcPr>
            <w:tcW w:w="1939" w:type="dxa"/>
            <w:tcBorders>
              <w:top w:val="single" w:color="000000" w:sz="4" w:space="0"/>
              <w:left w:val="single" w:color="000000" w:sz="4" w:space="0"/>
              <w:bottom w:val="single" w:color="000000" w:sz="4" w:space="0"/>
              <w:right w:val="single" w:color="000000" w:sz="4" w:space="0"/>
            </w:tcBorders>
            <w:noWrap w:val="0"/>
            <w:vAlign w:val="center"/>
          </w:tcPr>
          <w:p w14:paraId="24970D06">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职 称</w:t>
            </w:r>
          </w:p>
        </w:tc>
        <w:tc>
          <w:tcPr>
            <w:tcW w:w="4451" w:type="dxa"/>
            <w:tcBorders>
              <w:top w:val="single" w:color="000000" w:sz="4" w:space="0"/>
              <w:left w:val="single" w:color="000000" w:sz="4" w:space="0"/>
              <w:bottom w:val="single" w:color="000000" w:sz="4" w:space="0"/>
              <w:right w:val="single" w:color="000000" w:sz="4" w:space="0"/>
            </w:tcBorders>
            <w:noWrap w:val="0"/>
            <w:vAlign w:val="center"/>
          </w:tcPr>
          <w:p w14:paraId="5EFD60EF">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资格要求</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72126A48">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人员数量(人)</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1CC02AE1">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备注</w:t>
            </w:r>
          </w:p>
        </w:tc>
      </w:tr>
      <w:tr w14:paraId="31894D8F">
        <w:tblPrEx>
          <w:tblCellMar>
            <w:top w:w="0" w:type="dxa"/>
            <w:left w:w="108" w:type="dxa"/>
            <w:bottom w:w="0" w:type="dxa"/>
            <w:right w:w="108" w:type="dxa"/>
          </w:tblCellMar>
        </w:tblPrEx>
        <w:trPr>
          <w:trHeight w:val="465" w:hRule="atLeast"/>
        </w:trPr>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F9F8B1E">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项目负责人</w:t>
            </w:r>
          </w:p>
        </w:tc>
        <w:tc>
          <w:tcPr>
            <w:tcW w:w="1939" w:type="dxa"/>
            <w:tcBorders>
              <w:top w:val="single" w:color="000000" w:sz="4" w:space="0"/>
              <w:left w:val="single" w:color="000000" w:sz="4" w:space="0"/>
              <w:bottom w:val="single" w:color="000000" w:sz="4" w:space="0"/>
              <w:right w:val="single" w:color="000000" w:sz="4" w:space="0"/>
            </w:tcBorders>
            <w:noWrap w:val="0"/>
            <w:vAlign w:val="center"/>
          </w:tcPr>
          <w:p w14:paraId="32D3C719">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公路工程相关专业高级职称</w:t>
            </w:r>
          </w:p>
        </w:tc>
        <w:tc>
          <w:tcPr>
            <w:tcW w:w="4451" w:type="dxa"/>
            <w:tcBorders>
              <w:top w:val="single" w:color="000000" w:sz="4" w:space="0"/>
              <w:left w:val="single" w:color="000000" w:sz="4" w:space="0"/>
              <w:bottom w:val="single" w:color="000000" w:sz="4" w:space="0"/>
              <w:right w:val="single" w:color="000000" w:sz="4" w:space="0"/>
            </w:tcBorders>
            <w:noWrap w:val="0"/>
            <w:vAlign w:val="center"/>
          </w:tcPr>
          <w:p w14:paraId="61C62ED6">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从事公路或桥梁监理或检测工作5年以上，持有交通运输部颁发的专业监理工程师证及以上资格证书或公路检测工程师证</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45D90456">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1</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DE665C6">
            <w:pPr>
              <w:pStyle w:val="49"/>
              <w:keepNext w:val="0"/>
              <w:keepLines w:val="0"/>
              <w:pageBreakBefore w:val="0"/>
              <w:kinsoku/>
              <w:wordWrap/>
              <w:overflowPunct/>
              <w:topLinePunct w:val="0"/>
              <w:autoSpaceDE/>
              <w:autoSpaceDN/>
              <w:bidi w:val="0"/>
              <w:adjustRightInd/>
              <w:snapToGrid/>
              <w:spacing w:line="360" w:lineRule="auto"/>
              <w:jc w:val="center"/>
              <w:rPr>
                <w:rStyle w:val="23"/>
                <w:rFonts w:hint="eastAsia" w:ascii="宋体" w:hAnsi="宋体" w:cs="宋体"/>
                <w:color w:val="auto"/>
                <w:sz w:val="21"/>
                <w:szCs w:val="21"/>
                <w:highlight w:val="none"/>
              </w:rPr>
            </w:pPr>
          </w:p>
        </w:tc>
      </w:tr>
      <w:tr w14:paraId="1C10D9EF">
        <w:tblPrEx>
          <w:tblCellMar>
            <w:top w:w="0" w:type="dxa"/>
            <w:left w:w="108" w:type="dxa"/>
            <w:bottom w:w="0" w:type="dxa"/>
            <w:right w:w="108" w:type="dxa"/>
          </w:tblCellMar>
        </w:tblPrEx>
        <w:trPr>
          <w:trHeight w:val="1520" w:hRule="atLeast"/>
        </w:trPr>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D4CED00">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技术负责人</w:t>
            </w:r>
          </w:p>
        </w:tc>
        <w:tc>
          <w:tcPr>
            <w:tcW w:w="1939" w:type="dxa"/>
            <w:tcBorders>
              <w:top w:val="single" w:color="000000" w:sz="4" w:space="0"/>
              <w:left w:val="single" w:color="000000" w:sz="4" w:space="0"/>
              <w:bottom w:val="single" w:color="000000" w:sz="4" w:space="0"/>
              <w:right w:val="single" w:color="000000" w:sz="4" w:space="0"/>
            </w:tcBorders>
            <w:noWrap w:val="0"/>
            <w:vAlign w:val="center"/>
          </w:tcPr>
          <w:p w14:paraId="04D76294">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公路工程相关专业高级职称</w:t>
            </w:r>
          </w:p>
        </w:tc>
        <w:tc>
          <w:tcPr>
            <w:tcW w:w="4451" w:type="dxa"/>
            <w:tcBorders>
              <w:top w:val="single" w:color="000000" w:sz="4" w:space="0"/>
              <w:left w:val="single" w:color="000000" w:sz="4" w:space="0"/>
              <w:bottom w:val="single" w:color="000000" w:sz="4" w:space="0"/>
              <w:right w:val="single" w:color="000000" w:sz="4" w:space="0"/>
            </w:tcBorders>
            <w:noWrap w:val="0"/>
            <w:vAlign w:val="center"/>
          </w:tcPr>
          <w:p w14:paraId="1F9B5E3C">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从事公路或桥梁监理或检测工作5年以上</w:t>
            </w:r>
            <w:r>
              <w:rPr>
                <w:rStyle w:val="23"/>
                <w:rFonts w:hint="eastAsia" w:ascii="宋体" w:hAnsi="宋体" w:cs="宋体"/>
                <w:color w:val="auto"/>
                <w:kern w:val="0"/>
                <w:sz w:val="21"/>
                <w:szCs w:val="21"/>
                <w:highlight w:val="none"/>
                <w:lang w:eastAsia="zh-CN" w:bidi="ar"/>
              </w:rPr>
              <w:t>，</w:t>
            </w:r>
            <w:r>
              <w:rPr>
                <w:rStyle w:val="23"/>
                <w:rFonts w:hint="eastAsia" w:ascii="宋体" w:hAnsi="宋体" w:cs="宋体"/>
                <w:color w:val="auto"/>
                <w:kern w:val="0"/>
                <w:sz w:val="21"/>
                <w:szCs w:val="21"/>
                <w:highlight w:val="none"/>
                <w:lang w:bidi="ar"/>
              </w:rPr>
              <w:t>持有交通运输部颁发的专业监理工程师证及以上资格证书或公路检测工程师证</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4A4369C">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1</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038EA6CE">
            <w:pPr>
              <w:pStyle w:val="49"/>
              <w:keepNext w:val="0"/>
              <w:keepLines w:val="0"/>
              <w:pageBreakBefore w:val="0"/>
              <w:kinsoku/>
              <w:wordWrap/>
              <w:overflowPunct/>
              <w:topLinePunct w:val="0"/>
              <w:autoSpaceDE/>
              <w:autoSpaceDN/>
              <w:bidi w:val="0"/>
              <w:adjustRightInd/>
              <w:snapToGrid/>
              <w:spacing w:line="360" w:lineRule="auto"/>
              <w:jc w:val="center"/>
              <w:rPr>
                <w:rStyle w:val="23"/>
                <w:rFonts w:hint="eastAsia" w:ascii="宋体" w:hAnsi="宋体" w:cs="宋体"/>
                <w:color w:val="auto"/>
                <w:sz w:val="21"/>
                <w:szCs w:val="21"/>
                <w:highlight w:val="none"/>
              </w:rPr>
            </w:pPr>
          </w:p>
        </w:tc>
      </w:tr>
      <w:tr w14:paraId="58724E7C">
        <w:tblPrEx>
          <w:tblCellMar>
            <w:top w:w="0" w:type="dxa"/>
            <w:left w:w="108" w:type="dxa"/>
            <w:bottom w:w="0" w:type="dxa"/>
            <w:right w:w="108" w:type="dxa"/>
          </w:tblCellMar>
        </w:tblPrEx>
        <w:trPr>
          <w:trHeight w:val="1520" w:hRule="atLeast"/>
        </w:trPr>
        <w:tc>
          <w:tcPr>
            <w:tcW w:w="1560" w:type="dxa"/>
            <w:tcBorders>
              <w:top w:val="single" w:color="000000" w:sz="4" w:space="0"/>
              <w:left w:val="single" w:color="000000" w:sz="4" w:space="0"/>
              <w:bottom w:val="single" w:color="000000" w:sz="4" w:space="0"/>
              <w:right w:val="single" w:color="000000" w:sz="4" w:space="0"/>
            </w:tcBorders>
            <w:noWrap w:val="0"/>
            <w:vAlign w:val="center"/>
          </w:tcPr>
          <w:p w14:paraId="21F25027">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其他技术人员</w:t>
            </w:r>
          </w:p>
        </w:tc>
        <w:tc>
          <w:tcPr>
            <w:tcW w:w="1939" w:type="dxa"/>
            <w:tcBorders>
              <w:top w:val="single" w:color="000000" w:sz="4" w:space="0"/>
              <w:left w:val="single" w:color="000000" w:sz="4" w:space="0"/>
              <w:bottom w:val="single" w:color="000000" w:sz="4" w:space="0"/>
              <w:right w:val="single" w:color="000000" w:sz="4" w:space="0"/>
            </w:tcBorders>
            <w:noWrap w:val="0"/>
            <w:vAlign w:val="center"/>
          </w:tcPr>
          <w:p w14:paraId="578692BD">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公路工程相关专业中级及以上职称</w:t>
            </w:r>
          </w:p>
        </w:tc>
        <w:tc>
          <w:tcPr>
            <w:tcW w:w="4451" w:type="dxa"/>
            <w:tcBorders>
              <w:top w:val="single" w:color="000000" w:sz="4" w:space="0"/>
              <w:left w:val="single" w:color="000000" w:sz="4" w:space="0"/>
              <w:bottom w:val="single" w:color="000000" w:sz="4" w:space="0"/>
              <w:right w:val="single" w:color="000000" w:sz="4" w:space="0"/>
            </w:tcBorders>
            <w:noWrap w:val="0"/>
            <w:vAlign w:val="center"/>
          </w:tcPr>
          <w:p w14:paraId="60268043">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从事公路或桥梁监理或检测工作3年以上，持有交通运输部颁发的专业监理工程师及以上资格证书证或公路检测工程师证</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74410B33">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eastAsia="宋体" w:cs="宋体"/>
                <w:color w:val="auto"/>
                <w:sz w:val="21"/>
                <w:szCs w:val="21"/>
                <w:highlight w:val="none"/>
                <w:lang w:eastAsia="zh-CN"/>
              </w:rPr>
            </w:pPr>
            <w:r>
              <w:rPr>
                <w:rStyle w:val="23"/>
                <w:rFonts w:hint="eastAsia" w:ascii="宋体" w:hAnsi="宋体" w:cs="宋体"/>
                <w:color w:val="auto"/>
                <w:kern w:val="0"/>
                <w:sz w:val="21"/>
                <w:szCs w:val="21"/>
                <w:highlight w:val="none"/>
                <w:lang w:val="en-US" w:eastAsia="zh-CN" w:bidi="ar"/>
              </w:rPr>
              <w:t>6</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7F9F158">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eastAsia="宋体" w:cs="宋体"/>
                <w:color w:val="auto"/>
                <w:sz w:val="21"/>
                <w:szCs w:val="21"/>
                <w:highlight w:val="none"/>
                <w:lang w:eastAsia="zh-CN"/>
              </w:rPr>
            </w:pPr>
          </w:p>
        </w:tc>
      </w:tr>
    </w:tbl>
    <w:p w14:paraId="37F18897">
      <w:pPr>
        <w:pStyle w:val="49"/>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23"/>
          <w:rFonts w:hint="eastAsia" w:ascii="宋体" w:hAnsi="宋体" w:cs="宋体"/>
          <w:color w:val="auto"/>
          <w:spacing w:val="-9"/>
          <w:szCs w:val="21"/>
          <w:highlight w:val="none"/>
        </w:rPr>
      </w:pPr>
      <w:r>
        <w:rPr>
          <w:rStyle w:val="23"/>
          <w:rFonts w:hint="eastAsia" w:ascii="宋体" w:hAnsi="宋体" w:cs="宋体"/>
          <w:color w:val="auto"/>
          <w:spacing w:val="-1"/>
          <w:szCs w:val="21"/>
          <w:highlight w:val="none"/>
        </w:rPr>
        <w:t>注：1.以上要求，为人员最低要求，</w:t>
      </w:r>
      <w:r>
        <w:rPr>
          <w:rStyle w:val="23"/>
          <w:rFonts w:ascii="宋体" w:hAnsi="宋体" w:cs="宋体"/>
          <w:color w:val="auto"/>
          <w:spacing w:val="-9"/>
          <w:szCs w:val="21"/>
          <w:highlight w:val="none"/>
        </w:rPr>
        <w:t>供应商在</w:t>
      </w:r>
      <w:r>
        <w:rPr>
          <w:rStyle w:val="23"/>
          <w:rFonts w:hint="eastAsia" w:ascii="宋体" w:hAnsi="宋体" w:cs="宋体"/>
          <w:color w:val="auto"/>
          <w:spacing w:val="-9"/>
          <w:szCs w:val="21"/>
          <w:highlight w:val="none"/>
          <w:lang w:val="en-US" w:eastAsia="zh-CN"/>
        </w:rPr>
        <w:t>成交</w:t>
      </w:r>
      <w:r>
        <w:rPr>
          <w:rStyle w:val="23"/>
          <w:rFonts w:ascii="宋体" w:hAnsi="宋体" w:cs="宋体"/>
          <w:color w:val="auto"/>
          <w:spacing w:val="-9"/>
          <w:szCs w:val="21"/>
          <w:highlight w:val="none"/>
        </w:rPr>
        <w:t>后根据</w:t>
      </w:r>
      <w:r>
        <w:rPr>
          <w:rStyle w:val="23"/>
          <w:rFonts w:hint="eastAsia" w:ascii="宋体" w:hAnsi="宋体" w:cs="宋体"/>
          <w:color w:val="auto"/>
          <w:spacing w:val="-9"/>
          <w:szCs w:val="21"/>
          <w:highlight w:val="none"/>
          <w:lang w:val="en-US" w:eastAsia="zh-CN"/>
        </w:rPr>
        <w:t>采购人</w:t>
      </w:r>
      <w:r>
        <w:rPr>
          <w:rStyle w:val="23"/>
          <w:rFonts w:ascii="宋体" w:hAnsi="宋体" w:cs="宋体"/>
          <w:color w:val="auto"/>
          <w:spacing w:val="-9"/>
          <w:szCs w:val="21"/>
          <w:highlight w:val="none"/>
        </w:rPr>
        <w:t>巡查工作的需要</w:t>
      </w:r>
      <w:r>
        <w:rPr>
          <w:rStyle w:val="23"/>
          <w:rFonts w:hint="eastAsia" w:ascii="宋体" w:hAnsi="宋体" w:cs="宋体"/>
          <w:color w:val="auto"/>
          <w:spacing w:val="-9"/>
          <w:szCs w:val="21"/>
          <w:highlight w:val="none"/>
        </w:rPr>
        <w:t>增加人员。</w:t>
      </w:r>
    </w:p>
    <w:p w14:paraId="7A356881">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80" w:firstLineChars="200"/>
        <w:jc w:val="both"/>
        <w:textAlignment w:val="auto"/>
        <w:rPr>
          <w:rStyle w:val="23"/>
          <w:rFonts w:ascii="宋体" w:hAnsi="宋体" w:cs="宋体"/>
          <w:color w:val="auto"/>
          <w:spacing w:val="-10"/>
          <w:szCs w:val="21"/>
          <w:highlight w:val="none"/>
        </w:rPr>
      </w:pPr>
      <w:r>
        <w:rPr>
          <w:rStyle w:val="23"/>
          <w:rFonts w:hint="eastAsia" w:ascii="宋体" w:hAnsi="宋体" w:cs="宋体"/>
          <w:color w:val="auto"/>
          <w:spacing w:val="-10"/>
          <w:szCs w:val="21"/>
          <w:highlight w:val="none"/>
          <w:lang w:val="en-US" w:eastAsia="zh-CN"/>
        </w:rPr>
        <w:t>2.</w:t>
      </w:r>
      <w:r>
        <w:rPr>
          <w:rStyle w:val="23"/>
          <w:rFonts w:ascii="宋体" w:hAnsi="宋体" w:cs="宋体"/>
          <w:color w:val="auto"/>
          <w:spacing w:val="-10"/>
          <w:szCs w:val="21"/>
          <w:highlight w:val="none"/>
        </w:rPr>
        <w:t>包 1</w:t>
      </w:r>
      <w:r>
        <w:rPr>
          <w:rStyle w:val="23"/>
          <w:rFonts w:hint="eastAsia" w:ascii="宋体" w:hAnsi="宋体" w:cs="宋体"/>
          <w:color w:val="auto"/>
          <w:spacing w:val="-10"/>
          <w:szCs w:val="21"/>
          <w:highlight w:val="none"/>
          <w:lang w:val="en-US" w:eastAsia="zh-CN"/>
        </w:rPr>
        <w:t>包2包3响应</w:t>
      </w:r>
      <w:r>
        <w:rPr>
          <w:rStyle w:val="23"/>
          <w:rFonts w:ascii="宋体" w:hAnsi="宋体" w:cs="宋体"/>
          <w:color w:val="auto"/>
          <w:spacing w:val="-10"/>
          <w:szCs w:val="21"/>
          <w:highlight w:val="none"/>
        </w:rPr>
        <w:t>文件中人员可以重复。</w:t>
      </w:r>
    </w:p>
    <w:p w14:paraId="1DB7A841">
      <w:pPr>
        <w:pStyle w:val="49"/>
        <w:keepNext w:val="0"/>
        <w:keepLines w:val="0"/>
        <w:pageBreakBefore w:val="0"/>
        <w:widowControl w:val="0"/>
        <w:kinsoku/>
        <w:wordWrap/>
        <w:overflowPunct/>
        <w:topLinePunct w:val="0"/>
        <w:autoSpaceDE/>
        <w:autoSpaceDN/>
        <w:bidi w:val="0"/>
        <w:adjustRightInd/>
        <w:snapToGrid/>
        <w:spacing w:line="360" w:lineRule="auto"/>
        <w:ind w:firstLine="416" w:firstLineChars="200"/>
        <w:jc w:val="both"/>
        <w:textAlignment w:val="auto"/>
        <w:rPr>
          <w:rStyle w:val="23"/>
          <w:rFonts w:ascii="宋体" w:hAnsi="宋体" w:cs="宋体"/>
          <w:color w:val="auto"/>
          <w:szCs w:val="21"/>
          <w:highlight w:val="none"/>
        </w:rPr>
      </w:pPr>
      <w:r>
        <w:rPr>
          <w:rStyle w:val="23"/>
          <w:rFonts w:hint="eastAsia" w:ascii="宋体" w:hAnsi="宋体" w:cs="宋体"/>
          <w:color w:val="auto"/>
          <w:spacing w:val="-1"/>
          <w:szCs w:val="21"/>
          <w:highlight w:val="none"/>
        </w:rPr>
        <w:t>3.</w:t>
      </w:r>
      <w:r>
        <w:rPr>
          <w:rStyle w:val="23"/>
          <w:rFonts w:ascii="宋体" w:hAnsi="宋体" w:cs="宋体"/>
          <w:color w:val="auto"/>
          <w:spacing w:val="-1"/>
          <w:szCs w:val="21"/>
          <w:highlight w:val="none"/>
        </w:rPr>
        <w:t>以上所有配置人员必须与后期服务人</w:t>
      </w:r>
      <w:r>
        <w:rPr>
          <w:rStyle w:val="23"/>
          <w:rFonts w:ascii="宋体" w:hAnsi="宋体" w:cs="宋体"/>
          <w:color w:val="auto"/>
          <w:szCs w:val="21"/>
          <w:highlight w:val="none"/>
        </w:rPr>
        <w:t>员一致。</w:t>
      </w:r>
    </w:p>
    <w:p w14:paraId="5DE0806D">
      <w:pPr>
        <w:pStyle w:val="7"/>
        <w:rPr>
          <w:rFonts w:hint="eastAsia"/>
          <w:color w:val="auto"/>
          <w:highlight w:val="none"/>
          <w:lang w:val="en-US" w:eastAsia="zh-CN"/>
        </w:rPr>
      </w:pPr>
    </w:p>
    <w:p w14:paraId="315C9F9D">
      <w:pPr>
        <w:pStyle w:val="20"/>
        <w:ind w:left="420" w:leftChars="200" w:firstLine="422" w:firstLineChars="200"/>
        <w:jc w:val="center"/>
        <w:outlineLvl w:val="1"/>
        <w:rPr>
          <w:rFonts w:hint="default"/>
          <w:color w:val="auto"/>
          <w:highlight w:val="none"/>
          <w:lang w:val="en-US" w:eastAsia="zh-CN"/>
        </w:rPr>
      </w:pPr>
      <w:r>
        <w:rPr>
          <w:rFonts w:hint="eastAsia" w:ascii="宋体" w:hAnsi="宋体" w:cs="宋体"/>
          <w:b/>
          <w:bCs/>
          <w:color w:val="auto"/>
          <w:sz w:val="21"/>
          <w:szCs w:val="21"/>
          <w:highlight w:val="none"/>
          <w:lang w:val="en-US" w:eastAsia="zh-CN"/>
        </w:rPr>
        <w:t>（二）包2、包3人员要求</w:t>
      </w:r>
    </w:p>
    <w:tbl>
      <w:tblPr>
        <w:tblStyle w:val="21"/>
        <w:tblW w:w="9975" w:type="dxa"/>
        <w:tblInd w:w="93" w:type="dxa"/>
        <w:tblLayout w:type="autofit"/>
        <w:tblCellMar>
          <w:top w:w="0" w:type="dxa"/>
          <w:left w:w="108" w:type="dxa"/>
          <w:bottom w:w="0" w:type="dxa"/>
          <w:right w:w="108" w:type="dxa"/>
        </w:tblCellMar>
      </w:tblPr>
      <w:tblGrid>
        <w:gridCol w:w="1560"/>
        <w:gridCol w:w="1939"/>
        <w:gridCol w:w="4451"/>
        <w:gridCol w:w="870"/>
        <w:gridCol w:w="1155"/>
      </w:tblGrid>
      <w:tr w14:paraId="74729E9A">
        <w:tblPrEx>
          <w:tblCellMar>
            <w:top w:w="0" w:type="dxa"/>
            <w:left w:w="108" w:type="dxa"/>
            <w:bottom w:w="0" w:type="dxa"/>
            <w:right w:w="108" w:type="dxa"/>
          </w:tblCellMar>
        </w:tblPrEx>
        <w:trPr>
          <w:trHeight w:val="540" w:hRule="atLeast"/>
        </w:trPr>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D2512F3">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职 位</w:t>
            </w:r>
          </w:p>
        </w:tc>
        <w:tc>
          <w:tcPr>
            <w:tcW w:w="1939" w:type="dxa"/>
            <w:tcBorders>
              <w:top w:val="single" w:color="000000" w:sz="4" w:space="0"/>
              <w:left w:val="single" w:color="000000" w:sz="4" w:space="0"/>
              <w:bottom w:val="single" w:color="000000" w:sz="4" w:space="0"/>
              <w:right w:val="single" w:color="000000" w:sz="4" w:space="0"/>
            </w:tcBorders>
            <w:noWrap w:val="0"/>
            <w:vAlign w:val="center"/>
          </w:tcPr>
          <w:p w14:paraId="6EF1430A">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职 称</w:t>
            </w:r>
          </w:p>
        </w:tc>
        <w:tc>
          <w:tcPr>
            <w:tcW w:w="4451" w:type="dxa"/>
            <w:tcBorders>
              <w:top w:val="single" w:color="000000" w:sz="4" w:space="0"/>
              <w:left w:val="single" w:color="000000" w:sz="4" w:space="0"/>
              <w:bottom w:val="single" w:color="000000" w:sz="4" w:space="0"/>
              <w:right w:val="single" w:color="000000" w:sz="4" w:space="0"/>
            </w:tcBorders>
            <w:noWrap w:val="0"/>
            <w:vAlign w:val="center"/>
          </w:tcPr>
          <w:p w14:paraId="1213D8F8">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资格要求</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0E370EA1">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人员数量(人)</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57FB9B0D">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备注</w:t>
            </w:r>
          </w:p>
        </w:tc>
      </w:tr>
      <w:tr w14:paraId="5E64AA01">
        <w:tblPrEx>
          <w:tblCellMar>
            <w:top w:w="0" w:type="dxa"/>
            <w:left w:w="108" w:type="dxa"/>
            <w:bottom w:w="0" w:type="dxa"/>
            <w:right w:w="108" w:type="dxa"/>
          </w:tblCellMar>
        </w:tblPrEx>
        <w:trPr>
          <w:trHeight w:val="465" w:hRule="atLeast"/>
        </w:trPr>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2EDCBC8">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项目负责人</w:t>
            </w:r>
          </w:p>
        </w:tc>
        <w:tc>
          <w:tcPr>
            <w:tcW w:w="1939" w:type="dxa"/>
            <w:tcBorders>
              <w:top w:val="single" w:color="000000" w:sz="4" w:space="0"/>
              <w:left w:val="single" w:color="000000" w:sz="4" w:space="0"/>
              <w:bottom w:val="single" w:color="000000" w:sz="4" w:space="0"/>
              <w:right w:val="single" w:color="000000" w:sz="4" w:space="0"/>
            </w:tcBorders>
            <w:noWrap w:val="0"/>
            <w:vAlign w:val="center"/>
          </w:tcPr>
          <w:p w14:paraId="157759A6">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公路工程相关专业高级职称</w:t>
            </w:r>
          </w:p>
        </w:tc>
        <w:tc>
          <w:tcPr>
            <w:tcW w:w="4451" w:type="dxa"/>
            <w:tcBorders>
              <w:top w:val="single" w:color="000000" w:sz="4" w:space="0"/>
              <w:left w:val="single" w:color="000000" w:sz="4" w:space="0"/>
              <w:bottom w:val="single" w:color="000000" w:sz="4" w:space="0"/>
              <w:right w:val="single" w:color="000000" w:sz="4" w:space="0"/>
            </w:tcBorders>
            <w:noWrap w:val="0"/>
            <w:vAlign w:val="center"/>
          </w:tcPr>
          <w:p w14:paraId="345AFCC1">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从事公路或桥梁监理或检测工作5年以上，持有交通运输部颁发的专业监理工程师证及以上资格证书或公路检测工程师证</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062C5F1A">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1</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1D256251">
            <w:pPr>
              <w:pStyle w:val="49"/>
              <w:keepNext w:val="0"/>
              <w:keepLines w:val="0"/>
              <w:pageBreakBefore w:val="0"/>
              <w:kinsoku/>
              <w:wordWrap/>
              <w:overflowPunct/>
              <w:topLinePunct w:val="0"/>
              <w:autoSpaceDE/>
              <w:autoSpaceDN/>
              <w:bidi w:val="0"/>
              <w:adjustRightInd/>
              <w:snapToGrid/>
              <w:spacing w:line="360" w:lineRule="auto"/>
              <w:jc w:val="center"/>
              <w:rPr>
                <w:rStyle w:val="23"/>
                <w:rFonts w:hint="eastAsia" w:ascii="宋体" w:hAnsi="宋体" w:cs="宋体"/>
                <w:color w:val="auto"/>
                <w:sz w:val="21"/>
                <w:szCs w:val="21"/>
                <w:highlight w:val="none"/>
              </w:rPr>
            </w:pPr>
          </w:p>
        </w:tc>
      </w:tr>
      <w:tr w14:paraId="315F6803">
        <w:tblPrEx>
          <w:tblCellMar>
            <w:top w:w="0" w:type="dxa"/>
            <w:left w:w="108" w:type="dxa"/>
            <w:bottom w:w="0" w:type="dxa"/>
            <w:right w:w="108" w:type="dxa"/>
          </w:tblCellMar>
        </w:tblPrEx>
        <w:trPr>
          <w:trHeight w:val="1520" w:hRule="atLeast"/>
        </w:trPr>
        <w:tc>
          <w:tcPr>
            <w:tcW w:w="1560" w:type="dxa"/>
            <w:tcBorders>
              <w:top w:val="single" w:color="000000" w:sz="4" w:space="0"/>
              <w:left w:val="single" w:color="000000" w:sz="4" w:space="0"/>
              <w:bottom w:val="single" w:color="000000" w:sz="4" w:space="0"/>
              <w:right w:val="single" w:color="000000" w:sz="4" w:space="0"/>
            </w:tcBorders>
            <w:noWrap w:val="0"/>
            <w:vAlign w:val="center"/>
          </w:tcPr>
          <w:p w14:paraId="27D6C61E">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技术负责人</w:t>
            </w:r>
          </w:p>
        </w:tc>
        <w:tc>
          <w:tcPr>
            <w:tcW w:w="1939" w:type="dxa"/>
            <w:tcBorders>
              <w:top w:val="single" w:color="000000" w:sz="4" w:space="0"/>
              <w:left w:val="single" w:color="000000" w:sz="4" w:space="0"/>
              <w:bottom w:val="single" w:color="000000" w:sz="4" w:space="0"/>
              <w:right w:val="single" w:color="000000" w:sz="4" w:space="0"/>
            </w:tcBorders>
            <w:noWrap w:val="0"/>
            <w:vAlign w:val="center"/>
          </w:tcPr>
          <w:p w14:paraId="2EEBE068">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公路工程相关专业高级职称</w:t>
            </w:r>
          </w:p>
        </w:tc>
        <w:tc>
          <w:tcPr>
            <w:tcW w:w="4451" w:type="dxa"/>
            <w:tcBorders>
              <w:top w:val="single" w:color="000000" w:sz="4" w:space="0"/>
              <w:left w:val="single" w:color="000000" w:sz="4" w:space="0"/>
              <w:bottom w:val="single" w:color="000000" w:sz="4" w:space="0"/>
              <w:right w:val="single" w:color="000000" w:sz="4" w:space="0"/>
            </w:tcBorders>
            <w:noWrap w:val="0"/>
            <w:vAlign w:val="center"/>
          </w:tcPr>
          <w:p w14:paraId="2BE4DCCC">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从事公路或桥梁监理或检测工作5年以上</w:t>
            </w:r>
            <w:r>
              <w:rPr>
                <w:rStyle w:val="23"/>
                <w:rFonts w:hint="eastAsia" w:ascii="宋体" w:hAnsi="宋体" w:cs="宋体"/>
                <w:color w:val="auto"/>
                <w:kern w:val="0"/>
                <w:sz w:val="21"/>
                <w:szCs w:val="21"/>
                <w:highlight w:val="none"/>
                <w:lang w:eastAsia="zh-CN" w:bidi="ar"/>
              </w:rPr>
              <w:t>，</w:t>
            </w:r>
            <w:r>
              <w:rPr>
                <w:rStyle w:val="23"/>
                <w:rFonts w:hint="eastAsia" w:ascii="宋体" w:hAnsi="宋体" w:cs="宋体"/>
                <w:color w:val="auto"/>
                <w:kern w:val="0"/>
                <w:sz w:val="21"/>
                <w:szCs w:val="21"/>
                <w:highlight w:val="none"/>
                <w:lang w:bidi="ar"/>
              </w:rPr>
              <w:t>持有交通运输部颁发的专业监理工程师证及以上资格证书或公路检测工程师证</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7998642D">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1</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0DCB6589">
            <w:pPr>
              <w:pStyle w:val="49"/>
              <w:keepNext w:val="0"/>
              <w:keepLines w:val="0"/>
              <w:pageBreakBefore w:val="0"/>
              <w:kinsoku/>
              <w:wordWrap/>
              <w:overflowPunct/>
              <w:topLinePunct w:val="0"/>
              <w:autoSpaceDE/>
              <w:autoSpaceDN/>
              <w:bidi w:val="0"/>
              <w:adjustRightInd/>
              <w:snapToGrid/>
              <w:spacing w:line="360" w:lineRule="auto"/>
              <w:jc w:val="center"/>
              <w:rPr>
                <w:rStyle w:val="23"/>
                <w:rFonts w:hint="eastAsia" w:ascii="宋体" w:hAnsi="宋体" w:cs="宋体"/>
                <w:color w:val="auto"/>
                <w:sz w:val="21"/>
                <w:szCs w:val="21"/>
                <w:highlight w:val="none"/>
              </w:rPr>
            </w:pPr>
          </w:p>
        </w:tc>
      </w:tr>
      <w:tr w14:paraId="11C926D9">
        <w:tblPrEx>
          <w:tblCellMar>
            <w:top w:w="0" w:type="dxa"/>
            <w:left w:w="108" w:type="dxa"/>
            <w:bottom w:w="0" w:type="dxa"/>
            <w:right w:w="108" w:type="dxa"/>
          </w:tblCellMar>
        </w:tblPrEx>
        <w:trPr>
          <w:trHeight w:val="1520" w:hRule="atLeast"/>
        </w:trPr>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E0259BB">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其他技术人员</w:t>
            </w:r>
          </w:p>
        </w:tc>
        <w:tc>
          <w:tcPr>
            <w:tcW w:w="1939" w:type="dxa"/>
            <w:tcBorders>
              <w:top w:val="single" w:color="000000" w:sz="4" w:space="0"/>
              <w:left w:val="single" w:color="000000" w:sz="4" w:space="0"/>
              <w:bottom w:val="single" w:color="000000" w:sz="4" w:space="0"/>
              <w:right w:val="single" w:color="000000" w:sz="4" w:space="0"/>
            </w:tcBorders>
            <w:noWrap w:val="0"/>
            <w:vAlign w:val="center"/>
          </w:tcPr>
          <w:p w14:paraId="2802B832">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公路工程相关专业中级及以上职称</w:t>
            </w:r>
          </w:p>
        </w:tc>
        <w:tc>
          <w:tcPr>
            <w:tcW w:w="4451" w:type="dxa"/>
            <w:tcBorders>
              <w:top w:val="single" w:color="000000" w:sz="4" w:space="0"/>
              <w:left w:val="single" w:color="000000" w:sz="4" w:space="0"/>
              <w:bottom w:val="single" w:color="000000" w:sz="4" w:space="0"/>
              <w:right w:val="single" w:color="000000" w:sz="4" w:space="0"/>
            </w:tcBorders>
            <w:noWrap w:val="0"/>
            <w:vAlign w:val="center"/>
          </w:tcPr>
          <w:p w14:paraId="7C499519">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从事公路或桥梁监理或检测工作3年以上，持有交通运输部颁发的专业监理工程师及以上资格证书证或公路检测工程师证</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48978894">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cs="宋体"/>
                <w:color w:val="auto"/>
                <w:sz w:val="21"/>
                <w:szCs w:val="21"/>
                <w:highlight w:val="none"/>
              </w:rPr>
            </w:pPr>
            <w:r>
              <w:rPr>
                <w:rStyle w:val="23"/>
                <w:rFonts w:hint="eastAsia" w:ascii="宋体" w:hAnsi="宋体" w:cs="宋体"/>
                <w:color w:val="auto"/>
                <w:kern w:val="0"/>
                <w:sz w:val="21"/>
                <w:szCs w:val="21"/>
                <w:highlight w:val="none"/>
                <w:lang w:bidi="ar"/>
              </w:rPr>
              <w:t>5</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3AC0062">
            <w:pPr>
              <w:pStyle w:val="49"/>
              <w:keepNext w:val="0"/>
              <w:keepLines w:val="0"/>
              <w:pageBreakBefore w:val="0"/>
              <w:widowControl/>
              <w:kinsoku/>
              <w:wordWrap/>
              <w:overflowPunct/>
              <w:topLinePunct w:val="0"/>
              <w:autoSpaceDE/>
              <w:autoSpaceDN/>
              <w:bidi w:val="0"/>
              <w:adjustRightInd/>
              <w:snapToGrid/>
              <w:spacing w:line="360" w:lineRule="auto"/>
              <w:jc w:val="center"/>
              <w:textAlignment w:val="center"/>
              <w:rPr>
                <w:rStyle w:val="23"/>
                <w:rFonts w:hint="eastAsia" w:ascii="宋体" w:hAnsi="宋体" w:eastAsia="宋体" w:cs="宋体"/>
                <w:color w:val="auto"/>
                <w:sz w:val="21"/>
                <w:szCs w:val="21"/>
                <w:highlight w:val="none"/>
                <w:lang w:eastAsia="zh-CN"/>
              </w:rPr>
            </w:pPr>
          </w:p>
        </w:tc>
      </w:tr>
    </w:tbl>
    <w:p w14:paraId="5E10D73A">
      <w:pPr>
        <w:pStyle w:val="49"/>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23"/>
          <w:rFonts w:hint="eastAsia" w:ascii="宋体" w:hAnsi="宋体" w:cs="宋体"/>
          <w:color w:val="auto"/>
          <w:spacing w:val="-9"/>
          <w:szCs w:val="21"/>
          <w:highlight w:val="none"/>
        </w:rPr>
      </w:pPr>
      <w:r>
        <w:rPr>
          <w:rStyle w:val="23"/>
          <w:rFonts w:hint="eastAsia" w:ascii="宋体" w:hAnsi="宋体" w:cs="宋体"/>
          <w:color w:val="auto"/>
          <w:spacing w:val="-1"/>
          <w:szCs w:val="21"/>
          <w:highlight w:val="none"/>
        </w:rPr>
        <w:t>注：1.以上要求，为人员最低要求，</w:t>
      </w:r>
      <w:r>
        <w:rPr>
          <w:rStyle w:val="23"/>
          <w:rFonts w:ascii="宋体" w:hAnsi="宋体" w:cs="宋体"/>
          <w:color w:val="auto"/>
          <w:spacing w:val="-9"/>
          <w:szCs w:val="21"/>
          <w:highlight w:val="none"/>
        </w:rPr>
        <w:t>供应商在</w:t>
      </w:r>
      <w:r>
        <w:rPr>
          <w:rStyle w:val="23"/>
          <w:rFonts w:hint="eastAsia" w:ascii="宋体" w:hAnsi="宋体" w:cs="宋体"/>
          <w:color w:val="auto"/>
          <w:spacing w:val="-9"/>
          <w:szCs w:val="21"/>
          <w:highlight w:val="none"/>
          <w:lang w:val="en-US" w:eastAsia="zh-CN"/>
        </w:rPr>
        <w:t>成交</w:t>
      </w:r>
      <w:r>
        <w:rPr>
          <w:rStyle w:val="23"/>
          <w:rFonts w:ascii="宋体" w:hAnsi="宋体" w:cs="宋体"/>
          <w:color w:val="auto"/>
          <w:spacing w:val="-9"/>
          <w:szCs w:val="21"/>
          <w:highlight w:val="none"/>
        </w:rPr>
        <w:t>后根据</w:t>
      </w:r>
      <w:r>
        <w:rPr>
          <w:rStyle w:val="23"/>
          <w:rFonts w:hint="eastAsia" w:ascii="宋体" w:hAnsi="宋体" w:cs="宋体"/>
          <w:color w:val="auto"/>
          <w:spacing w:val="-9"/>
          <w:szCs w:val="21"/>
          <w:highlight w:val="none"/>
          <w:lang w:val="en-US" w:eastAsia="zh-CN"/>
        </w:rPr>
        <w:t>采购人</w:t>
      </w:r>
      <w:r>
        <w:rPr>
          <w:rStyle w:val="23"/>
          <w:rFonts w:ascii="宋体" w:hAnsi="宋体" w:cs="宋体"/>
          <w:color w:val="auto"/>
          <w:spacing w:val="-9"/>
          <w:szCs w:val="21"/>
          <w:highlight w:val="none"/>
        </w:rPr>
        <w:t>巡查工作的需要</w:t>
      </w:r>
      <w:r>
        <w:rPr>
          <w:rStyle w:val="23"/>
          <w:rFonts w:hint="eastAsia" w:ascii="宋体" w:hAnsi="宋体" w:cs="宋体"/>
          <w:color w:val="auto"/>
          <w:spacing w:val="-9"/>
          <w:szCs w:val="21"/>
          <w:highlight w:val="none"/>
        </w:rPr>
        <w:t>增加人员。</w:t>
      </w:r>
    </w:p>
    <w:p w14:paraId="7B329B66">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80" w:firstLineChars="200"/>
        <w:jc w:val="both"/>
        <w:textAlignment w:val="auto"/>
        <w:rPr>
          <w:rStyle w:val="23"/>
          <w:rFonts w:ascii="宋体" w:hAnsi="宋体" w:cs="宋体"/>
          <w:color w:val="auto"/>
          <w:spacing w:val="-10"/>
          <w:szCs w:val="21"/>
          <w:highlight w:val="none"/>
        </w:rPr>
      </w:pPr>
      <w:r>
        <w:rPr>
          <w:rStyle w:val="23"/>
          <w:rFonts w:hint="eastAsia" w:ascii="宋体" w:hAnsi="宋体" w:cs="宋体"/>
          <w:color w:val="auto"/>
          <w:spacing w:val="-10"/>
          <w:szCs w:val="21"/>
          <w:highlight w:val="none"/>
          <w:lang w:val="en-US" w:eastAsia="zh-CN"/>
        </w:rPr>
        <w:t>2.</w:t>
      </w:r>
      <w:r>
        <w:rPr>
          <w:rStyle w:val="23"/>
          <w:rFonts w:ascii="宋体" w:hAnsi="宋体" w:cs="宋体"/>
          <w:color w:val="auto"/>
          <w:spacing w:val="-10"/>
          <w:szCs w:val="21"/>
          <w:highlight w:val="none"/>
        </w:rPr>
        <w:t xml:space="preserve"> </w:t>
      </w:r>
      <w:r>
        <w:rPr>
          <w:rStyle w:val="23"/>
          <w:rFonts w:hint="eastAsia" w:ascii="宋体" w:hAnsi="宋体" w:cs="宋体"/>
          <w:color w:val="auto"/>
          <w:spacing w:val="-10"/>
          <w:szCs w:val="21"/>
          <w:highlight w:val="none"/>
        </w:rPr>
        <w:t>包 1包2包3响应文件中人员可以重复</w:t>
      </w:r>
      <w:r>
        <w:rPr>
          <w:rStyle w:val="23"/>
          <w:rFonts w:ascii="宋体" w:hAnsi="宋体" w:cs="宋体"/>
          <w:color w:val="auto"/>
          <w:spacing w:val="-10"/>
          <w:szCs w:val="21"/>
          <w:highlight w:val="none"/>
        </w:rPr>
        <w:t>。</w:t>
      </w:r>
    </w:p>
    <w:p w14:paraId="07140DCB">
      <w:pPr>
        <w:pStyle w:val="49"/>
        <w:keepNext w:val="0"/>
        <w:keepLines w:val="0"/>
        <w:pageBreakBefore w:val="0"/>
        <w:widowControl w:val="0"/>
        <w:kinsoku/>
        <w:wordWrap/>
        <w:overflowPunct/>
        <w:topLinePunct w:val="0"/>
        <w:autoSpaceDE/>
        <w:autoSpaceDN/>
        <w:bidi w:val="0"/>
        <w:adjustRightInd/>
        <w:snapToGrid/>
        <w:spacing w:line="360" w:lineRule="auto"/>
        <w:ind w:firstLine="416" w:firstLineChars="200"/>
        <w:jc w:val="both"/>
        <w:textAlignment w:val="auto"/>
        <w:rPr>
          <w:rStyle w:val="23"/>
          <w:rFonts w:ascii="宋体" w:hAnsi="宋体" w:cs="宋体"/>
          <w:color w:val="auto"/>
          <w:szCs w:val="21"/>
          <w:highlight w:val="none"/>
        </w:rPr>
      </w:pPr>
      <w:r>
        <w:rPr>
          <w:rStyle w:val="23"/>
          <w:rFonts w:hint="eastAsia" w:ascii="宋体" w:hAnsi="宋体" w:cs="宋体"/>
          <w:color w:val="auto"/>
          <w:spacing w:val="-1"/>
          <w:szCs w:val="21"/>
          <w:highlight w:val="none"/>
        </w:rPr>
        <w:t>3.</w:t>
      </w:r>
      <w:r>
        <w:rPr>
          <w:rStyle w:val="23"/>
          <w:rFonts w:ascii="宋体" w:hAnsi="宋体" w:cs="宋体"/>
          <w:color w:val="auto"/>
          <w:spacing w:val="-1"/>
          <w:szCs w:val="21"/>
          <w:highlight w:val="none"/>
        </w:rPr>
        <w:t>以上所有配置人员必须与后期服务人</w:t>
      </w:r>
      <w:r>
        <w:rPr>
          <w:rStyle w:val="23"/>
          <w:rFonts w:ascii="宋体" w:hAnsi="宋体" w:cs="宋体"/>
          <w:color w:val="auto"/>
          <w:szCs w:val="21"/>
          <w:highlight w:val="none"/>
        </w:rPr>
        <w:t>员一致。</w:t>
      </w:r>
    </w:p>
    <w:p w14:paraId="01C8A81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left"/>
        <w:textAlignment w:val="auto"/>
        <w:outlineLvl w:val="0"/>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五、设备配置要求</w:t>
      </w:r>
    </w:p>
    <w:p w14:paraId="1CD9C412">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25"/>
        <w:textAlignment w:val="auto"/>
        <w:rPr>
          <w:rStyle w:val="23"/>
          <w:rFonts w:ascii="宋体" w:hAnsi="宋体" w:cs="宋体"/>
          <w:color w:val="auto"/>
          <w:szCs w:val="21"/>
          <w:highlight w:val="none"/>
        </w:rPr>
      </w:pPr>
      <w:r>
        <w:rPr>
          <w:rStyle w:val="23"/>
          <w:rFonts w:ascii="宋体" w:hAnsi="宋体" w:cs="宋体"/>
          <w:color w:val="auto"/>
          <w:spacing w:val="-2"/>
          <w:szCs w:val="21"/>
          <w:highlight w:val="none"/>
        </w:rPr>
        <w:t>为了使养护巡查技术服务工作能够保质保量的开展， 顺利完成采购</w:t>
      </w:r>
      <w:r>
        <w:rPr>
          <w:rStyle w:val="23"/>
          <w:rFonts w:ascii="宋体" w:hAnsi="宋体" w:cs="宋体"/>
          <w:color w:val="auto"/>
          <w:spacing w:val="-1"/>
          <w:szCs w:val="21"/>
          <w:highlight w:val="none"/>
        </w:rPr>
        <w:t>人委托的各项工作任务，根据项目工作</w:t>
      </w:r>
      <w:r>
        <w:rPr>
          <w:rStyle w:val="23"/>
          <w:rFonts w:ascii="宋体" w:hAnsi="宋体" w:cs="宋体"/>
          <w:color w:val="auto"/>
          <w:szCs w:val="21"/>
          <w:highlight w:val="none"/>
        </w:rPr>
        <w:t>量，供应商投入的主要仪器设备详见下表。</w:t>
      </w:r>
    </w:p>
    <w:p w14:paraId="72AB9B5D">
      <w:pPr>
        <w:spacing w:before="138" w:line="221" w:lineRule="auto"/>
        <w:ind w:left="416"/>
        <w:jc w:val="center"/>
        <w:rPr>
          <w:rFonts w:hint="eastAsia" w:ascii="宋体" w:hAnsi="宋体" w:cs="宋体"/>
          <w:color w:val="auto"/>
          <w:spacing w:val="-3"/>
          <w:szCs w:val="21"/>
          <w:highlight w:val="none"/>
        </w:rPr>
      </w:pPr>
      <w:r>
        <w:rPr>
          <w:rFonts w:hint="eastAsia" w:ascii="宋体" w:hAnsi="宋体" w:cs="宋体"/>
          <w:color w:val="auto"/>
          <w:spacing w:val="-3"/>
          <w:szCs w:val="21"/>
          <w:highlight w:val="none"/>
        </w:rPr>
        <w:t>检测仪器设备表（包</w:t>
      </w:r>
      <w:r>
        <w:rPr>
          <w:rFonts w:hint="eastAsia" w:ascii="宋体" w:hAnsi="宋体" w:cs="宋体"/>
          <w:color w:val="auto"/>
          <w:spacing w:val="-3"/>
          <w:szCs w:val="21"/>
          <w:highlight w:val="none"/>
          <w:lang w:val="en-US" w:eastAsia="zh-CN"/>
        </w:rPr>
        <w:t>1</w:t>
      </w:r>
      <w:r>
        <w:rPr>
          <w:rFonts w:hint="eastAsia" w:ascii="宋体" w:hAnsi="宋体" w:cs="宋体"/>
          <w:color w:val="auto"/>
          <w:spacing w:val="-3"/>
          <w:szCs w:val="21"/>
          <w:highlight w:val="none"/>
        </w:rPr>
        <w:t>、包</w:t>
      </w:r>
      <w:r>
        <w:rPr>
          <w:rFonts w:hint="eastAsia" w:ascii="宋体" w:hAnsi="宋体" w:cs="宋体"/>
          <w:color w:val="auto"/>
          <w:spacing w:val="-3"/>
          <w:szCs w:val="21"/>
          <w:highlight w:val="none"/>
          <w:lang w:val="en-US" w:eastAsia="zh-CN"/>
        </w:rPr>
        <w:t>2、</w:t>
      </w:r>
      <w:r>
        <w:rPr>
          <w:rFonts w:hint="eastAsia" w:ascii="宋体" w:hAnsi="宋体" w:cs="宋体"/>
          <w:color w:val="auto"/>
          <w:spacing w:val="-3"/>
          <w:szCs w:val="21"/>
          <w:highlight w:val="none"/>
        </w:rPr>
        <w:t>包</w:t>
      </w:r>
      <w:r>
        <w:rPr>
          <w:rFonts w:hint="eastAsia" w:ascii="宋体" w:hAnsi="宋体" w:cs="宋体"/>
          <w:color w:val="auto"/>
          <w:spacing w:val="-3"/>
          <w:szCs w:val="21"/>
          <w:highlight w:val="none"/>
          <w:lang w:val="en-US" w:eastAsia="zh-CN"/>
        </w:rPr>
        <w:t>3</w:t>
      </w:r>
      <w:r>
        <w:rPr>
          <w:rFonts w:hint="eastAsia" w:ascii="宋体" w:hAnsi="宋体" w:cs="宋体"/>
          <w:color w:val="auto"/>
          <w:spacing w:val="-3"/>
          <w:szCs w:val="21"/>
          <w:highlight w:val="none"/>
        </w:rPr>
        <w:t>）</w:t>
      </w:r>
    </w:p>
    <w:tbl>
      <w:tblPr>
        <w:tblStyle w:val="21"/>
        <w:tblW w:w="9570" w:type="dxa"/>
        <w:tblInd w:w="93" w:type="dxa"/>
        <w:tblLayout w:type="autofit"/>
        <w:tblCellMar>
          <w:top w:w="0" w:type="dxa"/>
          <w:left w:w="108" w:type="dxa"/>
          <w:bottom w:w="0" w:type="dxa"/>
          <w:right w:w="108" w:type="dxa"/>
        </w:tblCellMar>
      </w:tblPr>
      <w:tblGrid>
        <w:gridCol w:w="1080"/>
        <w:gridCol w:w="3347"/>
        <w:gridCol w:w="2310"/>
        <w:gridCol w:w="2833"/>
      </w:tblGrid>
      <w:tr w14:paraId="0BA0F6A5">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F5D107A">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项目</w:t>
            </w:r>
          </w:p>
        </w:tc>
        <w:tc>
          <w:tcPr>
            <w:tcW w:w="3347" w:type="dxa"/>
            <w:tcBorders>
              <w:top w:val="single" w:color="000000" w:sz="4" w:space="0"/>
              <w:left w:val="single" w:color="000000" w:sz="4" w:space="0"/>
              <w:bottom w:val="single" w:color="000000" w:sz="4" w:space="0"/>
              <w:right w:val="single" w:color="000000" w:sz="4" w:space="0"/>
            </w:tcBorders>
            <w:noWrap w:val="0"/>
            <w:vAlign w:val="center"/>
          </w:tcPr>
          <w:p w14:paraId="3C52F80C">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仪器设备名称</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6AD6940F">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基本标准数量（台或套）</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076C1AA9">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备注</w:t>
            </w:r>
          </w:p>
        </w:tc>
      </w:tr>
      <w:tr w14:paraId="378FBB64">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C5716AA">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c>
          <w:tcPr>
            <w:tcW w:w="3347" w:type="dxa"/>
            <w:tcBorders>
              <w:top w:val="single" w:color="000000" w:sz="4" w:space="0"/>
              <w:left w:val="single" w:color="000000" w:sz="4" w:space="0"/>
              <w:bottom w:val="single" w:color="000000" w:sz="4" w:space="0"/>
              <w:right w:val="single" w:color="000000" w:sz="4" w:space="0"/>
            </w:tcBorders>
            <w:noWrap w:val="0"/>
            <w:vAlign w:val="center"/>
          </w:tcPr>
          <w:p w14:paraId="5F8BA7CD">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巡查工作专用车</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6FD113FB">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2台</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0ABE4F83">
            <w:pPr>
              <w:jc w:val="center"/>
              <w:rPr>
                <w:rFonts w:hint="eastAsia" w:ascii="宋体" w:hAnsi="宋体" w:cs="宋体"/>
                <w:color w:val="auto"/>
                <w:sz w:val="21"/>
                <w:szCs w:val="21"/>
                <w:highlight w:val="none"/>
              </w:rPr>
            </w:pPr>
          </w:p>
        </w:tc>
      </w:tr>
      <w:tr w14:paraId="23749E84">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9C1DEEC">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c>
          <w:tcPr>
            <w:tcW w:w="3347" w:type="dxa"/>
            <w:tcBorders>
              <w:top w:val="single" w:color="000000" w:sz="4" w:space="0"/>
              <w:left w:val="single" w:color="000000" w:sz="4" w:space="0"/>
              <w:bottom w:val="single" w:color="000000" w:sz="4" w:space="0"/>
              <w:right w:val="single" w:color="000000" w:sz="4" w:space="0"/>
            </w:tcBorders>
            <w:noWrap w:val="0"/>
            <w:vAlign w:val="center"/>
          </w:tcPr>
          <w:p w14:paraId="670D5880">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平整度检测尺（3m）</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4B362407">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2套</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1D7A89CE">
            <w:pPr>
              <w:jc w:val="center"/>
              <w:rPr>
                <w:rFonts w:hint="eastAsia" w:ascii="宋体" w:hAnsi="宋体" w:cs="宋体"/>
                <w:color w:val="auto"/>
                <w:sz w:val="21"/>
                <w:szCs w:val="21"/>
                <w:highlight w:val="none"/>
              </w:rPr>
            </w:pPr>
          </w:p>
        </w:tc>
      </w:tr>
      <w:tr w14:paraId="7CD453A9">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8876DF6">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c>
          <w:tcPr>
            <w:tcW w:w="3347" w:type="dxa"/>
            <w:tcBorders>
              <w:top w:val="single" w:color="000000" w:sz="4" w:space="0"/>
              <w:left w:val="single" w:color="000000" w:sz="4" w:space="0"/>
              <w:bottom w:val="single" w:color="000000" w:sz="4" w:space="0"/>
              <w:right w:val="single" w:color="000000" w:sz="4" w:space="0"/>
            </w:tcBorders>
            <w:noWrap w:val="0"/>
            <w:vAlign w:val="center"/>
          </w:tcPr>
          <w:p w14:paraId="33E48F8B">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车载行车记录仪</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6BE5AEAE">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2台</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15E38B9B">
            <w:pPr>
              <w:jc w:val="center"/>
              <w:rPr>
                <w:rFonts w:hint="eastAsia" w:ascii="宋体" w:hAnsi="宋体" w:cs="宋体"/>
                <w:color w:val="auto"/>
                <w:sz w:val="21"/>
                <w:szCs w:val="21"/>
                <w:highlight w:val="none"/>
              </w:rPr>
            </w:pPr>
          </w:p>
        </w:tc>
      </w:tr>
      <w:tr w14:paraId="67B77E0F">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08E706D">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c>
          <w:tcPr>
            <w:tcW w:w="3347" w:type="dxa"/>
            <w:tcBorders>
              <w:top w:val="single" w:color="000000" w:sz="4" w:space="0"/>
              <w:left w:val="single" w:color="000000" w:sz="4" w:space="0"/>
              <w:bottom w:val="single" w:color="000000" w:sz="4" w:space="0"/>
              <w:right w:val="single" w:color="000000" w:sz="4" w:space="0"/>
            </w:tcBorders>
            <w:noWrap w:val="0"/>
            <w:vAlign w:val="center"/>
          </w:tcPr>
          <w:p w14:paraId="4F9A88F9">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钢筋位置及保护层测定仪</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5E03B2DB">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2台</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487914AD">
            <w:pPr>
              <w:jc w:val="center"/>
              <w:rPr>
                <w:rFonts w:hint="eastAsia" w:ascii="宋体" w:hAnsi="宋体" w:cs="宋体"/>
                <w:color w:val="auto"/>
                <w:sz w:val="21"/>
                <w:szCs w:val="21"/>
                <w:highlight w:val="none"/>
              </w:rPr>
            </w:pPr>
          </w:p>
        </w:tc>
      </w:tr>
      <w:tr w14:paraId="0D519640">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94667B0">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5</w:t>
            </w:r>
          </w:p>
        </w:tc>
        <w:tc>
          <w:tcPr>
            <w:tcW w:w="3347" w:type="dxa"/>
            <w:tcBorders>
              <w:top w:val="single" w:color="000000" w:sz="4" w:space="0"/>
              <w:left w:val="single" w:color="000000" w:sz="4" w:space="0"/>
              <w:bottom w:val="single" w:color="000000" w:sz="4" w:space="0"/>
              <w:right w:val="single" w:color="000000" w:sz="4" w:space="0"/>
            </w:tcBorders>
            <w:noWrap w:val="0"/>
            <w:vAlign w:val="center"/>
          </w:tcPr>
          <w:p w14:paraId="5C5E438D">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镀（涂）层厚测仪</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1165B58A">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2台</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157229B6">
            <w:pPr>
              <w:jc w:val="center"/>
              <w:rPr>
                <w:rFonts w:hint="eastAsia" w:ascii="宋体" w:hAnsi="宋体" w:cs="宋体"/>
                <w:color w:val="auto"/>
                <w:sz w:val="21"/>
                <w:szCs w:val="21"/>
                <w:highlight w:val="none"/>
              </w:rPr>
            </w:pPr>
          </w:p>
        </w:tc>
      </w:tr>
      <w:tr w14:paraId="0B9AB212">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2B48E46">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6</w:t>
            </w:r>
          </w:p>
        </w:tc>
        <w:tc>
          <w:tcPr>
            <w:tcW w:w="3347" w:type="dxa"/>
            <w:tcBorders>
              <w:top w:val="single" w:color="000000" w:sz="4" w:space="0"/>
              <w:left w:val="single" w:color="000000" w:sz="4" w:space="0"/>
              <w:bottom w:val="single" w:color="000000" w:sz="4" w:space="0"/>
              <w:right w:val="single" w:color="000000" w:sz="4" w:space="0"/>
            </w:tcBorders>
            <w:noWrap w:val="0"/>
            <w:vAlign w:val="center"/>
          </w:tcPr>
          <w:p w14:paraId="0B04FC97">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回弹仪</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6772DAB9">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2台</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21F2BB84">
            <w:pPr>
              <w:jc w:val="center"/>
              <w:rPr>
                <w:rFonts w:hint="eastAsia" w:ascii="宋体" w:hAnsi="宋体" w:cs="宋体"/>
                <w:color w:val="auto"/>
                <w:sz w:val="21"/>
                <w:szCs w:val="21"/>
                <w:highlight w:val="none"/>
              </w:rPr>
            </w:pPr>
          </w:p>
        </w:tc>
      </w:tr>
      <w:tr w14:paraId="0ECE1834">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98B9295">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7</w:t>
            </w:r>
          </w:p>
        </w:tc>
        <w:tc>
          <w:tcPr>
            <w:tcW w:w="3347" w:type="dxa"/>
            <w:tcBorders>
              <w:top w:val="single" w:color="000000" w:sz="4" w:space="0"/>
              <w:left w:val="single" w:color="000000" w:sz="4" w:space="0"/>
              <w:bottom w:val="single" w:color="000000" w:sz="4" w:space="0"/>
              <w:right w:val="single" w:color="000000" w:sz="4" w:space="0"/>
            </w:tcBorders>
            <w:noWrap w:val="0"/>
            <w:vAlign w:val="center"/>
          </w:tcPr>
          <w:p w14:paraId="06481DA7">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钻芯取样机</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39F424FB">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2台</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64F58C6E">
            <w:pPr>
              <w:jc w:val="center"/>
              <w:rPr>
                <w:rFonts w:hint="eastAsia" w:ascii="宋体" w:hAnsi="宋体" w:cs="宋体"/>
                <w:color w:val="auto"/>
                <w:sz w:val="21"/>
                <w:szCs w:val="21"/>
                <w:highlight w:val="none"/>
              </w:rPr>
            </w:pPr>
          </w:p>
        </w:tc>
      </w:tr>
      <w:tr w14:paraId="726C3017">
        <w:tblPrEx>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BFD8FE6">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8</w:t>
            </w:r>
          </w:p>
        </w:tc>
        <w:tc>
          <w:tcPr>
            <w:tcW w:w="3347" w:type="dxa"/>
            <w:tcBorders>
              <w:top w:val="single" w:color="000000" w:sz="4" w:space="0"/>
              <w:left w:val="single" w:color="000000" w:sz="4" w:space="0"/>
              <w:bottom w:val="single" w:color="000000" w:sz="4" w:space="0"/>
              <w:right w:val="single" w:color="000000" w:sz="4" w:space="0"/>
            </w:tcBorders>
            <w:noWrap w:val="0"/>
            <w:vAlign w:val="center"/>
          </w:tcPr>
          <w:p w14:paraId="251328FC">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手提电脑</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523CF806">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2台</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7B82F6B6">
            <w:pPr>
              <w:jc w:val="center"/>
              <w:rPr>
                <w:rFonts w:hint="eastAsia" w:ascii="宋体" w:hAnsi="宋体" w:cs="宋体"/>
                <w:color w:val="auto"/>
                <w:sz w:val="21"/>
                <w:szCs w:val="21"/>
                <w:highlight w:val="none"/>
              </w:rPr>
            </w:pPr>
          </w:p>
        </w:tc>
      </w:tr>
    </w:tbl>
    <w:p w14:paraId="08D11B7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ascii="宋体" w:hAnsi="宋体" w:cs="宋体"/>
          <w:color w:val="auto"/>
          <w:spacing w:val="-3"/>
          <w:szCs w:val="21"/>
          <w:highlight w:val="none"/>
        </w:rPr>
      </w:pPr>
      <w:r>
        <w:rPr>
          <w:rFonts w:hint="eastAsia" w:ascii="宋体" w:hAnsi="宋体" w:cs="宋体"/>
          <w:color w:val="auto"/>
          <w:spacing w:val="-3"/>
          <w:szCs w:val="21"/>
          <w:highlight w:val="none"/>
        </w:rPr>
        <w:t>说明</w:t>
      </w:r>
      <w:r>
        <w:rPr>
          <w:rFonts w:ascii="宋体" w:hAnsi="宋体" w:cs="宋体"/>
          <w:color w:val="auto"/>
          <w:spacing w:val="-3"/>
          <w:szCs w:val="21"/>
          <w:highlight w:val="none"/>
        </w:rPr>
        <w:t>：</w:t>
      </w:r>
      <w:r>
        <w:rPr>
          <w:rFonts w:hint="eastAsia" w:ascii="宋体" w:hAnsi="宋体" w:cs="宋体"/>
          <w:color w:val="auto"/>
          <w:spacing w:val="-3"/>
          <w:szCs w:val="21"/>
          <w:highlight w:val="none"/>
        </w:rPr>
        <w:t>1.</w:t>
      </w:r>
      <w:r>
        <w:rPr>
          <w:rFonts w:ascii="宋体" w:hAnsi="宋体" w:cs="宋体"/>
          <w:color w:val="auto"/>
          <w:spacing w:val="-3"/>
          <w:szCs w:val="21"/>
          <w:highlight w:val="none"/>
        </w:rPr>
        <w:t>本表所列仪器设备及车辆为最低要求</w:t>
      </w:r>
      <w:r>
        <w:rPr>
          <w:rFonts w:hint="eastAsia" w:ascii="宋体" w:hAnsi="宋体" w:cs="宋体"/>
          <w:color w:val="auto"/>
          <w:spacing w:val="-3"/>
          <w:szCs w:val="21"/>
          <w:highlight w:val="none"/>
        </w:rPr>
        <w:t>且必须自有</w:t>
      </w:r>
      <w:r>
        <w:rPr>
          <w:rFonts w:ascii="宋体" w:hAnsi="宋体" w:cs="宋体"/>
          <w:color w:val="auto"/>
          <w:spacing w:val="-3"/>
          <w:szCs w:val="21"/>
          <w:highlight w:val="none"/>
        </w:rPr>
        <w:t>，</w:t>
      </w:r>
      <w:r>
        <w:rPr>
          <w:rFonts w:hint="eastAsia" w:ascii="宋体" w:hAnsi="宋体" w:cs="宋体"/>
          <w:color w:val="auto"/>
          <w:spacing w:val="-3"/>
          <w:szCs w:val="21"/>
          <w:highlight w:val="none"/>
        </w:rPr>
        <w:t>技术支撑单位</w:t>
      </w:r>
      <w:r>
        <w:rPr>
          <w:rFonts w:ascii="宋体" w:hAnsi="宋体" w:cs="宋体"/>
          <w:color w:val="auto"/>
          <w:spacing w:val="-3"/>
          <w:szCs w:val="21"/>
          <w:highlight w:val="none"/>
        </w:rPr>
        <w:t>可依据本项目的实际情况，适当增加必要的仪器设备，以充分满足巡查</w:t>
      </w:r>
      <w:r>
        <w:rPr>
          <w:rFonts w:hint="eastAsia" w:ascii="宋体" w:hAnsi="宋体" w:cs="宋体"/>
          <w:color w:val="auto"/>
          <w:spacing w:val="-3"/>
          <w:szCs w:val="21"/>
          <w:highlight w:val="none"/>
        </w:rPr>
        <w:t>抽检</w:t>
      </w:r>
      <w:r>
        <w:rPr>
          <w:rFonts w:ascii="宋体" w:hAnsi="宋体" w:cs="宋体"/>
          <w:color w:val="auto"/>
          <w:spacing w:val="-3"/>
          <w:szCs w:val="21"/>
          <w:highlight w:val="none"/>
        </w:rPr>
        <w:t>工作的需要。</w:t>
      </w:r>
    </w:p>
    <w:p w14:paraId="5636DAF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cs="宋体"/>
          <w:color w:val="auto"/>
          <w:spacing w:val="-3"/>
          <w:szCs w:val="21"/>
          <w:highlight w:val="none"/>
        </w:rPr>
      </w:pPr>
      <w:r>
        <w:rPr>
          <w:rFonts w:hint="eastAsia" w:ascii="宋体" w:hAnsi="宋体"/>
          <w:bCs/>
          <w:color w:val="auto"/>
          <w:highlight w:val="none"/>
        </w:rPr>
        <w:t>2.所有投入的仪器设备的检定（校准）证书或标定证书均需在有效期内。</w:t>
      </w:r>
    </w:p>
    <w:p w14:paraId="543EF9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0"/>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lang w:val="en-US" w:eastAsia="zh-CN"/>
        </w:rPr>
        <w:t>、服务期及地点</w:t>
      </w:r>
    </w:p>
    <w:p w14:paraId="5AA96288">
      <w:pPr>
        <w:pStyle w:val="49"/>
        <w:keepNext w:val="0"/>
        <w:keepLines w:val="0"/>
        <w:pageBreakBefore w:val="0"/>
        <w:widowControl w:val="0"/>
        <w:kinsoku/>
        <w:wordWrap/>
        <w:overflowPunct/>
        <w:topLinePunct w:val="0"/>
        <w:autoSpaceDE/>
        <w:autoSpaceDN/>
        <w:bidi w:val="0"/>
        <w:adjustRightInd/>
        <w:snapToGrid/>
        <w:spacing w:line="360" w:lineRule="auto"/>
        <w:ind w:left="0" w:right="0" w:firstLine="396" w:firstLineChars="200"/>
        <w:textAlignment w:val="auto"/>
        <w:rPr>
          <w:rStyle w:val="23"/>
          <w:rFonts w:hint="eastAsia" w:ascii="宋体" w:hAnsi="宋体" w:cs="宋体"/>
          <w:color w:val="auto"/>
          <w:spacing w:val="-3"/>
          <w:szCs w:val="21"/>
          <w:highlight w:val="none"/>
        </w:rPr>
      </w:pPr>
      <w:r>
        <w:rPr>
          <w:rStyle w:val="23"/>
          <w:rFonts w:ascii="宋体" w:hAnsi="宋体" w:cs="宋体"/>
          <w:color w:val="auto"/>
          <w:spacing w:val="-6"/>
          <w:szCs w:val="21"/>
          <w:highlight w:val="none"/>
        </w:rPr>
        <w:t>服务期：服务期 1 年，自合同签订之日起算</w:t>
      </w:r>
      <w:r>
        <w:rPr>
          <w:rStyle w:val="23"/>
          <w:rFonts w:ascii="宋体" w:hAnsi="宋体" w:cs="宋体"/>
          <w:color w:val="auto"/>
          <w:spacing w:val="-3"/>
          <w:szCs w:val="21"/>
          <w:highlight w:val="none"/>
        </w:rPr>
        <w:t>。</w:t>
      </w:r>
    </w:p>
    <w:p w14:paraId="16538930">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08" w:firstLineChars="200"/>
        <w:textAlignment w:val="auto"/>
        <w:rPr>
          <w:rStyle w:val="23"/>
          <w:rFonts w:ascii="宋体" w:hAnsi="宋体" w:cs="宋体"/>
          <w:color w:val="auto"/>
          <w:szCs w:val="21"/>
          <w:highlight w:val="none"/>
        </w:rPr>
      </w:pPr>
      <w:r>
        <w:rPr>
          <w:rStyle w:val="23"/>
          <w:rFonts w:hint="eastAsia" w:ascii="宋体" w:hAnsi="宋体" w:cs="宋体"/>
          <w:color w:val="auto"/>
          <w:spacing w:val="-3"/>
          <w:szCs w:val="21"/>
          <w:highlight w:val="none"/>
        </w:rPr>
        <w:t>服务地点：采购人指定地点。</w:t>
      </w:r>
    </w:p>
    <w:p w14:paraId="618FEA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0"/>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lang w:val="en-US" w:eastAsia="zh-CN"/>
        </w:rPr>
        <w:t>、管理要求</w:t>
      </w:r>
    </w:p>
    <w:p w14:paraId="25A1BD40">
      <w:pPr>
        <w:pStyle w:val="49"/>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384" w:firstLineChars="200"/>
        <w:textAlignment w:val="auto"/>
        <w:outlineLvl w:val="1"/>
        <w:rPr>
          <w:rStyle w:val="23"/>
          <w:rFonts w:ascii="宋体" w:hAnsi="宋体" w:cs="宋体"/>
          <w:color w:val="auto"/>
          <w:szCs w:val="21"/>
          <w:highlight w:val="none"/>
        </w:rPr>
      </w:pPr>
      <w:r>
        <w:rPr>
          <w:rStyle w:val="23"/>
          <w:rFonts w:ascii="宋体" w:hAnsi="宋体" w:cs="宋体"/>
          <w:color w:val="auto"/>
          <w:spacing w:val="-9"/>
          <w:szCs w:val="21"/>
          <w:highlight w:val="none"/>
        </w:rPr>
        <w:t>(</w:t>
      </w:r>
      <w:r>
        <w:rPr>
          <w:rStyle w:val="23"/>
          <w:rFonts w:ascii="宋体" w:hAnsi="宋体" w:cs="宋体"/>
          <w:color w:val="auto"/>
          <w:spacing w:val="-8"/>
          <w:szCs w:val="21"/>
          <w:highlight w:val="none"/>
        </w:rPr>
        <w:t>一)人员</w:t>
      </w:r>
    </w:p>
    <w:p w14:paraId="3F19ECBB">
      <w:pPr>
        <w:pStyle w:val="49"/>
        <w:keepNext w:val="0"/>
        <w:keepLines w:val="0"/>
        <w:pageBreakBefore w:val="0"/>
        <w:widowControl w:val="0"/>
        <w:kinsoku/>
        <w:wordWrap/>
        <w:overflowPunct/>
        <w:topLinePunct w:val="0"/>
        <w:autoSpaceDE/>
        <w:autoSpaceDN/>
        <w:bidi w:val="0"/>
        <w:adjustRightInd/>
        <w:snapToGrid/>
        <w:spacing w:line="360" w:lineRule="auto"/>
        <w:ind w:left="0" w:right="0" w:firstLine="372" w:firstLineChars="200"/>
        <w:textAlignment w:val="auto"/>
        <w:rPr>
          <w:rStyle w:val="23"/>
          <w:rFonts w:hint="eastAsia"/>
          <w:color w:val="auto"/>
          <w:highlight w:val="none"/>
        </w:rPr>
      </w:pPr>
      <w:r>
        <w:rPr>
          <w:rStyle w:val="23"/>
          <w:rFonts w:ascii="宋体" w:hAnsi="宋体" w:cs="宋体"/>
          <w:color w:val="auto"/>
          <w:spacing w:val="-12"/>
          <w:szCs w:val="21"/>
          <w:highlight w:val="none"/>
        </w:rPr>
        <w:t>1</w:t>
      </w:r>
      <w:r>
        <w:rPr>
          <w:rStyle w:val="23"/>
          <w:rFonts w:hint="eastAsia" w:ascii="宋体" w:hAnsi="宋体" w:cs="宋体"/>
          <w:color w:val="auto"/>
          <w:spacing w:val="-12"/>
          <w:szCs w:val="21"/>
          <w:highlight w:val="none"/>
          <w:lang w:val="en-US" w:eastAsia="zh-CN"/>
        </w:rPr>
        <w:t>.</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pacing w:val="-12"/>
          <w:szCs w:val="21"/>
          <w:highlight w:val="none"/>
        </w:rPr>
        <w:t>供</w:t>
      </w:r>
      <w:r>
        <w:rPr>
          <w:rStyle w:val="23"/>
          <w:rFonts w:ascii="宋体" w:hAnsi="宋体" w:cs="宋体"/>
          <w:color w:val="auto"/>
          <w:spacing w:val="-7"/>
          <w:szCs w:val="21"/>
          <w:highlight w:val="none"/>
        </w:rPr>
        <w:t>应</w:t>
      </w:r>
      <w:r>
        <w:rPr>
          <w:rStyle w:val="23"/>
          <w:rFonts w:ascii="宋体" w:hAnsi="宋体" w:cs="宋体"/>
          <w:color w:val="auto"/>
          <w:spacing w:val="-6"/>
          <w:szCs w:val="21"/>
          <w:highlight w:val="none"/>
        </w:rPr>
        <w:t>商投入本项目的人员必须与</w:t>
      </w:r>
      <w:r>
        <w:rPr>
          <w:rStyle w:val="23"/>
          <w:rFonts w:hint="eastAsia" w:ascii="宋体" w:hAnsi="宋体" w:cs="宋体"/>
          <w:color w:val="auto"/>
          <w:spacing w:val="-6"/>
          <w:szCs w:val="21"/>
          <w:highlight w:val="none"/>
          <w:lang w:val="en-US" w:eastAsia="zh-CN"/>
        </w:rPr>
        <w:t>响应</w:t>
      </w:r>
      <w:r>
        <w:rPr>
          <w:rStyle w:val="23"/>
          <w:rFonts w:ascii="宋体" w:hAnsi="宋体" w:cs="宋体"/>
          <w:color w:val="auto"/>
          <w:spacing w:val="-6"/>
          <w:szCs w:val="21"/>
          <w:highlight w:val="none"/>
        </w:rPr>
        <w:t>文件保持一致，</w:t>
      </w:r>
      <w:r>
        <w:rPr>
          <w:rStyle w:val="23"/>
          <w:rFonts w:hint="eastAsia"/>
          <w:color w:val="auto"/>
          <w:highlight w:val="none"/>
        </w:rPr>
        <w:t>如需更换，更换后人员须满足</w:t>
      </w:r>
      <w:r>
        <w:rPr>
          <w:rStyle w:val="23"/>
          <w:rFonts w:hint="eastAsia"/>
          <w:color w:val="auto"/>
          <w:highlight w:val="none"/>
          <w:lang w:val="en-US" w:eastAsia="zh-CN"/>
        </w:rPr>
        <w:t>响应</w:t>
      </w:r>
      <w:r>
        <w:rPr>
          <w:rStyle w:val="23"/>
          <w:rFonts w:hint="eastAsia"/>
          <w:color w:val="auto"/>
          <w:highlight w:val="none"/>
        </w:rPr>
        <w:t>人员资格、能力等要求且经过</w:t>
      </w:r>
      <w:r>
        <w:rPr>
          <w:rStyle w:val="23"/>
          <w:rFonts w:hint="eastAsia"/>
          <w:color w:val="auto"/>
          <w:highlight w:val="none"/>
          <w:lang w:val="en-US" w:eastAsia="zh-CN"/>
        </w:rPr>
        <w:t>采购人</w:t>
      </w:r>
      <w:r>
        <w:rPr>
          <w:rStyle w:val="23"/>
          <w:rFonts w:hint="eastAsia"/>
          <w:color w:val="auto"/>
          <w:highlight w:val="none"/>
        </w:rPr>
        <w:t>批准，项目负责人、技术负责人原则上不得更换。如需更换，乙方应承担违约责任：更换项目负责人、技术负责人扣减计量款10万/每人；更换其他技术人员扣减计量款5万元/每人，并按照《湖南省国省道养护从业单位信用评价实施细则（试行）》在年度信用评价中予以扣分。</w:t>
      </w:r>
    </w:p>
    <w:p w14:paraId="06291270">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24"/>
        <w:textAlignment w:val="auto"/>
        <w:rPr>
          <w:rStyle w:val="23"/>
          <w:rFonts w:ascii="宋体" w:hAnsi="宋体" w:cs="宋体"/>
          <w:color w:val="auto"/>
          <w:szCs w:val="21"/>
          <w:highlight w:val="none"/>
        </w:rPr>
      </w:pPr>
      <w:r>
        <w:rPr>
          <w:rStyle w:val="23"/>
          <w:rFonts w:ascii="宋体" w:hAnsi="宋体" w:cs="宋体"/>
          <w:color w:val="auto"/>
          <w:spacing w:val="-2"/>
          <w:szCs w:val="21"/>
          <w:highlight w:val="none"/>
        </w:rPr>
        <w:t>2</w:t>
      </w:r>
      <w:r>
        <w:rPr>
          <w:rStyle w:val="23"/>
          <w:rFonts w:hint="eastAsia" w:ascii="宋体" w:hAnsi="宋体" w:cs="宋体"/>
          <w:color w:val="auto"/>
          <w:spacing w:val="-2"/>
          <w:szCs w:val="21"/>
          <w:highlight w:val="none"/>
          <w:lang w:val="en-US" w:eastAsia="zh-CN"/>
        </w:rPr>
        <w:t>.</w:t>
      </w:r>
      <w:r>
        <w:rPr>
          <w:rStyle w:val="23"/>
          <w:rFonts w:ascii="宋体" w:hAnsi="宋体" w:cs="宋体"/>
          <w:color w:val="auto"/>
          <w:spacing w:val="-2"/>
          <w:szCs w:val="21"/>
          <w:highlight w:val="none"/>
        </w:rPr>
        <w:t>在工作过程中，采购人发现</w:t>
      </w:r>
      <w:r>
        <w:rPr>
          <w:rStyle w:val="23"/>
          <w:rFonts w:hint="eastAsia" w:ascii="宋体" w:hAnsi="宋体" w:cs="宋体"/>
          <w:color w:val="auto"/>
          <w:spacing w:val="-2"/>
          <w:szCs w:val="21"/>
          <w:highlight w:val="none"/>
          <w:lang w:val="en-US" w:eastAsia="zh-CN"/>
        </w:rPr>
        <w:t>成交</w:t>
      </w:r>
      <w:r>
        <w:rPr>
          <w:rStyle w:val="23"/>
          <w:rFonts w:ascii="宋体" w:hAnsi="宋体" w:cs="宋体"/>
          <w:color w:val="auto"/>
          <w:spacing w:val="-2"/>
          <w:szCs w:val="21"/>
          <w:highlight w:val="none"/>
        </w:rPr>
        <w:t>供应商的履约能力不能满足合同</w:t>
      </w:r>
      <w:r>
        <w:rPr>
          <w:rStyle w:val="23"/>
          <w:rFonts w:ascii="宋体" w:hAnsi="宋体" w:cs="宋体"/>
          <w:color w:val="auto"/>
          <w:spacing w:val="-1"/>
          <w:szCs w:val="21"/>
          <w:highlight w:val="none"/>
        </w:rPr>
        <w:t>要求，采购人可要求</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pacing w:val="-1"/>
          <w:szCs w:val="21"/>
          <w:highlight w:val="none"/>
        </w:rPr>
        <w:t>供</w:t>
      </w:r>
      <w:r>
        <w:rPr>
          <w:rStyle w:val="23"/>
          <w:rFonts w:ascii="宋体" w:hAnsi="宋体" w:cs="宋体"/>
          <w:color w:val="auto"/>
          <w:spacing w:val="-2"/>
          <w:szCs w:val="21"/>
          <w:highlight w:val="none"/>
        </w:rPr>
        <w:t>应</w:t>
      </w:r>
      <w:r>
        <w:rPr>
          <w:rStyle w:val="23"/>
          <w:rFonts w:ascii="宋体" w:hAnsi="宋体" w:cs="宋体"/>
          <w:color w:val="auto"/>
          <w:spacing w:val="-1"/>
          <w:szCs w:val="21"/>
          <w:highlight w:val="none"/>
        </w:rPr>
        <w:t>商更换为履约能力达到合同要求的人员。</w:t>
      </w:r>
    </w:p>
    <w:p w14:paraId="308228B1">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23"/>
        <w:textAlignment w:val="auto"/>
        <w:rPr>
          <w:rStyle w:val="23"/>
          <w:rFonts w:ascii="宋体" w:hAnsi="宋体" w:cs="宋体"/>
          <w:color w:val="auto"/>
          <w:szCs w:val="21"/>
          <w:highlight w:val="none"/>
        </w:rPr>
      </w:pPr>
      <w:r>
        <w:rPr>
          <w:rStyle w:val="23"/>
          <w:rFonts w:ascii="宋体" w:hAnsi="宋体" w:cs="宋体"/>
          <w:color w:val="auto"/>
          <w:spacing w:val="-8"/>
          <w:szCs w:val="21"/>
          <w:highlight w:val="none"/>
        </w:rPr>
        <w:t>3</w:t>
      </w:r>
      <w:r>
        <w:rPr>
          <w:rStyle w:val="23"/>
          <w:rFonts w:hint="eastAsia" w:ascii="宋体" w:hAnsi="宋体" w:cs="宋体"/>
          <w:color w:val="auto"/>
          <w:spacing w:val="-7"/>
          <w:szCs w:val="21"/>
          <w:highlight w:val="none"/>
          <w:lang w:val="en-US" w:eastAsia="zh-CN"/>
        </w:rPr>
        <w:t>.</w:t>
      </w:r>
      <w:r>
        <w:rPr>
          <w:rStyle w:val="23"/>
          <w:rFonts w:ascii="宋体" w:hAnsi="宋体" w:cs="宋体"/>
          <w:color w:val="auto"/>
          <w:spacing w:val="-4"/>
          <w:szCs w:val="21"/>
          <w:highlight w:val="none"/>
        </w:rPr>
        <w:t>在合同履约过程中，</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pacing w:val="-4"/>
          <w:szCs w:val="21"/>
          <w:highlight w:val="none"/>
        </w:rPr>
        <w:t>供应商必须严格按照采购人的要求，指派相关人员和相关设备进行</w:t>
      </w:r>
      <w:r>
        <w:rPr>
          <w:rStyle w:val="23"/>
          <w:rFonts w:ascii="宋体" w:hAnsi="宋体" w:cs="宋体"/>
          <w:color w:val="auto"/>
          <w:spacing w:val="-9"/>
          <w:szCs w:val="21"/>
          <w:highlight w:val="none"/>
        </w:rPr>
        <w:t>项</w:t>
      </w:r>
      <w:r>
        <w:rPr>
          <w:rStyle w:val="23"/>
          <w:rFonts w:ascii="宋体" w:hAnsi="宋体" w:cs="宋体"/>
          <w:color w:val="auto"/>
          <w:spacing w:val="-6"/>
          <w:szCs w:val="21"/>
          <w:highlight w:val="none"/>
        </w:rPr>
        <w:t>目实施，并按监理人员的职业准则开展工作。</w:t>
      </w:r>
    </w:p>
    <w:p w14:paraId="06E54D91">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16" w:firstLineChars="200"/>
        <w:textAlignment w:val="auto"/>
        <w:rPr>
          <w:rStyle w:val="23"/>
          <w:rFonts w:ascii="宋体" w:hAnsi="宋体" w:cs="宋体"/>
          <w:color w:val="auto"/>
          <w:szCs w:val="21"/>
          <w:highlight w:val="none"/>
        </w:rPr>
      </w:pPr>
      <w:r>
        <w:rPr>
          <w:rStyle w:val="23"/>
          <w:rFonts w:ascii="宋体" w:hAnsi="宋体" w:cs="宋体"/>
          <w:color w:val="auto"/>
          <w:spacing w:val="-1"/>
          <w:szCs w:val="21"/>
          <w:highlight w:val="none"/>
        </w:rPr>
        <w:t>4</w:t>
      </w:r>
      <w:r>
        <w:rPr>
          <w:rStyle w:val="23"/>
          <w:rFonts w:hint="eastAsia" w:ascii="宋体" w:hAnsi="宋体" w:cs="宋体"/>
          <w:color w:val="auto"/>
          <w:spacing w:val="-1"/>
          <w:szCs w:val="21"/>
          <w:highlight w:val="none"/>
          <w:lang w:val="en-US" w:eastAsia="zh-CN"/>
        </w:rPr>
        <w:t>.</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zCs w:val="21"/>
          <w:highlight w:val="none"/>
        </w:rPr>
        <w:t>供应</w:t>
      </w:r>
      <w:r>
        <w:rPr>
          <w:rStyle w:val="23"/>
          <w:rFonts w:hint="eastAsia" w:ascii="宋体" w:hAnsi="宋体" w:cs="宋体"/>
          <w:color w:val="auto"/>
          <w:szCs w:val="21"/>
          <w:highlight w:val="none"/>
        </w:rPr>
        <w:t>常驻</w:t>
      </w:r>
      <w:r>
        <w:rPr>
          <w:rStyle w:val="23"/>
          <w:rFonts w:hint="eastAsia" w:ascii="宋体" w:hAnsi="宋体" w:cs="宋体"/>
          <w:color w:val="auto"/>
          <w:szCs w:val="21"/>
          <w:highlight w:val="none"/>
          <w:lang w:val="en-US" w:eastAsia="zh-CN"/>
        </w:rPr>
        <w:t>采购人的</w:t>
      </w:r>
      <w:r>
        <w:rPr>
          <w:rStyle w:val="23"/>
          <w:rFonts w:hint="eastAsia" w:ascii="宋体" w:hAnsi="宋体" w:cs="宋体"/>
          <w:color w:val="auto"/>
          <w:szCs w:val="21"/>
          <w:highlight w:val="none"/>
        </w:rPr>
        <w:t>人员</w:t>
      </w:r>
      <w:r>
        <w:rPr>
          <w:rStyle w:val="23"/>
          <w:rFonts w:ascii="宋体" w:hAnsi="宋体" w:cs="宋体"/>
          <w:color w:val="auto"/>
          <w:szCs w:val="21"/>
          <w:highlight w:val="none"/>
        </w:rPr>
        <w:t>不得在采购人处同时参与其他项目。</w:t>
      </w:r>
    </w:p>
    <w:p w14:paraId="45BD920B">
      <w:pPr>
        <w:pStyle w:val="49"/>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44" w:firstLineChars="200"/>
        <w:textAlignment w:val="auto"/>
        <w:outlineLvl w:val="1"/>
        <w:rPr>
          <w:rStyle w:val="23"/>
          <w:rFonts w:ascii="宋体" w:hAnsi="宋体" w:cs="宋体"/>
          <w:color w:val="auto"/>
          <w:szCs w:val="21"/>
          <w:highlight w:val="none"/>
        </w:rPr>
      </w:pPr>
      <w:r>
        <w:rPr>
          <w:rStyle w:val="23"/>
          <w:rFonts w:ascii="宋体" w:hAnsi="宋体" w:cs="宋体"/>
          <w:color w:val="auto"/>
          <w:spacing w:val="31"/>
          <w:szCs w:val="21"/>
          <w:highlight w:val="none"/>
        </w:rPr>
        <w:t>(</w:t>
      </w:r>
      <w:r>
        <w:rPr>
          <w:rStyle w:val="23"/>
          <w:rFonts w:ascii="宋体" w:hAnsi="宋体" w:cs="宋体"/>
          <w:color w:val="auto"/>
          <w:spacing w:val="28"/>
          <w:szCs w:val="21"/>
          <w:highlight w:val="none"/>
        </w:rPr>
        <w:t>二)工作组织</w:t>
      </w:r>
    </w:p>
    <w:p w14:paraId="01D8B0CC">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20"/>
        <w:textAlignment w:val="auto"/>
        <w:rPr>
          <w:rStyle w:val="23"/>
          <w:rFonts w:ascii="宋体" w:hAnsi="宋体" w:cs="宋体"/>
          <w:color w:val="auto"/>
          <w:szCs w:val="21"/>
          <w:highlight w:val="none"/>
        </w:rPr>
      </w:pPr>
      <w:r>
        <w:rPr>
          <w:rStyle w:val="23"/>
          <w:rFonts w:ascii="宋体" w:hAnsi="宋体" w:cs="宋体"/>
          <w:color w:val="auto"/>
          <w:spacing w:val="-8"/>
          <w:szCs w:val="21"/>
          <w:highlight w:val="none"/>
        </w:rPr>
        <w:t>1</w:t>
      </w:r>
      <w:r>
        <w:rPr>
          <w:rStyle w:val="23"/>
          <w:rFonts w:hint="eastAsia" w:ascii="宋体" w:hAnsi="宋体" w:cs="宋体"/>
          <w:color w:val="auto"/>
          <w:spacing w:val="-8"/>
          <w:szCs w:val="21"/>
          <w:highlight w:val="none"/>
          <w:lang w:val="en-US" w:eastAsia="zh-CN"/>
        </w:rPr>
        <w:t>.</w:t>
      </w:r>
      <w:r>
        <w:rPr>
          <w:rStyle w:val="23"/>
          <w:rFonts w:ascii="宋体" w:hAnsi="宋体" w:cs="宋体"/>
          <w:color w:val="auto"/>
          <w:spacing w:val="-8"/>
          <w:szCs w:val="21"/>
          <w:highlight w:val="none"/>
        </w:rPr>
        <w:t>采购</w:t>
      </w:r>
      <w:r>
        <w:rPr>
          <w:rStyle w:val="23"/>
          <w:rFonts w:ascii="宋体" w:hAnsi="宋体" w:cs="宋体"/>
          <w:color w:val="auto"/>
          <w:spacing w:val="-6"/>
          <w:szCs w:val="21"/>
          <w:highlight w:val="none"/>
        </w:rPr>
        <w:t>人</w:t>
      </w:r>
      <w:r>
        <w:rPr>
          <w:rStyle w:val="23"/>
          <w:rFonts w:ascii="宋体" w:hAnsi="宋体" w:cs="宋体"/>
          <w:color w:val="auto"/>
          <w:spacing w:val="-4"/>
          <w:szCs w:val="21"/>
          <w:highlight w:val="none"/>
        </w:rPr>
        <w:t xml:space="preserve">将通过专用邮箱发送工作安排和要求， </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pacing w:val="-4"/>
          <w:szCs w:val="21"/>
          <w:highlight w:val="none"/>
        </w:rPr>
        <w:t>供应商也应指定专用邮箱用于接收采购人</w:t>
      </w:r>
      <w:r>
        <w:rPr>
          <w:rStyle w:val="23"/>
          <w:rFonts w:ascii="宋体" w:hAnsi="宋体" w:cs="宋体"/>
          <w:color w:val="auto"/>
          <w:spacing w:val="-5"/>
          <w:szCs w:val="21"/>
          <w:highlight w:val="none"/>
        </w:rPr>
        <w:t>的</w:t>
      </w:r>
      <w:r>
        <w:rPr>
          <w:rStyle w:val="23"/>
          <w:rFonts w:ascii="宋体" w:hAnsi="宋体" w:cs="宋体"/>
          <w:color w:val="auto"/>
          <w:spacing w:val="-3"/>
          <w:szCs w:val="21"/>
          <w:highlight w:val="none"/>
        </w:rPr>
        <w:t>工作信息。</w:t>
      </w:r>
    </w:p>
    <w:p w14:paraId="0B57A0C0">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20"/>
        <w:textAlignment w:val="auto"/>
        <w:rPr>
          <w:rStyle w:val="23"/>
          <w:rFonts w:ascii="宋体" w:hAnsi="宋体" w:eastAsia="宋体" w:cs="宋体"/>
          <w:color w:val="auto"/>
          <w:spacing w:val="-8"/>
          <w:szCs w:val="21"/>
          <w:highlight w:val="none"/>
        </w:rPr>
      </w:pPr>
      <w:r>
        <w:rPr>
          <w:rStyle w:val="23"/>
          <w:rFonts w:ascii="宋体" w:hAnsi="宋体" w:eastAsia="宋体" w:cs="宋体"/>
          <w:color w:val="auto"/>
          <w:spacing w:val="-8"/>
          <w:szCs w:val="21"/>
          <w:highlight w:val="none"/>
        </w:rPr>
        <w:t>2</w:t>
      </w:r>
      <w:r>
        <w:rPr>
          <w:rStyle w:val="23"/>
          <w:rFonts w:hint="eastAsia" w:ascii="宋体" w:hAnsi="宋体" w:cs="宋体"/>
          <w:color w:val="auto"/>
          <w:spacing w:val="-8"/>
          <w:szCs w:val="21"/>
          <w:highlight w:val="none"/>
          <w:lang w:val="en-US" w:eastAsia="zh-CN"/>
        </w:rPr>
        <w:t>.</w:t>
      </w:r>
      <w:r>
        <w:rPr>
          <w:rStyle w:val="23"/>
          <w:rFonts w:hint="eastAsia" w:ascii="宋体" w:hAnsi="宋体" w:eastAsia="宋体" w:cs="宋体"/>
          <w:color w:val="auto"/>
          <w:spacing w:val="-8"/>
          <w:szCs w:val="21"/>
          <w:highlight w:val="none"/>
          <w:lang w:val="en-US" w:eastAsia="zh-CN"/>
        </w:rPr>
        <w:t>成交</w:t>
      </w:r>
      <w:r>
        <w:rPr>
          <w:rStyle w:val="23"/>
          <w:rFonts w:ascii="宋体" w:hAnsi="宋体" w:eastAsia="宋体" w:cs="宋体"/>
          <w:color w:val="auto"/>
          <w:spacing w:val="-8"/>
          <w:szCs w:val="21"/>
          <w:highlight w:val="none"/>
        </w:rPr>
        <w:t>供应商应对巡查任务合理组织分工，巡查时间以采购人的工作安排为准。</w:t>
      </w:r>
    </w:p>
    <w:p w14:paraId="67F2EA0D">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20"/>
        <w:textAlignment w:val="auto"/>
        <w:rPr>
          <w:rStyle w:val="23"/>
          <w:rFonts w:ascii="宋体" w:hAnsi="宋体" w:eastAsia="宋体" w:cs="宋体"/>
          <w:color w:val="auto"/>
          <w:spacing w:val="-8"/>
          <w:szCs w:val="21"/>
          <w:highlight w:val="none"/>
        </w:rPr>
      </w:pPr>
      <w:r>
        <w:rPr>
          <w:rStyle w:val="23"/>
          <w:rFonts w:ascii="宋体" w:hAnsi="宋体" w:eastAsia="宋体" w:cs="宋体"/>
          <w:color w:val="auto"/>
          <w:spacing w:val="-8"/>
          <w:szCs w:val="21"/>
          <w:highlight w:val="none"/>
        </w:rPr>
        <w:t>3</w:t>
      </w:r>
      <w:r>
        <w:rPr>
          <w:rStyle w:val="23"/>
          <w:rFonts w:hint="eastAsia" w:ascii="宋体" w:hAnsi="宋体" w:cs="宋体"/>
          <w:color w:val="auto"/>
          <w:spacing w:val="-8"/>
          <w:szCs w:val="21"/>
          <w:highlight w:val="none"/>
          <w:lang w:val="en-US" w:eastAsia="zh-CN"/>
        </w:rPr>
        <w:t>.</w:t>
      </w:r>
      <w:r>
        <w:rPr>
          <w:rStyle w:val="23"/>
          <w:rFonts w:ascii="宋体" w:hAnsi="宋体" w:eastAsia="宋体" w:cs="宋体"/>
          <w:color w:val="auto"/>
          <w:spacing w:val="-8"/>
          <w:szCs w:val="21"/>
          <w:highlight w:val="none"/>
        </w:rPr>
        <w:t>每个项目的外业巡查工作完成后，</w:t>
      </w:r>
      <w:r>
        <w:rPr>
          <w:rStyle w:val="23"/>
          <w:rFonts w:hint="eastAsia" w:ascii="宋体" w:hAnsi="宋体" w:eastAsia="宋体" w:cs="宋体"/>
          <w:color w:val="auto"/>
          <w:spacing w:val="-8"/>
          <w:szCs w:val="21"/>
          <w:highlight w:val="none"/>
          <w:lang w:val="en-US" w:eastAsia="zh-CN"/>
        </w:rPr>
        <w:t>成交</w:t>
      </w:r>
      <w:r>
        <w:rPr>
          <w:rStyle w:val="23"/>
          <w:rFonts w:ascii="宋体" w:hAnsi="宋体" w:eastAsia="宋体" w:cs="宋体"/>
          <w:color w:val="auto"/>
          <w:spacing w:val="-8"/>
          <w:szCs w:val="21"/>
          <w:highlight w:val="none"/>
        </w:rPr>
        <w:t>供应商应在 10 个工作日内提交巡查工作报告。</w:t>
      </w:r>
    </w:p>
    <w:p w14:paraId="4F02F452">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20"/>
        <w:textAlignment w:val="auto"/>
        <w:rPr>
          <w:rStyle w:val="23"/>
          <w:rFonts w:ascii="宋体" w:hAnsi="宋体" w:eastAsia="宋体" w:cs="宋体"/>
          <w:color w:val="auto"/>
          <w:spacing w:val="-8"/>
          <w:szCs w:val="21"/>
          <w:highlight w:val="none"/>
        </w:rPr>
      </w:pPr>
      <w:r>
        <w:rPr>
          <w:rStyle w:val="23"/>
          <w:rFonts w:ascii="宋体" w:hAnsi="宋体" w:eastAsia="宋体" w:cs="宋体"/>
          <w:color w:val="auto"/>
          <w:spacing w:val="-8"/>
          <w:szCs w:val="21"/>
          <w:highlight w:val="none"/>
        </w:rPr>
        <w:t>4</w:t>
      </w:r>
      <w:r>
        <w:rPr>
          <w:rStyle w:val="23"/>
          <w:rFonts w:hint="eastAsia" w:ascii="宋体" w:hAnsi="宋体" w:cs="宋体"/>
          <w:color w:val="auto"/>
          <w:spacing w:val="-8"/>
          <w:szCs w:val="21"/>
          <w:highlight w:val="none"/>
          <w:lang w:val="en-US" w:eastAsia="zh-CN"/>
        </w:rPr>
        <w:t>.</w:t>
      </w:r>
      <w:r>
        <w:rPr>
          <w:rStyle w:val="23"/>
          <w:rFonts w:hint="eastAsia" w:ascii="宋体" w:hAnsi="宋体" w:eastAsia="宋体" w:cs="宋体"/>
          <w:color w:val="auto"/>
          <w:spacing w:val="-8"/>
          <w:szCs w:val="21"/>
          <w:highlight w:val="none"/>
          <w:lang w:val="en-US" w:eastAsia="zh-CN"/>
        </w:rPr>
        <w:t>成交</w:t>
      </w:r>
      <w:r>
        <w:rPr>
          <w:rStyle w:val="23"/>
          <w:rFonts w:ascii="宋体" w:hAnsi="宋体" w:eastAsia="宋体" w:cs="宋体"/>
          <w:color w:val="auto"/>
          <w:spacing w:val="-8"/>
          <w:szCs w:val="21"/>
          <w:highlight w:val="none"/>
        </w:rPr>
        <w:t>供应商投入本项目的设备必须与</w:t>
      </w:r>
      <w:r>
        <w:rPr>
          <w:rStyle w:val="23"/>
          <w:rFonts w:hint="eastAsia" w:ascii="宋体" w:hAnsi="宋体" w:eastAsia="宋体" w:cs="宋体"/>
          <w:color w:val="auto"/>
          <w:spacing w:val="-8"/>
          <w:szCs w:val="21"/>
          <w:highlight w:val="none"/>
          <w:lang w:val="en-US" w:eastAsia="zh-CN"/>
        </w:rPr>
        <w:t>响应</w:t>
      </w:r>
      <w:r>
        <w:rPr>
          <w:rStyle w:val="23"/>
          <w:rFonts w:ascii="宋体" w:hAnsi="宋体" w:eastAsia="宋体" w:cs="宋体"/>
          <w:color w:val="auto"/>
          <w:spacing w:val="-8"/>
          <w:szCs w:val="21"/>
          <w:highlight w:val="none"/>
        </w:rPr>
        <w:t>文件保持一致，原则上不得更换。</w:t>
      </w:r>
    </w:p>
    <w:p w14:paraId="7D303150">
      <w:pPr>
        <w:pStyle w:val="49"/>
        <w:keepNext w:val="0"/>
        <w:keepLines w:val="0"/>
        <w:pageBreakBefore w:val="0"/>
        <w:widowControl w:val="0"/>
        <w:kinsoku/>
        <w:wordWrap/>
        <w:overflowPunct/>
        <w:topLinePunct w:val="0"/>
        <w:autoSpaceDE/>
        <w:autoSpaceDN/>
        <w:bidi w:val="0"/>
        <w:adjustRightInd/>
        <w:snapToGrid/>
        <w:spacing w:line="360" w:lineRule="auto"/>
        <w:ind w:left="0" w:right="0" w:firstLine="420"/>
        <w:textAlignment w:val="auto"/>
        <w:rPr>
          <w:rStyle w:val="23"/>
          <w:rFonts w:ascii="宋体" w:hAnsi="宋体" w:eastAsia="宋体" w:cs="宋体"/>
          <w:color w:val="auto"/>
          <w:spacing w:val="-8"/>
          <w:szCs w:val="21"/>
          <w:highlight w:val="none"/>
        </w:rPr>
      </w:pPr>
      <w:r>
        <w:rPr>
          <w:rStyle w:val="23"/>
          <w:rFonts w:ascii="宋体" w:hAnsi="宋体" w:eastAsia="宋体" w:cs="宋体"/>
          <w:color w:val="auto"/>
          <w:spacing w:val="-8"/>
          <w:szCs w:val="21"/>
          <w:highlight w:val="none"/>
        </w:rPr>
        <w:t>5</w:t>
      </w:r>
      <w:r>
        <w:rPr>
          <w:rStyle w:val="23"/>
          <w:rFonts w:hint="eastAsia" w:ascii="宋体" w:hAnsi="宋体" w:cs="宋体"/>
          <w:color w:val="auto"/>
          <w:spacing w:val="-8"/>
          <w:szCs w:val="21"/>
          <w:highlight w:val="none"/>
          <w:lang w:val="en-US" w:eastAsia="zh-CN"/>
        </w:rPr>
        <w:t>.</w:t>
      </w:r>
      <w:r>
        <w:rPr>
          <w:rStyle w:val="23"/>
          <w:rFonts w:hint="eastAsia" w:ascii="宋体" w:hAnsi="宋体" w:eastAsia="宋体" w:cs="宋体"/>
          <w:color w:val="auto"/>
          <w:spacing w:val="-8"/>
          <w:szCs w:val="21"/>
          <w:highlight w:val="none"/>
          <w:lang w:val="en-US" w:eastAsia="zh-CN"/>
        </w:rPr>
        <w:t>成交</w:t>
      </w:r>
      <w:r>
        <w:rPr>
          <w:rStyle w:val="23"/>
          <w:rFonts w:ascii="宋体" w:hAnsi="宋体" w:eastAsia="宋体" w:cs="宋体"/>
          <w:color w:val="auto"/>
          <w:spacing w:val="-8"/>
          <w:szCs w:val="21"/>
          <w:highlight w:val="none"/>
        </w:rPr>
        <w:t>供应商应服从采购人及主管部门的工作安排和相关规定。</w:t>
      </w:r>
    </w:p>
    <w:p w14:paraId="6E90717F">
      <w:pPr>
        <w:pStyle w:val="49"/>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44" w:firstLineChars="200"/>
        <w:textAlignment w:val="auto"/>
        <w:outlineLvl w:val="1"/>
        <w:rPr>
          <w:rStyle w:val="23"/>
          <w:rFonts w:ascii="宋体" w:hAnsi="宋体" w:cs="宋体"/>
          <w:color w:val="auto"/>
          <w:szCs w:val="21"/>
          <w:highlight w:val="none"/>
        </w:rPr>
      </w:pPr>
      <w:r>
        <w:rPr>
          <w:rStyle w:val="23"/>
          <w:rFonts w:ascii="宋体" w:hAnsi="宋体" w:cs="宋体"/>
          <w:color w:val="auto"/>
          <w:spacing w:val="31"/>
          <w:szCs w:val="21"/>
          <w:highlight w:val="none"/>
        </w:rPr>
        <w:t>(</w:t>
      </w:r>
      <w:r>
        <w:rPr>
          <w:rStyle w:val="23"/>
          <w:rFonts w:ascii="宋体" w:hAnsi="宋体" w:cs="宋体"/>
          <w:color w:val="auto"/>
          <w:spacing w:val="28"/>
          <w:szCs w:val="21"/>
          <w:highlight w:val="none"/>
        </w:rPr>
        <w:t>三)纪律要求</w:t>
      </w:r>
    </w:p>
    <w:p w14:paraId="5616B1E4">
      <w:pPr>
        <w:pStyle w:val="50"/>
        <w:keepNext w:val="0"/>
        <w:keepLines w:val="0"/>
        <w:pageBreakBefore w:val="0"/>
        <w:widowControl w:val="0"/>
        <w:kinsoku/>
        <w:wordWrap/>
        <w:overflowPunct/>
        <w:topLinePunct w:val="0"/>
        <w:autoSpaceDE/>
        <w:autoSpaceDN/>
        <w:bidi w:val="0"/>
        <w:adjustRightInd/>
        <w:snapToGrid/>
        <w:spacing w:line="360" w:lineRule="auto"/>
        <w:ind w:left="0" w:right="0" w:firstLine="388" w:firstLineChars="200"/>
        <w:textAlignment w:val="auto"/>
        <w:rPr>
          <w:rStyle w:val="23"/>
          <w:rFonts w:ascii="Arial"/>
          <w:color w:val="auto"/>
          <w:highlight w:val="none"/>
        </w:rPr>
      </w:pP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pacing w:val="1"/>
          <w:szCs w:val="21"/>
          <w:highlight w:val="none"/>
        </w:rPr>
        <w:t>供应商除向采购人收取合同约定</w:t>
      </w:r>
      <w:r>
        <w:rPr>
          <w:rStyle w:val="23"/>
          <w:rFonts w:ascii="宋体" w:hAnsi="宋体" w:cs="宋体"/>
          <w:color w:val="auto"/>
          <w:szCs w:val="21"/>
          <w:highlight w:val="none"/>
        </w:rPr>
        <w:t>的报酬外，</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zCs w:val="21"/>
          <w:highlight w:val="none"/>
        </w:rPr>
        <w:t>供应商及其所有参与本项目人员均不得接</w:t>
      </w:r>
      <w:r>
        <w:rPr>
          <w:rStyle w:val="23"/>
          <w:rFonts w:ascii="宋体" w:hAnsi="宋体" w:cs="宋体"/>
          <w:color w:val="auto"/>
          <w:spacing w:val="-1"/>
          <w:szCs w:val="21"/>
          <w:highlight w:val="none"/>
        </w:rPr>
        <w:t>受与本合同项目有关的其它各方的任何津贴、回报、礼金</w:t>
      </w:r>
      <w:r>
        <w:rPr>
          <w:rStyle w:val="23"/>
          <w:rFonts w:ascii="宋体" w:hAnsi="宋体" w:cs="宋体"/>
          <w:color w:val="auto"/>
          <w:szCs w:val="21"/>
          <w:highlight w:val="none"/>
        </w:rPr>
        <w:t>、有价证券等报酬。</w:t>
      </w:r>
    </w:p>
    <w:p w14:paraId="067FDF60">
      <w:pPr>
        <w:pStyle w:val="50"/>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8" w:firstLineChars="200"/>
        <w:textAlignment w:val="auto"/>
        <w:outlineLvl w:val="1"/>
        <w:rPr>
          <w:rStyle w:val="23"/>
          <w:rFonts w:ascii="宋体" w:hAnsi="宋体" w:cs="宋体"/>
          <w:color w:val="auto"/>
          <w:szCs w:val="21"/>
          <w:highlight w:val="none"/>
        </w:rPr>
      </w:pPr>
      <w:r>
        <w:rPr>
          <w:rStyle w:val="23"/>
          <w:rFonts w:ascii="宋体" w:hAnsi="宋体" w:cs="宋体"/>
          <w:color w:val="auto"/>
          <w:spacing w:val="22"/>
          <w:szCs w:val="21"/>
          <w:highlight w:val="none"/>
        </w:rPr>
        <w:t>(四)工作成果</w:t>
      </w:r>
      <w:r>
        <w:rPr>
          <w:rStyle w:val="23"/>
          <w:rFonts w:ascii="宋体" w:hAnsi="宋体" w:cs="宋体"/>
          <w:color w:val="auto"/>
          <w:spacing w:val="21"/>
          <w:szCs w:val="21"/>
          <w:highlight w:val="none"/>
        </w:rPr>
        <w:t>。</w:t>
      </w:r>
    </w:p>
    <w:p w14:paraId="2776C79B">
      <w:pPr>
        <w:pStyle w:val="50"/>
        <w:keepNext w:val="0"/>
        <w:keepLines w:val="0"/>
        <w:pageBreakBefore w:val="0"/>
        <w:widowControl w:val="0"/>
        <w:kinsoku/>
        <w:wordWrap/>
        <w:overflowPunct/>
        <w:topLinePunct w:val="0"/>
        <w:autoSpaceDE/>
        <w:autoSpaceDN/>
        <w:bidi w:val="0"/>
        <w:adjustRightInd/>
        <w:snapToGrid/>
        <w:spacing w:line="360" w:lineRule="auto"/>
        <w:ind w:left="0" w:right="0" w:firstLine="421"/>
        <w:textAlignment w:val="auto"/>
        <w:rPr>
          <w:rStyle w:val="23"/>
          <w:rFonts w:ascii="宋体" w:hAnsi="宋体" w:cs="宋体"/>
          <w:color w:val="auto"/>
          <w:szCs w:val="21"/>
          <w:highlight w:val="none"/>
        </w:rPr>
      </w:pPr>
      <w:r>
        <w:rPr>
          <w:rStyle w:val="23"/>
          <w:rFonts w:ascii="宋体" w:hAnsi="宋体" w:cs="宋体"/>
          <w:color w:val="auto"/>
          <w:spacing w:val="-16"/>
          <w:szCs w:val="21"/>
          <w:highlight w:val="none"/>
        </w:rPr>
        <w:t>每</w:t>
      </w:r>
      <w:r>
        <w:rPr>
          <w:rStyle w:val="23"/>
          <w:rFonts w:ascii="宋体" w:hAnsi="宋体" w:cs="宋体"/>
          <w:color w:val="auto"/>
          <w:spacing w:val="-15"/>
          <w:szCs w:val="21"/>
          <w:highlight w:val="none"/>
        </w:rPr>
        <w:t>次</w:t>
      </w:r>
      <w:r>
        <w:rPr>
          <w:rStyle w:val="23"/>
          <w:rFonts w:ascii="宋体" w:hAnsi="宋体" w:cs="宋体"/>
          <w:color w:val="auto"/>
          <w:spacing w:val="-8"/>
          <w:szCs w:val="21"/>
          <w:highlight w:val="none"/>
        </w:rPr>
        <w:t>单项养护工程巡查结束后， 应于 10 日内形成巡查总结， 协助采购人完成巡查通报等相关工</w:t>
      </w:r>
      <w:r>
        <w:rPr>
          <w:rStyle w:val="23"/>
          <w:rFonts w:ascii="宋体" w:hAnsi="宋体" w:cs="宋体"/>
          <w:color w:val="auto"/>
          <w:spacing w:val="-6"/>
          <w:szCs w:val="21"/>
          <w:highlight w:val="none"/>
        </w:rPr>
        <w:t>作。合同内养护工程巡查工作结束后，应于 15 日内完成巡查监理工作成果报告， 协助采购人完成</w:t>
      </w:r>
      <w:r>
        <w:rPr>
          <w:rStyle w:val="23"/>
          <w:rFonts w:ascii="宋体" w:hAnsi="宋体" w:cs="宋体"/>
          <w:color w:val="auto"/>
          <w:spacing w:val="-5"/>
          <w:szCs w:val="21"/>
          <w:highlight w:val="none"/>
        </w:rPr>
        <w:t>巡</w:t>
      </w:r>
      <w:r>
        <w:rPr>
          <w:rStyle w:val="23"/>
          <w:rFonts w:ascii="宋体" w:hAnsi="宋体" w:cs="宋体"/>
          <w:color w:val="auto"/>
          <w:spacing w:val="-4"/>
          <w:szCs w:val="21"/>
          <w:highlight w:val="none"/>
        </w:rPr>
        <w:t>查</w:t>
      </w:r>
      <w:r>
        <w:rPr>
          <w:rStyle w:val="23"/>
          <w:rFonts w:ascii="宋体" w:hAnsi="宋体" w:cs="宋体"/>
          <w:color w:val="auto"/>
          <w:spacing w:val="-3"/>
          <w:szCs w:val="21"/>
          <w:highlight w:val="none"/>
        </w:rPr>
        <w:t>监理验收工作。</w:t>
      </w:r>
    </w:p>
    <w:p w14:paraId="3A612441">
      <w:pPr>
        <w:pStyle w:val="50"/>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44" w:firstLineChars="200"/>
        <w:textAlignment w:val="auto"/>
        <w:outlineLvl w:val="1"/>
        <w:rPr>
          <w:rStyle w:val="23"/>
          <w:rFonts w:ascii="宋体" w:hAnsi="宋体" w:cs="宋体"/>
          <w:color w:val="auto"/>
          <w:szCs w:val="21"/>
          <w:highlight w:val="none"/>
        </w:rPr>
      </w:pPr>
      <w:r>
        <w:rPr>
          <w:rStyle w:val="23"/>
          <w:rFonts w:ascii="宋体" w:hAnsi="宋体" w:cs="宋体"/>
          <w:color w:val="auto"/>
          <w:spacing w:val="31"/>
          <w:szCs w:val="21"/>
          <w:highlight w:val="none"/>
        </w:rPr>
        <w:t>(</w:t>
      </w:r>
      <w:r>
        <w:rPr>
          <w:rStyle w:val="23"/>
          <w:rFonts w:ascii="宋体" w:hAnsi="宋体" w:cs="宋体"/>
          <w:color w:val="auto"/>
          <w:spacing w:val="28"/>
          <w:szCs w:val="21"/>
          <w:highlight w:val="none"/>
        </w:rPr>
        <w:t>五)其他要求</w:t>
      </w:r>
    </w:p>
    <w:p w14:paraId="153DE4EE">
      <w:pPr>
        <w:pStyle w:val="50"/>
        <w:keepNext w:val="0"/>
        <w:keepLines w:val="0"/>
        <w:pageBreakBefore w:val="0"/>
        <w:widowControl w:val="0"/>
        <w:kinsoku/>
        <w:wordWrap/>
        <w:overflowPunct/>
        <w:topLinePunct w:val="0"/>
        <w:autoSpaceDE/>
        <w:autoSpaceDN/>
        <w:bidi w:val="0"/>
        <w:adjustRightInd/>
        <w:snapToGrid/>
        <w:spacing w:line="360" w:lineRule="auto"/>
        <w:ind w:left="0" w:right="0" w:firstLine="414"/>
        <w:textAlignment w:val="auto"/>
        <w:rPr>
          <w:rStyle w:val="23"/>
          <w:rFonts w:ascii="宋体" w:hAnsi="宋体" w:cs="宋体"/>
          <w:color w:val="auto"/>
          <w:szCs w:val="21"/>
          <w:highlight w:val="none"/>
        </w:rPr>
      </w:pPr>
      <w:r>
        <w:rPr>
          <w:rStyle w:val="23"/>
          <w:rFonts w:ascii="宋体" w:hAnsi="宋体" w:cs="宋体"/>
          <w:color w:val="auto"/>
          <w:spacing w:val="1"/>
          <w:szCs w:val="21"/>
          <w:highlight w:val="none"/>
        </w:rPr>
        <w:t>1.巡查人员、车辆及设备工具的管理及安全</w:t>
      </w:r>
      <w:r>
        <w:rPr>
          <w:rStyle w:val="23"/>
          <w:rFonts w:ascii="宋体" w:hAnsi="宋体" w:cs="宋体"/>
          <w:color w:val="auto"/>
          <w:szCs w:val="21"/>
          <w:highlight w:val="none"/>
        </w:rPr>
        <w:t>由</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zCs w:val="21"/>
          <w:highlight w:val="none"/>
        </w:rPr>
        <w:t xml:space="preserve">供应商负责，巡查人员的生活、办公、通讯 </w:t>
      </w:r>
      <w:r>
        <w:rPr>
          <w:rStyle w:val="23"/>
          <w:rFonts w:ascii="宋体" w:hAnsi="宋体" w:cs="宋体"/>
          <w:color w:val="auto"/>
          <w:spacing w:val="-3"/>
          <w:szCs w:val="21"/>
          <w:highlight w:val="none"/>
        </w:rPr>
        <w:t>以及各项保险等由</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pacing w:val="-3"/>
          <w:szCs w:val="21"/>
          <w:highlight w:val="none"/>
        </w:rPr>
        <w:t>供应商承担。</w:t>
      </w:r>
    </w:p>
    <w:p w14:paraId="2C80B816">
      <w:pPr>
        <w:pStyle w:val="50"/>
        <w:keepNext w:val="0"/>
        <w:keepLines w:val="0"/>
        <w:pageBreakBefore w:val="0"/>
        <w:widowControl w:val="0"/>
        <w:kinsoku/>
        <w:wordWrap/>
        <w:overflowPunct/>
        <w:topLinePunct w:val="0"/>
        <w:autoSpaceDE/>
        <w:autoSpaceDN/>
        <w:bidi w:val="0"/>
        <w:adjustRightInd/>
        <w:snapToGrid/>
        <w:spacing w:line="360" w:lineRule="auto"/>
        <w:ind w:left="0" w:right="0" w:firstLine="425"/>
        <w:textAlignment w:val="auto"/>
        <w:rPr>
          <w:rStyle w:val="23"/>
          <w:rFonts w:ascii="宋体" w:hAnsi="宋体" w:cs="宋体"/>
          <w:color w:val="auto"/>
          <w:szCs w:val="21"/>
          <w:highlight w:val="none"/>
        </w:rPr>
      </w:pPr>
      <w:r>
        <w:rPr>
          <w:rStyle w:val="23"/>
          <w:rFonts w:ascii="宋体" w:hAnsi="宋体" w:cs="宋体"/>
          <w:color w:val="auto"/>
          <w:spacing w:val="-4"/>
          <w:szCs w:val="21"/>
          <w:highlight w:val="none"/>
        </w:rPr>
        <w:t>2.对于投诉的处理， 如</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pacing w:val="-3"/>
          <w:szCs w:val="21"/>
          <w:highlight w:val="none"/>
        </w:rPr>
        <w:t>供</w:t>
      </w:r>
      <w:r>
        <w:rPr>
          <w:rStyle w:val="23"/>
          <w:rFonts w:ascii="宋体" w:hAnsi="宋体" w:cs="宋体"/>
          <w:color w:val="auto"/>
          <w:spacing w:val="-2"/>
          <w:szCs w:val="21"/>
          <w:highlight w:val="none"/>
        </w:rPr>
        <w:t>应商在履约过程中被相关单位投诉服务质量存在明显缺陷，且经采</w:t>
      </w:r>
      <w:r>
        <w:rPr>
          <w:rStyle w:val="23"/>
          <w:rFonts w:ascii="宋体" w:hAnsi="宋体" w:cs="宋体"/>
          <w:color w:val="auto"/>
          <w:spacing w:val="-1"/>
          <w:szCs w:val="21"/>
          <w:highlight w:val="none"/>
        </w:rPr>
        <w:t>购人调查情况属实后，采购人有权追究</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pacing w:val="-1"/>
          <w:szCs w:val="21"/>
          <w:highlight w:val="none"/>
        </w:rPr>
        <w:t>供应商相关责任。</w:t>
      </w:r>
    </w:p>
    <w:p w14:paraId="1D17FA50">
      <w:pPr>
        <w:pStyle w:val="50"/>
        <w:keepNext w:val="0"/>
        <w:keepLines w:val="0"/>
        <w:pageBreakBefore w:val="0"/>
        <w:widowControl w:val="0"/>
        <w:kinsoku/>
        <w:wordWrap/>
        <w:overflowPunct/>
        <w:topLinePunct w:val="0"/>
        <w:autoSpaceDE/>
        <w:autoSpaceDN/>
        <w:bidi w:val="0"/>
        <w:adjustRightInd/>
        <w:snapToGrid/>
        <w:spacing w:line="360" w:lineRule="auto"/>
        <w:ind w:left="0" w:right="0" w:firstLine="424"/>
        <w:textAlignment w:val="auto"/>
        <w:rPr>
          <w:rStyle w:val="23"/>
          <w:rFonts w:ascii="宋体" w:hAnsi="宋体" w:cs="宋体"/>
          <w:color w:val="auto"/>
          <w:szCs w:val="21"/>
          <w:highlight w:val="none"/>
        </w:rPr>
      </w:pPr>
      <w:r>
        <w:rPr>
          <w:rStyle w:val="23"/>
          <w:rFonts w:ascii="宋体" w:hAnsi="宋体" w:cs="宋体"/>
          <w:color w:val="auto"/>
          <w:spacing w:val="-4"/>
          <w:szCs w:val="21"/>
          <w:highlight w:val="none"/>
        </w:rPr>
        <w:t>3.</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pacing w:val="-4"/>
          <w:szCs w:val="21"/>
          <w:highlight w:val="none"/>
        </w:rPr>
        <w:t>供应商所提供的成果报告</w:t>
      </w:r>
      <w:r>
        <w:rPr>
          <w:rStyle w:val="23"/>
          <w:rFonts w:ascii="宋体" w:hAnsi="宋体" w:cs="宋体"/>
          <w:color w:val="auto"/>
          <w:spacing w:val="-3"/>
          <w:szCs w:val="21"/>
          <w:highlight w:val="none"/>
        </w:rPr>
        <w:t>应</w:t>
      </w:r>
      <w:r>
        <w:rPr>
          <w:rStyle w:val="23"/>
          <w:rFonts w:ascii="宋体" w:hAnsi="宋体" w:cs="宋体"/>
          <w:color w:val="auto"/>
          <w:spacing w:val="-2"/>
          <w:szCs w:val="21"/>
          <w:highlight w:val="none"/>
        </w:rPr>
        <w:t>符合交通运输部路网监测技术要求和部省相关规范要求， 并</w:t>
      </w:r>
      <w:r>
        <w:rPr>
          <w:rStyle w:val="23"/>
          <w:rFonts w:ascii="宋体" w:hAnsi="宋体" w:cs="宋体"/>
          <w:color w:val="auto"/>
          <w:spacing w:val="-1"/>
          <w:szCs w:val="21"/>
          <w:highlight w:val="none"/>
        </w:rPr>
        <w:t>经过同等</w:t>
      </w:r>
      <w:r>
        <w:rPr>
          <w:rStyle w:val="23"/>
          <w:rFonts w:ascii="宋体" w:hAnsi="宋体" w:cs="宋体"/>
          <w:color w:val="auto"/>
          <w:szCs w:val="21"/>
          <w:highlight w:val="none"/>
        </w:rPr>
        <w:t>资质单位和专家评审认定，如果成果报告存在缺陷，应补充服务并修订完善，若经过修改</w:t>
      </w:r>
      <w:r>
        <w:rPr>
          <w:rStyle w:val="23"/>
          <w:rFonts w:ascii="宋体" w:hAnsi="宋体" w:cs="宋体"/>
          <w:color w:val="auto"/>
          <w:spacing w:val="-1"/>
          <w:szCs w:val="21"/>
          <w:highlight w:val="none"/>
        </w:rPr>
        <w:t>仍存在缺陷，采购人有权追究</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pacing w:val="-1"/>
          <w:szCs w:val="21"/>
          <w:highlight w:val="none"/>
        </w:rPr>
        <w:t>供应商相关责</w:t>
      </w:r>
      <w:r>
        <w:rPr>
          <w:rStyle w:val="23"/>
          <w:rFonts w:ascii="宋体" w:hAnsi="宋体" w:cs="宋体"/>
          <w:color w:val="auto"/>
          <w:szCs w:val="21"/>
          <w:highlight w:val="none"/>
        </w:rPr>
        <w:t>任。</w:t>
      </w:r>
    </w:p>
    <w:p w14:paraId="6AD45B2E">
      <w:pPr>
        <w:pStyle w:val="50"/>
        <w:keepNext w:val="0"/>
        <w:keepLines w:val="0"/>
        <w:pageBreakBefore w:val="0"/>
        <w:widowControl w:val="0"/>
        <w:kinsoku/>
        <w:wordWrap/>
        <w:overflowPunct/>
        <w:topLinePunct w:val="0"/>
        <w:autoSpaceDE/>
        <w:autoSpaceDN/>
        <w:bidi w:val="0"/>
        <w:adjustRightInd/>
        <w:snapToGrid/>
        <w:spacing w:line="360" w:lineRule="auto"/>
        <w:ind w:left="0" w:right="0" w:firstLine="417"/>
        <w:textAlignment w:val="auto"/>
        <w:rPr>
          <w:rStyle w:val="23"/>
          <w:rFonts w:ascii="宋体" w:hAnsi="宋体" w:cs="宋体"/>
          <w:color w:val="auto"/>
          <w:szCs w:val="21"/>
          <w:highlight w:val="none"/>
        </w:rPr>
      </w:pPr>
      <w:r>
        <w:rPr>
          <w:rStyle w:val="23"/>
          <w:rFonts w:eastAsia="Times New Roman"/>
          <w:color w:val="auto"/>
          <w:spacing w:val="-1"/>
          <w:szCs w:val="21"/>
          <w:highlight w:val="none"/>
        </w:rPr>
        <w:t>4.</w:t>
      </w:r>
      <w:r>
        <w:rPr>
          <w:rStyle w:val="23"/>
          <w:rFonts w:ascii="宋体" w:hAnsi="宋体" w:cs="宋体"/>
          <w:color w:val="auto"/>
          <w:spacing w:val="-1"/>
          <w:szCs w:val="21"/>
          <w:highlight w:val="none"/>
        </w:rPr>
        <w:t>本</w:t>
      </w:r>
      <w:r>
        <w:rPr>
          <w:rStyle w:val="23"/>
          <w:rFonts w:ascii="宋体" w:hAnsi="宋体" w:cs="宋体"/>
          <w:color w:val="auto"/>
          <w:szCs w:val="21"/>
          <w:highlight w:val="none"/>
        </w:rPr>
        <w:t>项目纳入省交通运输厅养护市场信用评价体系。</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zCs w:val="21"/>
          <w:highlight w:val="none"/>
        </w:rPr>
        <w:t>供应商不按约定按时完成巡查任务和</w:t>
      </w:r>
      <w:r>
        <w:rPr>
          <w:rStyle w:val="23"/>
          <w:rFonts w:ascii="宋体" w:hAnsi="宋体" w:cs="宋体"/>
          <w:color w:val="auto"/>
          <w:spacing w:val="-1"/>
          <w:szCs w:val="21"/>
          <w:highlight w:val="none"/>
        </w:rPr>
        <w:t>提供巡查报告</w:t>
      </w:r>
      <w:r>
        <w:rPr>
          <w:rStyle w:val="23"/>
          <w:rFonts w:ascii="宋体" w:hAnsi="宋体" w:cs="宋体"/>
          <w:color w:val="auto"/>
          <w:szCs w:val="21"/>
          <w:highlight w:val="none"/>
        </w:rPr>
        <w:t>、巡查结果不准确或弄虚作假的在信用评价时直接予以扣分。</w:t>
      </w:r>
      <w:r>
        <w:rPr>
          <w:rStyle w:val="23"/>
          <w:rFonts w:hint="eastAsia" w:ascii="宋体" w:hAnsi="宋体" w:eastAsia="宋体" w:cs="宋体"/>
          <w:color w:val="auto"/>
          <w:spacing w:val="-8"/>
          <w:szCs w:val="21"/>
          <w:highlight w:val="none"/>
          <w:lang w:val="en-US" w:eastAsia="zh-CN"/>
        </w:rPr>
        <w:t>成交</w:t>
      </w:r>
      <w:r>
        <w:rPr>
          <w:rStyle w:val="23"/>
          <w:rFonts w:ascii="宋体" w:hAnsi="宋体" w:cs="宋体"/>
          <w:color w:val="auto"/>
          <w:szCs w:val="21"/>
          <w:highlight w:val="none"/>
        </w:rPr>
        <w:t>供应商出现重大失</w:t>
      </w:r>
      <w:r>
        <w:rPr>
          <w:rStyle w:val="23"/>
          <w:rFonts w:ascii="宋体" w:hAnsi="宋体" w:cs="宋体"/>
          <w:color w:val="auto"/>
          <w:spacing w:val="-6"/>
          <w:szCs w:val="21"/>
          <w:highlight w:val="none"/>
        </w:rPr>
        <w:t>信行</w:t>
      </w:r>
      <w:r>
        <w:rPr>
          <w:rStyle w:val="23"/>
          <w:rFonts w:ascii="宋体" w:hAnsi="宋体" w:cs="宋体"/>
          <w:color w:val="auto"/>
          <w:spacing w:val="-4"/>
          <w:szCs w:val="21"/>
          <w:highlight w:val="none"/>
        </w:rPr>
        <w:t>为</w:t>
      </w:r>
      <w:r>
        <w:rPr>
          <w:rStyle w:val="23"/>
          <w:rFonts w:ascii="宋体" w:hAnsi="宋体" w:cs="宋体"/>
          <w:color w:val="auto"/>
          <w:spacing w:val="-3"/>
          <w:szCs w:val="21"/>
          <w:highlight w:val="none"/>
        </w:rPr>
        <w:t>的， 采购人有权终止合同，并禁止其三年内参与采购方的同类项目。</w:t>
      </w:r>
    </w:p>
    <w:p w14:paraId="719FEC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0"/>
        <w:rPr>
          <w:rStyle w:val="23"/>
          <w:rFonts w:hint="eastAsia"/>
          <w:b/>
          <w:bCs/>
          <w:color w:val="auto"/>
          <w:highlight w:val="none"/>
        </w:rPr>
      </w:pPr>
      <w:r>
        <w:rPr>
          <w:rStyle w:val="23"/>
          <w:rFonts w:hint="eastAsia"/>
          <w:b/>
          <w:bCs/>
          <w:color w:val="auto"/>
          <w:highlight w:val="none"/>
          <w:lang w:val="en-US" w:eastAsia="zh-CN"/>
        </w:rPr>
        <w:t>八</w:t>
      </w:r>
      <w:r>
        <w:rPr>
          <w:rStyle w:val="23"/>
          <w:rFonts w:hint="eastAsia"/>
          <w:b/>
          <w:bCs/>
          <w:color w:val="auto"/>
          <w:highlight w:val="none"/>
        </w:rPr>
        <w:t>、实施及拟完成的时间</w:t>
      </w:r>
    </w:p>
    <w:p w14:paraId="4DC55818">
      <w:pPr>
        <w:pStyle w:val="50"/>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Style w:val="23"/>
          <w:rFonts w:hint="eastAsia" w:ascii="Times New Roman" w:hAnsi="Times New Roman"/>
          <w:color w:val="auto"/>
          <w:highlight w:val="none"/>
        </w:rPr>
      </w:pPr>
      <w:r>
        <w:rPr>
          <w:rStyle w:val="23"/>
          <w:rFonts w:hint="eastAsia"/>
          <w:color w:val="auto"/>
          <w:highlight w:val="none"/>
        </w:rPr>
        <w:t>各专项巡查工作开展时间根据采购人实际工作需求确定。所有工作拟于</w:t>
      </w:r>
      <w:r>
        <w:rPr>
          <w:rStyle w:val="23"/>
          <w:rFonts w:hint="eastAsia" w:ascii="Times New Roman" w:hAnsi="Times New Roman"/>
          <w:color w:val="auto"/>
          <w:highlight w:val="none"/>
        </w:rPr>
        <w:t>202</w:t>
      </w:r>
      <w:r>
        <w:rPr>
          <w:rStyle w:val="23"/>
          <w:rFonts w:hint="eastAsia" w:ascii="Times New Roman" w:hAnsi="Times New Roman"/>
          <w:color w:val="auto"/>
          <w:highlight w:val="none"/>
          <w:lang w:val="en-US" w:eastAsia="zh-CN"/>
        </w:rPr>
        <w:t>7</w:t>
      </w:r>
      <w:r>
        <w:rPr>
          <w:rStyle w:val="23"/>
          <w:rFonts w:hint="eastAsia" w:ascii="Times New Roman" w:hAnsi="Times New Roman"/>
          <w:color w:val="auto"/>
          <w:highlight w:val="none"/>
        </w:rPr>
        <w:t>年</w:t>
      </w:r>
      <w:r>
        <w:rPr>
          <w:rStyle w:val="23"/>
          <w:rFonts w:hint="eastAsia" w:ascii="Times New Roman" w:hAnsi="Times New Roman"/>
          <w:color w:val="auto"/>
          <w:highlight w:val="none"/>
          <w:lang w:val="en-US" w:eastAsia="zh-CN"/>
        </w:rPr>
        <w:t>10</w:t>
      </w:r>
      <w:r>
        <w:rPr>
          <w:rStyle w:val="23"/>
          <w:rFonts w:hint="eastAsia" w:ascii="Times New Roman" w:hAnsi="Times New Roman"/>
          <w:color w:val="auto"/>
          <w:highlight w:val="none"/>
        </w:rPr>
        <w:t>月底完成所有服务</w:t>
      </w:r>
      <w:r>
        <w:rPr>
          <w:rStyle w:val="23"/>
          <w:rFonts w:hint="eastAsia" w:ascii="Times New Roman" w:hAnsi="Times New Roman"/>
          <w:color w:val="auto"/>
          <w:highlight w:val="none"/>
          <w:lang w:eastAsia="zh-CN"/>
        </w:rPr>
        <w:t>，时间如有变更，以采购人书面通知为准</w:t>
      </w:r>
      <w:r>
        <w:rPr>
          <w:rStyle w:val="23"/>
          <w:rFonts w:hint="eastAsia" w:ascii="Times New Roman" w:hAnsi="Times New Roman"/>
          <w:color w:val="auto"/>
          <w:highlight w:val="none"/>
        </w:rPr>
        <w:t>。</w:t>
      </w:r>
    </w:p>
    <w:p w14:paraId="208F0CD3">
      <w:pPr>
        <w:pStyle w:val="50"/>
        <w:keepNext w:val="0"/>
        <w:keepLines w:val="0"/>
        <w:pageBreakBefore w:val="0"/>
        <w:widowControl w:val="0"/>
        <w:kinsoku/>
        <w:wordWrap/>
        <w:overflowPunct/>
        <w:topLinePunct w:val="0"/>
        <w:autoSpaceDE/>
        <w:autoSpaceDN/>
        <w:bidi w:val="0"/>
        <w:adjustRightInd/>
        <w:snapToGrid/>
        <w:spacing w:line="360" w:lineRule="auto"/>
        <w:ind w:left="0" w:leftChars="0" w:right="0" w:rightChars="0"/>
        <w:textAlignment w:val="auto"/>
        <w:outlineLvl w:val="0"/>
        <w:rPr>
          <w:rStyle w:val="23"/>
          <w:rFonts w:hint="eastAsia"/>
          <w:b/>
          <w:bCs/>
          <w:color w:val="auto"/>
          <w:highlight w:val="none"/>
        </w:rPr>
      </w:pPr>
      <w:r>
        <w:rPr>
          <w:rStyle w:val="23"/>
          <w:rFonts w:hint="eastAsia"/>
          <w:b/>
          <w:bCs/>
          <w:color w:val="auto"/>
          <w:highlight w:val="none"/>
          <w:lang w:val="en-US" w:eastAsia="zh-CN"/>
        </w:rPr>
        <w:t>九</w:t>
      </w:r>
      <w:r>
        <w:rPr>
          <w:rStyle w:val="23"/>
          <w:rFonts w:hint="eastAsia"/>
          <w:b/>
          <w:bCs/>
          <w:color w:val="auto"/>
          <w:highlight w:val="none"/>
        </w:rPr>
        <w:t>、付款方式</w:t>
      </w:r>
    </w:p>
    <w:p w14:paraId="5936B62E">
      <w:pPr>
        <w:pStyle w:val="50"/>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color w:val="auto"/>
          <w:highlight w:val="none"/>
        </w:rPr>
      </w:pPr>
      <w:r>
        <w:rPr>
          <w:rStyle w:val="23"/>
          <w:rFonts w:hint="eastAsia" w:ascii="宋体" w:hAnsi="宋体" w:cs="宋体"/>
          <w:color w:val="auto"/>
          <w:kern w:val="0"/>
          <w:szCs w:val="21"/>
          <w:highlight w:val="none"/>
        </w:rPr>
        <w:t>签订合同</w:t>
      </w:r>
      <w:r>
        <w:rPr>
          <w:rStyle w:val="23"/>
          <w:rFonts w:hint="eastAsia" w:ascii="宋体" w:hAnsi="宋体" w:cs="宋体"/>
          <w:color w:val="auto"/>
          <w:kern w:val="0"/>
          <w:szCs w:val="21"/>
          <w:highlight w:val="none"/>
          <w:u w:val="none"/>
          <w:lang w:val="en-US" w:eastAsia="zh-CN"/>
        </w:rPr>
        <w:t>后</w:t>
      </w:r>
      <w:r>
        <w:rPr>
          <w:rStyle w:val="23"/>
          <w:rFonts w:hint="eastAsia" w:ascii="宋体" w:hAnsi="宋体" w:cs="宋体"/>
          <w:color w:val="auto"/>
          <w:kern w:val="0"/>
          <w:szCs w:val="21"/>
          <w:highlight w:val="none"/>
        </w:rPr>
        <w:t>凭普通增值税发票付</w:t>
      </w:r>
      <w:r>
        <w:rPr>
          <w:rStyle w:val="23"/>
          <w:rFonts w:hint="eastAsia" w:ascii="宋体" w:hAnsi="宋体" w:cs="宋体"/>
          <w:color w:val="FF0000"/>
          <w:kern w:val="0"/>
          <w:szCs w:val="21"/>
          <w:highlight w:val="none"/>
        </w:rPr>
        <w:t>预付款</w:t>
      </w:r>
      <w:r>
        <w:rPr>
          <w:rStyle w:val="23"/>
          <w:rFonts w:hint="eastAsia" w:ascii="宋体" w:hAnsi="宋体" w:cs="宋体"/>
          <w:color w:val="FF0000"/>
          <w:kern w:val="0"/>
          <w:szCs w:val="21"/>
          <w:highlight w:val="none"/>
          <w:u w:val="single"/>
          <w:lang w:val="en-US" w:eastAsia="zh-CN"/>
        </w:rPr>
        <w:t>30</w:t>
      </w:r>
      <w:r>
        <w:rPr>
          <w:rStyle w:val="23"/>
          <w:rFonts w:hint="eastAsia" w:ascii="宋体" w:hAnsi="宋体" w:cs="宋体"/>
          <w:color w:val="FF0000"/>
          <w:kern w:val="0"/>
          <w:szCs w:val="21"/>
          <w:highlight w:val="none"/>
        </w:rPr>
        <w:t>%</w:t>
      </w:r>
      <w:r>
        <w:rPr>
          <w:rStyle w:val="23"/>
          <w:rFonts w:hint="eastAsia" w:ascii="宋体" w:hAnsi="宋体" w:cs="宋体"/>
          <w:color w:val="auto"/>
          <w:kern w:val="0"/>
          <w:szCs w:val="21"/>
          <w:highlight w:val="none"/>
        </w:rPr>
        <w:t>，其余款项在项目全部工作内容完成并经</w:t>
      </w:r>
      <w:r>
        <w:rPr>
          <w:rStyle w:val="23"/>
          <w:rFonts w:hint="eastAsia" w:ascii="宋体" w:hAnsi="宋体" w:cs="宋体"/>
          <w:color w:val="auto"/>
          <w:kern w:val="0"/>
          <w:szCs w:val="21"/>
          <w:highlight w:val="none"/>
          <w:lang w:val="en-US" w:eastAsia="zh-CN"/>
        </w:rPr>
        <w:t>采购人</w:t>
      </w:r>
      <w:r>
        <w:rPr>
          <w:rStyle w:val="23"/>
          <w:rFonts w:hint="eastAsia" w:ascii="宋体" w:hAnsi="宋体" w:cs="宋体"/>
          <w:color w:val="auto"/>
          <w:kern w:val="0"/>
          <w:szCs w:val="21"/>
          <w:highlight w:val="none"/>
        </w:rPr>
        <w:t>验收合格后，按实际计量结算支付。</w:t>
      </w:r>
    </w:p>
    <w:p w14:paraId="4089BF87">
      <w:pPr>
        <w:pStyle w:val="50"/>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color w:val="auto"/>
          <w:highlight w:val="none"/>
        </w:rPr>
      </w:pPr>
    </w:p>
    <w:p w14:paraId="16B524CC">
      <w:pPr>
        <w:pStyle w:val="50"/>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Style w:val="23"/>
          <w:color w:val="auto"/>
          <w:highlight w:val="none"/>
        </w:rPr>
        <w:sectPr>
          <w:headerReference r:id="rId5" w:type="default"/>
          <w:footerReference r:id="rId6" w:type="default"/>
          <w:pgSz w:w="11906" w:h="16838"/>
          <w:pgMar w:top="1134" w:right="1134" w:bottom="1134" w:left="1134" w:header="851" w:footer="992" w:gutter="0"/>
          <w:cols w:space="425" w:num="1"/>
          <w:docGrid w:type="lines" w:linePitch="312" w:charSpace="0"/>
        </w:sectPr>
      </w:pPr>
    </w:p>
    <w:p w14:paraId="04648589">
      <w:pPr>
        <w:adjustRightInd w:val="0"/>
        <w:snapToGrid w:val="0"/>
        <w:spacing w:line="360" w:lineRule="auto"/>
        <w:ind w:firstLine="643" w:firstLineChars="200"/>
        <w:jc w:val="center"/>
        <w:outlineLvl w:val="0"/>
        <w:rPr>
          <w:rFonts w:ascii="黑体" w:eastAsia="黑体"/>
          <w:b/>
          <w:color w:val="auto"/>
          <w:sz w:val="32"/>
          <w:szCs w:val="32"/>
          <w:highlight w:val="none"/>
        </w:rPr>
      </w:pPr>
      <w:r>
        <w:rPr>
          <w:rFonts w:hint="eastAsia" w:ascii="黑体" w:eastAsia="黑体"/>
          <w:b/>
          <w:color w:val="auto"/>
          <w:sz w:val="32"/>
          <w:szCs w:val="32"/>
          <w:highlight w:val="none"/>
        </w:rPr>
        <w:t>第五章 响应文件组成</w:t>
      </w:r>
    </w:p>
    <w:p w14:paraId="6BF71904">
      <w:pPr>
        <w:spacing w:line="360" w:lineRule="exact"/>
        <w:rPr>
          <w:rFonts w:ascii="宋体"/>
          <w:color w:val="auto"/>
          <w:highlight w:val="none"/>
        </w:rPr>
      </w:pPr>
    </w:p>
    <w:p w14:paraId="3644A700">
      <w:pPr>
        <w:spacing w:line="360" w:lineRule="auto"/>
        <w:rPr>
          <w:rFonts w:ascii="宋体"/>
          <w:color w:val="auto"/>
          <w:highlight w:val="none"/>
        </w:rPr>
      </w:pPr>
      <w:r>
        <w:rPr>
          <w:rFonts w:hint="eastAsia" w:ascii="宋体"/>
          <w:color w:val="auto"/>
          <w:highlight w:val="none"/>
        </w:rPr>
        <w:t>供应商的响应文件应包含以下部分：</w:t>
      </w:r>
    </w:p>
    <w:p w14:paraId="4D167DFC">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一、磋商响应声明</w:t>
      </w:r>
    </w:p>
    <w:p w14:paraId="0B27346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附件1：法定代表人身份证明</w:t>
      </w:r>
    </w:p>
    <w:p w14:paraId="09E9DCD1">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附件2：法定代表人授权委托书</w:t>
      </w:r>
    </w:p>
    <w:p w14:paraId="52CA9E0E">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二、保证金</w:t>
      </w:r>
    </w:p>
    <w:p w14:paraId="796B8874">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三、联合体协议(格式)</w:t>
      </w:r>
    </w:p>
    <w:p w14:paraId="7DC45463">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四、供应商的资格证明资料</w:t>
      </w:r>
    </w:p>
    <w:p w14:paraId="250602B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附件3：供应商基本情况表</w:t>
      </w:r>
    </w:p>
    <w:p w14:paraId="1FECF8D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附件4：磋商文件规定的基本资格条件证明资料</w:t>
      </w:r>
    </w:p>
    <w:p w14:paraId="0AC4733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附件5：磋商文件规定的特定资格条件证明资料</w:t>
      </w:r>
    </w:p>
    <w:p w14:paraId="6CD8B1BB">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附件6：其他说明</w:t>
      </w:r>
    </w:p>
    <w:p w14:paraId="28B861D9">
      <w:pPr>
        <w:adjustRightInd w:val="0"/>
        <w:snapToGrid w:val="0"/>
        <w:spacing w:line="360" w:lineRule="auto"/>
        <w:rPr>
          <w:rFonts w:ascii="宋体" w:hAnsi="宋体" w:cs="Courier New"/>
          <w:b/>
          <w:color w:val="auto"/>
          <w:szCs w:val="21"/>
          <w:highlight w:val="none"/>
        </w:rPr>
      </w:pPr>
      <w:r>
        <w:rPr>
          <w:rFonts w:hint="eastAsia" w:ascii="宋体" w:hAnsi="宋体" w:cs="Courier New"/>
          <w:b/>
          <w:color w:val="auto"/>
          <w:szCs w:val="21"/>
          <w:highlight w:val="none"/>
        </w:rPr>
        <w:t>五、货物或服务方案说明</w:t>
      </w:r>
    </w:p>
    <w:p w14:paraId="5B93816A">
      <w:pPr>
        <w:adjustRightInd w:val="0"/>
        <w:snapToGrid w:val="0"/>
        <w:spacing w:line="360" w:lineRule="auto"/>
        <w:ind w:firstLine="435"/>
        <w:rPr>
          <w:rFonts w:ascii="宋体" w:hAnsi="宋体" w:cs="Courier New"/>
          <w:color w:val="auto"/>
          <w:szCs w:val="21"/>
          <w:highlight w:val="none"/>
        </w:rPr>
      </w:pPr>
      <w:r>
        <w:rPr>
          <w:rFonts w:hint="eastAsia" w:ascii="宋体" w:hAnsi="宋体" w:cs="Courier New"/>
          <w:color w:val="auto"/>
          <w:szCs w:val="21"/>
          <w:highlight w:val="none"/>
        </w:rPr>
        <w:t>附件7-1：服务方案说明（服务类适用）</w:t>
      </w:r>
    </w:p>
    <w:p w14:paraId="28CA700E">
      <w:pPr>
        <w:adjustRightInd w:val="0"/>
        <w:snapToGrid w:val="0"/>
        <w:spacing w:line="360" w:lineRule="auto"/>
        <w:ind w:firstLine="435"/>
        <w:rPr>
          <w:rFonts w:ascii="宋体" w:hAnsi="宋体" w:cs="Courier New"/>
          <w:color w:val="auto"/>
          <w:szCs w:val="21"/>
          <w:highlight w:val="none"/>
        </w:rPr>
      </w:pPr>
      <w:r>
        <w:rPr>
          <w:rFonts w:hint="eastAsia" w:ascii="宋体" w:hAnsi="宋体" w:cs="Courier New"/>
          <w:color w:val="auto"/>
          <w:szCs w:val="21"/>
          <w:highlight w:val="none"/>
        </w:rPr>
        <w:t>附件7-2：主要人员简历表（服务类适用）</w:t>
      </w:r>
    </w:p>
    <w:p w14:paraId="498D6C44">
      <w:pPr>
        <w:numPr>
          <w:ilvl w:val="0"/>
          <w:numId w:val="4"/>
        </w:numPr>
        <w:adjustRightInd w:val="0"/>
        <w:snapToGrid w:val="0"/>
        <w:spacing w:line="360" w:lineRule="auto"/>
        <w:rPr>
          <w:rFonts w:ascii="宋体" w:hAnsi="宋体" w:cs="Courier New"/>
          <w:b/>
          <w:bCs/>
          <w:color w:val="auto"/>
          <w:szCs w:val="21"/>
          <w:highlight w:val="none"/>
        </w:rPr>
      </w:pPr>
      <w:r>
        <w:rPr>
          <w:rFonts w:hint="eastAsia" w:ascii="宋体" w:hAnsi="宋体" w:cs="Courier New"/>
          <w:b/>
          <w:bCs/>
          <w:color w:val="auto"/>
          <w:szCs w:val="21"/>
          <w:highlight w:val="none"/>
        </w:rPr>
        <w:t>享受政府采购政策优惠的证明资料和清单表</w:t>
      </w:r>
    </w:p>
    <w:p w14:paraId="057BFEF0">
      <w:pPr>
        <w:adjustRightInd w:val="0"/>
        <w:snapToGrid w:val="0"/>
        <w:spacing w:line="360" w:lineRule="auto"/>
        <w:rPr>
          <w:rFonts w:ascii="宋体" w:hAnsi="宋体" w:cs="Courier New"/>
          <w:b/>
          <w:bCs/>
          <w:color w:val="auto"/>
          <w:szCs w:val="21"/>
          <w:highlight w:val="none"/>
        </w:rPr>
      </w:pPr>
      <w:r>
        <w:rPr>
          <w:rFonts w:hint="eastAsia" w:ascii="宋体" w:hAnsi="宋体" w:cs="Courier New"/>
          <w:b/>
          <w:bCs/>
          <w:color w:val="auto"/>
          <w:szCs w:val="21"/>
          <w:highlight w:val="none"/>
        </w:rPr>
        <w:t>七、中小企业声明函</w:t>
      </w:r>
    </w:p>
    <w:p w14:paraId="2AB2816C">
      <w:pPr>
        <w:adjustRightInd w:val="0"/>
        <w:snapToGrid w:val="0"/>
        <w:spacing w:line="360" w:lineRule="auto"/>
        <w:rPr>
          <w:rFonts w:hAnsi="宋体"/>
          <w:b/>
          <w:color w:val="auto"/>
          <w:highlight w:val="none"/>
        </w:rPr>
      </w:pPr>
      <w:r>
        <w:rPr>
          <w:rFonts w:hint="eastAsia" w:hAnsi="宋体"/>
          <w:b/>
          <w:color w:val="auto"/>
          <w:highlight w:val="none"/>
        </w:rPr>
        <w:t>八、技术/商务响应与偏离表</w:t>
      </w:r>
    </w:p>
    <w:p w14:paraId="44C7FEC6">
      <w:pPr>
        <w:adjustRightInd w:val="0"/>
        <w:snapToGrid w:val="0"/>
        <w:spacing w:line="360" w:lineRule="auto"/>
        <w:rPr>
          <w:rFonts w:ascii="宋体" w:hAnsi="宋体" w:cs="Courier New"/>
          <w:b/>
          <w:color w:val="auto"/>
          <w:szCs w:val="21"/>
          <w:highlight w:val="none"/>
        </w:rPr>
      </w:pPr>
      <w:r>
        <w:rPr>
          <w:rFonts w:hint="eastAsia" w:ascii="宋体" w:hAnsi="宋体" w:cs="Courier New"/>
          <w:b/>
          <w:color w:val="auto"/>
          <w:szCs w:val="21"/>
          <w:highlight w:val="none"/>
        </w:rPr>
        <w:t>九、报价一览表及分项价格表</w:t>
      </w:r>
    </w:p>
    <w:p w14:paraId="79EB1248">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附件9：</w:t>
      </w:r>
      <w:r>
        <w:rPr>
          <w:rFonts w:hint="eastAsia" w:ascii="宋体" w:hAnsi="宋体"/>
          <w:bCs/>
          <w:color w:val="auto"/>
          <w:szCs w:val="21"/>
          <w:highlight w:val="none"/>
        </w:rPr>
        <w:t>报价一览表</w:t>
      </w:r>
    </w:p>
    <w:p w14:paraId="7A4CAE1C">
      <w:pPr>
        <w:numPr>
          <w:ilvl w:val="0"/>
          <w:numId w:val="5"/>
        </w:numPr>
        <w:adjustRightInd w:val="0"/>
        <w:snapToGrid w:val="0"/>
        <w:spacing w:line="360" w:lineRule="auto"/>
        <w:rPr>
          <w:rFonts w:ascii="宋体" w:hAnsi="宋体" w:cs="Courier New"/>
          <w:b/>
          <w:color w:val="auto"/>
          <w:szCs w:val="21"/>
          <w:highlight w:val="none"/>
        </w:rPr>
      </w:pPr>
      <w:r>
        <w:rPr>
          <w:rFonts w:hint="eastAsia" w:ascii="宋体" w:hAnsi="宋体" w:cs="Courier New"/>
          <w:b/>
          <w:color w:val="auto"/>
          <w:szCs w:val="21"/>
          <w:highlight w:val="none"/>
        </w:rPr>
        <w:t>供应商认为需提供的其它资料</w:t>
      </w:r>
    </w:p>
    <w:p w14:paraId="3C91F8F9">
      <w:pPr>
        <w:numPr>
          <w:ilvl w:val="0"/>
          <w:numId w:val="5"/>
        </w:numPr>
        <w:adjustRightInd w:val="0"/>
        <w:snapToGrid w:val="0"/>
        <w:spacing w:line="360" w:lineRule="auto"/>
        <w:rPr>
          <w:rFonts w:ascii="宋体" w:hAnsi="宋体" w:cs="Courier New"/>
          <w:b/>
          <w:color w:val="auto"/>
          <w:szCs w:val="21"/>
          <w:highlight w:val="none"/>
        </w:rPr>
      </w:pPr>
      <w:r>
        <w:rPr>
          <w:rFonts w:hint="eastAsia" w:ascii="宋体" w:hAnsi="宋体" w:cs="Courier New"/>
          <w:b/>
          <w:color w:val="auto"/>
          <w:szCs w:val="21"/>
          <w:highlight w:val="none"/>
        </w:rPr>
        <w:t>廉洁承诺书</w:t>
      </w:r>
    </w:p>
    <w:p w14:paraId="24DFE43D">
      <w:pPr>
        <w:numPr>
          <w:ilvl w:val="0"/>
          <w:numId w:val="5"/>
        </w:numPr>
        <w:adjustRightInd w:val="0"/>
        <w:snapToGrid w:val="0"/>
        <w:spacing w:line="360" w:lineRule="auto"/>
        <w:rPr>
          <w:rFonts w:hint="eastAsia" w:ascii="宋体" w:hAnsi="宋体" w:cs="Courier New"/>
          <w:b/>
          <w:color w:val="auto"/>
          <w:szCs w:val="21"/>
          <w:highlight w:val="none"/>
        </w:rPr>
      </w:pPr>
      <w:r>
        <w:rPr>
          <w:rFonts w:hint="eastAsia" w:ascii="宋体" w:hAnsi="宋体" w:cs="Courier New"/>
          <w:b/>
          <w:color w:val="auto"/>
          <w:szCs w:val="21"/>
          <w:highlight w:val="none"/>
        </w:rPr>
        <w:t>最后报价</w:t>
      </w:r>
    </w:p>
    <w:p w14:paraId="79235B05">
      <w:pPr>
        <w:adjustRightInd w:val="0"/>
        <w:snapToGrid w:val="0"/>
        <w:spacing w:line="360" w:lineRule="auto"/>
        <w:rPr>
          <w:rFonts w:hint="eastAsia" w:ascii="宋体" w:hAnsi="宋体" w:cs="Courier New"/>
          <w:b/>
          <w:color w:val="auto"/>
          <w:szCs w:val="21"/>
          <w:highlight w:val="none"/>
        </w:rPr>
      </w:pPr>
    </w:p>
    <w:p w14:paraId="38ADDF93">
      <w:pPr>
        <w:adjustRightInd w:val="0"/>
        <w:snapToGrid w:val="0"/>
        <w:spacing w:line="360" w:lineRule="auto"/>
        <w:rPr>
          <w:rFonts w:ascii="宋体" w:hAnsi="宋体" w:cs="Courier New"/>
          <w:b/>
          <w:color w:val="auto"/>
          <w:szCs w:val="21"/>
          <w:highlight w:val="none"/>
        </w:rPr>
      </w:pPr>
    </w:p>
    <w:p w14:paraId="3A47412C">
      <w:pPr>
        <w:spacing w:line="360" w:lineRule="exact"/>
        <w:rPr>
          <w:rFonts w:ascii="黑体" w:eastAsia="黑体"/>
          <w:color w:val="auto"/>
          <w:sz w:val="32"/>
          <w:szCs w:val="32"/>
          <w:highlight w:val="none"/>
        </w:rPr>
      </w:pPr>
    </w:p>
    <w:p w14:paraId="597CE559">
      <w:pPr>
        <w:spacing w:line="360" w:lineRule="exact"/>
        <w:rPr>
          <w:rFonts w:ascii="黑体" w:eastAsia="黑体"/>
          <w:color w:val="auto"/>
          <w:sz w:val="32"/>
          <w:szCs w:val="32"/>
          <w:highlight w:val="none"/>
        </w:rPr>
      </w:pPr>
    </w:p>
    <w:p w14:paraId="6FBDE17B">
      <w:pPr>
        <w:spacing w:line="360" w:lineRule="exact"/>
        <w:rPr>
          <w:rFonts w:ascii="黑体" w:eastAsia="黑体"/>
          <w:color w:val="auto"/>
          <w:sz w:val="32"/>
          <w:szCs w:val="32"/>
          <w:highlight w:val="none"/>
        </w:rPr>
      </w:pPr>
    </w:p>
    <w:p w14:paraId="4F496DE4">
      <w:pPr>
        <w:widowControl/>
        <w:jc w:val="left"/>
        <w:rPr>
          <w:rFonts w:ascii="黑体" w:eastAsia="黑体"/>
          <w:b/>
          <w:color w:val="auto"/>
          <w:sz w:val="32"/>
          <w:szCs w:val="32"/>
          <w:highlight w:val="none"/>
        </w:rPr>
      </w:pPr>
    </w:p>
    <w:p w14:paraId="29468827">
      <w:pPr>
        <w:spacing w:line="360" w:lineRule="exact"/>
        <w:jc w:val="center"/>
        <w:rPr>
          <w:rFonts w:ascii="黑体" w:eastAsia="黑体"/>
          <w:b/>
          <w:color w:val="auto"/>
          <w:sz w:val="32"/>
          <w:szCs w:val="32"/>
          <w:highlight w:val="none"/>
        </w:rPr>
      </w:pPr>
    </w:p>
    <w:p w14:paraId="2BA7A020">
      <w:pPr>
        <w:spacing w:line="360" w:lineRule="exact"/>
        <w:jc w:val="center"/>
        <w:rPr>
          <w:rFonts w:ascii="黑体" w:eastAsia="黑体"/>
          <w:b/>
          <w:color w:val="auto"/>
          <w:sz w:val="32"/>
          <w:szCs w:val="32"/>
          <w:highlight w:val="none"/>
        </w:rPr>
      </w:pPr>
    </w:p>
    <w:p w14:paraId="6A061C6F">
      <w:pPr>
        <w:spacing w:line="360" w:lineRule="exact"/>
        <w:jc w:val="center"/>
        <w:outlineLvl w:val="1"/>
        <w:rPr>
          <w:rFonts w:ascii="黑体" w:eastAsia="黑体"/>
          <w:b/>
          <w:color w:val="auto"/>
          <w:sz w:val="32"/>
          <w:szCs w:val="32"/>
          <w:highlight w:val="none"/>
        </w:rPr>
      </w:pPr>
    </w:p>
    <w:p w14:paraId="54BF852C">
      <w:pPr>
        <w:jc w:val="left"/>
        <w:rPr>
          <w:rFonts w:ascii="黑体" w:eastAsia="黑体"/>
          <w:b/>
          <w:color w:val="auto"/>
          <w:sz w:val="32"/>
          <w:szCs w:val="32"/>
          <w:highlight w:val="none"/>
        </w:rPr>
      </w:pPr>
      <w:r>
        <w:rPr>
          <w:rFonts w:hint="eastAsia" w:ascii="黑体" w:eastAsia="黑体"/>
          <w:b/>
          <w:color w:val="auto"/>
          <w:sz w:val="32"/>
          <w:szCs w:val="32"/>
          <w:highlight w:val="none"/>
        </w:rPr>
        <w:br w:type="page"/>
      </w:r>
    </w:p>
    <w:p w14:paraId="588670B0">
      <w:pPr>
        <w:spacing w:line="360" w:lineRule="exact"/>
        <w:jc w:val="center"/>
        <w:outlineLvl w:val="1"/>
        <w:rPr>
          <w:rFonts w:ascii="黑体" w:eastAsia="黑体"/>
          <w:b/>
          <w:color w:val="auto"/>
          <w:sz w:val="32"/>
          <w:szCs w:val="32"/>
          <w:highlight w:val="none"/>
        </w:rPr>
      </w:pPr>
      <w:r>
        <w:rPr>
          <w:rFonts w:hint="eastAsia" w:ascii="黑体" w:eastAsia="黑体"/>
          <w:b/>
          <w:color w:val="auto"/>
          <w:sz w:val="32"/>
          <w:szCs w:val="32"/>
          <w:highlight w:val="none"/>
        </w:rPr>
        <w:t>一、</w:t>
      </w:r>
      <w:r>
        <w:rPr>
          <w:rFonts w:hint="eastAsia" w:ascii="黑体" w:hAnsi="宋体" w:eastAsia="黑体"/>
          <w:b/>
          <w:color w:val="auto"/>
          <w:sz w:val="32"/>
          <w:szCs w:val="32"/>
          <w:highlight w:val="none"/>
        </w:rPr>
        <w:t>磋商响应声明</w:t>
      </w:r>
    </w:p>
    <w:p w14:paraId="4FD50C62">
      <w:pPr>
        <w:adjustRightInd w:val="0"/>
        <w:snapToGrid w:val="0"/>
        <w:spacing w:line="420" w:lineRule="exac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(采购人或采购代理机构)：</w:t>
      </w:r>
    </w:p>
    <w:p w14:paraId="4F3C53C4">
      <w:pPr>
        <w:adjustRightInd w:val="0"/>
        <w:snapToGrid w:val="0"/>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我方已仔细研究了</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项目名称)的竞争性磋商文件（政府采购编号：</w:t>
      </w:r>
      <w:r>
        <w:rPr>
          <w:rFonts w:hint="eastAsia" w:ascii="宋体" w:hAnsi="宋体"/>
          <w:color w:val="auto"/>
          <w:szCs w:val="21"/>
          <w:highlight w:val="none"/>
          <w:u w:val="single"/>
        </w:rPr>
        <w:t xml:space="preserve">    /       </w:t>
      </w:r>
      <w:r>
        <w:rPr>
          <w:rFonts w:hint="eastAsia" w:ascii="宋体" w:hAnsi="宋体"/>
          <w:color w:val="auto"/>
          <w:szCs w:val="21"/>
          <w:highlight w:val="none"/>
        </w:rPr>
        <w:t xml:space="preserve"> ；委托代理编号：</w:t>
      </w:r>
      <w:r>
        <w:rPr>
          <w:rFonts w:hint="eastAsia" w:ascii="宋体" w:hAnsi="宋体"/>
          <w:color w:val="auto"/>
          <w:szCs w:val="21"/>
          <w:highlight w:val="none"/>
          <w:u w:val="single"/>
        </w:rPr>
        <w:t xml:space="preserve">           </w:t>
      </w:r>
      <w:r>
        <w:rPr>
          <w:rFonts w:hint="eastAsia" w:ascii="宋体" w:hAnsi="宋体"/>
          <w:color w:val="auto"/>
          <w:szCs w:val="21"/>
          <w:highlight w:val="none"/>
        </w:rPr>
        <w:t>）的全部内容，</w:t>
      </w:r>
      <w:r>
        <w:rPr>
          <w:rFonts w:hint="eastAsia" w:hAnsi="宋体"/>
          <w:color w:val="auto"/>
          <w:highlight w:val="none"/>
        </w:rPr>
        <w:t>知悉参加竞争性磋商的风险，我方承诺接受磋商文件的全部条款且无任何异议。</w:t>
      </w:r>
    </w:p>
    <w:p w14:paraId="43F37C05">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一、我方同意在磋商文件中规定的提交首次响应文件截止时间起</w:t>
      </w:r>
      <w:r>
        <w:rPr>
          <w:rFonts w:hint="eastAsia" w:ascii="宋体" w:hAnsi="宋体" w:cs="Courier New"/>
          <w:color w:val="auto"/>
          <w:szCs w:val="21"/>
          <w:highlight w:val="none"/>
          <w:u w:val="single"/>
        </w:rPr>
        <w:t xml:space="preserve">  90  </w:t>
      </w:r>
      <w:r>
        <w:rPr>
          <w:rFonts w:hint="eastAsia" w:ascii="宋体" w:hAnsi="宋体" w:cs="Courier New"/>
          <w:color w:val="auto"/>
          <w:szCs w:val="21"/>
          <w:highlight w:val="none"/>
        </w:rPr>
        <w:t>日内(响应文件有效期)遵守本响应文件中的承诺且在此期限期满之前均具有法律约束力。</w:t>
      </w:r>
    </w:p>
    <w:p w14:paraId="5A7D03FA">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二、我方提交响应文件正本一份和副本一式</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份，并保证响应文件提供的数据和资料全部内容真实、合法、准确和完整，我们对此负责，并愿承担由此引起的法律责任。</w:t>
      </w:r>
    </w:p>
    <w:p w14:paraId="5EAF3AE8">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三、我方愿意向贵方提供任何与本项采购有关的数据、情况和技术资料。若贵方需要，我方愿意提供我方作出的一切承诺的证明资料。</w:t>
      </w:r>
    </w:p>
    <w:p w14:paraId="4FD17CDC">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四、我方愿意按磋商文件规定和磋商小组要求重新提交响应文件和最后报价。</w:t>
      </w:r>
    </w:p>
    <w:p w14:paraId="7C8A1E36">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五、我方承诺遵守《中华人民共和国政府采购法》的有关规定，保证在获得成交资格后，按照磋商文件确定的事项签订政府采购合同，履行双方所签订的合同，并承担合同规定的责任和义务。</w:t>
      </w:r>
    </w:p>
    <w:p w14:paraId="031C63FB">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 xml:space="preserve">六、我方在此声明： </w:t>
      </w:r>
    </w:p>
    <w:p w14:paraId="3CA81F9E">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（一）我方与采购人或采购代理机构不存在隶属关系或者其他利害关系。</w:t>
      </w:r>
    </w:p>
    <w:p w14:paraId="4CBBAD57">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（二）我方与参加本项目的其他供应商不存在直接控股、管理关系，或者与其他供应商法定代表人（或者负责人）为同一人。</w:t>
      </w:r>
    </w:p>
    <w:p w14:paraId="17CA35F4">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（三）我方未为本项目前期准备提供设计或咨询服务。</w:t>
      </w:r>
    </w:p>
    <w:p w14:paraId="79720559">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（四）我方承诺（承诺期：成立三年以上的，为提交首次响应文件截止时间前三年内；成立不足三年的，为实际时间）：</w:t>
      </w:r>
    </w:p>
    <w:p w14:paraId="2C5B7A3A">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1、我方依法缴纳了各项税费及各项社会保障资金，没有偷税、漏税及欠缴行为。</w:t>
      </w:r>
    </w:p>
    <w:p w14:paraId="10B69721">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2、我方在经营活动中没有存在下列重大违法记录：</w:t>
      </w:r>
    </w:p>
    <w:p w14:paraId="7F6E6FFF">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(1)受到刑事处罚；</w:t>
      </w:r>
    </w:p>
    <w:p w14:paraId="691194AE">
      <w:pPr>
        <w:adjustRightInd w:val="0"/>
        <w:snapToGrid w:val="0"/>
        <w:spacing w:line="4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(2)受到三万元以上的罚款、责令停产停业、在一至三年内禁止参加政府采购活动、暂扣或者吊销许可证、暂扣或者吊销执照的行政处罚。</w:t>
      </w:r>
    </w:p>
    <w:p w14:paraId="43055471">
      <w:pPr>
        <w:adjustRightInd w:val="0"/>
        <w:snapToGrid w:val="0"/>
        <w:spacing w:line="420" w:lineRule="exact"/>
        <w:ind w:right="24"/>
        <w:rPr>
          <w:rFonts w:ascii="宋体" w:hAnsi="宋体"/>
          <w:color w:val="auto"/>
          <w:szCs w:val="21"/>
          <w:highlight w:val="none"/>
        </w:rPr>
      </w:pPr>
      <w:r>
        <w:rPr>
          <w:rFonts w:hint="eastAsia" w:ascii="宋体" w:hAnsi="宋体"/>
          <w:bCs/>
          <w:color w:val="auto"/>
          <w:szCs w:val="21"/>
          <w:highlight w:val="none"/>
        </w:rPr>
        <w:t>附件1：</w:t>
      </w:r>
      <w:r>
        <w:rPr>
          <w:rFonts w:hint="eastAsia" w:ascii="宋体" w:hAnsi="宋体"/>
          <w:color w:val="auto"/>
          <w:szCs w:val="21"/>
          <w:highlight w:val="none"/>
        </w:rPr>
        <w:t>法定代表人身份证明</w:t>
      </w:r>
    </w:p>
    <w:p w14:paraId="35E210C7">
      <w:pPr>
        <w:adjustRightInd w:val="0"/>
        <w:snapToGrid w:val="0"/>
        <w:spacing w:line="420" w:lineRule="exact"/>
        <w:ind w:right="24"/>
        <w:rPr>
          <w:rFonts w:ascii="宋体" w:hAnsi="宋体"/>
          <w:color w:val="auto"/>
          <w:szCs w:val="21"/>
          <w:highlight w:val="none"/>
        </w:rPr>
      </w:pPr>
      <w:r>
        <w:rPr>
          <w:rFonts w:hint="eastAsia" w:ascii="宋体" w:hAnsi="宋体"/>
          <w:bCs/>
          <w:color w:val="auto"/>
          <w:szCs w:val="21"/>
          <w:highlight w:val="none"/>
        </w:rPr>
        <w:t>附件2</w:t>
      </w:r>
      <w:r>
        <w:rPr>
          <w:rFonts w:hint="eastAsia" w:ascii="宋体" w:hAnsi="宋体"/>
          <w:color w:val="auto"/>
          <w:szCs w:val="21"/>
          <w:highlight w:val="none"/>
        </w:rPr>
        <w:t>：法定代表人授权书</w:t>
      </w:r>
    </w:p>
    <w:p w14:paraId="4372C6E0">
      <w:pPr>
        <w:adjustRightInd w:val="0"/>
        <w:snapToGrid w:val="0"/>
        <w:spacing w:line="420" w:lineRule="exact"/>
        <w:rPr>
          <w:rFonts w:ascii="宋体" w:hAnsi="宋体" w:cs="Courier New"/>
          <w:color w:val="auto"/>
          <w:szCs w:val="21"/>
          <w:highlight w:val="none"/>
        </w:rPr>
      </w:pPr>
    </w:p>
    <w:p w14:paraId="665648B7">
      <w:pPr>
        <w:adjustRightInd w:val="0"/>
        <w:snapToGrid w:val="0"/>
        <w:spacing w:line="420" w:lineRule="exact"/>
        <w:rPr>
          <w:rFonts w:ascii="宋体" w:hAnsi="宋体" w:cs="Courier New"/>
          <w:color w:val="auto"/>
          <w:szCs w:val="21"/>
          <w:highlight w:val="none"/>
        </w:rPr>
      </w:pPr>
      <w:r>
        <w:rPr>
          <w:rFonts w:hint="eastAsia" w:ascii="宋体" w:hAnsi="宋体" w:cs="Courier New"/>
          <w:color w:val="auto"/>
          <w:szCs w:val="21"/>
          <w:highlight w:val="none"/>
        </w:rPr>
        <w:t>供应商名称(盖单位章)：</w:t>
      </w:r>
    </w:p>
    <w:p w14:paraId="5BFC7923">
      <w:pPr>
        <w:adjustRightInd w:val="0"/>
        <w:snapToGrid w:val="0"/>
        <w:spacing w:line="420" w:lineRule="exact"/>
        <w:rPr>
          <w:rFonts w:ascii="宋体" w:hAnsi="宋体"/>
          <w:color w:val="auto"/>
          <w:szCs w:val="21"/>
          <w:highlight w:val="none"/>
        </w:rPr>
      </w:pPr>
      <w:r>
        <w:rPr>
          <w:rFonts w:hint="eastAsia" w:ascii="宋体" w:hAnsi="宋体"/>
          <w:color w:val="auto"/>
          <w:szCs w:val="21"/>
          <w:highlight w:val="none"/>
        </w:rPr>
        <w:t>法定代表人或其委托代理人 (签字)：</w:t>
      </w:r>
      <w:r>
        <w:rPr>
          <w:rFonts w:hint="eastAsia" w:ascii="宋体" w:hAnsi="宋体"/>
          <w:color w:val="auto"/>
          <w:szCs w:val="21"/>
          <w:highlight w:val="none"/>
          <w:u w:val="single"/>
        </w:rPr>
        <w:t xml:space="preserve">            </w:t>
      </w:r>
    </w:p>
    <w:p w14:paraId="10DBF9C5">
      <w:pPr>
        <w:adjustRightInd w:val="0"/>
        <w:snapToGrid w:val="0"/>
        <w:spacing w:line="420" w:lineRule="exact"/>
        <w:rPr>
          <w:rFonts w:ascii="黑体" w:hAnsi="黑体" w:eastAsia="黑体"/>
          <w:bCs/>
          <w:color w:val="auto"/>
          <w:sz w:val="30"/>
          <w:szCs w:val="30"/>
          <w:highlight w:val="none"/>
        </w:rPr>
      </w:pPr>
      <w:r>
        <w:rPr>
          <w:rFonts w:hint="eastAsia" w:ascii="宋体" w:hAnsi="宋体"/>
          <w:color w:val="auto"/>
          <w:szCs w:val="21"/>
          <w:highlight w:val="none"/>
        </w:rPr>
        <w:t>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79CD50E2">
      <w:pPr>
        <w:spacing w:line="420" w:lineRule="exact"/>
        <w:rPr>
          <w:rFonts w:ascii="黑体" w:hAnsi="黑体" w:eastAsia="黑体"/>
          <w:bCs/>
          <w:color w:val="auto"/>
          <w:sz w:val="30"/>
          <w:szCs w:val="30"/>
          <w:highlight w:val="none"/>
        </w:rPr>
      </w:pPr>
    </w:p>
    <w:p w14:paraId="23A17484">
      <w:pPr>
        <w:adjustRightInd w:val="0"/>
        <w:snapToGrid w:val="0"/>
        <w:spacing w:line="360" w:lineRule="auto"/>
        <w:ind w:right="24"/>
        <w:rPr>
          <w:rFonts w:ascii="黑体" w:hAnsi="黑体" w:eastAsia="黑体"/>
          <w:bCs/>
          <w:color w:val="auto"/>
          <w:sz w:val="30"/>
          <w:szCs w:val="30"/>
          <w:highlight w:val="none"/>
        </w:rPr>
      </w:pPr>
      <w:r>
        <w:rPr>
          <w:rFonts w:hint="eastAsia" w:ascii="黑体" w:hAnsi="黑体" w:eastAsia="黑体"/>
          <w:bCs/>
          <w:color w:val="auto"/>
          <w:sz w:val="30"/>
          <w:szCs w:val="30"/>
          <w:highlight w:val="none"/>
        </w:rPr>
        <w:t>附件1</w:t>
      </w:r>
    </w:p>
    <w:p w14:paraId="70015FD9">
      <w:pPr>
        <w:jc w:val="center"/>
        <w:outlineLvl w:val="2"/>
        <w:rPr>
          <w:rFonts w:ascii="黑体" w:hAnsi="黑体" w:eastAsia="黑体"/>
          <w:b/>
          <w:color w:val="auto"/>
          <w:sz w:val="30"/>
          <w:szCs w:val="30"/>
          <w:highlight w:val="none"/>
        </w:rPr>
      </w:pPr>
      <w:r>
        <w:rPr>
          <w:rFonts w:hint="eastAsia" w:ascii="黑体" w:hAnsi="黑体" w:eastAsia="黑体"/>
          <w:b/>
          <w:color w:val="auto"/>
          <w:sz w:val="30"/>
          <w:szCs w:val="30"/>
          <w:highlight w:val="none"/>
        </w:rPr>
        <w:t>法定代表人身份证明</w:t>
      </w:r>
    </w:p>
    <w:p w14:paraId="236D2E1E">
      <w:pPr>
        <w:snapToGrid w:val="0"/>
        <w:spacing w:line="480" w:lineRule="auto"/>
        <w:rPr>
          <w:rFonts w:ascii="宋体" w:hAnsi="宋体"/>
          <w:color w:val="auto"/>
          <w:szCs w:val="21"/>
          <w:highlight w:val="none"/>
        </w:rPr>
      </w:pPr>
    </w:p>
    <w:p w14:paraId="5ECD11C2">
      <w:pPr>
        <w:autoSpaceDE w:val="0"/>
        <w:autoSpaceDN w:val="0"/>
        <w:adjustRightInd w:val="0"/>
        <w:snapToGrid w:val="0"/>
        <w:spacing w:line="360" w:lineRule="auto"/>
        <w:jc w:val="left"/>
        <w:rPr>
          <w:rFonts w:ascii="宋体" w:hAnsi="宋体" w:cs="宋体"/>
          <w:color w:val="auto"/>
          <w:kern w:val="0"/>
          <w:szCs w:val="21"/>
          <w:highlight w:val="none"/>
        </w:rPr>
      </w:pPr>
      <w:r>
        <w:rPr>
          <w:rFonts w:hint="eastAsia" w:ascii="宋体" w:hAnsi="宋体"/>
          <w:color w:val="auto"/>
          <w:szCs w:val="21"/>
          <w:highlight w:val="none"/>
        </w:rPr>
        <w:t>供应商</w:t>
      </w:r>
      <w:r>
        <w:rPr>
          <w:rFonts w:hint="eastAsia" w:ascii="宋体" w:hAnsi="宋体" w:cs="宋体"/>
          <w:color w:val="auto"/>
          <w:kern w:val="0"/>
          <w:szCs w:val="21"/>
          <w:highlight w:val="none"/>
        </w:rPr>
        <w:t>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3A8A768D">
      <w:pPr>
        <w:autoSpaceDE w:val="0"/>
        <w:autoSpaceDN w:val="0"/>
        <w:adjustRightInd w:val="0"/>
        <w:snapToGri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注册号：</w:t>
      </w:r>
      <w:r>
        <w:rPr>
          <w:rFonts w:hint="eastAsia" w:ascii="宋体" w:hAnsi="宋体" w:cs="宋体"/>
          <w:color w:val="auto"/>
          <w:kern w:val="0"/>
          <w:szCs w:val="21"/>
          <w:highlight w:val="none"/>
          <w:u w:val="single"/>
        </w:rPr>
        <w:t xml:space="preserve">                  </w:t>
      </w:r>
    </w:p>
    <w:p w14:paraId="426218AC">
      <w:pPr>
        <w:autoSpaceDE w:val="0"/>
        <w:autoSpaceDN w:val="0"/>
        <w:adjustRightInd w:val="0"/>
        <w:snapToGri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注册地址：</w:t>
      </w:r>
      <w:r>
        <w:rPr>
          <w:rFonts w:hint="eastAsia" w:ascii="宋体" w:hAnsi="宋体" w:cs="宋体"/>
          <w:color w:val="auto"/>
          <w:kern w:val="0"/>
          <w:szCs w:val="21"/>
          <w:highlight w:val="none"/>
          <w:u w:val="single"/>
        </w:rPr>
        <w:t xml:space="preserve">                                    </w:t>
      </w:r>
    </w:p>
    <w:p w14:paraId="15F1BAE5">
      <w:pPr>
        <w:autoSpaceDE w:val="0"/>
        <w:autoSpaceDN w:val="0"/>
        <w:adjustRightInd w:val="0"/>
        <w:snapToGri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成立时间：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日</w:t>
      </w:r>
    </w:p>
    <w:p w14:paraId="0F9FD28D">
      <w:pPr>
        <w:autoSpaceDE w:val="0"/>
        <w:autoSpaceDN w:val="0"/>
        <w:adjustRightInd w:val="0"/>
        <w:snapToGrid w:val="0"/>
        <w:spacing w:line="360" w:lineRule="auto"/>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经营期限：</w:t>
      </w:r>
      <w:r>
        <w:rPr>
          <w:rFonts w:hint="eastAsia" w:ascii="宋体" w:hAnsi="宋体" w:cs="宋体"/>
          <w:color w:val="auto"/>
          <w:kern w:val="0"/>
          <w:szCs w:val="21"/>
          <w:highlight w:val="none"/>
          <w:u w:val="single"/>
        </w:rPr>
        <w:t xml:space="preserve">                  </w:t>
      </w:r>
    </w:p>
    <w:p w14:paraId="68600ED9">
      <w:pPr>
        <w:autoSpaceDE w:val="0"/>
        <w:autoSpaceDN w:val="0"/>
        <w:adjustRightInd w:val="0"/>
        <w:snapToGrid w:val="0"/>
        <w:spacing w:line="360" w:lineRule="auto"/>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经营范围：主营：</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；兼营：</w:t>
      </w:r>
      <w:r>
        <w:rPr>
          <w:rFonts w:hint="eastAsia" w:ascii="宋体" w:hAnsi="宋体" w:cs="宋体"/>
          <w:color w:val="auto"/>
          <w:kern w:val="0"/>
          <w:szCs w:val="21"/>
          <w:highlight w:val="none"/>
          <w:u w:val="single"/>
        </w:rPr>
        <w:t xml:space="preserve">              </w:t>
      </w:r>
    </w:p>
    <w:p w14:paraId="0CC691B1">
      <w:pPr>
        <w:autoSpaceDE w:val="0"/>
        <w:autoSpaceDN w:val="0"/>
        <w:adjustRightInd w:val="0"/>
        <w:snapToGri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性别：</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年龄：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w:t>
      </w:r>
    </w:p>
    <w:p w14:paraId="20C55871">
      <w:pPr>
        <w:autoSpaceDE w:val="0"/>
        <w:autoSpaceDN w:val="0"/>
        <w:adjustRightInd w:val="0"/>
        <w:snapToGri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特此证明。</w:t>
      </w:r>
    </w:p>
    <w:p w14:paraId="57F2AAD3">
      <w:pPr>
        <w:autoSpaceDE w:val="0"/>
        <w:autoSpaceDN w:val="0"/>
        <w:adjustRightInd w:val="0"/>
        <w:snapToGrid w:val="0"/>
        <w:spacing w:line="360" w:lineRule="auto"/>
        <w:jc w:val="left"/>
        <w:rPr>
          <w:rFonts w:ascii="宋体" w:hAnsi="宋体" w:cs="宋体"/>
          <w:color w:val="auto"/>
          <w:kern w:val="0"/>
          <w:szCs w:val="21"/>
          <w:highlight w:val="none"/>
        </w:rPr>
      </w:pPr>
      <w:r>
        <w:rPr>
          <w:rFonts w:hint="eastAsia" w:ascii="宋体" w:hAnsi="宋体"/>
          <w:color w:val="auto"/>
          <w:szCs w:val="21"/>
          <w:highlight w:val="none"/>
        </w:rPr>
        <w:t>附：法定代表人身份证复印件</w:t>
      </w:r>
    </w:p>
    <w:p w14:paraId="051E3842">
      <w:pPr>
        <w:snapToGrid w:val="0"/>
        <w:spacing w:line="480" w:lineRule="auto"/>
        <w:rPr>
          <w:rFonts w:ascii="宋体" w:hAnsi="宋体"/>
          <w:color w:val="auto"/>
          <w:szCs w:val="21"/>
          <w:highlight w:val="none"/>
        </w:rPr>
      </w:pPr>
    </w:p>
    <w:p w14:paraId="25F12236">
      <w:pPr>
        <w:snapToGrid w:val="0"/>
        <w:rPr>
          <w:rFonts w:ascii="宋体" w:hAnsi="宋体"/>
          <w:color w:val="auto"/>
          <w:szCs w:val="21"/>
          <w:highlight w:val="none"/>
        </w:rPr>
      </w:pPr>
    </w:p>
    <w:p w14:paraId="5CABA3AC">
      <w:pPr>
        <w:snapToGrid w:val="0"/>
        <w:rPr>
          <w:rFonts w:ascii="宋体" w:hAnsi="宋体"/>
          <w:color w:val="auto"/>
          <w:szCs w:val="21"/>
          <w:highlight w:val="none"/>
        </w:rPr>
      </w:pPr>
    </w:p>
    <w:p w14:paraId="167C462E">
      <w:pPr>
        <w:snapToGrid w:val="0"/>
        <w:rPr>
          <w:rFonts w:ascii="宋体" w:hAnsi="宋体"/>
          <w:color w:val="auto"/>
          <w:szCs w:val="21"/>
          <w:highlight w:val="none"/>
        </w:rPr>
      </w:pPr>
    </w:p>
    <w:p w14:paraId="0EEC2E50">
      <w:pPr>
        <w:snapToGrid w:val="0"/>
        <w:rPr>
          <w:rFonts w:ascii="宋体" w:hAnsi="宋体"/>
          <w:color w:val="auto"/>
          <w:szCs w:val="21"/>
          <w:highlight w:val="none"/>
        </w:rPr>
      </w:pPr>
    </w:p>
    <w:p w14:paraId="67D5A043">
      <w:pPr>
        <w:adjustRightInd w:val="0"/>
        <w:snapToGrid w:val="0"/>
        <w:spacing w:line="360" w:lineRule="auto"/>
        <w:rPr>
          <w:rFonts w:ascii="宋体" w:hAnsi="宋体"/>
          <w:color w:val="auto"/>
          <w:szCs w:val="21"/>
          <w:highlight w:val="none"/>
        </w:rPr>
      </w:pPr>
    </w:p>
    <w:p w14:paraId="29E30DAD">
      <w:pPr>
        <w:adjustRightInd w:val="0"/>
        <w:snapToGrid w:val="0"/>
        <w:spacing w:line="360" w:lineRule="auto"/>
        <w:ind w:right="420"/>
        <w:rPr>
          <w:rFonts w:ascii="宋体" w:hAnsi="宋体"/>
          <w:color w:val="auto"/>
          <w:szCs w:val="21"/>
          <w:highlight w:val="none"/>
        </w:rPr>
      </w:pPr>
      <w:r>
        <w:rPr>
          <w:rFonts w:hint="eastAsia" w:ascii="宋体" w:hAnsi="宋体"/>
          <w:color w:val="auto"/>
          <w:szCs w:val="21"/>
          <w:highlight w:val="none"/>
        </w:rPr>
        <w:t>供应商名称（盖单位章）：</w:t>
      </w:r>
    </w:p>
    <w:p w14:paraId="7A2FD43F">
      <w:pPr>
        <w:adjustRightInd w:val="0"/>
        <w:snapToGrid w:val="0"/>
        <w:spacing w:line="360" w:lineRule="auto"/>
        <w:ind w:right="420"/>
        <w:rPr>
          <w:rFonts w:ascii="仿宋_GB2312" w:hAnsi="宋体" w:eastAsia="仿宋_GB2312"/>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33B912B7">
      <w:pPr>
        <w:adjustRightInd w:val="0"/>
        <w:snapToGrid w:val="0"/>
        <w:spacing w:beforeLines="50" w:line="360" w:lineRule="auto"/>
        <w:rPr>
          <w:rFonts w:ascii="仿宋_GB2312" w:hAnsi="宋体" w:eastAsia="仿宋_GB2312"/>
          <w:color w:val="auto"/>
          <w:szCs w:val="21"/>
          <w:highlight w:val="none"/>
        </w:rPr>
      </w:pPr>
    </w:p>
    <w:p w14:paraId="7EEA4F6A">
      <w:pPr>
        <w:adjustRightInd w:val="0"/>
        <w:snapToGrid w:val="0"/>
        <w:spacing w:beforeLines="50" w:line="360" w:lineRule="auto"/>
        <w:rPr>
          <w:rFonts w:ascii="仿宋_GB2312" w:hAnsi="宋体" w:eastAsia="仿宋_GB2312"/>
          <w:color w:val="auto"/>
          <w:szCs w:val="21"/>
          <w:highlight w:val="none"/>
        </w:rPr>
      </w:pPr>
    </w:p>
    <w:p w14:paraId="0535C67A">
      <w:pPr>
        <w:adjustRightInd w:val="0"/>
        <w:snapToGrid w:val="0"/>
        <w:spacing w:beforeLines="50" w:line="360" w:lineRule="auto"/>
        <w:rPr>
          <w:rFonts w:ascii="黑体" w:hAnsi="黑体" w:eastAsia="黑体"/>
          <w:bCs/>
          <w:color w:val="auto"/>
          <w:sz w:val="30"/>
          <w:szCs w:val="30"/>
          <w:highlight w:val="none"/>
        </w:rPr>
      </w:pPr>
    </w:p>
    <w:p w14:paraId="7DCF1D95">
      <w:pPr>
        <w:adjustRightInd w:val="0"/>
        <w:snapToGrid w:val="0"/>
        <w:spacing w:beforeLines="50" w:line="360" w:lineRule="auto"/>
        <w:rPr>
          <w:rFonts w:ascii="黑体" w:hAnsi="黑体" w:eastAsia="黑体"/>
          <w:bCs/>
          <w:color w:val="auto"/>
          <w:sz w:val="30"/>
          <w:szCs w:val="30"/>
          <w:highlight w:val="none"/>
        </w:rPr>
      </w:pPr>
    </w:p>
    <w:p w14:paraId="090D23C6">
      <w:pPr>
        <w:adjustRightInd w:val="0"/>
        <w:snapToGrid w:val="0"/>
        <w:spacing w:beforeLines="50" w:line="360" w:lineRule="auto"/>
        <w:rPr>
          <w:rFonts w:ascii="黑体" w:hAnsi="黑体" w:eastAsia="黑体"/>
          <w:bCs/>
          <w:color w:val="auto"/>
          <w:sz w:val="30"/>
          <w:szCs w:val="30"/>
          <w:highlight w:val="none"/>
        </w:rPr>
      </w:pPr>
    </w:p>
    <w:p w14:paraId="64E0B8B1">
      <w:pPr>
        <w:adjustRightInd w:val="0"/>
        <w:snapToGrid w:val="0"/>
        <w:spacing w:beforeLines="50" w:line="360" w:lineRule="auto"/>
        <w:rPr>
          <w:rFonts w:ascii="黑体" w:hAnsi="黑体" w:eastAsia="黑体"/>
          <w:bCs/>
          <w:color w:val="auto"/>
          <w:sz w:val="30"/>
          <w:szCs w:val="30"/>
          <w:highlight w:val="none"/>
        </w:rPr>
      </w:pPr>
    </w:p>
    <w:p w14:paraId="281B3510">
      <w:pPr>
        <w:rPr>
          <w:rFonts w:ascii="黑体" w:hAnsi="黑体" w:eastAsia="黑体"/>
          <w:bCs/>
          <w:color w:val="auto"/>
          <w:sz w:val="30"/>
          <w:szCs w:val="30"/>
          <w:highlight w:val="none"/>
        </w:rPr>
      </w:pPr>
      <w:r>
        <w:rPr>
          <w:rFonts w:hint="eastAsia" w:ascii="黑体" w:hAnsi="黑体" w:eastAsia="黑体"/>
          <w:bCs/>
          <w:color w:val="auto"/>
          <w:sz w:val="30"/>
          <w:szCs w:val="30"/>
          <w:highlight w:val="none"/>
        </w:rPr>
        <w:br w:type="page"/>
      </w:r>
    </w:p>
    <w:p w14:paraId="16145253">
      <w:pPr>
        <w:adjustRightInd w:val="0"/>
        <w:snapToGrid w:val="0"/>
        <w:spacing w:beforeLines="50" w:line="360" w:lineRule="auto"/>
        <w:rPr>
          <w:rFonts w:ascii="黑体" w:hAnsi="黑体" w:eastAsia="黑体"/>
          <w:color w:val="auto"/>
          <w:sz w:val="30"/>
          <w:szCs w:val="30"/>
          <w:highlight w:val="none"/>
        </w:rPr>
      </w:pPr>
      <w:r>
        <w:rPr>
          <w:rFonts w:hint="eastAsia" w:ascii="黑体" w:hAnsi="黑体" w:eastAsia="黑体"/>
          <w:bCs/>
          <w:color w:val="auto"/>
          <w:sz w:val="30"/>
          <w:szCs w:val="30"/>
          <w:highlight w:val="none"/>
        </w:rPr>
        <w:t>附件2</w:t>
      </w:r>
    </w:p>
    <w:p w14:paraId="705B5CFA">
      <w:pPr>
        <w:jc w:val="center"/>
        <w:outlineLvl w:val="2"/>
        <w:rPr>
          <w:rFonts w:ascii="黑体" w:hAnsi="黑体" w:eastAsia="黑体"/>
          <w:b/>
          <w:color w:val="auto"/>
          <w:sz w:val="30"/>
          <w:szCs w:val="30"/>
          <w:highlight w:val="none"/>
        </w:rPr>
      </w:pPr>
      <w:r>
        <w:rPr>
          <w:rFonts w:hint="eastAsia" w:ascii="黑体" w:hAnsi="黑体" w:eastAsia="黑体"/>
          <w:b/>
          <w:color w:val="auto"/>
          <w:sz w:val="30"/>
          <w:szCs w:val="30"/>
          <w:highlight w:val="none"/>
        </w:rPr>
        <w:t>法定代表人授权委托书</w:t>
      </w:r>
    </w:p>
    <w:p w14:paraId="049F6B42">
      <w:pPr>
        <w:adjustRightInd w:val="0"/>
        <w:snapToGrid w:val="0"/>
        <w:spacing w:line="360" w:lineRule="auto"/>
        <w:jc w:val="center"/>
        <w:rPr>
          <w:rFonts w:ascii="黑体" w:hAnsi="华文中宋" w:eastAsia="黑体"/>
          <w:b/>
          <w:color w:val="auto"/>
          <w:sz w:val="28"/>
          <w:szCs w:val="28"/>
          <w:highlight w:val="none"/>
        </w:rPr>
      </w:pPr>
    </w:p>
    <w:p w14:paraId="298F2667">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名称）的法定代表人，现授权</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（姓名、职务）为我方代理人。代理人根据授权，以我方名义：(1)签署、澄清、补正、修改、撤回、提交</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（项目名称、</w:t>
      </w:r>
      <w:r>
        <w:rPr>
          <w:rFonts w:hint="eastAsia" w:ascii="宋体" w:hAnsi="宋体"/>
          <w:color w:val="auto"/>
          <w:szCs w:val="21"/>
          <w:highlight w:val="none"/>
        </w:rPr>
        <w:t>政府</w:t>
      </w:r>
      <w:r>
        <w:rPr>
          <w:rFonts w:hint="eastAsia" w:ascii="宋体" w:hAnsi="宋体" w:cs="宋体"/>
          <w:color w:val="auto"/>
          <w:kern w:val="0"/>
          <w:szCs w:val="21"/>
          <w:highlight w:val="none"/>
        </w:rPr>
        <w:t>采购编号、采购代理机构编号）响应文件；(2)签署并重新提交响应文件及最后报价；(3)签订合同和处理有关事宜，其法律后果由我方承担；（4）询问、质疑、投诉等相关事项，其法律后果由我方承担。</w:t>
      </w:r>
    </w:p>
    <w:p w14:paraId="71E5109A">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p>
    <w:p w14:paraId="78B61F86">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委托期限：</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040C6FBB">
      <w:pPr>
        <w:spacing w:line="360" w:lineRule="auto"/>
        <w:ind w:firstLine="435"/>
        <w:rPr>
          <w:rFonts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69FF040D">
      <w:pPr>
        <w:spacing w:line="360" w:lineRule="auto"/>
        <w:ind w:firstLine="435"/>
        <w:rPr>
          <w:rFonts w:ascii="宋体" w:hAnsi="宋体"/>
          <w:color w:val="auto"/>
          <w:szCs w:val="21"/>
          <w:highlight w:val="none"/>
        </w:rPr>
      </w:pPr>
      <w:r>
        <w:rPr>
          <w:rFonts w:hint="eastAsia" w:ascii="宋体" w:hAnsi="宋体"/>
          <w:color w:val="auto"/>
          <w:szCs w:val="21"/>
          <w:highlight w:val="none"/>
        </w:rPr>
        <w:t>本授权书于</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p w14:paraId="6E6D7D91">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附：委托代理人身份证复印件及法定代表人身份证明(附件1，原件)</w:t>
      </w:r>
    </w:p>
    <w:p w14:paraId="40D975BF">
      <w:pPr>
        <w:adjustRightInd w:val="0"/>
        <w:snapToGrid w:val="0"/>
        <w:spacing w:line="360" w:lineRule="auto"/>
        <w:ind w:right="420"/>
        <w:rPr>
          <w:rFonts w:ascii="宋体" w:hAnsi="宋体"/>
          <w:color w:val="auto"/>
          <w:szCs w:val="21"/>
          <w:highlight w:val="none"/>
        </w:rPr>
      </w:pPr>
    </w:p>
    <w:p w14:paraId="149065B7">
      <w:pPr>
        <w:adjustRightInd w:val="0"/>
        <w:snapToGrid w:val="0"/>
        <w:spacing w:line="360" w:lineRule="auto"/>
        <w:ind w:right="420"/>
        <w:rPr>
          <w:rFonts w:ascii="宋体" w:hAnsi="宋体"/>
          <w:color w:val="auto"/>
          <w:szCs w:val="21"/>
          <w:highlight w:val="none"/>
        </w:rPr>
      </w:pPr>
    </w:p>
    <w:p w14:paraId="4FC60BA6">
      <w:pPr>
        <w:adjustRightInd w:val="0"/>
        <w:snapToGrid w:val="0"/>
        <w:spacing w:line="360" w:lineRule="auto"/>
        <w:ind w:right="420"/>
        <w:rPr>
          <w:rFonts w:ascii="宋体" w:hAnsi="宋体"/>
          <w:color w:val="auto"/>
          <w:szCs w:val="21"/>
          <w:highlight w:val="none"/>
        </w:rPr>
      </w:pPr>
    </w:p>
    <w:p w14:paraId="300BD1A4">
      <w:pPr>
        <w:adjustRightInd w:val="0"/>
        <w:snapToGrid w:val="0"/>
        <w:spacing w:line="360" w:lineRule="auto"/>
        <w:ind w:right="420"/>
        <w:rPr>
          <w:rFonts w:ascii="宋体" w:hAnsi="宋体"/>
          <w:color w:val="auto"/>
          <w:szCs w:val="21"/>
          <w:highlight w:val="none"/>
        </w:rPr>
      </w:pPr>
    </w:p>
    <w:p w14:paraId="4C372008">
      <w:pPr>
        <w:adjustRightInd w:val="0"/>
        <w:snapToGrid w:val="0"/>
        <w:spacing w:line="360" w:lineRule="auto"/>
        <w:ind w:right="420"/>
        <w:rPr>
          <w:rFonts w:ascii="宋体" w:hAnsi="宋体"/>
          <w:color w:val="auto"/>
          <w:szCs w:val="21"/>
          <w:highlight w:val="none"/>
        </w:rPr>
      </w:pPr>
    </w:p>
    <w:p w14:paraId="499C992F">
      <w:pPr>
        <w:adjustRightInd w:val="0"/>
        <w:snapToGrid w:val="0"/>
        <w:spacing w:line="360" w:lineRule="auto"/>
        <w:ind w:right="420"/>
        <w:rPr>
          <w:rFonts w:ascii="宋体" w:hAnsi="宋体"/>
          <w:color w:val="auto"/>
          <w:szCs w:val="21"/>
          <w:highlight w:val="none"/>
        </w:rPr>
      </w:pPr>
    </w:p>
    <w:p w14:paraId="01754619">
      <w:pPr>
        <w:adjustRightInd w:val="0"/>
        <w:snapToGrid w:val="0"/>
        <w:spacing w:line="360" w:lineRule="auto"/>
        <w:ind w:right="420"/>
        <w:rPr>
          <w:rFonts w:ascii="宋体" w:hAnsi="宋体"/>
          <w:color w:val="auto"/>
          <w:szCs w:val="21"/>
          <w:highlight w:val="none"/>
        </w:rPr>
      </w:pPr>
    </w:p>
    <w:p w14:paraId="7415858A">
      <w:pPr>
        <w:adjustRightInd w:val="0"/>
        <w:snapToGrid w:val="0"/>
        <w:spacing w:line="360" w:lineRule="auto"/>
        <w:ind w:right="420"/>
        <w:rPr>
          <w:rFonts w:ascii="宋体" w:hAnsi="宋体"/>
          <w:color w:val="auto"/>
          <w:szCs w:val="21"/>
          <w:highlight w:val="none"/>
        </w:rPr>
      </w:pPr>
    </w:p>
    <w:p w14:paraId="5C973F2B">
      <w:pPr>
        <w:adjustRightInd w:val="0"/>
        <w:snapToGrid w:val="0"/>
        <w:spacing w:line="360" w:lineRule="auto"/>
        <w:ind w:right="420"/>
        <w:rPr>
          <w:rFonts w:ascii="宋体" w:hAnsi="宋体"/>
          <w:color w:val="auto"/>
          <w:szCs w:val="21"/>
          <w:highlight w:val="none"/>
        </w:rPr>
      </w:pPr>
      <w:r>
        <w:rPr>
          <w:rFonts w:hint="eastAsia" w:ascii="宋体" w:hAnsi="宋体"/>
          <w:color w:val="auto"/>
          <w:szCs w:val="21"/>
          <w:highlight w:val="none"/>
        </w:rPr>
        <w:t>法定代表人（签字）：</w:t>
      </w:r>
      <w:r>
        <w:rPr>
          <w:rFonts w:hint="eastAsia" w:ascii="宋体" w:hAnsi="宋体"/>
          <w:color w:val="auto"/>
          <w:szCs w:val="21"/>
          <w:highlight w:val="none"/>
          <w:u w:val="single"/>
        </w:rPr>
        <w:t xml:space="preserve">                     </w:t>
      </w:r>
    </w:p>
    <w:p w14:paraId="41A670C3">
      <w:pPr>
        <w:adjustRightInd w:val="0"/>
        <w:snapToGrid w:val="0"/>
        <w:spacing w:line="360" w:lineRule="auto"/>
        <w:ind w:right="420"/>
        <w:rPr>
          <w:rFonts w:ascii="宋体" w:hAnsi="宋体"/>
          <w:color w:val="auto"/>
          <w:szCs w:val="21"/>
          <w:highlight w:val="none"/>
        </w:rPr>
      </w:pPr>
      <w:r>
        <w:rPr>
          <w:rFonts w:hint="eastAsia" w:ascii="宋体" w:hAnsi="宋体"/>
          <w:color w:val="auto"/>
          <w:szCs w:val="21"/>
          <w:highlight w:val="none"/>
        </w:rPr>
        <w:t>委托代理人（签字）：</w:t>
      </w:r>
      <w:r>
        <w:rPr>
          <w:rFonts w:hint="eastAsia" w:ascii="宋体" w:hAnsi="宋体"/>
          <w:color w:val="auto"/>
          <w:szCs w:val="21"/>
          <w:highlight w:val="none"/>
          <w:u w:val="single"/>
        </w:rPr>
        <w:t xml:space="preserve">                     </w:t>
      </w:r>
    </w:p>
    <w:p w14:paraId="67DD35F7">
      <w:pPr>
        <w:adjustRightInd w:val="0"/>
        <w:snapToGrid w:val="0"/>
        <w:spacing w:line="360" w:lineRule="auto"/>
        <w:ind w:right="24"/>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60CF66E">
      <w:pPr>
        <w:spacing w:line="360" w:lineRule="exact"/>
        <w:rPr>
          <w:rFonts w:ascii="宋体"/>
          <w:b/>
          <w:color w:val="auto"/>
          <w:highlight w:val="none"/>
        </w:rPr>
      </w:pPr>
    </w:p>
    <w:p w14:paraId="1F6FD8BE">
      <w:pPr>
        <w:spacing w:line="360" w:lineRule="exact"/>
        <w:rPr>
          <w:rFonts w:ascii="宋体"/>
          <w:b/>
          <w:color w:val="auto"/>
          <w:highlight w:val="none"/>
        </w:rPr>
      </w:pPr>
    </w:p>
    <w:p w14:paraId="3E6F3410">
      <w:pPr>
        <w:spacing w:line="360" w:lineRule="exact"/>
        <w:rPr>
          <w:rFonts w:ascii="宋体"/>
          <w:b/>
          <w:color w:val="auto"/>
          <w:highlight w:val="none"/>
        </w:rPr>
      </w:pPr>
    </w:p>
    <w:p w14:paraId="51DF555B">
      <w:pPr>
        <w:spacing w:line="360" w:lineRule="exact"/>
        <w:rPr>
          <w:rFonts w:ascii="宋体"/>
          <w:b/>
          <w:color w:val="auto"/>
          <w:highlight w:val="none"/>
        </w:rPr>
      </w:pPr>
    </w:p>
    <w:p w14:paraId="48832B4B">
      <w:pPr>
        <w:spacing w:after="120"/>
        <w:ind w:left="420" w:leftChars="200" w:firstLine="420" w:firstLineChars="200"/>
        <w:rPr>
          <w:color w:val="auto"/>
          <w:highlight w:val="none"/>
        </w:rPr>
      </w:pPr>
    </w:p>
    <w:p w14:paraId="18FCD3F9">
      <w:pPr>
        <w:jc w:val="left"/>
        <w:rPr>
          <w:rFonts w:ascii="黑体" w:eastAsia="黑体"/>
          <w:b/>
          <w:color w:val="auto"/>
          <w:sz w:val="32"/>
          <w:szCs w:val="32"/>
          <w:highlight w:val="none"/>
        </w:rPr>
      </w:pPr>
      <w:r>
        <w:rPr>
          <w:rFonts w:hint="eastAsia" w:ascii="黑体" w:eastAsia="黑体"/>
          <w:b/>
          <w:color w:val="auto"/>
          <w:sz w:val="32"/>
          <w:szCs w:val="32"/>
          <w:highlight w:val="none"/>
        </w:rPr>
        <w:br w:type="page"/>
      </w:r>
    </w:p>
    <w:p w14:paraId="6D2C1DBC">
      <w:pPr>
        <w:spacing w:line="360" w:lineRule="exact"/>
        <w:jc w:val="center"/>
        <w:outlineLvl w:val="1"/>
        <w:rPr>
          <w:rFonts w:ascii="黑体" w:eastAsia="黑体"/>
          <w:b/>
          <w:color w:val="auto"/>
          <w:sz w:val="32"/>
          <w:szCs w:val="32"/>
          <w:highlight w:val="none"/>
        </w:rPr>
      </w:pPr>
      <w:r>
        <w:rPr>
          <w:rFonts w:hint="eastAsia" w:ascii="黑体" w:eastAsia="黑体"/>
          <w:b/>
          <w:color w:val="auto"/>
          <w:sz w:val="32"/>
          <w:szCs w:val="32"/>
          <w:highlight w:val="none"/>
        </w:rPr>
        <w:t>二</w:t>
      </w:r>
      <w:r>
        <w:rPr>
          <w:rFonts w:hint="eastAsia" w:ascii="黑体" w:hAnsi="宋体" w:eastAsia="黑体"/>
          <w:b/>
          <w:color w:val="auto"/>
          <w:sz w:val="32"/>
          <w:szCs w:val="32"/>
          <w:highlight w:val="none"/>
        </w:rPr>
        <w:t>、磋商</w:t>
      </w:r>
      <w:r>
        <w:rPr>
          <w:rFonts w:hint="eastAsia" w:ascii="黑体" w:eastAsia="黑体"/>
          <w:b/>
          <w:color w:val="auto"/>
          <w:sz w:val="32"/>
          <w:szCs w:val="32"/>
          <w:highlight w:val="none"/>
        </w:rPr>
        <w:t>保证金缴纳证明材料</w:t>
      </w:r>
    </w:p>
    <w:p w14:paraId="3EE0A3C6">
      <w:pPr>
        <w:adjustRightInd w:val="0"/>
        <w:snapToGrid w:val="0"/>
        <w:spacing w:beforeLines="50" w:line="360" w:lineRule="auto"/>
        <w:rPr>
          <w:rFonts w:ascii="宋体" w:hAnsi="宋体" w:cs="Courier New"/>
          <w:color w:val="auto"/>
          <w:szCs w:val="21"/>
          <w:highlight w:val="none"/>
        </w:rPr>
      </w:pPr>
    </w:p>
    <w:p w14:paraId="3336DA03">
      <w:pPr>
        <w:numPr>
          <w:ilvl w:val="0"/>
          <w:numId w:val="6"/>
        </w:numPr>
        <w:adjustRightInd w:val="0"/>
        <w:snapToGrid w:val="0"/>
        <w:spacing w:line="360" w:lineRule="auto"/>
        <w:rPr>
          <w:rFonts w:ascii="宋体" w:hAnsi="宋体"/>
          <w:color w:val="auto"/>
          <w:highlight w:val="none"/>
        </w:rPr>
      </w:pPr>
      <w:r>
        <w:rPr>
          <w:rFonts w:hint="eastAsia" w:ascii="宋体" w:hAnsi="宋体"/>
          <w:color w:val="auto"/>
          <w:highlight w:val="none"/>
        </w:rPr>
        <w:t>提供付款凭证复印件。</w:t>
      </w:r>
    </w:p>
    <w:p w14:paraId="23680FFE">
      <w:pPr>
        <w:adjustRightInd w:val="0"/>
        <w:snapToGrid w:val="0"/>
        <w:spacing w:line="360" w:lineRule="auto"/>
        <w:jc w:val="center"/>
        <w:rPr>
          <w:rFonts w:ascii="黑体" w:hAnsi="黑体" w:eastAsia="黑体"/>
          <w:b/>
          <w:color w:val="auto"/>
          <w:sz w:val="32"/>
          <w:szCs w:val="32"/>
          <w:highlight w:val="none"/>
        </w:rPr>
      </w:pPr>
    </w:p>
    <w:p w14:paraId="40107A55">
      <w:pPr>
        <w:adjustRightInd w:val="0"/>
        <w:snapToGrid w:val="0"/>
        <w:spacing w:line="360" w:lineRule="auto"/>
        <w:jc w:val="center"/>
        <w:rPr>
          <w:rFonts w:ascii="黑体" w:hAnsi="黑体" w:eastAsia="黑体"/>
          <w:b/>
          <w:color w:val="auto"/>
          <w:sz w:val="32"/>
          <w:szCs w:val="32"/>
          <w:highlight w:val="none"/>
        </w:rPr>
      </w:pPr>
    </w:p>
    <w:p w14:paraId="013BC45E">
      <w:pPr>
        <w:adjustRightInd w:val="0"/>
        <w:snapToGrid w:val="0"/>
        <w:spacing w:line="360" w:lineRule="auto"/>
        <w:jc w:val="center"/>
        <w:rPr>
          <w:rFonts w:ascii="黑体" w:hAnsi="黑体" w:eastAsia="黑体"/>
          <w:b/>
          <w:color w:val="auto"/>
          <w:sz w:val="32"/>
          <w:szCs w:val="32"/>
          <w:highlight w:val="none"/>
        </w:rPr>
      </w:pPr>
    </w:p>
    <w:p w14:paraId="6128A735">
      <w:pPr>
        <w:adjustRightInd w:val="0"/>
        <w:snapToGrid w:val="0"/>
        <w:spacing w:line="360" w:lineRule="auto"/>
        <w:jc w:val="center"/>
        <w:rPr>
          <w:rFonts w:ascii="黑体" w:hAnsi="黑体" w:eastAsia="黑体"/>
          <w:b/>
          <w:color w:val="auto"/>
          <w:sz w:val="32"/>
          <w:szCs w:val="32"/>
          <w:highlight w:val="none"/>
        </w:rPr>
      </w:pPr>
    </w:p>
    <w:p w14:paraId="1F3FF114">
      <w:pPr>
        <w:adjustRightInd w:val="0"/>
        <w:snapToGrid w:val="0"/>
        <w:spacing w:line="360" w:lineRule="auto"/>
        <w:jc w:val="center"/>
        <w:rPr>
          <w:rFonts w:ascii="黑体" w:hAnsi="黑体" w:eastAsia="黑体"/>
          <w:b/>
          <w:color w:val="auto"/>
          <w:sz w:val="32"/>
          <w:szCs w:val="32"/>
          <w:highlight w:val="none"/>
        </w:rPr>
      </w:pPr>
    </w:p>
    <w:p w14:paraId="448FAAD9">
      <w:pPr>
        <w:adjustRightInd w:val="0"/>
        <w:snapToGrid w:val="0"/>
        <w:spacing w:line="360" w:lineRule="auto"/>
        <w:jc w:val="center"/>
        <w:rPr>
          <w:rFonts w:ascii="黑体" w:hAnsi="黑体" w:eastAsia="黑体"/>
          <w:b/>
          <w:color w:val="auto"/>
          <w:sz w:val="32"/>
          <w:szCs w:val="32"/>
          <w:highlight w:val="none"/>
        </w:rPr>
      </w:pPr>
    </w:p>
    <w:p w14:paraId="5863556A">
      <w:pPr>
        <w:adjustRightInd w:val="0"/>
        <w:snapToGrid w:val="0"/>
        <w:spacing w:line="360" w:lineRule="auto"/>
        <w:jc w:val="center"/>
        <w:rPr>
          <w:rFonts w:ascii="黑体" w:hAnsi="黑体" w:eastAsia="黑体"/>
          <w:b/>
          <w:color w:val="auto"/>
          <w:sz w:val="32"/>
          <w:szCs w:val="32"/>
          <w:highlight w:val="none"/>
        </w:rPr>
      </w:pPr>
    </w:p>
    <w:p w14:paraId="2550A31B">
      <w:pPr>
        <w:adjustRightInd w:val="0"/>
        <w:snapToGrid w:val="0"/>
        <w:spacing w:line="360" w:lineRule="auto"/>
        <w:jc w:val="center"/>
        <w:rPr>
          <w:rFonts w:ascii="黑体" w:hAnsi="黑体" w:eastAsia="黑体"/>
          <w:b/>
          <w:color w:val="auto"/>
          <w:sz w:val="32"/>
          <w:szCs w:val="32"/>
          <w:highlight w:val="none"/>
        </w:rPr>
      </w:pPr>
    </w:p>
    <w:p w14:paraId="66E73F4A">
      <w:pPr>
        <w:adjustRightInd w:val="0"/>
        <w:snapToGrid w:val="0"/>
        <w:spacing w:line="360" w:lineRule="auto"/>
        <w:jc w:val="center"/>
        <w:rPr>
          <w:rFonts w:ascii="黑体" w:hAnsi="黑体" w:eastAsia="黑体"/>
          <w:b/>
          <w:color w:val="auto"/>
          <w:sz w:val="32"/>
          <w:szCs w:val="32"/>
          <w:highlight w:val="none"/>
        </w:rPr>
      </w:pPr>
    </w:p>
    <w:p w14:paraId="54F3DAD1">
      <w:pPr>
        <w:adjustRightInd w:val="0"/>
        <w:snapToGrid w:val="0"/>
        <w:spacing w:line="360" w:lineRule="auto"/>
        <w:jc w:val="center"/>
        <w:rPr>
          <w:rFonts w:ascii="黑体" w:hAnsi="黑体" w:eastAsia="黑体"/>
          <w:b/>
          <w:color w:val="auto"/>
          <w:sz w:val="32"/>
          <w:szCs w:val="32"/>
          <w:highlight w:val="none"/>
        </w:rPr>
      </w:pPr>
    </w:p>
    <w:p w14:paraId="013EF37C">
      <w:pPr>
        <w:adjustRightInd w:val="0"/>
        <w:snapToGrid w:val="0"/>
        <w:spacing w:line="360" w:lineRule="auto"/>
        <w:jc w:val="center"/>
        <w:rPr>
          <w:rFonts w:ascii="黑体" w:hAnsi="黑体" w:eastAsia="黑体"/>
          <w:b/>
          <w:color w:val="auto"/>
          <w:sz w:val="32"/>
          <w:szCs w:val="32"/>
          <w:highlight w:val="none"/>
        </w:rPr>
      </w:pPr>
    </w:p>
    <w:p w14:paraId="30848545">
      <w:pPr>
        <w:adjustRightInd w:val="0"/>
        <w:snapToGrid w:val="0"/>
        <w:spacing w:line="360" w:lineRule="auto"/>
        <w:jc w:val="center"/>
        <w:rPr>
          <w:rFonts w:ascii="黑体" w:hAnsi="黑体" w:eastAsia="黑体"/>
          <w:b/>
          <w:color w:val="auto"/>
          <w:sz w:val="32"/>
          <w:szCs w:val="32"/>
          <w:highlight w:val="none"/>
        </w:rPr>
      </w:pPr>
    </w:p>
    <w:p w14:paraId="1EA5D886">
      <w:pPr>
        <w:adjustRightInd w:val="0"/>
        <w:snapToGrid w:val="0"/>
        <w:spacing w:line="360" w:lineRule="auto"/>
        <w:jc w:val="center"/>
        <w:rPr>
          <w:rFonts w:ascii="黑体" w:hAnsi="黑体" w:eastAsia="黑体"/>
          <w:b/>
          <w:color w:val="auto"/>
          <w:sz w:val="32"/>
          <w:szCs w:val="32"/>
          <w:highlight w:val="none"/>
        </w:rPr>
      </w:pPr>
    </w:p>
    <w:p w14:paraId="4F396265">
      <w:pPr>
        <w:adjustRightInd w:val="0"/>
        <w:snapToGrid w:val="0"/>
        <w:spacing w:line="360" w:lineRule="auto"/>
        <w:jc w:val="center"/>
        <w:rPr>
          <w:rFonts w:ascii="黑体" w:hAnsi="黑体" w:eastAsia="黑体"/>
          <w:b/>
          <w:color w:val="auto"/>
          <w:sz w:val="32"/>
          <w:szCs w:val="32"/>
          <w:highlight w:val="none"/>
        </w:rPr>
      </w:pPr>
    </w:p>
    <w:p w14:paraId="0A86FEF6">
      <w:pPr>
        <w:adjustRightInd w:val="0"/>
        <w:snapToGrid w:val="0"/>
        <w:spacing w:line="360" w:lineRule="auto"/>
        <w:jc w:val="center"/>
        <w:rPr>
          <w:rFonts w:ascii="黑体" w:hAnsi="黑体" w:eastAsia="黑体"/>
          <w:b/>
          <w:color w:val="auto"/>
          <w:sz w:val="32"/>
          <w:szCs w:val="32"/>
          <w:highlight w:val="none"/>
        </w:rPr>
      </w:pPr>
    </w:p>
    <w:p w14:paraId="1E8C69A0">
      <w:pPr>
        <w:adjustRightInd w:val="0"/>
        <w:snapToGrid w:val="0"/>
        <w:spacing w:line="360" w:lineRule="auto"/>
        <w:jc w:val="center"/>
        <w:rPr>
          <w:rFonts w:ascii="黑体" w:hAnsi="黑体" w:eastAsia="黑体"/>
          <w:b/>
          <w:color w:val="auto"/>
          <w:sz w:val="32"/>
          <w:szCs w:val="32"/>
          <w:highlight w:val="none"/>
        </w:rPr>
      </w:pPr>
    </w:p>
    <w:p w14:paraId="2A757DC2">
      <w:pPr>
        <w:adjustRightInd w:val="0"/>
        <w:snapToGrid w:val="0"/>
        <w:spacing w:line="360" w:lineRule="auto"/>
        <w:jc w:val="center"/>
        <w:rPr>
          <w:rFonts w:ascii="黑体" w:hAnsi="黑体" w:eastAsia="黑体"/>
          <w:b/>
          <w:color w:val="auto"/>
          <w:sz w:val="32"/>
          <w:szCs w:val="32"/>
          <w:highlight w:val="none"/>
        </w:rPr>
      </w:pPr>
    </w:p>
    <w:p w14:paraId="0E54CE2A">
      <w:pPr>
        <w:pStyle w:val="10"/>
        <w:rPr>
          <w:color w:val="auto"/>
          <w:highlight w:val="none"/>
        </w:rPr>
      </w:pPr>
    </w:p>
    <w:p w14:paraId="5BFA0DC3">
      <w:pPr>
        <w:jc w:val="left"/>
        <w:rPr>
          <w:rFonts w:ascii="黑体" w:hAnsi="黑体" w:eastAsia="黑体"/>
          <w:b/>
          <w:color w:val="auto"/>
          <w:sz w:val="32"/>
          <w:szCs w:val="32"/>
          <w:highlight w:val="none"/>
        </w:rPr>
      </w:pPr>
      <w:r>
        <w:rPr>
          <w:rFonts w:hint="eastAsia" w:ascii="黑体" w:hAnsi="黑体" w:eastAsia="黑体"/>
          <w:b/>
          <w:color w:val="auto"/>
          <w:sz w:val="32"/>
          <w:szCs w:val="32"/>
          <w:highlight w:val="none"/>
        </w:rPr>
        <w:br w:type="page"/>
      </w:r>
    </w:p>
    <w:p w14:paraId="02BE263F">
      <w:pPr>
        <w:adjustRightInd w:val="0"/>
        <w:snapToGrid w:val="0"/>
        <w:spacing w:line="360" w:lineRule="auto"/>
        <w:jc w:val="center"/>
        <w:outlineLvl w:val="1"/>
        <w:rPr>
          <w:rFonts w:ascii="黑体" w:hAnsi="黑体" w:eastAsia="黑体"/>
          <w:b/>
          <w:bCs/>
          <w:color w:val="auto"/>
          <w:sz w:val="32"/>
          <w:szCs w:val="32"/>
          <w:highlight w:val="none"/>
        </w:rPr>
      </w:pPr>
      <w:r>
        <w:rPr>
          <w:rFonts w:hint="eastAsia" w:ascii="黑体" w:hAnsi="黑体" w:eastAsia="黑体"/>
          <w:b/>
          <w:color w:val="auto"/>
          <w:sz w:val="32"/>
          <w:szCs w:val="32"/>
          <w:highlight w:val="none"/>
        </w:rPr>
        <w:t>三、联合体协议(本项目不适用)</w:t>
      </w:r>
    </w:p>
    <w:p w14:paraId="085CD202">
      <w:pPr>
        <w:adjustRightInd w:val="0"/>
        <w:snapToGrid w:val="0"/>
        <w:spacing w:line="360" w:lineRule="auto"/>
        <w:rPr>
          <w:rFonts w:ascii="宋体" w:hAnsi="宋体"/>
          <w:color w:val="auto"/>
          <w:sz w:val="24"/>
          <w:szCs w:val="21"/>
          <w:highlight w:val="none"/>
        </w:rPr>
      </w:pPr>
    </w:p>
    <w:p w14:paraId="12165F23">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(采购人或采购代理机构)：</w:t>
      </w:r>
    </w:p>
    <w:p w14:paraId="44EBBA5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经研究，我们决定自愿组成联合体共同申请参加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（项目名称）项目</w:t>
      </w:r>
      <w:r>
        <w:rPr>
          <w:rFonts w:hint="eastAsia" w:ascii="宋体" w:hAnsi="宋体"/>
          <w:color w:val="auto"/>
          <w:szCs w:val="21"/>
          <w:highlight w:val="none"/>
          <w:u w:val="single"/>
        </w:rPr>
        <w:t xml:space="preserve">        </w:t>
      </w:r>
      <w:r>
        <w:rPr>
          <w:rFonts w:hint="eastAsia" w:ascii="宋体" w:hAnsi="宋体"/>
          <w:color w:val="auto"/>
          <w:szCs w:val="21"/>
          <w:highlight w:val="none"/>
        </w:rPr>
        <w:t>（政府采购编号、委托代理编号）的竞争性磋商。现就联合体事宜订立如下协议：</w:t>
      </w:r>
    </w:p>
    <w:p w14:paraId="28B16CC0">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一、联合体基本信息：</w:t>
      </w:r>
      <w:r>
        <w:rPr>
          <w:rFonts w:hint="eastAsia" w:ascii="宋体" w:hAnsi="宋体"/>
          <w:color w:val="auto"/>
          <w:szCs w:val="21"/>
          <w:highlight w:val="none"/>
          <w:u w:val="single"/>
        </w:rPr>
        <w:t xml:space="preserve">                                  </w:t>
      </w:r>
      <w:r>
        <w:rPr>
          <w:rFonts w:hint="eastAsia" w:ascii="宋体" w:hAnsi="宋体"/>
          <w:color w:val="auto"/>
          <w:szCs w:val="21"/>
          <w:highlight w:val="none"/>
        </w:rPr>
        <w:t>（各方公司名称、地址、营业执照、法定代表人姓名）。</w:t>
      </w:r>
    </w:p>
    <w:p w14:paraId="79A3175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w:t>
      </w:r>
      <w:r>
        <w:rPr>
          <w:rFonts w:hint="eastAsia" w:ascii="宋体" w:hAnsi="宋体"/>
          <w:color w:val="auto"/>
          <w:szCs w:val="21"/>
          <w:highlight w:val="none"/>
          <w:u w:val="single"/>
        </w:rPr>
        <w:t xml:space="preserve">         </w:t>
      </w:r>
      <w:r>
        <w:rPr>
          <w:rFonts w:hint="eastAsia" w:ascii="宋体" w:hAnsi="宋体"/>
          <w:color w:val="auto"/>
          <w:szCs w:val="21"/>
          <w:highlight w:val="none"/>
        </w:rPr>
        <w:t>（某成员单位名称）为</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（联合体名称）牵头人。</w:t>
      </w:r>
    </w:p>
    <w:p w14:paraId="0A813F4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2B56044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四．联合体将严格按照磋商文件的各项要求，递交响应文件，参加磋商，履行成交义务和成交后的合同，并向采购人承担连带责任。</w:t>
      </w:r>
    </w:p>
    <w:p w14:paraId="499B8E58">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五、联合体各成员单位内部的职责分工如下：</w:t>
      </w:r>
      <w:r>
        <w:rPr>
          <w:rFonts w:hint="eastAsia" w:ascii="宋体" w:hAnsi="宋体"/>
          <w:color w:val="auto"/>
          <w:szCs w:val="21"/>
          <w:highlight w:val="none"/>
          <w:u w:val="single"/>
        </w:rPr>
        <w:t xml:space="preserve">               </w:t>
      </w:r>
      <w:r>
        <w:rPr>
          <w:rFonts w:hint="eastAsia" w:ascii="宋体" w:hAnsi="宋体"/>
          <w:color w:val="auto"/>
          <w:szCs w:val="21"/>
          <w:highlight w:val="none"/>
        </w:rPr>
        <w:t>。按照本条上述分工，联合体成员单位各自所承担的合同工作量比例如下：</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68A4FA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六、本协议书自签署之日起生效，合同履行完毕后自动失效。</w:t>
      </w:r>
    </w:p>
    <w:p w14:paraId="7F54507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七、本协议书一式</w:t>
      </w:r>
      <w:r>
        <w:rPr>
          <w:rFonts w:hint="eastAsia" w:ascii="宋体" w:hAnsi="宋体"/>
          <w:color w:val="auto"/>
          <w:szCs w:val="21"/>
          <w:highlight w:val="none"/>
          <w:u w:val="single"/>
        </w:rPr>
        <w:t xml:space="preserve">       </w:t>
      </w:r>
      <w:r>
        <w:rPr>
          <w:rFonts w:hint="eastAsia" w:ascii="宋体" w:hAnsi="宋体"/>
          <w:color w:val="auto"/>
          <w:szCs w:val="21"/>
          <w:highlight w:val="none"/>
        </w:rPr>
        <w:t>份，联合体成员和采购人各执一份。</w:t>
      </w:r>
    </w:p>
    <w:p w14:paraId="26FB2C77">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牵头人名称（盖单位章）：</w:t>
      </w:r>
    </w:p>
    <w:p w14:paraId="3157E85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08084CBC">
      <w:pPr>
        <w:adjustRightInd w:val="0"/>
        <w:snapToGrid w:val="0"/>
        <w:spacing w:line="360" w:lineRule="auto"/>
        <w:rPr>
          <w:rFonts w:ascii="宋体" w:hAnsi="宋体"/>
          <w:color w:val="auto"/>
          <w:szCs w:val="21"/>
          <w:highlight w:val="none"/>
        </w:rPr>
      </w:pPr>
    </w:p>
    <w:p w14:paraId="1A18C53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成员二名称（盖单位章）：</w:t>
      </w:r>
    </w:p>
    <w:p w14:paraId="4B972CC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469EF235">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42DF227B">
      <w:pPr>
        <w:adjustRightInd w:val="0"/>
        <w:snapToGrid w:val="0"/>
        <w:spacing w:line="360" w:lineRule="auto"/>
        <w:rPr>
          <w:rFonts w:ascii="仿宋_GB2312" w:hAnsi="宋体" w:eastAsia="仿宋_GB2312"/>
          <w:color w:val="auto"/>
          <w:szCs w:val="21"/>
          <w:highlight w:val="none"/>
        </w:rPr>
      </w:pPr>
    </w:p>
    <w:p w14:paraId="6CD5E3BE">
      <w:pPr>
        <w:adjustRightInd w:val="0"/>
        <w:snapToGrid w:val="0"/>
        <w:spacing w:line="360" w:lineRule="auto"/>
        <w:jc w:val="center"/>
        <w:rPr>
          <w:rFonts w:ascii="黑体" w:hAnsi="宋体" w:eastAsia="黑体"/>
          <w:b/>
          <w:color w:val="auto"/>
          <w:sz w:val="32"/>
          <w:szCs w:val="32"/>
          <w:highlight w:val="none"/>
        </w:rPr>
      </w:pPr>
    </w:p>
    <w:p w14:paraId="17E7F10D">
      <w:pPr>
        <w:adjustRightInd w:val="0"/>
        <w:snapToGrid w:val="0"/>
        <w:spacing w:line="360" w:lineRule="auto"/>
        <w:rPr>
          <w:rFonts w:ascii="仿宋_GB2312" w:hAnsi="宋体" w:eastAsia="仿宋_GB2312"/>
          <w:color w:val="auto"/>
          <w:szCs w:val="21"/>
          <w:highlight w:val="none"/>
        </w:rPr>
      </w:pPr>
      <w:r>
        <w:rPr>
          <w:rFonts w:hint="eastAsia" w:ascii="仿宋_GB2312" w:hAnsi="宋体" w:eastAsia="仿宋_GB2312"/>
          <w:color w:val="auto"/>
          <w:szCs w:val="21"/>
          <w:highlight w:val="none"/>
        </w:rPr>
        <w:t>说明：1、本协议书由委托代理人签字的，应附法定代表人签字的授权委托书。</w:t>
      </w:r>
    </w:p>
    <w:p w14:paraId="1E561ABF">
      <w:pPr>
        <w:adjustRightInd w:val="0"/>
        <w:snapToGrid w:val="0"/>
        <w:spacing w:line="360" w:lineRule="auto"/>
        <w:ind w:firstLine="420" w:firstLineChars="200"/>
        <w:rPr>
          <w:rFonts w:ascii="黑体" w:hAnsi="宋体" w:eastAsia="黑体"/>
          <w:b/>
          <w:color w:val="auto"/>
          <w:sz w:val="32"/>
          <w:szCs w:val="32"/>
          <w:highlight w:val="none"/>
        </w:rPr>
      </w:pPr>
      <w:r>
        <w:rPr>
          <w:rFonts w:hint="eastAsia" w:ascii="仿宋_GB2312" w:hAnsi="宋体" w:eastAsia="仿宋_GB2312"/>
          <w:color w:val="auto"/>
          <w:szCs w:val="21"/>
          <w:highlight w:val="none"/>
        </w:rPr>
        <w:t>2、联合体符合</w:t>
      </w:r>
      <w:r>
        <w:rPr>
          <w:rFonts w:hint="eastAsia" w:ascii="仿宋_GB2312" w:hAnsi="宋体" w:eastAsia="仿宋_GB2312" w:cs="宋体"/>
          <w:color w:val="auto"/>
          <w:spacing w:val="6"/>
          <w:kern w:val="0"/>
          <w:szCs w:val="21"/>
          <w:highlight w:val="none"/>
        </w:rPr>
        <w:t>《工业和信息化部、国家统计局、国家发展和改革委员会、财政部关于印发中小企业划型标准规定的通知》（工信部联企业[2011]300号）和</w:t>
      </w:r>
      <w:r>
        <w:rPr>
          <w:rFonts w:hint="eastAsia" w:ascii="仿宋_GB2312" w:hAnsi="宋体" w:eastAsia="仿宋_GB2312"/>
          <w:color w:val="auto"/>
          <w:spacing w:val="6"/>
          <w:szCs w:val="21"/>
          <w:highlight w:val="none"/>
        </w:rPr>
        <w:t>《财政部</w:t>
      </w:r>
      <w:r>
        <w:rPr>
          <w:rFonts w:hint="eastAsia" w:ascii="仿宋_GB2312" w:hAnsi="宋体" w:eastAsia="仿宋_GB2312"/>
          <w:color w:val="auto"/>
          <w:szCs w:val="21"/>
          <w:highlight w:val="none"/>
        </w:rPr>
        <w:t xml:space="preserve"> </w:t>
      </w:r>
      <w:r>
        <w:rPr>
          <w:rFonts w:hint="eastAsia" w:ascii="仿宋_GB2312" w:hAnsi="宋体" w:eastAsia="仿宋_GB2312"/>
          <w:color w:val="auto"/>
          <w:spacing w:val="6"/>
          <w:szCs w:val="21"/>
          <w:highlight w:val="none"/>
        </w:rPr>
        <w:t>工业和信息化部</w:t>
      </w:r>
      <w:r>
        <w:rPr>
          <w:rFonts w:hint="eastAsia" w:ascii="仿宋_GB2312" w:hAnsi="宋体" w:eastAsia="仿宋_GB2312"/>
          <w:bCs/>
          <w:color w:val="auto"/>
          <w:szCs w:val="21"/>
          <w:highlight w:val="none"/>
        </w:rPr>
        <w:t>关于印发＜政府采购促进中小企业发展暂行办法＞的通知》(</w:t>
      </w:r>
      <w:r>
        <w:rPr>
          <w:rFonts w:hint="eastAsia" w:ascii="仿宋_GB2312" w:hAnsi="宋体" w:eastAsia="仿宋_GB2312"/>
          <w:color w:val="auto"/>
          <w:szCs w:val="21"/>
          <w:highlight w:val="none"/>
        </w:rPr>
        <w:t>财库[2011]181号)相关规定的，应提交《附件8-2：</w:t>
      </w:r>
      <w:r>
        <w:rPr>
          <w:rFonts w:hint="eastAsia" w:ascii="仿宋_GB2312" w:hAnsi="宋体" w:eastAsia="仿宋_GB2312" w:cs="宋体"/>
          <w:bCs/>
          <w:color w:val="auto"/>
          <w:spacing w:val="6"/>
          <w:kern w:val="0"/>
          <w:szCs w:val="21"/>
          <w:highlight w:val="none"/>
        </w:rPr>
        <w:t>中小企业声明函》。</w:t>
      </w:r>
    </w:p>
    <w:p w14:paraId="0F6DD6EC">
      <w:pPr>
        <w:adjustRightInd w:val="0"/>
        <w:snapToGrid w:val="0"/>
        <w:spacing w:line="360" w:lineRule="auto"/>
        <w:jc w:val="center"/>
        <w:outlineLvl w:val="1"/>
        <w:rPr>
          <w:rFonts w:ascii="黑体" w:hAnsi="宋体" w:eastAsia="黑体"/>
          <w:b/>
          <w:color w:val="auto"/>
          <w:sz w:val="32"/>
          <w:szCs w:val="32"/>
          <w:highlight w:val="none"/>
        </w:rPr>
      </w:pPr>
    </w:p>
    <w:p w14:paraId="17928B12">
      <w:pPr>
        <w:jc w:val="left"/>
        <w:rPr>
          <w:rFonts w:ascii="黑体" w:hAnsi="宋体" w:eastAsia="黑体"/>
          <w:b/>
          <w:color w:val="auto"/>
          <w:sz w:val="32"/>
          <w:szCs w:val="32"/>
          <w:highlight w:val="none"/>
        </w:rPr>
      </w:pPr>
      <w:r>
        <w:rPr>
          <w:rFonts w:hint="eastAsia" w:ascii="黑体" w:hAnsi="宋体" w:eastAsia="黑体"/>
          <w:b/>
          <w:color w:val="auto"/>
          <w:sz w:val="32"/>
          <w:szCs w:val="32"/>
          <w:highlight w:val="none"/>
        </w:rPr>
        <w:br w:type="page"/>
      </w:r>
    </w:p>
    <w:p w14:paraId="6F45CEB6">
      <w:pPr>
        <w:adjustRightInd w:val="0"/>
        <w:snapToGrid w:val="0"/>
        <w:spacing w:line="360" w:lineRule="auto"/>
        <w:jc w:val="center"/>
        <w:outlineLvl w:val="1"/>
        <w:rPr>
          <w:rFonts w:ascii="黑体" w:hAnsi="宋体" w:eastAsia="黑体"/>
          <w:b/>
          <w:bCs/>
          <w:color w:val="auto"/>
          <w:sz w:val="32"/>
          <w:szCs w:val="32"/>
          <w:highlight w:val="none"/>
        </w:rPr>
      </w:pPr>
      <w:r>
        <w:rPr>
          <w:rFonts w:hint="eastAsia" w:ascii="黑体" w:hAnsi="宋体" w:eastAsia="黑体"/>
          <w:b/>
          <w:color w:val="auto"/>
          <w:sz w:val="32"/>
          <w:szCs w:val="32"/>
          <w:highlight w:val="none"/>
        </w:rPr>
        <w:t>四</w:t>
      </w:r>
      <w:r>
        <w:rPr>
          <w:rFonts w:hint="eastAsia" w:ascii="黑体" w:eastAsia="黑体"/>
          <w:b/>
          <w:color w:val="auto"/>
          <w:sz w:val="32"/>
          <w:szCs w:val="32"/>
          <w:highlight w:val="none"/>
        </w:rPr>
        <w:t>、</w:t>
      </w:r>
      <w:r>
        <w:rPr>
          <w:rFonts w:hint="eastAsia" w:ascii="黑体" w:hAnsi="宋体" w:eastAsia="黑体"/>
          <w:b/>
          <w:color w:val="auto"/>
          <w:sz w:val="32"/>
          <w:szCs w:val="32"/>
          <w:highlight w:val="none"/>
        </w:rPr>
        <w:t>供应商</w:t>
      </w:r>
      <w:r>
        <w:rPr>
          <w:rFonts w:hint="eastAsia" w:ascii="黑体" w:hAnsi="宋体" w:eastAsia="黑体"/>
          <w:b/>
          <w:bCs/>
          <w:color w:val="auto"/>
          <w:sz w:val="32"/>
          <w:szCs w:val="32"/>
          <w:highlight w:val="none"/>
        </w:rPr>
        <w:t>的资格证明资料</w:t>
      </w:r>
    </w:p>
    <w:p w14:paraId="3863A084">
      <w:pPr>
        <w:spacing w:line="480" w:lineRule="exact"/>
        <w:outlineLvl w:val="2"/>
        <w:rPr>
          <w:rFonts w:ascii="黑体" w:hAnsi="黑体" w:eastAsia="黑体"/>
          <w:color w:val="auto"/>
          <w:sz w:val="30"/>
          <w:szCs w:val="30"/>
          <w:highlight w:val="none"/>
        </w:rPr>
      </w:pPr>
      <w:r>
        <w:rPr>
          <w:rFonts w:hint="eastAsia" w:ascii="黑体" w:hAnsi="黑体" w:eastAsia="黑体"/>
          <w:color w:val="auto"/>
          <w:sz w:val="30"/>
          <w:szCs w:val="30"/>
          <w:highlight w:val="none"/>
        </w:rPr>
        <w:t>附件3              供应商基本情况表</w:t>
      </w:r>
    </w:p>
    <w:p w14:paraId="53D7B17E">
      <w:pPr>
        <w:spacing w:line="480" w:lineRule="exact"/>
        <w:rPr>
          <w:rFonts w:ascii="黑体" w:hAnsi="黑体" w:eastAsia="黑体"/>
          <w:color w:val="auto"/>
          <w:sz w:val="30"/>
          <w:szCs w:val="30"/>
          <w:highlight w:val="none"/>
        </w:rPr>
      </w:pPr>
    </w:p>
    <w:p w14:paraId="6ECD9ADC">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盖供应商单位章</w:t>
      </w:r>
    </w:p>
    <w:tbl>
      <w:tblPr>
        <w:tblStyle w:val="21"/>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71F0A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14:paraId="6C43767F">
            <w:pPr>
              <w:topLinePunct/>
              <w:spacing w:line="440" w:lineRule="exact"/>
              <w:jc w:val="center"/>
              <w:rPr>
                <w:rFonts w:ascii="宋体" w:hAnsi="宋体"/>
                <w:color w:val="auto"/>
                <w:szCs w:val="21"/>
                <w:highlight w:val="none"/>
              </w:rPr>
            </w:pPr>
            <w:r>
              <w:rPr>
                <w:rFonts w:hint="eastAsia" w:ascii="宋体" w:hAnsi="宋体"/>
                <w:color w:val="auto"/>
                <w:szCs w:val="21"/>
                <w:highlight w:val="none"/>
              </w:rPr>
              <w:t>供应商</w:t>
            </w:r>
            <w:r>
              <w:rPr>
                <w:rFonts w:ascii="宋体" w:hAnsi="宋体"/>
                <w:color w:val="auto"/>
                <w:szCs w:val="21"/>
                <w:highlight w:val="none"/>
              </w:rPr>
              <w:t>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79DAF743">
            <w:pPr>
              <w:topLinePunct/>
              <w:spacing w:line="440" w:lineRule="exact"/>
              <w:jc w:val="center"/>
              <w:rPr>
                <w:rFonts w:ascii="宋体" w:hAnsi="宋体"/>
                <w:color w:val="auto"/>
                <w:szCs w:val="21"/>
                <w:highlight w:val="none"/>
              </w:rPr>
            </w:pPr>
          </w:p>
        </w:tc>
        <w:tc>
          <w:tcPr>
            <w:tcW w:w="1329" w:type="dxa"/>
            <w:tcBorders>
              <w:top w:val="double" w:color="auto" w:sz="4" w:space="0"/>
              <w:left w:val="single" w:color="auto" w:sz="6" w:space="0"/>
              <w:bottom w:val="single" w:color="auto" w:sz="6" w:space="0"/>
              <w:right w:val="single" w:color="auto" w:sz="6" w:space="0"/>
            </w:tcBorders>
            <w:vAlign w:val="center"/>
          </w:tcPr>
          <w:p w14:paraId="4986F4F6">
            <w:pPr>
              <w:topLinePunct/>
              <w:spacing w:line="440" w:lineRule="exact"/>
              <w:jc w:val="center"/>
              <w:rPr>
                <w:rFonts w:ascii="宋体" w:hAnsi="宋体"/>
                <w:color w:val="auto"/>
                <w:szCs w:val="21"/>
                <w:highlight w:val="none"/>
              </w:rPr>
            </w:pPr>
            <w:r>
              <w:rPr>
                <w:rFonts w:ascii="宋体" w:hAnsi="宋体"/>
                <w:color w:val="auto"/>
                <w:szCs w:val="21"/>
                <w:highlight w:val="none"/>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14:paraId="4E2998CD">
            <w:pPr>
              <w:topLinePunct/>
              <w:spacing w:line="440" w:lineRule="exact"/>
              <w:jc w:val="center"/>
              <w:rPr>
                <w:rFonts w:ascii="宋体" w:hAnsi="宋体"/>
                <w:color w:val="auto"/>
                <w:szCs w:val="21"/>
                <w:highlight w:val="none"/>
              </w:rPr>
            </w:pPr>
          </w:p>
        </w:tc>
      </w:tr>
      <w:tr w14:paraId="2DA8C3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3D35FE63">
            <w:pPr>
              <w:topLinePunct/>
              <w:spacing w:line="440" w:lineRule="exact"/>
              <w:jc w:val="center"/>
              <w:rPr>
                <w:rFonts w:ascii="宋体" w:hAnsi="宋体"/>
                <w:color w:val="auto"/>
                <w:szCs w:val="21"/>
                <w:highlight w:val="none"/>
              </w:rPr>
            </w:pPr>
            <w:r>
              <w:rPr>
                <w:rFonts w:hint="eastAsia" w:ascii="宋体" w:hAnsi="宋体"/>
                <w:color w:val="auto"/>
                <w:szCs w:val="21"/>
                <w:highlight w:val="none"/>
              </w:rPr>
              <w:t>委托代理</w:t>
            </w:r>
            <w:r>
              <w:rPr>
                <w:rFonts w:ascii="宋体" w:hAnsi="宋体"/>
                <w:color w:val="auto"/>
                <w:szCs w:val="21"/>
                <w:highlight w:val="none"/>
              </w:rPr>
              <w:t>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344D5190">
            <w:pPr>
              <w:topLinePunct/>
              <w:spacing w:line="440" w:lineRule="exact"/>
              <w:jc w:val="center"/>
              <w:rPr>
                <w:rFonts w:ascii="宋体" w:hAnsi="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28B96AB5">
            <w:pPr>
              <w:topLinePunct/>
              <w:spacing w:line="440" w:lineRule="exact"/>
              <w:jc w:val="center"/>
              <w:rPr>
                <w:rFonts w:ascii="宋体" w:hAnsi="宋体"/>
                <w:color w:val="auto"/>
                <w:szCs w:val="21"/>
                <w:highlight w:val="none"/>
              </w:rPr>
            </w:pPr>
            <w:r>
              <w:rPr>
                <w:rFonts w:ascii="宋体" w:hAnsi="宋体"/>
                <w:color w:val="auto"/>
                <w:szCs w:val="21"/>
                <w:highlight w:val="none"/>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14:paraId="6D9D1BB4">
            <w:pPr>
              <w:topLinePunct/>
              <w:spacing w:line="440" w:lineRule="exact"/>
              <w:jc w:val="center"/>
              <w:rPr>
                <w:rFonts w:ascii="宋体" w:hAnsi="宋体"/>
                <w:color w:val="auto"/>
                <w:szCs w:val="21"/>
                <w:highlight w:val="none"/>
              </w:rPr>
            </w:pPr>
          </w:p>
        </w:tc>
      </w:tr>
      <w:tr w14:paraId="448B27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238BC97F">
            <w:pPr>
              <w:topLinePunct/>
              <w:spacing w:line="440" w:lineRule="exact"/>
              <w:jc w:val="center"/>
              <w:rPr>
                <w:rFonts w:ascii="宋体" w:hAnsi="宋体"/>
                <w:color w:val="auto"/>
                <w:szCs w:val="21"/>
                <w:highlight w:val="none"/>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4173B98F">
            <w:pPr>
              <w:topLinePunct/>
              <w:spacing w:line="440" w:lineRule="exact"/>
              <w:jc w:val="center"/>
              <w:rPr>
                <w:rFonts w:ascii="宋体" w:hAnsi="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74FA4FD4">
            <w:pPr>
              <w:topLinePunct/>
              <w:spacing w:line="440" w:lineRule="exact"/>
              <w:jc w:val="center"/>
              <w:rPr>
                <w:rFonts w:ascii="宋体" w:hAnsi="宋体"/>
                <w:color w:val="auto"/>
                <w:szCs w:val="21"/>
                <w:highlight w:val="none"/>
              </w:rPr>
            </w:pPr>
            <w:r>
              <w:rPr>
                <w:rFonts w:hint="eastAsia" w:ascii="宋体" w:hAnsi="宋体"/>
                <w:color w:val="auto"/>
                <w:szCs w:val="21"/>
                <w:highlight w:val="none"/>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14:paraId="02405FBD">
            <w:pPr>
              <w:topLinePunct/>
              <w:spacing w:line="440" w:lineRule="exact"/>
              <w:jc w:val="center"/>
              <w:rPr>
                <w:rFonts w:ascii="宋体" w:hAnsi="宋体"/>
                <w:color w:val="auto"/>
                <w:szCs w:val="21"/>
                <w:highlight w:val="none"/>
              </w:rPr>
            </w:pPr>
          </w:p>
        </w:tc>
      </w:tr>
      <w:tr w14:paraId="25CDC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26958794">
            <w:pPr>
              <w:topLinePunct/>
              <w:spacing w:line="440" w:lineRule="exact"/>
              <w:jc w:val="center"/>
              <w:rPr>
                <w:rFonts w:ascii="宋体" w:hAnsi="宋体"/>
                <w:color w:val="auto"/>
                <w:szCs w:val="21"/>
                <w:highlight w:val="none"/>
              </w:rPr>
            </w:pPr>
            <w:r>
              <w:rPr>
                <w:rFonts w:hint="eastAsia" w:ascii="宋体" w:hAnsi="宋体"/>
                <w:color w:val="auto"/>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0305C7D2">
            <w:pPr>
              <w:topLinePunct/>
              <w:spacing w:line="440" w:lineRule="exact"/>
              <w:jc w:val="center"/>
              <w:rPr>
                <w:rFonts w:ascii="宋体" w:hAnsi="宋体"/>
                <w:color w:val="auto"/>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05F4FB71">
            <w:pPr>
              <w:topLinePunct/>
              <w:spacing w:line="440" w:lineRule="exact"/>
              <w:jc w:val="center"/>
              <w:rPr>
                <w:rFonts w:ascii="宋体" w:hAnsi="宋体"/>
                <w:color w:val="auto"/>
                <w:szCs w:val="21"/>
                <w:highlight w:val="none"/>
              </w:rPr>
            </w:pPr>
            <w:r>
              <w:rPr>
                <w:rFonts w:hint="eastAsia" w:ascii="宋体" w:hAnsi="宋体"/>
                <w:color w:val="auto"/>
                <w:szCs w:val="21"/>
                <w:highlight w:val="none"/>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14:paraId="07A54EF3">
            <w:pPr>
              <w:topLinePunct/>
              <w:spacing w:line="440" w:lineRule="exact"/>
              <w:jc w:val="center"/>
              <w:rPr>
                <w:rFonts w:ascii="宋体" w:hAnsi="宋体"/>
                <w:color w:val="auto"/>
                <w:szCs w:val="21"/>
                <w:highlight w:val="none"/>
              </w:rPr>
            </w:pPr>
          </w:p>
        </w:tc>
      </w:tr>
      <w:tr w14:paraId="256440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39531C0B">
            <w:pPr>
              <w:topLinePunct/>
              <w:spacing w:line="440" w:lineRule="exact"/>
              <w:jc w:val="center"/>
              <w:rPr>
                <w:rFonts w:ascii="宋体" w:hAnsi="宋体"/>
                <w:color w:val="auto"/>
                <w:szCs w:val="21"/>
                <w:highlight w:val="none"/>
              </w:rPr>
            </w:pPr>
            <w:r>
              <w:rPr>
                <w:rFonts w:hint="eastAsia" w:ascii="宋体" w:hAnsi="宋体"/>
                <w:color w:val="auto"/>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4D5F08A">
            <w:pPr>
              <w:topLinePunct/>
              <w:spacing w:line="440" w:lineRule="exact"/>
              <w:jc w:val="center"/>
              <w:rPr>
                <w:rFonts w:ascii="宋体" w:hAnsi="宋体"/>
                <w:color w:val="auto"/>
                <w:szCs w:val="21"/>
                <w:highlight w:val="none"/>
              </w:rPr>
            </w:pPr>
            <w:r>
              <w:rPr>
                <w:rFonts w:hint="eastAsia" w:ascii="宋体" w:hAnsi="宋体"/>
                <w:color w:val="auto"/>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4B250385">
            <w:pPr>
              <w:topLinePunct/>
              <w:spacing w:line="440" w:lineRule="exact"/>
              <w:jc w:val="center"/>
              <w:rPr>
                <w:rFonts w:ascii="宋体" w:hAnsi="宋体"/>
                <w:color w:val="auto"/>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31214EBC">
            <w:pPr>
              <w:topLinePunct/>
              <w:spacing w:line="440" w:lineRule="exact"/>
              <w:ind w:firstLine="105" w:firstLineChars="50"/>
              <w:jc w:val="center"/>
              <w:rPr>
                <w:rFonts w:ascii="宋体" w:hAnsi="宋体"/>
                <w:color w:val="auto"/>
                <w:szCs w:val="21"/>
                <w:highlight w:val="none"/>
              </w:rPr>
            </w:pPr>
            <w:r>
              <w:rPr>
                <w:rFonts w:hint="eastAsia" w:ascii="宋体" w:hAnsi="宋体"/>
                <w:color w:val="auto"/>
                <w:szCs w:val="21"/>
                <w:highlight w:val="none"/>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5F4A94C9">
            <w:pPr>
              <w:topLinePunct/>
              <w:spacing w:line="440" w:lineRule="exact"/>
              <w:ind w:firstLine="105" w:firstLineChars="50"/>
              <w:jc w:val="center"/>
              <w:rPr>
                <w:rFonts w:ascii="宋体" w:hAnsi="宋体"/>
                <w:color w:val="auto"/>
                <w:szCs w:val="21"/>
                <w:highlight w:val="none"/>
              </w:rPr>
            </w:pPr>
          </w:p>
        </w:tc>
      </w:tr>
      <w:tr w14:paraId="2D903D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347696BC">
            <w:pPr>
              <w:topLinePunct/>
              <w:spacing w:line="440" w:lineRule="exact"/>
              <w:jc w:val="center"/>
              <w:rPr>
                <w:rFonts w:ascii="宋体" w:hAnsi="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30A1B1F5">
            <w:pPr>
              <w:topLinePunct/>
              <w:spacing w:line="440" w:lineRule="exact"/>
              <w:jc w:val="center"/>
              <w:rPr>
                <w:rFonts w:ascii="宋体" w:hAnsi="宋体"/>
                <w:color w:val="auto"/>
                <w:szCs w:val="21"/>
                <w:highlight w:val="none"/>
              </w:rPr>
            </w:pPr>
            <w:r>
              <w:rPr>
                <w:rFonts w:hint="eastAsia" w:ascii="宋体" w:hAnsi="宋体"/>
                <w:color w:val="auto"/>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5487E0F5">
            <w:pPr>
              <w:topLinePunct/>
              <w:spacing w:line="440" w:lineRule="exact"/>
              <w:jc w:val="center"/>
              <w:rPr>
                <w:rFonts w:ascii="宋体" w:hAnsi="宋体"/>
                <w:color w:val="auto"/>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2EF3C770">
            <w:pPr>
              <w:topLinePunct/>
              <w:spacing w:line="440" w:lineRule="exact"/>
              <w:ind w:firstLine="105" w:firstLineChars="50"/>
              <w:jc w:val="center"/>
              <w:rPr>
                <w:rFonts w:ascii="宋体" w:hAnsi="宋体"/>
                <w:color w:val="auto"/>
                <w:szCs w:val="21"/>
                <w:highlight w:val="none"/>
              </w:rPr>
            </w:pPr>
            <w:r>
              <w:rPr>
                <w:rFonts w:hint="eastAsia" w:ascii="宋体" w:hAnsi="宋体"/>
                <w:color w:val="auto"/>
                <w:szCs w:val="21"/>
                <w:highlight w:val="none"/>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4F11C10B">
            <w:pPr>
              <w:topLinePunct/>
              <w:spacing w:line="440" w:lineRule="exact"/>
              <w:ind w:firstLine="105" w:firstLineChars="50"/>
              <w:jc w:val="center"/>
              <w:rPr>
                <w:rFonts w:ascii="宋体" w:hAnsi="宋体"/>
                <w:color w:val="auto"/>
                <w:szCs w:val="21"/>
                <w:highlight w:val="none"/>
              </w:rPr>
            </w:pPr>
          </w:p>
        </w:tc>
      </w:tr>
      <w:tr w14:paraId="57BD6B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42B0B323">
            <w:pPr>
              <w:topLinePunct/>
              <w:spacing w:line="440" w:lineRule="exact"/>
              <w:jc w:val="center"/>
              <w:rPr>
                <w:rFonts w:ascii="宋体" w:hAnsi="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15B66AEB">
            <w:pPr>
              <w:topLinePunct/>
              <w:spacing w:line="440" w:lineRule="exact"/>
              <w:jc w:val="center"/>
              <w:rPr>
                <w:rFonts w:ascii="宋体" w:hAnsi="宋体"/>
                <w:color w:val="auto"/>
                <w:szCs w:val="21"/>
                <w:highlight w:val="none"/>
              </w:rPr>
            </w:pPr>
            <w:r>
              <w:rPr>
                <w:rFonts w:hint="eastAsia" w:ascii="宋体" w:hAnsi="宋体"/>
                <w:color w:val="auto"/>
                <w:szCs w:val="21"/>
                <w:highlight w:val="none"/>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198F67FC">
            <w:pPr>
              <w:topLinePunct/>
              <w:spacing w:line="440" w:lineRule="exact"/>
              <w:ind w:firstLine="105" w:firstLineChars="50"/>
              <w:jc w:val="center"/>
              <w:rPr>
                <w:rFonts w:ascii="宋体" w:hAnsi="宋体"/>
                <w:color w:val="auto"/>
                <w:szCs w:val="21"/>
                <w:highlight w:val="none"/>
              </w:rPr>
            </w:pPr>
          </w:p>
        </w:tc>
      </w:tr>
      <w:tr w14:paraId="5FE4AC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5CA5D546">
            <w:pPr>
              <w:topLinePunct/>
              <w:spacing w:line="440" w:lineRule="exact"/>
              <w:jc w:val="center"/>
              <w:rPr>
                <w:rFonts w:ascii="宋体" w:hAnsi="宋体"/>
                <w:color w:val="auto"/>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23F5BFF">
            <w:pPr>
              <w:topLinePunct/>
              <w:spacing w:line="440" w:lineRule="exact"/>
              <w:jc w:val="center"/>
              <w:rPr>
                <w:rFonts w:ascii="宋体" w:hAnsi="宋体"/>
                <w:color w:val="auto"/>
                <w:szCs w:val="21"/>
                <w:highlight w:val="none"/>
              </w:rPr>
            </w:pPr>
            <w:r>
              <w:rPr>
                <w:rFonts w:hint="eastAsia" w:ascii="宋体" w:hAnsi="宋体"/>
                <w:color w:val="auto"/>
                <w:szCs w:val="21"/>
                <w:highlight w:val="none"/>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6E5F04CA">
            <w:pPr>
              <w:topLinePunct/>
              <w:spacing w:line="440" w:lineRule="exact"/>
              <w:ind w:firstLine="105" w:firstLineChars="50"/>
              <w:jc w:val="center"/>
              <w:rPr>
                <w:rFonts w:ascii="宋体" w:hAnsi="宋体"/>
                <w:color w:val="auto"/>
                <w:szCs w:val="21"/>
                <w:highlight w:val="none"/>
              </w:rPr>
            </w:pPr>
          </w:p>
        </w:tc>
      </w:tr>
      <w:tr w14:paraId="132120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4B536648">
            <w:pPr>
              <w:topLinePunct/>
              <w:spacing w:line="440" w:lineRule="exact"/>
              <w:jc w:val="center"/>
              <w:rPr>
                <w:rFonts w:ascii="宋体" w:hAnsi="宋体"/>
                <w:color w:val="auto"/>
                <w:szCs w:val="21"/>
                <w:highlight w:val="none"/>
              </w:rPr>
            </w:pPr>
            <w:r>
              <w:rPr>
                <w:rFonts w:hint="eastAsia" w:ascii="宋体" w:hAnsi="宋体"/>
                <w:color w:val="auto"/>
                <w:szCs w:val="21"/>
                <w:highlight w:val="none"/>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713B8534">
            <w:pPr>
              <w:topLinePunct/>
              <w:spacing w:line="440" w:lineRule="exact"/>
              <w:jc w:val="center"/>
              <w:rPr>
                <w:rFonts w:ascii="宋体" w:hAnsi="宋体"/>
                <w:color w:val="auto"/>
                <w:szCs w:val="21"/>
                <w:highlight w:val="none"/>
              </w:rPr>
            </w:pPr>
          </w:p>
        </w:tc>
      </w:tr>
      <w:tr w14:paraId="2890E1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27088835">
            <w:pPr>
              <w:topLinePunct/>
              <w:spacing w:line="440" w:lineRule="exact"/>
              <w:jc w:val="center"/>
              <w:rPr>
                <w:rFonts w:ascii="宋体" w:hAnsi="宋体"/>
                <w:color w:val="auto"/>
                <w:szCs w:val="21"/>
                <w:highlight w:val="none"/>
              </w:rPr>
            </w:pPr>
            <w:r>
              <w:rPr>
                <w:rFonts w:hint="eastAsia" w:ascii="宋体" w:hAnsi="宋体"/>
                <w:color w:val="auto"/>
                <w:szCs w:val="21"/>
                <w:highlight w:val="none"/>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45B0BB2D">
            <w:pPr>
              <w:topLinePunct/>
              <w:spacing w:line="440" w:lineRule="exact"/>
              <w:jc w:val="center"/>
              <w:rPr>
                <w:rFonts w:ascii="宋体" w:hAnsi="宋体"/>
                <w:color w:val="auto"/>
                <w:szCs w:val="21"/>
                <w:highlight w:val="none"/>
              </w:rPr>
            </w:pPr>
          </w:p>
        </w:tc>
      </w:tr>
      <w:tr w14:paraId="32A461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43994A67">
            <w:pPr>
              <w:topLinePunct/>
              <w:spacing w:line="440" w:lineRule="exact"/>
              <w:jc w:val="center"/>
              <w:rPr>
                <w:rFonts w:ascii="宋体" w:hAnsi="宋体"/>
                <w:color w:val="auto"/>
                <w:szCs w:val="21"/>
                <w:highlight w:val="none"/>
              </w:rPr>
            </w:pPr>
            <w:r>
              <w:rPr>
                <w:rFonts w:ascii="宋体" w:hAnsi="宋体"/>
                <w:color w:val="auto"/>
                <w:szCs w:val="21"/>
                <w:highlight w:val="none"/>
              </w:rPr>
              <w:t>资质</w:t>
            </w:r>
            <w:r>
              <w:rPr>
                <w:rFonts w:hint="eastAsia" w:ascii="宋体" w:hAnsi="宋体"/>
                <w:color w:val="auto"/>
                <w:szCs w:val="21"/>
                <w:highlight w:val="none"/>
              </w:rPr>
              <w:t>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DA92250">
            <w:pPr>
              <w:topLinePunct/>
              <w:spacing w:line="440" w:lineRule="exact"/>
              <w:jc w:val="center"/>
              <w:rPr>
                <w:rFonts w:ascii="宋体" w:hAnsi="宋体"/>
                <w:color w:val="auto"/>
                <w:szCs w:val="21"/>
                <w:highlight w:val="none"/>
              </w:rPr>
            </w:pPr>
            <w:r>
              <w:rPr>
                <w:rFonts w:ascii="宋体" w:hAnsi="宋体"/>
                <w:color w:val="auto"/>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428696CE">
            <w:pPr>
              <w:topLinePunct/>
              <w:spacing w:line="440" w:lineRule="exact"/>
              <w:jc w:val="center"/>
              <w:rPr>
                <w:rFonts w:ascii="宋体" w:hAnsi="宋体"/>
                <w:color w:val="auto"/>
                <w:szCs w:val="21"/>
                <w:highlight w:val="none"/>
              </w:rPr>
            </w:pPr>
            <w:r>
              <w:rPr>
                <w:rFonts w:hint="eastAsia" w:ascii="宋体" w:hAnsi="宋体"/>
                <w:color w:val="auto"/>
                <w:szCs w:val="21"/>
                <w:highlight w:val="none"/>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DC05D7C">
            <w:pPr>
              <w:topLinePunct/>
              <w:spacing w:line="440" w:lineRule="exact"/>
              <w:jc w:val="center"/>
              <w:rPr>
                <w:rFonts w:ascii="宋体" w:hAnsi="宋体"/>
                <w:color w:val="auto"/>
                <w:szCs w:val="21"/>
                <w:highlight w:val="none"/>
              </w:rPr>
            </w:pPr>
            <w:r>
              <w:rPr>
                <w:rFonts w:hint="eastAsia" w:ascii="宋体" w:hAnsi="宋体"/>
                <w:color w:val="auto"/>
                <w:szCs w:val="21"/>
                <w:highlight w:val="none"/>
              </w:rPr>
              <w:t>有效期</w:t>
            </w:r>
          </w:p>
        </w:tc>
      </w:tr>
      <w:tr w14:paraId="7BAE62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E5D7333">
            <w:pPr>
              <w:topLinePunct/>
              <w:spacing w:line="440" w:lineRule="exact"/>
              <w:jc w:val="center"/>
              <w:rPr>
                <w:rFonts w:ascii="宋体" w:hAns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9604E70">
            <w:pPr>
              <w:topLinePunct/>
              <w:spacing w:line="440" w:lineRule="exact"/>
              <w:jc w:val="center"/>
              <w:rPr>
                <w:rFonts w:ascii="宋体" w:hAns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77B96E16">
            <w:pPr>
              <w:topLinePunct/>
              <w:spacing w:line="440" w:lineRule="exact"/>
              <w:jc w:val="center"/>
              <w:rPr>
                <w:rFonts w:ascii="宋体" w:hAns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89DB811">
            <w:pPr>
              <w:topLinePunct/>
              <w:spacing w:line="440" w:lineRule="exact"/>
              <w:jc w:val="center"/>
              <w:rPr>
                <w:rFonts w:ascii="宋体" w:hAnsi="宋体"/>
                <w:color w:val="auto"/>
                <w:szCs w:val="21"/>
                <w:highlight w:val="none"/>
              </w:rPr>
            </w:pPr>
          </w:p>
        </w:tc>
      </w:tr>
      <w:tr w14:paraId="6B2BFA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F73954D">
            <w:pPr>
              <w:topLinePunct/>
              <w:spacing w:line="440" w:lineRule="exact"/>
              <w:jc w:val="center"/>
              <w:rPr>
                <w:rFonts w:ascii="宋体" w:hAns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2047F9CB">
            <w:pPr>
              <w:topLinePunct/>
              <w:spacing w:line="440" w:lineRule="exact"/>
              <w:jc w:val="center"/>
              <w:rPr>
                <w:rFonts w:ascii="宋体" w:hAns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733C5824">
            <w:pPr>
              <w:topLinePunct/>
              <w:spacing w:line="440" w:lineRule="exact"/>
              <w:jc w:val="center"/>
              <w:rPr>
                <w:rFonts w:ascii="宋体" w:hAns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71B46C96">
            <w:pPr>
              <w:topLinePunct/>
              <w:spacing w:line="440" w:lineRule="exact"/>
              <w:jc w:val="center"/>
              <w:rPr>
                <w:rFonts w:ascii="宋体" w:hAnsi="宋体"/>
                <w:color w:val="auto"/>
                <w:szCs w:val="21"/>
                <w:highlight w:val="none"/>
              </w:rPr>
            </w:pPr>
          </w:p>
        </w:tc>
      </w:tr>
      <w:tr w14:paraId="3CDA4D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19865667">
            <w:pPr>
              <w:topLinePunct/>
              <w:spacing w:line="440" w:lineRule="exact"/>
              <w:jc w:val="center"/>
              <w:rPr>
                <w:rFonts w:ascii="宋体" w:hAns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8B2DF97">
            <w:pPr>
              <w:topLinePunct/>
              <w:spacing w:line="440" w:lineRule="exact"/>
              <w:jc w:val="center"/>
              <w:rPr>
                <w:rFonts w:ascii="宋体" w:hAns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7C852FA4">
            <w:pPr>
              <w:topLinePunct/>
              <w:spacing w:line="440" w:lineRule="exact"/>
              <w:jc w:val="center"/>
              <w:rPr>
                <w:rFonts w:ascii="宋体" w:hAns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9D3D8A9">
            <w:pPr>
              <w:topLinePunct/>
              <w:spacing w:line="440" w:lineRule="exact"/>
              <w:jc w:val="center"/>
              <w:rPr>
                <w:rFonts w:ascii="宋体" w:hAnsi="宋体"/>
                <w:color w:val="auto"/>
                <w:szCs w:val="21"/>
                <w:highlight w:val="none"/>
              </w:rPr>
            </w:pPr>
          </w:p>
        </w:tc>
      </w:tr>
      <w:tr w14:paraId="49FFCE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331D09E">
            <w:pPr>
              <w:topLinePunct/>
              <w:spacing w:line="440" w:lineRule="exact"/>
              <w:jc w:val="center"/>
              <w:rPr>
                <w:rFonts w:ascii="宋体" w:hAnsi="宋体"/>
                <w:color w:val="auto"/>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0466F5A7">
            <w:pPr>
              <w:topLinePunct/>
              <w:spacing w:line="440" w:lineRule="exact"/>
              <w:jc w:val="center"/>
              <w:rPr>
                <w:rFonts w:ascii="宋体" w:hAnsi="宋体"/>
                <w:color w:val="auto"/>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30F281EB">
            <w:pPr>
              <w:topLinePunct/>
              <w:spacing w:line="440" w:lineRule="exact"/>
              <w:jc w:val="center"/>
              <w:rPr>
                <w:rFonts w:ascii="宋体" w:hAnsi="宋体"/>
                <w:color w:val="auto"/>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7422C1EA">
            <w:pPr>
              <w:topLinePunct/>
              <w:spacing w:line="440" w:lineRule="exact"/>
              <w:jc w:val="center"/>
              <w:rPr>
                <w:rFonts w:ascii="宋体" w:hAnsi="宋体"/>
                <w:color w:val="auto"/>
                <w:szCs w:val="21"/>
                <w:highlight w:val="none"/>
              </w:rPr>
            </w:pPr>
          </w:p>
        </w:tc>
      </w:tr>
      <w:tr w14:paraId="7292FA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50D01DDA">
            <w:pPr>
              <w:topLinePunct/>
              <w:spacing w:line="440" w:lineRule="exact"/>
              <w:jc w:val="center"/>
              <w:rPr>
                <w:rFonts w:ascii="宋体" w:hAnsi="宋体"/>
                <w:color w:val="auto"/>
                <w:szCs w:val="21"/>
                <w:highlight w:val="none"/>
              </w:rPr>
            </w:pPr>
            <w:r>
              <w:rPr>
                <w:rFonts w:ascii="宋体" w:hAnsi="宋体"/>
                <w:color w:val="auto"/>
                <w:szCs w:val="21"/>
                <w:highlight w:val="none"/>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14:paraId="2D506BFB">
            <w:pPr>
              <w:topLinePunct/>
              <w:spacing w:line="440" w:lineRule="exact"/>
              <w:rPr>
                <w:rFonts w:ascii="黑体" w:hAnsi="宋体" w:eastAsia="黑体"/>
                <w:color w:val="auto"/>
                <w:szCs w:val="21"/>
                <w:highlight w:val="none"/>
              </w:rPr>
            </w:pPr>
            <w:r>
              <w:rPr>
                <w:rFonts w:hint="eastAsia" w:ascii="黑体" w:hAnsi="宋体" w:eastAsia="黑体"/>
                <w:color w:val="auto"/>
                <w:szCs w:val="21"/>
                <w:highlight w:val="none"/>
              </w:rPr>
              <w:t>附《营业执照》（副本）复印件</w:t>
            </w:r>
          </w:p>
        </w:tc>
      </w:tr>
    </w:tbl>
    <w:p w14:paraId="0B25CC5F">
      <w:pPr>
        <w:spacing w:line="480" w:lineRule="exact"/>
        <w:rPr>
          <w:rFonts w:ascii="黑体" w:eastAsia="黑体"/>
          <w:color w:val="auto"/>
          <w:sz w:val="30"/>
          <w:szCs w:val="30"/>
          <w:highlight w:val="none"/>
        </w:rPr>
      </w:pPr>
    </w:p>
    <w:p w14:paraId="46890C59">
      <w:pPr>
        <w:spacing w:line="480" w:lineRule="exact"/>
        <w:outlineLvl w:val="2"/>
        <w:rPr>
          <w:rFonts w:ascii="黑体" w:eastAsia="黑体"/>
          <w:color w:val="auto"/>
          <w:sz w:val="30"/>
          <w:szCs w:val="30"/>
          <w:highlight w:val="none"/>
        </w:rPr>
      </w:pPr>
      <w:r>
        <w:rPr>
          <w:rFonts w:hint="eastAsia" w:ascii="黑体" w:eastAsia="黑体"/>
          <w:color w:val="auto"/>
          <w:sz w:val="30"/>
          <w:szCs w:val="30"/>
          <w:highlight w:val="none"/>
        </w:rPr>
        <w:t>附件4      磋商文件规定的基本资格条件证明资料</w:t>
      </w:r>
    </w:p>
    <w:p w14:paraId="085C01D5">
      <w:pPr>
        <w:spacing w:line="480" w:lineRule="exact"/>
        <w:rPr>
          <w:rFonts w:ascii="黑体" w:hAnsi="宋体" w:eastAsia="黑体"/>
          <w:color w:val="auto"/>
          <w:szCs w:val="21"/>
          <w:highlight w:val="none"/>
        </w:rPr>
      </w:pPr>
    </w:p>
    <w:p w14:paraId="008D10B2">
      <w:pPr>
        <w:spacing w:line="360" w:lineRule="auto"/>
        <w:rPr>
          <w:rFonts w:ascii="黑体" w:hAnsi="宋体" w:eastAsia="黑体"/>
          <w:b/>
          <w:bCs/>
          <w:color w:val="auto"/>
          <w:sz w:val="24"/>
          <w:highlight w:val="none"/>
        </w:rPr>
      </w:pPr>
      <w:r>
        <w:rPr>
          <w:rFonts w:hint="eastAsia" w:ascii="黑体" w:hAnsi="宋体" w:eastAsia="黑体"/>
          <w:b/>
          <w:bCs/>
          <w:color w:val="auto"/>
          <w:sz w:val="24"/>
          <w:highlight w:val="none"/>
        </w:rPr>
        <w:t>备注：</w:t>
      </w:r>
    </w:p>
    <w:p w14:paraId="1FC0417D">
      <w:pPr>
        <w:spacing w:line="480" w:lineRule="exact"/>
        <w:rPr>
          <w:rFonts w:ascii="宋体" w:hAnsi="宋体"/>
          <w:color w:val="auto"/>
          <w:szCs w:val="21"/>
          <w:highlight w:val="none"/>
        </w:rPr>
      </w:pPr>
      <w:r>
        <w:rPr>
          <w:rFonts w:hint="eastAsia" w:ascii="宋体" w:hAnsi="宋体"/>
          <w:color w:val="auto"/>
          <w:szCs w:val="21"/>
          <w:highlight w:val="none"/>
        </w:rPr>
        <w:t>提供第二章 磋商须知第3.1款供应商</w:t>
      </w:r>
      <w:r>
        <w:rPr>
          <w:rFonts w:hint="eastAsia" w:ascii="宋体" w:hAnsi="宋体"/>
          <w:color w:val="auto"/>
          <w:szCs w:val="21"/>
          <w:highlight w:val="none"/>
          <w:lang w:val="en-US" w:eastAsia="zh-CN"/>
        </w:rPr>
        <w:t>基本</w:t>
      </w:r>
      <w:r>
        <w:rPr>
          <w:rFonts w:hint="eastAsia" w:ascii="宋体" w:hAnsi="宋体"/>
          <w:color w:val="auto"/>
          <w:szCs w:val="21"/>
          <w:highlight w:val="none"/>
        </w:rPr>
        <w:t>资格条件证明资料的复印件。</w:t>
      </w:r>
    </w:p>
    <w:p w14:paraId="631AAB2D">
      <w:pPr>
        <w:spacing w:line="480" w:lineRule="exact"/>
        <w:rPr>
          <w:rFonts w:ascii="宋体" w:hAnsi="宋体"/>
          <w:color w:val="auto"/>
          <w:sz w:val="30"/>
          <w:szCs w:val="30"/>
          <w:highlight w:val="none"/>
        </w:rPr>
      </w:pPr>
    </w:p>
    <w:p w14:paraId="301A0BB3">
      <w:pPr>
        <w:spacing w:after="120"/>
        <w:ind w:left="420" w:leftChars="200" w:firstLine="600" w:firstLineChars="200"/>
        <w:rPr>
          <w:rFonts w:ascii="宋体" w:hAnsi="宋体"/>
          <w:color w:val="auto"/>
          <w:sz w:val="30"/>
          <w:szCs w:val="30"/>
          <w:highlight w:val="none"/>
        </w:rPr>
      </w:pPr>
    </w:p>
    <w:p w14:paraId="2EA2E5F6">
      <w:pPr>
        <w:widowControl/>
        <w:ind w:firstLine="420"/>
        <w:jc w:val="left"/>
        <w:rPr>
          <w:rFonts w:ascii="宋体" w:hAnsi="宋体"/>
          <w:color w:val="auto"/>
          <w:kern w:val="0"/>
          <w:sz w:val="30"/>
          <w:szCs w:val="30"/>
          <w:highlight w:val="none"/>
        </w:rPr>
      </w:pPr>
    </w:p>
    <w:p w14:paraId="747EBC72">
      <w:pPr>
        <w:autoSpaceDE w:val="0"/>
        <w:autoSpaceDN w:val="0"/>
        <w:adjustRightInd w:val="0"/>
        <w:jc w:val="left"/>
        <w:rPr>
          <w:rFonts w:ascii="宋体" w:hAnsi="宋体" w:eastAsia="黑体"/>
          <w:color w:val="auto"/>
          <w:kern w:val="0"/>
          <w:sz w:val="30"/>
          <w:szCs w:val="30"/>
          <w:highlight w:val="none"/>
        </w:rPr>
      </w:pPr>
    </w:p>
    <w:p w14:paraId="36F8E66D">
      <w:pPr>
        <w:autoSpaceDE w:val="0"/>
        <w:autoSpaceDN w:val="0"/>
        <w:adjustRightInd w:val="0"/>
        <w:jc w:val="left"/>
        <w:rPr>
          <w:rFonts w:ascii="宋体" w:hAnsi="宋体" w:eastAsia="黑体"/>
          <w:color w:val="auto"/>
          <w:kern w:val="0"/>
          <w:sz w:val="30"/>
          <w:szCs w:val="30"/>
          <w:highlight w:val="none"/>
        </w:rPr>
      </w:pPr>
    </w:p>
    <w:p w14:paraId="6511D272">
      <w:pPr>
        <w:widowControl/>
        <w:jc w:val="left"/>
        <w:rPr>
          <w:rFonts w:ascii="宋体" w:hAnsi="宋体" w:eastAsia="黑体"/>
          <w:color w:val="auto"/>
          <w:kern w:val="0"/>
          <w:sz w:val="30"/>
          <w:szCs w:val="30"/>
          <w:highlight w:val="none"/>
        </w:rPr>
      </w:pPr>
      <w:r>
        <w:rPr>
          <w:rFonts w:ascii="宋体" w:hAnsi="宋体" w:eastAsia="黑体"/>
          <w:color w:val="auto"/>
          <w:kern w:val="0"/>
          <w:sz w:val="30"/>
          <w:szCs w:val="30"/>
          <w:highlight w:val="none"/>
        </w:rPr>
        <w:br w:type="page"/>
      </w:r>
    </w:p>
    <w:p w14:paraId="7E31A4AE">
      <w:pPr>
        <w:spacing w:line="480" w:lineRule="exact"/>
        <w:jc w:val="center"/>
        <w:outlineLvl w:val="2"/>
        <w:rPr>
          <w:rFonts w:hint="eastAsia" w:ascii="黑体" w:hAnsi="Times New Roman" w:eastAsia="黑体" w:cs="Times New Roman"/>
          <w:color w:val="auto"/>
          <w:sz w:val="30"/>
          <w:szCs w:val="30"/>
          <w:highlight w:val="none"/>
        </w:rPr>
      </w:pPr>
    </w:p>
    <w:p w14:paraId="534153F3">
      <w:pPr>
        <w:spacing w:line="480" w:lineRule="exact"/>
        <w:jc w:val="center"/>
        <w:outlineLvl w:val="2"/>
        <w:rPr>
          <w:rFonts w:hint="eastAsia" w:ascii="黑体" w:hAnsi="Times New Roman" w:eastAsia="黑体" w:cs="Times New Roman"/>
          <w:color w:val="auto"/>
          <w:sz w:val="30"/>
          <w:szCs w:val="30"/>
          <w:highlight w:val="none"/>
        </w:rPr>
      </w:pPr>
      <w:r>
        <w:rPr>
          <w:rFonts w:hint="eastAsia" w:ascii="黑体" w:hAnsi="Times New Roman" w:eastAsia="黑体" w:cs="Times New Roman"/>
          <w:color w:val="auto"/>
          <w:sz w:val="30"/>
          <w:szCs w:val="30"/>
          <w:highlight w:val="none"/>
        </w:rPr>
        <w:t>湖南省政府采购供应商资格承诺函</w:t>
      </w:r>
    </w:p>
    <w:p w14:paraId="26791D7A">
      <w:pPr>
        <w:ind w:firstLine="640" w:firstLineChars="200"/>
        <w:rPr>
          <w:rFonts w:ascii="仿宋" w:hAnsi="仿宋" w:eastAsia="仿宋"/>
          <w:color w:val="auto"/>
          <w:sz w:val="32"/>
          <w:szCs w:val="22"/>
        </w:rPr>
      </w:pPr>
    </w:p>
    <w:p w14:paraId="6B1105FD">
      <w:pPr>
        <w:spacing w:line="360" w:lineRule="auto"/>
        <w:ind w:firstLine="420" w:firstLineChars="200"/>
        <w:rPr>
          <w:rFonts w:ascii="宋体" w:hAnsi="宋体"/>
          <w:color w:val="auto"/>
          <w:szCs w:val="21"/>
        </w:rPr>
      </w:pPr>
      <w:r>
        <w:rPr>
          <w:rFonts w:hint="eastAsia" w:ascii="宋体" w:hAnsi="宋体"/>
          <w:color w:val="auto"/>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0EE7E33">
      <w:pPr>
        <w:spacing w:line="360" w:lineRule="auto"/>
        <w:ind w:firstLine="420" w:firstLineChars="200"/>
        <w:rPr>
          <w:rFonts w:ascii="宋体" w:hAnsi="宋体"/>
          <w:color w:val="auto"/>
          <w:szCs w:val="21"/>
        </w:rPr>
      </w:pPr>
      <w:r>
        <w:rPr>
          <w:rFonts w:hint="eastAsia" w:ascii="宋体" w:hAnsi="宋体"/>
          <w:color w:val="auto"/>
          <w:szCs w:val="21"/>
        </w:rPr>
        <w:t>按照《政府采购促进中小企业发展管理办法》（财库〔2020〕46号），本公司企业规模为：大型□  中型□  小型□  微型□</w:t>
      </w:r>
    </w:p>
    <w:p w14:paraId="0F458E03">
      <w:pPr>
        <w:spacing w:line="360" w:lineRule="auto"/>
        <w:ind w:firstLine="420" w:firstLineChars="200"/>
        <w:rPr>
          <w:rFonts w:ascii="宋体" w:hAnsi="宋体"/>
          <w:color w:val="auto"/>
          <w:szCs w:val="21"/>
        </w:rPr>
      </w:pPr>
      <w:r>
        <w:rPr>
          <w:rFonts w:hint="eastAsia" w:ascii="宋体" w:hAnsi="宋体"/>
          <w:color w:val="auto"/>
          <w:szCs w:val="21"/>
        </w:rPr>
        <w:t>□本公司自愿入驻湖南省政府采购电子卖场，遵守《湖南省政府采购电子卖场管理办法》（湘财购〔2019〕27号），如违反承诺，同意金融机构将曾信保证划缴国库(非电子卖场采购活动项目不需勾选)</w:t>
      </w:r>
    </w:p>
    <w:p w14:paraId="5C058687">
      <w:pPr>
        <w:spacing w:line="360" w:lineRule="auto"/>
        <w:ind w:firstLine="420" w:firstLineChars="200"/>
        <w:rPr>
          <w:rFonts w:ascii="宋体" w:hAnsi="宋体"/>
          <w:color w:val="auto"/>
          <w:szCs w:val="21"/>
        </w:rPr>
      </w:pPr>
      <w:r>
        <w:rPr>
          <w:rFonts w:hint="eastAsia" w:ascii="宋体" w:hAnsi="宋体"/>
          <w:color w:val="auto"/>
          <w:szCs w:val="21"/>
        </w:rPr>
        <w:t xml:space="preserve">   </w:t>
      </w:r>
    </w:p>
    <w:p w14:paraId="43FF1477">
      <w:pPr>
        <w:spacing w:line="360" w:lineRule="auto"/>
        <w:ind w:firstLine="420" w:firstLineChars="200"/>
        <w:jc w:val="right"/>
        <w:rPr>
          <w:rFonts w:ascii="宋体" w:hAnsi="宋体"/>
          <w:color w:val="auto"/>
          <w:szCs w:val="21"/>
        </w:rPr>
      </w:pPr>
      <w:r>
        <w:rPr>
          <w:rFonts w:hint="eastAsia" w:ascii="宋体" w:hAnsi="宋体"/>
          <w:color w:val="auto"/>
          <w:szCs w:val="21"/>
        </w:rPr>
        <w:t>公司（单位）名称：（盖章）</w:t>
      </w:r>
    </w:p>
    <w:p w14:paraId="0C142408">
      <w:pPr>
        <w:spacing w:line="360" w:lineRule="auto"/>
        <w:ind w:firstLine="420" w:firstLineChars="200"/>
        <w:jc w:val="right"/>
        <w:rPr>
          <w:rFonts w:ascii="宋体" w:hAnsi="宋体"/>
          <w:color w:val="auto"/>
          <w:szCs w:val="21"/>
        </w:rPr>
      </w:pPr>
      <w:r>
        <w:rPr>
          <w:rFonts w:hint="eastAsia" w:ascii="宋体" w:hAnsi="宋体"/>
          <w:color w:val="auto"/>
          <w:szCs w:val="21"/>
        </w:rPr>
        <w:t>年  月   日</w:t>
      </w:r>
    </w:p>
    <w:p w14:paraId="702ADCEA">
      <w:pPr>
        <w:spacing w:line="360" w:lineRule="auto"/>
        <w:rPr>
          <w:rFonts w:ascii="宋体" w:hAnsi="宋体"/>
          <w:color w:val="auto"/>
          <w:szCs w:val="21"/>
          <w:u w:val="single"/>
        </w:rPr>
      </w:pPr>
      <w:r>
        <w:rPr>
          <w:rFonts w:hint="eastAsia" w:ascii="宋体" w:hAnsi="宋体"/>
          <w:color w:val="auto"/>
          <w:szCs w:val="21"/>
        </w:rPr>
        <w:t xml:space="preserve">机构代码： </w:t>
      </w:r>
      <w:r>
        <w:rPr>
          <w:rFonts w:hint="eastAsia" w:ascii="宋体" w:hAnsi="宋体"/>
          <w:color w:val="auto"/>
          <w:szCs w:val="21"/>
          <w:u w:val="single"/>
        </w:rPr>
        <w:t xml:space="preserve">                  </w:t>
      </w:r>
      <w:r>
        <w:rPr>
          <w:rFonts w:hint="eastAsia" w:ascii="宋体" w:hAnsi="宋体"/>
          <w:color w:val="auto"/>
          <w:szCs w:val="21"/>
        </w:rPr>
        <w:t xml:space="preserve">   注册登记机构：</w:t>
      </w:r>
      <w:r>
        <w:rPr>
          <w:rFonts w:hint="eastAsia" w:ascii="宋体" w:hAnsi="宋体"/>
          <w:color w:val="auto"/>
          <w:szCs w:val="21"/>
          <w:u w:val="single"/>
        </w:rPr>
        <w:t xml:space="preserve">                     </w:t>
      </w:r>
    </w:p>
    <w:p w14:paraId="5C6869FE">
      <w:pPr>
        <w:spacing w:line="360" w:lineRule="auto"/>
        <w:rPr>
          <w:rFonts w:ascii="宋体" w:hAnsi="宋体"/>
          <w:color w:val="auto"/>
          <w:szCs w:val="21"/>
          <w:u w:val="single"/>
        </w:rPr>
      </w:pPr>
      <w:r>
        <w:rPr>
          <w:rFonts w:hint="eastAsia" w:ascii="宋体" w:hAnsi="宋体"/>
          <w:color w:val="auto"/>
          <w:szCs w:val="21"/>
        </w:rPr>
        <w:t xml:space="preserve">日期： </w:t>
      </w:r>
      <w:r>
        <w:rPr>
          <w:rFonts w:hint="eastAsia" w:ascii="宋体" w:hAnsi="宋体"/>
          <w:color w:val="auto"/>
          <w:szCs w:val="21"/>
          <w:u w:val="single"/>
        </w:rPr>
        <w:t xml:space="preserve">         </w:t>
      </w:r>
      <w:r>
        <w:rPr>
          <w:rFonts w:hint="eastAsia" w:ascii="宋体" w:hAnsi="宋体"/>
          <w:color w:val="auto"/>
          <w:szCs w:val="21"/>
        </w:rPr>
        <w:t>有效期：</w:t>
      </w:r>
      <w:r>
        <w:rPr>
          <w:rFonts w:hint="eastAsia" w:ascii="宋体" w:hAnsi="宋体"/>
          <w:color w:val="auto"/>
          <w:szCs w:val="21"/>
          <w:u w:val="single"/>
        </w:rPr>
        <w:t xml:space="preserve">                    </w:t>
      </w:r>
      <w:r>
        <w:rPr>
          <w:rFonts w:hint="eastAsia" w:ascii="宋体" w:hAnsi="宋体"/>
          <w:color w:val="auto"/>
          <w:szCs w:val="21"/>
        </w:rPr>
        <w:t>注册资本：</w:t>
      </w:r>
      <w:r>
        <w:rPr>
          <w:rFonts w:hint="eastAsia" w:ascii="宋体" w:hAnsi="宋体"/>
          <w:color w:val="auto"/>
          <w:szCs w:val="21"/>
          <w:u w:val="single"/>
        </w:rPr>
        <w:t xml:space="preserve">          </w:t>
      </w:r>
    </w:p>
    <w:p w14:paraId="51C71E37">
      <w:pPr>
        <w:spacing w:line="360" w:lineRule="auto"/>
        <w:rPr>
          <w:rFonts w:ascii="宋体" w:hAnsi="宋体"/>
          <w:color w:val="auto"/>
          <w:szCs w:val="21"/>
          <w:u w:val="single"/>
        </w:rPr>
      </w:pPr>
      <w:r>
        <w:rPr>
          <w:rFonts w:hint="eastAsia" w:ascii="宋体" w:hAnsi="宋体"/>
          <w:color w:val="auto"/>
          <w:szCs w:val="21"/>
        </w:rPr>
        <w:t>地址：</w:t>
      </w:r>
      <w:r>
        <w:rPr>
          <w:rFonts w:hint="eastAsia" w:ascii="宋体" w:hAnsi="宋体"/>
          <w:color w:val="auto"/>
          <w:szCs w:val="21"/>
          <w:u w:val="single"/>
        </w:rPr>
        <w:t xml:space="preserve">                          </w:t>
      </w:r>
    </w:p>
    <w:p w14:paraId="2B3B08AE">
      <w:pPr>
        <w:spacing w:line="360" w:lineRule="auto"/>
        <w:rPr>
          <w:rFonts w:ascii="宋体" w:hAnsi="宋体"/>
          <w:color w:val="auto"/>
          <w:szCs w:val="21"/>
          <w:u w:val="single"/>
        </w:rPr>
      </w:pPr>
      <w:r>
        <w:rPr>
          <w:rFonts w:hint="eastAsia" w:ascii="宋体" w:hAnsi="宋体"/>
          <w:color w:val="auto"/>
          <w:szCs w:val="21"/>
        </w:rPr>
        <w:t>经济行业：</w:t>
      </w:r>
      <w:r>
        <w:rPr>
          <w:rFonts w:hint="eastAsia" w:ascii="宋体" w:hAnsi="宋体"/>
          <w:color w:val="auto"/>
          <w:szCs w:val="21"/>
          <w:u w:val="single"/>
        </w:rPr>
        <w:t xml:space="preserve">                   </w:t>
      </w:r>
      <w:r>
        <w:rPr>
          <w:rFonts w:hint="eastAsia" w:ascii="宋体" w:hAnsi="宋体"/>
          <w:color w:val="auto"/>
          <w:szCs w:val="21"/>
        </w:rPr>
        <w:t>经济性质：</w:t>
      </w:r>
      <w:r>
        <w:rPr>
          <w:rFonts w:hint="eastAsia" w:ascii="宋体" w:hAnsi="宋体"/>
          <w:color w:val="auto"/>
          <w:szCs w:val="21"/>
          <w:u w:val="single"/>
        </w:rPr>
        <w:t xml:space="preserve">                         </w:t>
      </w:r>
    </w:p>
    <w:p w14:paraId="12CAEA42">
      <w:pPr>
        <w:spacing w:line="360" w:lineRule="auto"/>
        <w:rPr>
          <w:rFonts w:ascii="宋体" w:hAnsi="宋体"/>
          <w:color w:val="auto"/>
          <w:szCs w:val="21"/>
        </w:rPr>
      </w:pPr>
      <w:r>
        <w:rPr>
          <w:rFonts w:hint="eastAsia" w:ascii="宋体" w:hAnsi="宋体"/>
          <w:color w:val="auto"/>
          <w:szCs w:val="21"/>
        </w:rPr>
        <w:t>法定代表人（负责人）姓名（签字）：</w:t>
      </w:r>
      <w:r>
        <w:rPr>
          <w:rFonts w:hint="eastAsia" w:ascii="宋体" w:hAnsi="宋体"/>
          <w:color w:val="auto"/>
          <w:szCs w:val="21"/>
          <w:u w:val="single"/>
        </w:rPr>
        <w:t xml:space="preserve">                     </w:t>
      </w:r>
      <w:r>
        <w:rPr>
          <w:rFonts w:hint="eastAsia" w:ascii="宋体" w:hAnsi="宋体"/>
          <w:color w:val="auto"/>
          <w:szCs w:val="21"/>
        </w:rPr>
        <w:t xml:space="preserve"> </w:t>
      </w:r>
    </w:p>
    <w:p w14:paraId="1FF09CB9">
      <w:pPr>
        <w:spacing w:line="360" w:lineRule="auto"/>
        <w:rPr>
          <w:rFonts w:ascii="宋体" w:hAnsi="宋体"/>
          <w:color w:val="auto"/>
          <w:szCs w:val="21"/>
        </w:rPr>
      </w:pPr>
      <w:r>
        <w:rPr>
          <w:rFonts w:hint="eastAsia" w:ascii="宋体" w:hAnsi="宋体"/>
          <w:color w:val="auto"/>
          <w:szCs w:val="21"/>
        </w:rPr>
        <w:t>身份证号码：</w:t>
      </w:r>
      <w:r>
        <w:rPr>
          <w:rFonts w:hint="eastAsia" w:ascii="宋体" w:hAnsi="宋体"/>
          <w:color w:val="auto"/>
          <w:szCs w:val="21"/>
          <w:u w:val="single"/>
        </w:rPr>
        <w:t xml:space="preserve">                 </w:t>
      </w:r>
      <w:r>
        <w:rPr>
          <w:rFonts w:hint="eastAsia" w:ascii="宋体" w:hAnsi="宋体"/>
          <w:color w:val="auto"/>
          <w:szCs w:val="21"/>
        </w:rPr>
        <w:t xml:space="preserve">       手机号码： </w:t>
      </w:r>
      <w:r>
        <w:rPr>
          <w:rFonts w:hint="eastAsia" w:ascii="宋体" w:hAnsi="宋体"/>
          <w:color w:val="auto"/>
          <w:szCs w:val="21"/>
          <w:u w:val="single"/>
        </w:rPr>
        <w:t xml:space="preserve">                </w:t>
      </w:r>
    </w:p>
    <w:p w14:paraId="41232A34">
      <w:pPr>
        <w:spacing w:line="360" w:lineRule="auto"/>
        <w:rPr>
          <w:rFonts w:ascii="宋体" w:hAnsi="宋体"/>
          <w:color w:val="auto"/>
          <w:szCs w:val="21"/>
        </w:rPr>
      </w:pPr>
      <w:r>
        <w:rPr>
          <w:rFonts w:hint="eastAsia" w:ascii="宋体" w:hAnsi="宋体"/>
          <w:color w:val="auto"/>
          <w:szCs w:val="21"/>
        </w:rPr>
        <w:t>授权代表姓名（签字）：</w:t>
      </w:r>
      <w:r>
        <w:rPr>
          <w:rFonts w:hint="eastAsia" w:ascii="宋体" w:hAnsi="宋体"/>
          <w:color w:val="auto"/>
          <w:szCs w:val="21"/>
          <w:u w:val="single"/>
        </w:rPr>
        <w:t xml:space="preserve">                     </w:t>
      </w:r>
      <w:r>
        <w:rPr>
          <w:rFonts w:hint="eastAsia" w:ascii="宋体" w:hAnsi="宋体"/>
          <w:color w:val="auto"/>
          <w:szCs w:val="21"/>
        </w:rPr>
        <w:t xml:space="preserve">    </w:t>
      </w:r>
    </w:p>
    <w:p w14:paraId="0D405E90">
      <w:pPr>
        <w:spacing w:line="360" w:lineRule="auto"/>
        <w:rPr>
          <w:rFonts w:ascii="宋体" w:hAnsi="宋体"/>
          <w:color w:val="auto"/>
          <w:szCs w:val="21"/>
        </w:rPr>
      </w:pPr>
      <w:r>
        <w:rPr>
          <w:rFonts w:hint="eastAsia" w:ascii="宋体" w:hAnsi="宋体"/>
          <w:color w:val="auto"/>
          <w:szCs w:val="21"/>
        </w:rPr>
        <w:t>身份证号码：</w:t>
      </w:r>
      <w:r>
        <w:rPr>
          <w:rFonts w:hint="eastAsia" w:ascii="宋体" w:hAnsi="宋体"/>
          <w:color w:val="auto"/>
          <w:szCs w:val="21"/>
          <w:u w:val="single"/>
        </w:rPr>
        <w:t xml:space="preserve">                 </w:t>
      </w:r>
      <w:r>
        <w:rPr>
          <w:rFonts w:hint="eastAsia" w:ascii="宋体" w:hAnsi="宋体"/>
          <w:color w:val="auto"/>
          <w:szCs w:val="21"/>
        </w:rPr>
        <w:t xml:space="preserve">       手机号码： </w:t>
      </w:r>
      <w:r>
        <w:rPr>
          <w:rFonts w:hint="eastAsia" w:ascii="宋体" w:hAnsi="宋体"/>
          <w:color w:val="auto"/>
          <w:szCs w:val="21"/>
          <w:u w:val="single"/>
        </w:rPr>
        <w:t xml:space="preserve">                </w:t>
      </w:r>
    </w:p>
    <w:p w14:paraId="1E35DF8E">
      <w:pPr>
        <w:adjustRightInd w:val="0"/>
        <w:snapToGrid w:val="0"/>
        <w:spacing w:before="156" w:beforeLines="50" w:line="360" w:lineRule="auto"/>
        <w:jc w:val="center"/>
        <w:outlineLvl w:val="9"/>
        <w:rPr>
          <w:rFonts w:hint="eastAsia" w:ascii="黑体" w:hAnsi="宋体" w:eastAsia="黑体"/>
          <w:b/>
          <w:color w:val="auto"/>
          <w:sz w:val="32"/>
          <w:szCs w:val="32"/>
          <w:highlight w:val="none"/>
        </w:rPr>
      </w:pPr>
      <w:r>
        <w:rPr>
          <w:rFonts w:ascii="宋体" w:hAnsi="宋体" w:eastAsia="黑体"/>
          <w:color w:val="auto"/>
          <w:kern w:val="0"/>
          <w:sz w:val="30"/>
          <w:szCs w:val="30"/>
          <w:highlight w:val="none"/>
        </w:rPr>
        <w:br w:type="page"/>
      </w:r>
      <w:r>
        <w:rPr>
          <w:rFonts w:hint="eastAsia" w:ascii="黑体" w:hAnsi="宋体" w:eastAsia="黑体"/>
          <w:b/>
          <w:color w:val="auto"/>
          <w:sz w:val="32"/>
          <w:szCs w:val="32"/>
          <w:highlight w:val="none"/>
        </w:rPr>
        <w:t>参加政府采购活动前三年内在经营活动中</w:t>
      </w:r>
    </w:p>
    <w:p w14:paraId="7F03FDDA">
      <w:pPr>
        <w:adjustRightInd w:val="0"/>
        <w:snapToGrid w:val="0"/>
        <w:spacing w:before="156" w:beforeLines="50" w:line="360" w:lineRule="auto"/>
        <w:jc w:val="center"/>
        <w:outlineLvl w:val="9"/>
        <w:rPr>
          <w:rFonts w:hint="eastAsia" w:ascii="黑体" w:hAnsi="宋体" w:eastAsia="黑体"/>
          <w:b/>
          <w:color w:val="auto"/>
          <w:sz w:val="32"/>
          <w:szCs w:val="32"/>
          <w:highlight w:val="none"/>
        </w:rPr>
      </w:pPr>
      <w:r>
        <w:rPr>
          <w:rFonts w:hint="eastAsia" w:ascii="黑体" w:hAnsi="宋体" w:eastAsia="黑体"/>
          <w:b/>
          <w:color w:val="auto"/>
          <w:sz w:val="32"/>
          <w:szCs w:val="32"/>
          <w:highlight w:val="none"/>
        </w:rPr>
        <w:t>没有重大违法记录的书面声明</w:t>
      </w:r>
    </w:p>
    <w:p w14:paraId="7FAE37DC">
      <w:pPr>
        <w:adjustRightInd w:val="0"/>
        <w:snapToGrid w:val="0"/>
        <w:spacing w:before="156" w:beforeLines="50" w:line="360" w:lineRule="auto"/>
        <w:outlineLvl w:val="9"/>
        <w:rPr>
          <w:rFonts w:ascii="宋体" w:cs="宋体"/>
          <w:color w:val="auto"/>
          <w:sz w:val="24"/>
          <w:highlight w:val="none"/>
        </w:rPr>
      </w:pPr>
    </w:p>
    <w:p w14:paraId="5F6416E6">
      <w:pPr>
        <w:adjustRightInd w:val="0"/>
        <w:snapToGrid w:val="0"/>
        <w:spacing w:before="156" w:beforeLines="50" w:line="360" w:lineRule="auto"/>
        <w:ind w:left="-88" w:leftChars="-42"/>
        <w:outlineLvl w:val="9"/>
        <w:rPr>
          <w:rFonts w:ascii="宋体" w:cs="宋体"/>
          <w:color w:val="auto"/>
          <w:szCs w:val="21"/>
          <w:highlight w:val="none"/>
        </w:rPr>
      </w:pPr>
      <w:r>
        <w:rPr>
          <w:rFonts w:hint="eastAsia" w:ascii="宋体" w:hAnsi="宋体" w:cs="宋体"/>
          <w:color w:val="auto"/>
          <w:szCs w:val="21"/>
          <w:highlight w:val="none"/>
        </w:rPr>
        <w:t>致</w:t>
      </w:r>
      <w:r>
        <w:rPr>
          <w:rFonts w:ascii="宋体" w:hAnsi="宋体" w:cs="宋体"/>
          <w:color w:val="auto"/>
          <w:szCs w:val="21"/>
          <w:highlight w:val="none"/>
          <w:u w:val="single"/>
        </w:rPr>
        <w:t xml:space="preserve">              </w:t>
      </w:r>
      <w:r>
        <w:rPr>
          <w:rFonts w:ascii="宋体" w:hAnsi="宋体" w:cs="宋体"/>
          <w:color w:val="auto"/>
          <w:szCs w:val="21"/>
          <w:highlight w:val="none"/>
        </w:rPr>
        <w:t>(</w:t>
      </w:r>
      <w:r>
        <w:rPr>
          <w:rFonts w:hint="eastAsia" w:ascii="宋体" w:hAnsi="宋体" w:cs="宋体"/>
          <w:color w:val="auto"/>
          <w:szCs w:val="21"/>
          <w:highlight w:val="none"/>
        </w:rPr>
        <w:t>采购代理机构</w:t>
      </w:r>
      <w:r>
        <w:rPr>
          <w:rFonts w:ascii="宋体" w:hAnsi="宋体" w:cs="宋体"/>
          <w:color w:val="auto"/>
          <w:szCs w:val="21"/>
          <w:highlight w:val="none"/>
        </w:rPr>
        <w:t>)</w:t>
      </w:r>
      <w:r>
        <w:rPr>
          <w:rFonts w:hint="eastAsia" w:ascii="宋体" w:hAnsi="宋体" w:cs="宋体"/>
          <w:color w:val="auto"/>
          <w:szCs w:val="21"/>
          <w:highlight w:val="none"/>
        </w:rPr>
        <w:t>：</w:t>
      </w:r>
    </w:p>
    <w:p w14:paraId="0BB4BF13">
      <w:pPr>
        <w:adjustRightInd w:val="0"/>
        <w:snapToGrid w:val="0"/>
        <w:spacing w:before="156" w:beforeLines="50" w:line="360" w:lineRule="auto"/>
        <w:ind w:left="-88" w:leftChars="-42"/>
        <w:rPr>
          <w:rFonts w:ascii="宋体" w:cs="宋体"/>
          <w:color w:val="auto"/>
          <w:szCs w:val="21"/>
          <w:highlight w:val="none"/>
        </w:rPr>
      </w:pPr>
    </w:p>
    <w:p w14:paraId="0A769781">
      <w:pPr>
        <w:adjustRightInd w:val="0"/>
        <w:snapToGrid w:val="0"/>
        <w:spacing w:before="156" w:beforeLines="50" w:line="360" w:lineRule="auto"/>
        <w:ind w:firstLine="420" w:firstLineChars="200"/>
        <w:rPr>
          <w:rFonts w:hint="eastAsia" w:ascii="宋体" w:eastAsia="宋体"/>
          <w:color w:val="auto"/>
          <w:szCs w:val="21"/>
          <w:highlight w:val="none"/>
          <w:lang w:eastAsia="zh-CN"/>
        </w:rPr>
      </w:pPr>
      <w:r>
        <w:rPr>
          <w:rFonts w:hint="eastAsia" w:ascii="宋体" w:hAnsi="宋体"/>
          <w:color w:val="auto"/>
          <w:szCs w:val="21"/>
          <w:highlight w:val="none"/>
          <w:lang w:eastAsia="zh-CN"/>
        </w:rPr>
        <w:t>在参加采购项目政府采购活动前三年内，在经营活动中，未因违法经营受到刑事处罚或者责令停产停业、吊销许可证或者执照、较大数额罚款等行政处罚。其中较大数额罚款是指：达到200万元以上的罚款的；法律、行政法规以及国务院有关部门明确规定相关领域“较大数额罚款”标准高于200万元的，从其规定。</w:t>
      </w:r>
    </w:p>
    <w:p w14:paraId="650323FC">
      <w:pPr>
        <w:widowControl/>
        <w:adjustRightInd w:val="0"/>
        <w:snapToGrid w:val="0"/>
        <w:spacing w:before="156" w:beforeLines="50" w:line="360" w:lineRule="auto"/>
        <w:ind w:firstLine="200"/>
        <w:rPr>
          <w:rFonts w:ascii="宋体"/>
          <w:color w:val="auto"/>
          <w:szCs w:val="21"/>
          <w:highlight w:val="none"/>
        </w:rPr>
      </w:pPr>
      <w:r>
        <w:rPr>
          <w:rFonts w:hint="eastAsia" w:ascii="宋体" w:hAnsi="宋体"/>
          <w:color w:val="auto"/>
          <w:szCs w:val="21"/>
          <w:highlight w:val="none"/>
        </w:rPr>
        <w:t>特此声明！</w:t>
      </w:r>
    </w:p>
    <w:p w14:paraId="38F40B15">
      <w:pPr>
        <w:widowControl/>
        <w:adjustRightInd w:val="0"/>
        <w:snapToGrid w:val="0"/>
        <w:spacing w:before="156" w:beforeLines="50" w:line="360" w:lineRule="auto"/>
        <w:ind w:firstLine="420"/>
        <w:rPr>
          <w:rFonts w:ascii="宋体"/>
          <w:color w:val="auto"/>
          <w:szCs w:val="21"/>
          <w:highlight w:val="none"/>
        </w:rPr>
      </w:pPr>
    </w:p>
    <w:p w14:paraId="03B994B7">
      <w:pPr>
        <w:widowControl/>
        <w:adjustRightInd w:val="0"/>
        <w:snapToGrid w:val="0"/>
        <w:spacing w:before="156" w:beforeLines="50" w:line="360" w:lineRule="auto"/>
        <w:ind w:firstLine="420"/>
        <w:rPr>
          <w:rFonts w:ascii="宋体"/>
          <w:color w:val="auto"/>
          <w:szCs w:val="21"/>
          <w:highlight w:val="none"/>
        </w:rPr>
      </w:pPr>
    </w:p>
    <w:p w14:paraId="2A0B5BCB">
      <w:pPr>
        <w:adjustRightInd w:val="0"/>
        <w:snapToGrid w:val="0"/>
        <w:spacing w:before="156" w:beforeLines="50" w:line="360" w:lineRule="auto"/>
        <w:rPr>
          <w:rFonts w:ascii="宋体"/>
          <w:color w:val="auto"/>
          <w:szCs w:val="21"/>
          <w:highlight w:val="none"/>
        </w:rPr>
      </w:pPr>
      <w:r>
        <w:rPr>
          <w:rFonts w:hint="eastAsia" w:ascii="宋体" w:hAnsi="宋体"/>
          <w:color w:val="auto"/>
          <w:szCs w:val="21"/>
          <w:highlight w:val="none"/>
          <w:lang w:eastAsia="zh-CN"/>
        </w:rPr>
        <w:t>供应商</w:t>
      </w:r>
      <w:r>
        <w:rPr>
          <w:rFonts w:hint="eastAsia" w:ascii="宋体" w:hAnsi="宋体"/>
          <w:color w:val="auto"/>
          <w:szCs w:val="21"/>
          <w:highlight w:val="none"/>
        </w:rPr>
        <w:t>名称（单位章）：</w:t>
      </w:r>
      <w:r>
        <w:rPr>
          <w:rFonts w:ascii="宋体" w:hAnsi="宋体"/>
          <w:color w:val="auto"/>
          <w:szCs w:val="21"/>
          <w:highlight w:val="none"/>
        </w:rPr>
        <w:t xml:space="preserve"> </w:t>
      </w:r>
    </w:p>
    <w:p w14:paraId="31E6316A">
      <w:pPr>
        <w:adjustRightInd w:val="0"/>
        <w:snapToGrid w:val="0"/>
        <w:spacing w:before="156" w:beforeLines="50" w:line="360" w:lineRule="auto"/>
        <w:rPr>
          <w:rFonts w:ascii="宋体"/>
          <w:color w:val="auto"/>
          <w:szCs w:val="21"/>
          <w:highlight w:val="none"/>
        </w:rPr>
      </w:pPr>
      <w:r>
        <w:rPr>
          <w:rFonts w:hint="eastAsia" w:ascii="宋体" w:hAnsi="宋体"/>
          <w:color w:val="auto"/>
          <w:szCs w:val="21"/>
          <w:highlight w:val="none"/>
        </w:rPr>
        <w:t>法定代表人或其委托代理人（签字）：</w:t>
      </w:r>
      <w:r>
        <w:rPr>
          <w:rFonts w:ascii="宋体" w:hAnsi="宋体"/>
          <w:color w:val="auto"/>
          <w:szCs w:val="21"/>
          <w:highlight w:val="none"/>
          <w:u w:val="single"/>
        </w:rPr>
        <w:t xml:space="preserve">              </w:t>
      </w:r>
    </w:p>
    <w:p w14:paraId="78530D17">
      <w:pPr>
        <w:widowControl/>
        <w:adjustRightInd w:val="0"/>
        <w:snapToGrid w:val="0"/>
        <w:spacing w:before="156" w:beforeLines="50" w:line="360" w:lineRule="auto"/>
        <w:rPr>
          <w:rFonts w:hint="eastAsia"/>
          <w:color w:val="auto"/>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s="宋体"/>
          <w:color w:val="auto"/>
          <w:szCs w:val="21"/>
          <w:highlight w:val="none"/>
        </w:rPr>
        <w:t>日</w:t>
      </w:r>
    </w:p>
    <w:p w14:paraId="2D7999A4">
      <w:pPr>
        <w:rPr>
          <w:rFonts w:ascii="宋体" w:hAnsi="宋体" w:eastAsia="黑体"/>
          <w:color w:val="auto"/>
          <w:kern w:val="0"/>
          <w:sz w:val="30"/>
          <w:szCs w:val="30"/>
          <w:highlight w:val="none"/>
        </w:rPr>
      </w:pPr>
    </w:p>
    <w:p w14:paraId="48231814">
      <w:pPr>
        <w:rPr>
          <w:rFonts w:ascii="宋体" w:hAnsi="宋体" w:eastAsia="黑体"/>
          <w:color w:val="auto"/>
          <w:kern w:val="0"/>
          <w:sz w:val="30"/>
          <w:szCs w:val="30"/>
          <w:highlight w:val="none"/>
        </w:rPr>
      </w:pPr>
    </w:p>
    <w:p w14:paraId="6D11E48E">
      <w:pPr>
        <w:ind w:firstLine="420" w:firstLineChars="200"/>
        <w:rPr>
          <w:rFonts w:ascii="Calibri" w:hAnsi="Calibri"/>
          <w:color w:val="auto"/>
          <w:highlight w:val="none"/>
        </w:rPr>
      </w:pPr>
    </w:p>
    <w:p w14:paraId="1BE7E4FA">
      <w:pPr>
        <w:spacing w:line="240" w:lineRule="auto"/>
        <w:outlineLvl w:val="9"/>
        <w:rPr>
          <w:rFonts w:hint="eastAsia" w:ascii="黑体" w:eastAsia="黑体"/>
          <w:color w:val="auto"/>
          <w:sz w:val="30"/>
          <w:szCs w:val="30"/>
          <w:highlight w:val="none"/>
        </w:rPr>
      </w:pPr>
      <w:r>
        <w:rPr>
          <w:rFonts w:hint="eastAsia" w:ascii="黑体" w:eastAsia="黑体"/>
          <w:color w:val="auto"/>
          <w:sz w:val="30"/>
          <w:szCs w:val="30"/>
          <w:highlight w:val="none"/>
        </w:rPr>
        <w:br w:type="page"/>
      </w:r>
    </w:p>
    <w:p w14:paraId="313D2D53">
      <w:pPr>
        <w:spacing w:line="480" w:lineRule="exact"/>
        <w:outlineLvl w:val="2"/>
        <w:rPr>
          <w:rFonts w:ascii="黑体" w:eastAsia="黑体"/>
          <w:color w:val="auto"/>
          <w:sz w:val="30"/>
          <w:szCs w:val="30"/>
          <w:highlight w:val="none"/>
        </w:rPr>
      </w:pPr>
      <w:r>
        <w:rPr>
          <w:rFonts w:hint="eastAsia" w:ascii="黑体" w:eastAsia="黑体"/>
          <w:color w:val="auto"/>
          <w:sz w:val="30"/>
          <w:szCs w:val="30"/>
          <w:highlight w:val="none"/>
        </w:rPr>
        <w:t>附件5  磋商文件规定的特定资格条件证明资料</w:t>
      </w:r>
    </w:p>
    <w:p w14:paraId="5033A02D">
      <w:pPr>
        <w:spacing w:line="480" w:lineRule="exact"/>
        <w:rPr>
          <w:rFonts w:ascii="宋体" w:hAnsi="宋体"/>
          <w:color w:val="auto"/>
          <w:szCs w:val="21"/>
          <w:highlight w:val="none"/>
        </w:rPr>
      </w:pPr>
    </w:p>
    <w:p w14:paraId="62ECA9D6">
      <w:pPr>
        <w:spacing w:line="480" w:lineRule="exact"/>
        <w:rPr>
          <w:rFonts w:ascii="宋体" w:hAnsi="宋体"/>
          <w:color w:val="auto"/>
          <w:szCs w:val="21"/>
          <w:highlight w:val="none"/>
        </w:rPr>
      </w:pPr>
      <w:r>
        <w:rPr>
          <w:rFonts w:hint="eastAsia" w:ascii="宋体" w:hAnsi="宋体"/>
          <w:color w:val="auto"/>
          <w:szCs w:val="21"/>
          <w:highlight w:val="none"/>
        </w:rPr>
        <w:t>备注：提供第二章 磋商须知第3.1款供应商特定资格条件证明资料的复印件。</w:t>
      </w:r>
    </w:p>
    <w:p w14:paraId="058F5CFF">
      <w:pPr>
        <w:spacing w:line="480" w:lineRule="exact"/>
        <w:rPr>
          <w:rFonts w:ascii="宋体" w:hAnsi="宋体"/>
          <w:color w:val="auto"/>
          <w:szCs w:val="21"/>
          <w:highlight w:val="none"/>
        </w:rPr>
      </w:pPr>
    </w:p>
    <w:p w14:paraId="436C97D1">
      <w:pPr>
        <w:spacing w:line="480" w:lineRule="exact"/>
        <w:rPr>
          <w:rFonts w:ascii="黑体" w:eastAsia="黑体"/>
          <w:color w:val="auto"/>
          <w:sz w:val="30"/>
          <w:szCs w:val="30"/>
          <w:highlight w:val="none"/>
        </w:rPr>
      </w:pPr>
    </w:p>
    <w:p w14:paraId="251C8519">
      <w:pPr>
        <w:spacing w:line="480" w:lineRule="exact"/>
        <w:rPr>
          <w:rFonts w:ascii="黑体" w:eastAsia="黑体"/>
          <w:color w:val="auto"/>
          <w:sz w:val="30"/>
          <w:szCs w:val="30"/>
          <w:highlight w:val="none"/>
        </w:rPr>
      </w:pPr>
    </w:p>
    <w:p w14:paraId="0BB0D0A8">
      <w:pPr>
        <w:spacing w:line="480" w:lineRule="exact"/>
        <w:rPr>
          <w:rFonts w:ascii="黑体" w:eastAsia="黑体"/>
          <w:color w:val="auto"/>
          <w:sz w:val="30"/>
          <w:szCs w:val="30"/>
          <w:highlight w:val="none"/>
        </w:rPr>
      </w:pPr>
    </w:p>
    <w:p w14:paraId="074AE3D0">
      <w:pPr>
        <w:spacing w:line="480" w:lineRule="exact"/>
        <w:rPr>
          <w:rFonts w:ascii="黑体" w:eastAsia="黑体"/>
          <w:color w:val="auto"/>
          <w:sz w:val="30"/>
          <w:szCs w:val="30"/>
          <w:highlight w:val="none"/>
        </w:rPr>
      </w:pPr>
    </w:p>
    <w:p w14:paraId="6E6B0EF3">
      <w:pPr>
        <w:spacing w:line="480" w:lineRule="exact"/>
        <w:rPr>
          <w:rFonts w:ascii="黑体" w:eastAsia="黑体"/>
          <w:color w:val="auto"/>
          <w:sz w:val="30"/>
          <w:szCs w:val="30"/>
          <w:highlight w:val="none"/>
        </w:rPr>
      </w:pPr>
    </w:p>
    <w:p w14:paraId="7AABC7FE">
      <w:pPr>
        <w:spacing w:line="480" w:lineRule="exact"/>
        <w:rPr>
          <w:rFonts w:ascii="黑体" w:eastAsia="黑体"/>
          <w:color w:val="auto"/>
          <w:sz w:val="30"/>
          <w:szCs w:val="30"/>
          <w:highlight w:val="none"/>
        </w:rPr>
      </w:pPr>
    </w:p>
    <w:p w14:paraId="7A56CD21">
      <w:pPr>
        <w:spacing w:line="480" w:lineRule="exact"/>
        <w:rPr>
          <w:rFonts w:ascii="黑体" w:eastAsia="黑体"/>
          <w:color w:val="auto"/>
          <w:sz w:val="30"/>
          <w:szCs w:val="30"/>
          <w:highlight w:val="none"/>
        </w:rPr>
      </w:pPr>
    </w:p>
    <w:p w14:paraId="341F6B80">
      <w:pPr>
        <w:spacing w:line="480" w:lineRule="exact"/>
        <w:rPr>
          <w:rFonts w:ascii="黑体" w:eastAsia="黑体"/>
          <w:color w:val="auto"/>
          <w:sz w:val="30"/>
          <w:szCs w:val="30"/>
          <w:highlight w:val="none"/>
        </w:rPr>
      </w:pPr>
    </w:p>
    <w:p w14:paraId="02D42249">
      <w:pPr>
        <w:spacing w:line="480" w:lineRule="exact"/>
        <w:rPr>
          <w:rFonts w:ascii="黑体" w:eastAsia="黑体"/>
          <w:color w:val="auto"/>
          <w:sz w:val="30"/>
          <w:szCs w:val="30"/>
          <w:highlight w:val="none"/>
        </w:rPr>
      </w:pPr>
    </w:p>
    <w:p w14:paraId="254C121D">
      <w:pPr>
        <w:spacing w:line="480" w:lineRule="exact"/>
        <w:rPr>
          <w:rFonts w:ascii="黑体" w:eastAsia="黑体"/>
          <w:color w:val="auto"/>
          <w:sz w:val="30"/>
          <w:szCs w:val="30"/>
          <w:highlight w:val="none"/>
        </w:rPr>
      </w:pPr>
    </w:p>
    <w:p w14:paraId="55344157">
      <w:pPr>
        <w:spacing w:line="480" w:lineRule="exact"/>
        <w:rPr>
          <w:rFonts w:ascii="黑体" w:eastAsia="黑体"/>
          <w:color w:val="auto"/>
          <w:sz w:val="30"/>
          <w:szCs w:val="30"/>
          <w:highlight w:val="none"/>
        </w:rPr>
      </w:pPr>
    </w:p>
    <w:p w14:paraId="168E3521">
      <w:pPr>
        <w:spacing w:line="480" w:lineRule="exact"/>
        <w:rPr>
          <w:rFonts w:ascii="黑体" w:eastAsia="黑体"/>
          <w:color w:val="auto"/>
          <w:sz w:val="30"/>
          <w:szCs w:val="30"/>
          <w:highlight w:val="none"/>
        </w:rPr>
      </w:pPr>
    </w:p>
    <w:p w14:paraId="7075A2E9">
      <w:pPr>
        <w:spacing w:line="480" w:lineRule="exact"/>
        <w:rPr>
          <w:rFonts w:ascii="黑体" w:eastAsia="黑体"/>
          <w:color w:val="auto"/>
          <w:sz w:val="30"/>
          <w:szCs w:val="30"/>
          <w:highlight w:val="none"/>
        </w:rPr>
      </w:pPr>
    </w:p>
    <w:p w14:paraId="1C6ADB66">
      <w:pPr>
        <w:spacing w:line="480" w:lineRule="exact"/>
        <w:rPr>
          <w:rFonts w:ascii="黑体" w:eastAsia="黑体"/>
          <w:color w:val="auto"/>
          <w:sz w:val="30"/>
          <w:szCs w:val="30"/>
          <w:highlight w:val="none"/>
        </w:rPr>
      </w:pPr>
    </w:p>
    <w:p w14:paraId="2115E767">
      <w:pPr>
        <w:spacing w:line="480" w:lineRule="exact"/>
        <w:rPr>
          <w:rFonts w:ascii="黑体" w:eastAsia="黑体"/>
          <w:color w:val="auto"/>
          <w:sz w:val="30"/>
          <w:szCs w:val="30"/>
          <w:highlight w:val="none"/>
        </w:rPr>
      </w:pPr>
    </w:p>
    <w:p w14:paraId="2A92C6F7">
      <w:pPr>
        <w:spacing w:line="480" w:lineRule="exact"/>
        <w:rPr>
          <w:rFonts w:ascii="黑体" w:eastAsia="黑体"/>
          <w:color w:val="auto"/>
          <w:sz w:val="30"/>
          <w:szCs w:val="30"/>
          <w:highlight w:val="none"/>
        </w:rPr>
      </w:pPr>
    </w:p>
    <w:p w14:paraId="5A2F262C">
      <w:pPr>
        <w:spacing w:line="480" w:lineRule="exact"/>
        <w:rPr>
          <w:rFonts w:ascii="黑体" w:eastAsia="黑体"/>
          <w:color w:val="auto"/>
          <w:sz w:val="30"/>
          <w:szCs w:val="30"/>
          <w:highlight w:val="none"/>
        </w:rPr>
      </w:pPr>
    </w:p>
    <w:p w14:paraId="2D137DCD">
      <w:pPr>
        <w:spacing w:line="480" w:lineRule="exact"/>
        <w:rPr>
          <w:rFonts w:ascii="黑体" w:eastAsia="黑体"/>
          <w:color w:val="auto"/>
          <w:sz w:val="30"/>
          <w:szCs w:val="30"/>
          <w:highlight w:val="none"/>
        </w:rPr>
      </w:pPr>
    </w:p>
    <w:p w14:paraId="6CAF0679">
      <w:pPr>
        <w:spacing w:line="480" w:lineRule="exact"/>
        <w:rPr>
          <w:rFonts w:ascii="黑体" w:eastAsia="黑体"/>
          <w:color w:val="auto"/>
          <w:sz w:val="30"/>
          <w:szCs w:val="30"/>
          <w:highlight w:val="none"/>
        </w:rPr>
      </w:pPr>
    </w:p>
    <w:p w14:paraId="77AA93B1">
      <w:pPr>
        <w:spacing w:line="480" w:lineRule="exact"/>
        <w:rPr>
          <w:rFonts w:ascii="黑体" w:eastAsia="黑体"/>
          <w:color w:val="auto"/>
          <w:sz w:val="30"/>
          <w:szCs w:val="30"/>
          <w:highlight w:val="none"/>
        </w:rPr>
      </w:pPr>
    </w:p>
    <w:p w14:paraId="06B99F8B">
      <w:pPr>
        <w:spacing w:line="480" w:lineRule="exact"/>
        <w:rPr>
          <w:rFonts w:ascii="黑体" w:eastAsia="黑体"/>
          <w:color w:val="auto"/>
          <w:sz w:val="30"/>
          <w:szCs w:val="30"/>
          <w:highlight w:val="none"/>
        </w:rPr>
      </w:pPr>
    </w:p>
    <w:p w14:paraId="222B1122">
      <w:pPr>
        <w:spacing w:line="480" w:lineRule="exact"/>
        <w:rPr>
          <w:rFonts w:ascii="黑体" w:eastAsia="黑体"/>
          <w:color w:val="auto"/>
          <w:sz w:val="30"/>
          <w:szCs w:val="30"/>
          <w:highlight w:val="none"/>
        </w:rPr>
      </w:pPr>
    </w:p>
    <w:p w14:paraId="71BADE07">
      <w:pPr>
        <w:adjustRightInd w:val="0"/>
        <w:snapToGrid w:val="0"/>
        <w:spacing w:line="360" w:lineRule="auto"/>
        <w:rPr>
          <w:rFonts w:ascii="黑体" w:eastAsia="黑体"/>
          <w:b/>
          <w:color w:val="auto"/>
          <w:sz w:val="30"/>
          <w:szCs w:val="30"/>
          <w:highlight w:val="none"/>
        </w:rPr>
      </w:pPr>
    </w:p>
    <w:p w14:paraId="272A7D5A">
      <w:pPr>
        <w:adjustRightInd w:val="0"/>
        <w:snapToGrid w:val="0"/>
        <w:spacing w:line="360" w:lineRule="auto"/>
        <w:outlineLvl w:val="2"/>
        <w:rPr>
          <w:rFonts w:ascii="黑体" w:eastAsia="黑体"/>
          <w:b/>
          <w:color w:val="auto"/>
          <w:sz w:val="30"/>
          <w:szCs w:val="30"/>
          <w:highlight w:val="none"/>
        </w:rPr>
      </w:pPr>
    </w:p>
    <w:p w14:paraId="11F46B6E">
      <w:pPr>
        <w:adjustRightInd/>
        <w:snapToGrid/>
        <w:spacing w:line="240" w:lineRule="auto"/>
        <w:outlineLvl w:val="9"/>
        <w:rPr>
          <w:rFonts w:hint="eastAsia" w:ascii="黑体" w:eastAsia="黑体"/>
          <w:b/>
          <w:color w:val="auto"/>
          <w:sz w:val="30"/>
          <w:szCs w:val="30"/>
          <w:highlight w:val="none"/>
        </w:rPr>
      </w:pPr>
      <w:r>
        <w:rPr>
          <w:rFonts w:hint="eastAsia" w:ascii="黑体" w:eastAsia="黑体"/>
          <w:b/>
          <w:color w:val="auto"/>
          <w:sz w:val="30"/>
          <w:szCs w:val="30"/>
          <w:highlight w:val="none"/>
        </w:rPr>
        <w:br w:type="page"/>
      </w:r>
    </w:p>
    <w:p w14:paraId="380CDB0C">
      <w:pPr>
        <w:adjustRightInd w:val="0"/>
        <w:snapToGrid w:val="0"/>
        <w:spacing w:line="360" w:lineRule="auto"/>
        <w:outlineLvl w:val="2"/>
        <w:rPr>
          <w:rFonts w:ascii="黑体" w:eastAsia="黑体"/>
          <w:b/>
          <w:color w:val="auto"/>
          <w:sz w:val="30"/>
          <w:szCs w:val="30"/>
          <w:highlight w:val="none"/>
        </w:rPr>
      </w:pPr>
      <w:r>
        <w:rPr>
          <w:rFonts w:hint="eastAsia" w:ascii="黑体" w:eastAsia="黑体"/>
          <w:b/>
          <w:color w:val="auto"/>
          <w:sz w:val="30"/>
          <w:szCs w:val="30"/>
          <w:highlight w:val="none"/>
        </w:rPr>
        <w:t>附件6           其他证明资料或说明</w:t>
      </w:r>
    </w:p>
    <w:p w14:paraId="33229CCE">
      <w:pPr>
        <w:adjustRightInd w:val="0"/>
        <w:snapToGrid w:val="0"/>
        <w:spacing w:line="360" w:lineRule="auto"/>
        <w:rPr>
          <w:rFonts w:ascii="黑体" w:eastAsia="黑体"/>
          <w:color w:val="auto"/>
          <w:szCs w:val="21"/>
          <w:highlight w:val="none"/>
        </w:rPr>
      </w:pPr>
    </w:p>
    <w:p w14:paraId="6CBF34D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提供磋商文件或评分标准需要提供的相关证明文件复印件</w:t>
      </w:r>
    </w:p>
    <w:p w14:paraId="23B17A32">
      <w:pPr>
        <w:adjustRightInd w:val="0"/>
        <w:snapToGrid w:val="0"/>
        <w:spacing w:line="360" w:lineRule="auto"/>
        <w:jc w:val="center"/>
        <w:rPr>
          <w:rFonts w:ascii="黑体" w:eastAsia="黑体"/>
          <w:b/>
          <w:color w:val="auto"/>
          <w:sz w:val="32"/>
          <w:szCs w:val="32"/>
          <w:highlight w:val="none"/>
        </w:rPr>
      </w:pPr>
    </w:p>
    <w:p w14:paraId="70BEEEEA">
      <w:pPr>
        <w:adjustRightInd w:val="0"/>
        <w:snapToGrid w:val="0"/>
        <w:spacing w:line="360" w:lineRule="auto"/>
        <w:jc w:val="center"/>
        <w:rPr>
          <w:rFonts w:ascii="黑体" w:eastAsia="黑体"/>
          <w:b/>
          <w:color w:val="auto"/>
          <w:sz w:val="32"/>
          <w:szCs w:val="32"/>
          <w:highlight w:val="none"/>
        </w:rPr>
      </w:pPr>
    </w:p>
    <w:p w14:paraId="6AD9ED55">
      <w:pPr>
        <w:adjustRightInd w:val="0"/>
        <w:snapToGrid w:val="0"/>
        <w:spacing w:line="360" w:lineRule="auto"/>
        <w:jc w:val="center"/>
        <w:rPr>
          <w:rFonts w:ascii="黑体" w:eastAsia="黑体"/>
          <w:b/>
          <w:color w:val="auto"/>
          <w:sz w:val="32"/>
          <w:szCs w:val="32"/>
          <w:highlight w:val="none"/>
        </w:rPr>
      </w:pPr>
    </w:p>
    <w:p w14:paraId="4876DF7C">
      <w:pPr>
        <w:adjustRightInd w:val="0"/>
        <w:snapToGrid w:val="0"/>
        <w:spacing w:line="360" w:lineRule="auto"/>
        <w:jc w:val="center"/>
        <w:rPr>
          <w:rFonts w:ascii="黑体" w:eastAsia="黑体"/>
          <w:b/>
          <w:color w:val="auto"/>
          <w:sz w:val="32"/>
          <w:szCs w:val="32"/>
          <w:highlight w:val="none"/>
        </w:rPr>
      </w:pPr>
    </w:p>
    <w:p w14:paraId="11C5F70A">
      <w:pPr>
        <w:adjustRightInd w:val="0"/>
        <w:snapToGrid w:val="0"/>
        <w:spacing w:line="360" w:lineRule="auto"/>
        <w:jc w:val="center"/>
        <w:rPr>
          <w:rFonts w:ascii="黑体" w:eastAsia="黑体"/>
          <w:b/>
          <w:color w:val="auto"/>
          <w:sz w:val="32"/>
          <w:szCs w:val="32"/>
          <w:highlight w:val="none"/>
        </w:rPr>
      </w:pPr>
    </w:p>
    <w:p w14:paraId="4B64A69B">
      <w:pPr>
        <w:adjustRightInd w:val="0"/>
        <w:snapToGrid w:val="0"/>
        <w:spacing w:line="360" w:lineRule="auto"/>
        <w:jc w:val="center"/>
        <w:rPr>
          <w:rFonts w:ascii="黑体" w:eastAsia="黑体"/>
          <w:b/>
          <w:color w:val="auto"/>
          <w:sz w:val="32"/>
          <w:szCs w:val="32"/>
          <w:highlight w:val="none"/>
        </w:rPr>
      </w:pPr>
    </w:p>
    <w:p w14:paraId="7EE04706">
      <w:pPr>
        <w:adjustRightInd w:val="0"/>
        <w:snapToGrid w:val="0"/>
        <w:spacing w:line="360" w:lineRule="auto"/>
        <w:jc w:val="center"/>
        <w:rPr>
          <w:rFonts w:ascii="黑体" w:eastAsia="黑体"/>
          <w:b/>
          <w:color w:val="auto"/>
          <w:sz w:val="32"/>
          <w:szCs w:val="32"/>
          <w:highlight w:val="none"/>
        </w:rPr>
      </w:pPr>
    </w:p>
    <w:p w14:paraId="526BE693">
      <w:pPr>
        <w:adjustRightInd w:val="0"/>
        <w:snapToGrid w:val="0"/>
        <w:spacing w:line="360" w:lineRule="auto"/>
        <w:jc w:val="center"/>
        <w:rPr>
          <w:rFonts w:ascii="黑体" w:eastAsia="黑体"/>
          <w:b/>
          <w:color w:val="auto"/>
          <w:sz w:val="32"/>
          <w:szCs w:val="32"/>
          <w:highlight w:val="none"/>
        </w:rPr>
      </w:pPr>
    </w:p>
    <w:p w14:paraId="439126D8">
      <w:pPr>
        <w:adjustRightInd w:val="0"/>
        <w:snapToGrid w:val="0"/>
        <w:spacing w:line="360" w:lineRule="auto"/>
        <w:jc w:val="center"/>
        <w:rPr>
          <w:rFonts w:ascii="黑体" w:eastAsia="黑体"/>
          <w:b/>
          <w:color w:val="auto"/>
          <w:sz w:val="32"/>
          <w:szCs w:val="32"/>
          <w:highlight w:val="none"/>
        </w:rPr>
      </w:pPr>
    </w:p>
    <w:p w14:paraId="480CBC59">
      <w:pPr>
        <w:adjustRightInd w:val="0"/>
        <w:snapToGrid w:val="0"/>
        <w:spacing w:line="360" w:lineRule="auto"/>
        <w:jc w:val="center"/>
        <w:rPr>
          <w:rFonts w:ascii="黑体" w:eastAsia="黑体"/>
          <w:b/>
          <w:color w:val="auto"/>
          <w:sz w:val="32"/>
          <w:szCs w:val="32"/>
          <w:highlight w:val="none"/>
        </w:rPr>
      </w:pPr>
    </w:p>
    <w:p w14:paraId="135F7CCF">
      <w:pPr>
        <w:adjustRightInd w:val="0"/>
        <w:snapToGrid w:val="0"/>
        <w:spacing w:line="360" w:lineRule="auto"/>
        <w:jc w:val="center"/>
        <w:rPr>
          <w:rFonts w:ascii="黑体" w:eastAsia="黑体"/>
          <w:b/>
          <w:color w:val="auto"/>
          <w:sz w:val="32"/>
          <w:szCs w:val="32"/>
          <w:highlight w:val="none"/>
        </w:rPr>
      </w:pPr>
    </w:p>
    <w:p w14:paraId="5D0DA706">
      <w:pPr>
        <w:adjustRightInd w:val="0"/>
        <w:snapToGrid w:val="0"/>
        <w:spacing w:line="360" w:lineRule="auto"/>
        <w:jc w:val="center"/>
        <w:rPr>
          <w:rFonts w:ascii="黑体" w:eastAsia="黑体"/>
          <w:b/>
          <w:color w:val="auto"/>
          <w:sz w:val="32"/>
          <w:szCs w:val="32"/>
          <w:highlight w:val="none"/>
        </w:rPr>
      </w:pPr>
    </w:p>
    <w:p w14:paraId="1B33B0A5">
      <w:pPr>
        <w:adjustRightInd w:val="0"/>
        <w:snapToGrid w:val="0"/>
        <w:spacing w:line="360" w:lineRule="auto"/>
        <w:jc w:val="center"/>
        <w:rPr>
          <w:rFonts w:ascii="黑体" w:eastAsia="黑体"/>
          <w:b/>
          <w:color w:val="auto"/>
          <w:sz w:val="32"/>
          <w:szCs w:val="32"/>
          <w:highlight w:val="none"/>
        </w:rPr>
      </w:pPr>
    </w:p>
    <w:p w14:paraId="2B297C65">
      <w:pPr>
        <w:adjustRightInd w:val="0"/>
        <w:snapToGrid w:val="0"/>
        <w:spacing w:line="360" w:lineRule="auto"/>
        <w:jc w:val="center"/>
        <w:rPr>
          <w:rFonts w:ascii="黑体" w:eastAsia="黑体"/>
          <w:b/>
          <w:color w:val="auto"/>
          <w:sz w:val="32"/>
          <w:szCs w:val="32"/>
          <w:highlight w:val="none"/>
        </w:rPr>
      </w:pPr>
    </w:p>
    <w:p w14:paraId="332C434C">
      <w:pPr>
        <w:adjustRightInd w:val="0"/>
        <w:snapToGrid w:val="0"/>
        <w:spacing w:line="360" w:lineRule="auto"/>
        <w:jc w:val="center"/>
        <w:rPr>
          <w:rFonts w:ascii="黑体" w:eastAsia="黑体"/>
          <w:b/>
          <w:color w:val="auto"/>
          <w:sz w:val="32"/>
          <w:szCs w:val="32"/>
          <w:highlight w:val="none"/>
        </w:rPr>
      </w:pPr>
    </w:p>
    <w:p w14:paraId="594ABAA3">
      <w:pPr>
        <w:adjustRightInd w:val="0"/>
        <w:snapToGrid w:val="0"/>
        <w:spacing w:line="360" w:lineRule="auto"/>
        <w:jc w:val="center"/>
        <w:rPr>
          <w:rFonts w:ascii="黑体" w:eastAsia="黑体"/>
          <w:b/>
          <w:color w:val="auto"/>
          <w:sz w:val="32"/>
          <w:szCs w:val="32"/>
          <w:highlight w:val="none"/>
        </w:rPr>
      </w:pPr>
    </w:p>
    <w:p w14:paraId="2047F270">
      <w:pPr>
        <w:adjustRightInd w:val="0"/>
        <w:snapToGrid w:val="0"/>
        <w:spacing w:line="360" w:lineRule="auto"/>
        <w:jc w:val="center"/>
        <w:rPr>
          <w:rFonts w:ascii="黑体" w:eastAsia="黑体"/>
          <w:b/>
          <w:color w:val="auto"/>
          <w:sz w:val="32"/>
          <w:szCs w:val="32"/>
          <w:highlight w:val="none"/>
        </w:rPr>
      </w:pPr>
    </w:p>
    <w:p w14:paraId="582BF412">
      <w:pPr>
        <w:adjustRightInd w:val="0"/>
        <w:snapToGrid w:val="0"/>
        <w:spacing w:line="360" w:lineRule="auto"/>
        <w:jc w:val="center"/>
        <w:rPr>
          <w:rFonts w:ascii="黑体" w:eastAsia="黑体"/>
          <w:b/>
          <w:color w:val="auto"/>
          <w:sz w:val="32"/>
          <w:szCs w:val="32"/>
          <w:highlight w:val="none"/>
        </w:rPr>
      </w:pPr>
    </w:p>
    <w:p w14:paraId="4D865CBC">
      <w:pPr>
        <w:jc w:val="left"/>
        <w:rPr>
          <w:rFonts w:ascii="黑体" w:eastAsia="黑体"/>
          <w:b/>
          <w:color w:val="auto"/>
          <w:sz w:val="32"/>
          <w:szCs w:val="32"/>
          <w:highlight w:val="none"/>
        </w:rPr>
      </w:pPr>
      <w:r>
        <w:rPr>
          <w:rFonts w:hint="eastAsia" w:ascii="黑体" w:eastAsia="黑体"/>
          <w:b/>
          <w:color w:val="auto"/>
          <w:sz w:val="32"/>
          <w:szCs w:val="32"/>
          <w:highlight w:val="none"/>
        </w:rPr>
        <w:br w:type="page"/>
      </w:r>
    </w:p>
    <w:p w14:paraId="750489F6">
      <w:pPr>
        <w:adjustRightInd w:val="0"/>
        <w:snapToGrid w:val="0"/>
        <w:spacing w:line="360" w:lineRule="auto"/>
        <w:jc w:val="center"/>
        <w:outlineLvl w:val="1"/>
        <w:rPr>
          <w:rFonts w:ascii="黑体" w:eastAsia="黑体"/>
          <w:b/>
          <w:color w:val="auto"/>
          <w:sz w:val="32"/>
          <w:szCs w:val="32"/>
          <w:highlight w:val="none"/>
        </w:rPr>
      </w:pPr>
      <w:r>
        <w:rPr>
          <w:rFonts w:hint="eastAsia" w:ascii="黑体" w:eastAsia="黑体"/>
          <w:b/>
          <w:color w:val="auto"/>
          <w:sz w:val="32"/>
          <w:szCs w:val="32"/>
          <w:highlight w:val="none"/>
        </w:rPr>
        <w:t>五、服务方案说明</w:t>
      </w:r>
    </w:p>
    <w:p w14:paraId="57496B7C">
      <w:pPr>
        <w:adjustRightInd w:val="0"/>
        <w:snapToGrid w:val="0"/>
        <w:spacing w:line="360" w:lineRule="auto"/>
        <w:rPr>
          <w:rFonts w:ascii="仿宋_GB2312" w:hAnsi="宋体" w:eastAsia="仿宋_GB2312"/>
          <w:bCs/>
          <w:color w:val="auto"/>
          <w:szCs w:val="21"/>
          <w:highlight w:val="none"/>
        </w:rPr>
      </w:pPr>
    </w:p>
    <w:p w14:paraId="659BD2E9">
      <w:pPr>
        <w:adjustRightInd w:val="0"/>
        <w:snapToGrid w:val="0"/>
        <w:rPr>
          <w:rFonts w:ascii="黑体" w:eastAsia="黑体"/>
          <w:color w:val="auto"/>
          <w:sz w:val="30"/>
          <w:szCs w:val="30"/>
          <w:highlight w:val="none"/>
        </w:rPr>
      </w:pPr>
      <w:r>
        <w:rPr>
          <w:rFonts w:hint="eastAsia" w:ascii="黑体" w:eastAsia="黑体"/>
          <w:color w:val="auto"/>
          <w:sz w:val="30"/>
          <w:szCs w:val="30"/>
          <w:highlight w:val="none"/>
        </w:rPr>
        <w:t>附件7-1：</w:t>
      </w:r>
    </w:p>
    <w:p w14:paraId="350BC428">
      <w:pPr>
        <w:adjustRightInd w:val="0"/>
        <w:snapToGrid w:val="0"/>
        <w:jc w:val="center"/>
        <w:outlineLvl w:val="2"/>
        <w:rPr>
          <w:rFonts w:ascii="黑体" w:hAnsi="宋体" w:eastAsia="黑体"/>
          <w:b/>
          <w:color w:val="auto"/>
          <w:sz w:val="30"/>
          <w:szCs w:val="30"/>
          <w:highlight w:val="none"/>
        </w:rPr>
      </w:pPr>
      <w:r>
        <w:rPr>
          <w:rFonts w:hint="eastAsia" w:ascii="黑体" w:hAnsi="宋体" w:eastAsia="黑体"/>
          <w:b/>
          <w:color w:val="auto"/>
          <w:sz w:val="30"/>
          <w:szCs w:val="30"/>
          <w:highlight w:val="none"/>
        </w:rPr>
        <w:t>服务方案说明（服务类适用）</w:t>
      </w:r>
    </w:p>
    <w:p w14:paraId="793B065E">
      <w:pPr>
        <w:adjustRightInd w:val="0"/>
        <w:snapToGrid w:val="0"/>
        <w:rPr>
          <w:rFonts w:ascii="宋体" w:hAnsi="宋体"/>
          <w:color w:val="auto"/>
          <w:szCs w:val="21"/>
          <w:highlight w:val="none"/>
        </w:rPr>
      </w:pPr>
    </w:p>
    <w:p w14:paraId="12701C4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服务类项目供应商应根据第四章规定和评分办法要求编写服务方案或服务大纲。</w:t>
      </w:r>
    </w:p>
    <w:p w14:paraId="3EE9A487">
      <w:pPr>
        <w:adjustRightInd w:val="0"/>
        <w:snapToGrid w:val="0"/>
        <w:rPr>
          <w:rFonts w:ascii="宋体" w:hAnsi="宋体"/>
          <w:color w:val="auto"/>
          <w:szCs w:val="21"/>
          <w:highlight w:val="none"/>
        </w:rPr>
      </w:pPr>
    </w:p>
    <w:p w14:paraId="50A800E4">
      <w:pPr>
        <w:adjustRightInd w:val="0"/>
        <w:snapToGrid w:val="0"/>
        <w:rPr>
          <w:rFonts w:ascii="宋体" w:hAnsi="宋体"/>
          <w:color w:val="auto"/>
          <w:szCs w:val="21"/>
          <w:highlight w:val="none"/>
        </w:rPr>
      </w:pPr>
    </w:p>
    <w:p w14:paraId="70832B36">
      <w:pPr>
        <w:adjustRightInd w:val="0"/>
        <w:snapToGrid w:val="0"/>
        <w:rPr>
          <w:rFonts w:ascii="宋体" w:hAnsi="宋体"/>
          <w:color w:val="auto"/>
          <w:szCs w:val="21"/>
          <w:highlight w:val="none"/>
        </w:rPr>
      </w:pPr>
    </w:p>
    <w:p w14:paraId="0268A74F">
      <w:pPr>
        <w:adjustRightInd w:val="0"/>
        <w:snapToGrid w:val="0"/>
        <w:rPr>
          <w:rFonts w:ascii="宋体" w:hAnsi="宋体"/>
          <w:color w:val="auto"/>
          <w:szCs w:val="21"/>
          <w:highlight w:val="none"/>
        </w:rPr>
      </w:pPr>
    </w:p>
    <w:p w14:paraId="309EB90A">
      <w:pPr>
        <w:adjustRightInd w:val="0"/>
        <w:snapToGrid w:val="0"/>
        <w:rPr>
          <w:rFonts w:ascii="宋体" w:hAnsi="宋体"/>
          <w:color w:val="auto"/>
          <w:szCs w:val="21"/>
          <w:highlight w:val="none"/>
        </w:rPr>
      </w:pPr>
    </w:p>
    <w:p w14:paraId="41EB1954">
      <w:pPr>
        <w:adjustRightInd w:val="0"/>
        <w:snapToGrid w:val="0"/>
        <w:rPr>
          <w:rFonts w:ascii="宋体" w:hAnsi="宋体"/>
          <w:color w:val="auto"/>
          <w:szCs w:val="21"/>
          <w:highlight w:val="none"/>
        </w:rPr>
      </w:pPr>
    </w:p>
    <w:p w14:paraId="14DB94C1">
      <w:pPr>
        <w:adjustRightInd w:val="0"/>
        <w:snapToGrid w:val="0"/>
        <w:rPr>
          <w:rFonts w:ascii="宋体" w:hAnsi="宋体"/>
          <w:color w:val="auto"/>
          <w:szCs w:val="21"/>
          <w:highlight w:val="none"/>
        </w:rPr>
      </w:pPr>
    </w:p>
    <w:p w14:paraId="0A60DA09">
      <w:pPr>
        <w:adjustRightInd w:val="0"/>
        <w:snapToGrid w:val="0"/>
        <w:rPr>
          <w:rFonts w:ascii="宋体" w:hAnsi="宋体"/>
          <w:color w:val="auto"/>
          <w:szCs w:val="21"/>
          <w:highlight w:val="none"/>
        </w:rPr>
      </w:pPr>
    </w:p>
    <w:p w14:paraId="29CDD15B">
      <w:pPr>
        <w:adjustRightInd w:val="0"/>
        <w:snapToGrid w:val="0"/>
        <w:spacing w:line="360" w:lineRule="auto"/>
        <w:rPr>
          <w:rFonts w:ascii="宋体" w:hAnsi="宋体"/>
          <w:bCs/>
          <w:color w:val="auto"/>
          <w:szCs w:val="21"/>
          <w:highlight w:val="none"/>
        </w:rPr>
      </w:pPr>
      <w:r>
        <w:rPr>
          <w:rFonts w:hint="eastAsia" w:ascii="宋体" w:hAnsi="宋体"/>
          <w:color w:val="auto"/>
          <w:szCs w:val="21"/>
          <w:highlight w:val="none"/>
        </w:rPr>
        <w:t>供应商名称：</w:t>
      </w:r>
      <w:r>
        <w:rPr>
          <w:rFonts w:hint="eastAsia" w:ascii="宋体" w:hAnsi="宋体"/>
          <w:color w:val="auto"/>
          <w:szCs w:val="21"/>
          <w:highlight w:val="none"/>
          <w:u w:val="single"/>
        </w:rPr>
        <w:t xml:space="preserve">                </w:t>
      </w:r>
    </w:p>
    <w:p w14:paraId="44287974">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r>
        <w:rPr>
          <w:rFonts w:hint="eastAsia" w:ascii="宋体" w:hAnsi="宋体"/>
          <w:color w:val="auto"/>
          <w:szCs w:val="21"/>
          <w:highlight w:val="none"/>
        </w:rPr>
        <w:t>_</w:t>
      </w:r>
    </w:p>
    <w:p w14:paraId="08A71A77">
      <w:pPr>
        <w:spacing w:line="360" w:lineRule="exact"/>
        <w:rPr>
          <w:rFonts w:ascii="宋体"/>
          <w:color w:val="auto"/>
          <w:highlight w:val="none"/>
        </w:rPr>
      </w:pPr>
      <w:r>
        <w:rPr>
          <w:rFonts w:hint="eastAsia" w:ascii="宋体" w:hAnsi="宋体"/>
          <w:color w:val="auto"/>
          <w:szCs w:val="21"/>
          <w:highlight w:val="none"/>
        </w:rPr>
        <w:t xml:space="preserve">日期：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52548F2C">
      <w:pPr>
        <w:adjustRightInd w:val="0"/>
        <w:snapToGrid w:val="0"/>
        <w:spacing w:line="360" w:lineRule="auto"/>
        <w:rPr>
          <w:rFonts w:ascii="宋体" w:hAnsi="宋体"/>
          <w:color w:val="auto"/>
          <w:szCs w:val="21"/>
          <w:highlight w:val="none"/>
        </w:rPr>
      </w:pPr>
    </w:p>
    <w:p w14:paraId="4D56B3DB">
      <w:pPr>
        <w:adjustRightInd w:val="0"/>
        <w:snapToGrid w:val="0"/>
        <w:rPr>
          <w:rFonts w:ascii="宋体" w:hAnsi="宋体"/>
          <w:color w:val="auto"/>
          <w:szCs w:val="21"/>
          <w:highlight w:val="none"/>
        </w:rPr>
      </w:pPr>
    </w:p>
    <w:p w14:paraId="39C5C81D">
      <w:pPr>
        <w:adjustRightInd w:val="0"/>
        <w:snapToGrid w:val="0"/>
        <w:rPr>
          <w:rFonts w:ascii="宋体" w:hAnsi="宋体"/>
          <w:color w:val="auto"/>
          <w:szCs w:val="21"/>
          <w:highlight w:val="none"/>
        </w:rPr>
      </w:pPr>
    </w:p>
    <w:p w14:paraId="5E510A24">
      <w:pPr>
        <w:adjustRightInd w:val="0"/>
        <w:snapToGrid w:val="0"/>
        <w:rPr>
          <w:rFonts w:ascii="宋体" w:hAnsi="宋体"/>
          <w:color w:val="auto"/>
          <w:szCs w:val="21"/>
          <w:highlight w:val="none"/>
        </w:rPr>
      </w:pPr>
    </w:p>
    <w:p w14:paraId="23A33BFC">
      <w:pPr>
        <w:adjustRightInd w:val="0"/>
        <w:snapToGrid w:val="0"/>
        <w:rPr>
          <w:rFonts w:ascii="宋体" w:hAnsi="宋体"/>
          <w:color w:val="auto"/>
          <w:szCs w:val="21"/>
          <w:highlight w:val="none"/>
        </w:rPr>
      </w:pPr>
    </w:p>
    <w:p w14:paraId="6A673A4D">
      <w:pPr>
        <w:adjustRightInd w:val="0"/>
        <w:snapToGrid w:val="0"/>
        <w:rPr>
          <w:rFonts w:ascii="宋体" w:hAnsi="宋体"/>
          <w:color w:val="auto"/>
          <w:szCs w:val="21"/>
          <w:highlight w:val="none"/>
        </w:rPr>
      </w:pPr>
    </w:p>
    <w:p w14:paraId="789C73FC">
      <w:pPr>
        <w:adjustRightInd w:val="0"/>
        <w:snapToGrid w:val="0"/>
        <w:rPr>
          <w:rFonts w:ascii="宋体" w:hAnsi="宋体"/>
          <w:color w:val="auto"/>
          <w:szCs w:val="21"/>
          <w:highlight w:val="none"/>
        </w:rPr>
      </w:pPr>
    </w:p>
    <w:p w14:paraId="4675E968">
      <w:pPr>
        <w:adjustRightInd w:val="0"/>
        <w:snapToGrid w:val="0"/>
        <w:rPr>
          <w:rFonts w:ascii="宋体" w:hAnsi="宋体"/>
          <w:color w:val="auto"/>
          <w:szCs w:val="21"/>
          <w:highlight w:val="none"/>
        </w:rPr>
      </w:pPr>
    </w:p>
    <w:p w14:paraId="5B806BC4">
      <w:pPr>
        <w:adjustRightInd w:val="0"/>
        <w:snapToGrid w:val="0"/>
        <w:rPr>
          <w:rFonts w:ascii="宋体" w:hAnsi="宋体"/>
          <w:color w:val="auto"/>
          <w:szCs w:val="21"/>
          <w:highlight w:val="none"/>
        </w:rPr>
      </w:pPr>
    </w:p>
    <w:p w14:paraId="7B235CAB">
      <w:pPr>
        <w:adjustRightInd w:val="0"/>
        <w:snapToGrid w:val="0"/>
        <w:rPr>
          <w:rFonts w:ascii="宋体" w:hAnsi="宋体"/>
          <w:color w:val="auto"/>
          <w:szCs w:val="21"/>
          <w:highlight w:val="none"/>
        </w:rPr>
      </w:pPr>
    </w:p>
    <w:p w14:paraId="3545204F">
      <w:pPr>
        <w:adjustRightInd w:val="0"/>
        <w:snapToGrid w:val="0"/>
        <w:rPr>
          <w:rFonts w:ascii="宋体" w:hAnsi="宋体"/>
          <w:color w:val="auto"/>
          <w:szCs w:val="21"/>
          <w:highlight w:val="none"/>
        </w:rPr>
      </w:pPr>
    </w:p>
    <w:p w14:paraId="3BDCB2F2">
      <w:pPr>
        <w:adjustRightInd w:val="0"/>
        <w:snapToGrid w:val="0"/>
        <w:rPr>
          <w:rFonts w:ascii="宋体" w:hAnsi="宋体"/>
          <w:color w:val="auto"/>
          <w:szCs w:val="21"/>
          <w:highlight w:val="none"/>
        </w:rPr>
      </w:pPr>
    </w:p>
    <w:p w14:paraId="092271FA">
      <w:pPr>
        <w:adjustRightInd w:val="0"/>
        <w:snapToGrid w:val="0"/>
        <w:rPr>
          <w:rFonts w:ascii="宋体" w:hAnsi="宋体"/>
          <w:color w:val="auto"/>
          <w:szCs w:val="21"/>
          <w:highlight w:val="none"/>
        </w:rPr>
      </w:pPr>
    </w:p>
    <w:p w14:paraId="6D6CE24D">
      <w:pPr>
        <w:adjustRightInd w:val="0"/>
        <w:snapToGrid w:val="0"/>
        <w:rPr>
          <w:rFonts w:ascii="宋体" w:hAnsi="宋体"/>
          <w:color w:val="auto"/>
          <w:szCs w:val="21"/>
          <w:highlight w:val="none"/>
        </w:rPr>
      </w:pPr>
    </w:p>
    <w:p w14:paraId="7834B402">
      <w:pPr>
        <w:adjustRightInd w:val="0"/>
        <w:snapToGrid w:val="0"/>
        <w:rPr>
          <w:rFonts w:ascii="宋体" w:hAnsi="宋体"/>
          <w:color w:val="auto"/>
          <w:szCs w:val="21"/>
          <w:highlight w:val="none"/>
        </w:rPr>
      </w:pPr>
    </w:p>
    <w:p w14:paraId="350DA842">
      <w:pPr>
        <w:adjustRightInd w:val="0"/>
        <w:snapToGrid w:val="0"/>
        <w:rPr>
          <w:rFonts w:ascii="宋体" w:hAnsi="宋体"/>
          <w:color w:val="auto"/>
          <w:szCs w:val="21"/>
          <w:highlight w:val="none"/>
        </w:rPr>
      </w:pPr>
    </w:p>
    <w:p w14:paraId="5D59CE7E">
      <w:pPr>
        <w:adjustRightInd w:val="0"/>
        <w:snapToGrid w:val="0"/>
        <w:rPr>
          <w:rFonts w:ascii="宋体" w:hAnsi="宋体"/>
          <w:color w:val="auto"/>
          <w:szCs w:val="21"/>
          <w:highlight w:val="none"/>
        </w:rPr>
      </w:pPr>
    </w:p>
    <w:p w14:paraId="53D09550">
      <w:pPr>
        <w:adjustRightInd w:val="0"/>
        <w:snapToGrid w:val="0"/>
        <w:rPr>
          <w:rFonts w:ascii="宋体" w:hAnsi="宋体"/>
          <w:color w:val="auto"/>
          <w:szCs w:val="21"/>
          <w:highlight w:val="none"/>
        </w:rPr>
      </w:pPr>
    </w:p>
    <w:p w14:paraId="264D4F90">
      <w:pPr>
        <w:adjustRightInd w:val="0"/>
        <w:snapToGrid w:val="0"/>
        <w:rPr>
          <w:rFonts w:ascii="宋体" w:hAnsi="宋体"/>
          <w:color w:val="auto"/>
          <w:szCs w:val="21"/>
          <w:highlight w:val="none"/>
        </w:rPr>
      </w:pPr>
    </w:p>
    <w:p w14:paraId="679E4C0E">
      <w:pPr>
        <w:adjustRightInd w:val="0"/>
        <w:snapToGrid w:val="0"/>
        <w:rPr>
          <w:rFonts w:ascii="黑体" w:eastAsia="黑体"/>
          <w:color w:val="auto"/>
          <w:sz w:val="30"/>
          <w:szCs w:val="30"/>
          <w:highlight w:val="none"/>
        </w:rPr>
      </w:pPr>
      <w:r>
        <w:rPr>
          <w:rFonts w:hint="eastAsia" w:ascii="黑体" w:eastAsia="黑体"/>
          <w:color w:val="auto"/>
          <w:sz w:val="30"/>
          <w:szCs w:val="30"/>
          <w:highlight w:val="none"/>
        </w:rPr>
        <w:br w:type="page"/>
      </w:r>
    </w:p>
    <w:p w14:paraId="680E871F">
      <w:pPr>
        <w:adjustRightInd w:val="0"/>
        <w:snapToGrid w:val="0"/>
        <w:rPr>
          <w:rFonts w:ascii="黑体" w:eastAsia="黑体"/>
          <w:color w:val="auto"/>
          <w:sz w:val="30"/>
          <w:szCs w:val="30"/>
          <w:highlight w:val="none"/>
        </w:rPr>
      </w:pPr>
      <w:r>
        <w:rPr>
          <w:rFonts w:hint="eastAsia" w:ascii="黑体" w:eastAsia="黑体"/>
          <w:color w:val="auto"/>
          <w:sz w:val="30"/>
          <w:szCs w:val="30"/>
          <w:highlight w:val="none"/>
        </w:rPr>
        <w:t>附件7-2：</w:t>
      </w:r>
    </w:p>
    <w:p w14:paraId="372E30FB">
      <w:pPr>
        <w:adjustRightInd w:val="0"/>
        <w:snapToGrid w:val="0"/>
        <w:spacing w:line="360" w:lineRule="auto"/>
        <w:rPr>
          <w:rFonts w:ascii="宋体" w:hAnsi="宋体"/>
          <w:color w:val="auto"/>
          <w:sz w:val="30"/>
          <w:szCs w:val="30"/>
          <w:highlight w:val="none"/>
        </w:rPr>
      </w:pPr>
    </w:p>
    <w:p w14:paraId="4249BEA1">
      <w:pPr>
        <w:spacing w:line="360" w:lineRule="atLeast"/>
        <w:jc w:val="center"/>
        <w:outlineLvl w:val="2"/>
        <w:rPr>
          <w:rFonts w:ascii="黑体" w:eastAsia="黑体"/>
          <w:color w:val="auto"/>
          <w:sz w:val="30"/>
          <w:szCs w:val="30"/>
          <w:highlight w:val="none"/>
        </w:rPr>
      </w:pPr>
      <w:r>
        <w:rPr>
          <w:rFonts w:hint="eastAsia" w:ascii="黑体" w:eastAsia="黑体"/>
          <w:color w:val="auto"/>
          <w:sz w:val="30"/>
          <w:szCs w:val="30"/>
          <w:highlight w:val="none"/>
        </w:rPr>
        <w:t>主要人员简历表(</w:t>
      </w:r>
      <w:r>
        <w:rPr>
          <w:rFonts w:hint="eastAsia" w:ascii="黑体" w:hAnsi="宋体" w:eastAsia="黑体"/>
          <w:color w:val="auto"/>
          <w:sz w:val="30"/>
          <w:szCs w:val="30"/>
          <w:highlight w:val="none"/>
        </w:rPr>
        <w:t>服务类适用</w:t>
      </w:r>
      <w:r>
        <w:rPr>
          <w:rFonts w:hint="eastAsia" w:ascii="黑体" w:eastAsia="黑体"/>
          <w:color w:val="auto"/>
          <w:sz w:val="30"/>
          <w:szCs w:val="30"/>
          <w:highlight w:val="none"/>
        </w:rPr>
        <w:t>)</w:t>
      </w:r>
    </w:p>
    <w:p w14:paraId="6F930A75">
      <w:pPr>
        <w:spacing w:line="360" w:lineRule="atLeast"/>
        <w:jc w:val="center"/>
        <w:rPr>
          <w:rFonts w:ascii="宋体"/>
          <w:color w:val="auto"/>
          <w:sz w:val="28"/>
          <w:szCs w:val="28"/>
          <w:highlight w:val="none"/>
        </w:rPr>
      </w:pPr>
    </w:p>
    <w:tbl>
      <w:tblPr>
        <w:tblStyle w:val="21"/>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1A37A7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14:paraId="2B2E1F2B">
            <w:pPr>
              <w:spacing w:line="360" w:lineRule="atLeast"/>
              <w:jc w:val="center"/>
              <w:rPr>
                <w:rFonts w:ascii="宋体"/>
                <w:color w:val="auto"/>
                <w:highlight w:val="none"/>
              </w:rPr>
            </w:pPr>
            <w:r>
              <w:rPr>
                <w:rFonts w:hint="eastAsia" w:ascii="宋体"/>
                <w:color w:val="auto"/>
                <w:highlight w:val="none"/>
              </w:rPr>
              <w:t>姓</w:t>
            </w:r>
            <w:r>
              <w:rPr>
                <w:rFonts w:ascii="宋体"/>
                <w:color w:val="auto"/>
                <w:highlight w:val="none"/>
              </w:rPr>
              <w:t xml:space="preserve">   </w:t>
            </w:r>
            <w:r>
              <w:rPr>
                <w:rFonts w:hint="eastAsia" w:ascii="宋体"/>
                <w:color w:val="auto"/>
                <w:highlight w:val="none"/>
              </w:rPr>
              <w:t>名</w:t>
            </w:r>
          </w:p>
        </w:tc>
        <w:tc>
          <w:tcPr>
            <w:tcW w:w="2468" w:type="dxa"/>
            <w:vAlign w:val="center"/>
          </w:tcPr>
          <w:p w14:paraId="61EEA9F0">
            <w:pPr>
              <w:spacing w:line="360" w:lineRule="atLeast"/>
              <w:jc w:val="center"/>
              <w:rPr>
                <w:rFonts w:ascii="宋体"/>
                <w:color w:val="auto"/>
                <w:highlight w:val="none"/>
              </w:rPr>
            </w:pPr>
          </w:p>
        </w:tc>
        <w:tc>
          <w:tcPr>
            <w:tcW w:w="2340" w:type="dxa"/>
            <w:gridSpan w:val="3"/>
            <w:vAlign w:val="center"/>
          </w:tcPr>
          <w:p w14:paraId="54684AE2">
            <w:pPr>
              <w:spacing w:line="360" w:lineRule="atLeast"/>
              <w:jc w:val="center"/>
              <w:rPr>
                <w:rFonts w:ascii="宋体"/>
                <w:color w:val="auto"/>
                <w:highlight w:val="none"/>
              </w:rPr>
            </w:pPr>
            <w:r>
              <w:rPr>
                <w:rFonts w:hint="eastAsia" w:ascii="宋体"/>
                <w:color w:val="auto"/>
                <w:highlight w:val="none"/>
              </w:rPr>
              <w:t>性</w:t>
            </w:r>
            <w:r>
              <w:rPr>
                <w:rFonts w:ascii="宋体"/>
                <w:color w:val="auto"/>
                <w:highlight w:val="none"/>
              </w:rPr>
              <w:t xml:space="preserve">  </w:t>
            </w:r>
            <w:r>
              <w:rPr>
                <w:rFonts w:hint="eastAsia" w:ascii="宋体"/>
                <w:color w:val="auto"/>
                <w:highlight w:val="none"/>
              </w:rPr>
              <w:t>别</w:t>
            </w:r>
          </w:p>
        </w:tc>
        <w:tc>
          <w:tcPr>
            <w:tcW w:w="1663" w:type="dxa"/>
            <w:vAlign w:val="center"/>
          </w:tcPr>
          <w:p w14:paraId="49573881">
            <w:pPr>
              <w:spacing w:line="360" w:lineRule="atLeast"/>
              <w:jc w:val="center"/>
              <w:rPr>
                <w:rFonts w:ascii="宋体"/>
                <w:color w:val="auto"/>
                <w:highlight w:val="none"/>
              </w:rPr>
            </w:pPr>
          </w:p>
        </w:tc>
      </w:tr>
      <w:tr w14:paraId="6FD13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6E52D04C">
            <w:pPr>
              <w:spacing w:line="360" w:lineRule="atLeast"/>
              <w:jc w:val="center"/>
              <w:rPr>
                <w:rFonts w:ascii="宋体"/>
                <w:color w:val="auto"/>
                <w:highlight w:val="none"/>
              </w:rPr>
            </w:pPr>
            <w:r>
              <w:rPr>
                <w:rFonts w:hint="eastAsia" w:ascii="宋体"/>
                <w:color w:val="auto"/>
                <w:highlight w:val="none"/>
              </w:rPr>
              <w:t>职</w:t>
            </w:r>
            <w:r>
              <w:rPr>
                <w:rFonts w:ascii="宋体"/>
                <w:color w:val="auto"/>
                <w:highlight w:val="none"/>
              </w:rPr>
              <w:t xml:space="preserve">   </w:t>
            </w:r>
            <w:r>
              <w:rPr>
                <w:rFonts w:hint="eastAsia" w:ascii="宋体"/>
                <w:color w:val="auto"/>
                <w:highlight w:val="none"/>
              </w:rPr>
              <w:t>务</w:t>
            </w:r>
          </w:p>
        </w:tc>
        <w:tc>
          <w:tcPr>
            <w:tcW w:w="2468" w:type="dxa"/>
            <w:vAlign w:val="center"/>
          </w:tcPr>
          <w:p w14:paraId="3F4F4B3A">
            <w:pPr>
              <w:spacing w:line="360" w:lineRule="atLeast"/>
              <w:jc w:val="center"/>
              <w:rPr>
                <w:rFonts w:ascii="宋体"/>
                <w:color w:val="auto"/>
                <w:highlight w:val="none"/>
              </w:rPr>
            </w:pPr>
          </w:p>
        </w:tc>
        <w:tc>
          <w:tcPr>
            <w:tcW w:w="2340" w:type="dxa"/>
            <w:gridSpan w:val="3"/>
            <w:vAlign w:val="center"/>
          </w:tcPr>
          <w:p w14:paraId="154CA8EB">
            <w:pPr>
              <w:spacing w:line="360" w:lineRule="atLeast"/>
              <w:jc w:val="center"/>
              <w:rPr>
                <w:rFonts w:ascii="宋体"/>
                <w:color w:val="auto"/>
                <w:highlight w:val="none"/>
              </w:rPr>
            </w:pPr>
            <w:r>
              <w:rPr>
                <w:rFonts w:hint="eastAsia" w:ascii="宋体"/>
                <w:color w:val="auto"/>
                <w:highlight w:val="none"/>
              </w:rPr>
              <w:t>职</w:t>
            </w:r>
            <w:r>
              <w:rPr>
                <w:rFonts w:ascii="宋体"/>
                <w:color w:val="auto"/>
                <w:highlight w:val="none"/>
              </w:rPr>
              <w:t xml:space="preserve">  </w:t>
            </w:r>
            <w:r>
              <w:rPr>
                <w:rFonts w:hint="eastAsia" w:ascii="宋体"/>
                <w:color w:val="auto"/>
                <w:highlight w:val="none"/>
              </w:rPr>
              <w:t>称</w:t>
            </w:r>
          </w:p>
        </w:tc>
        <w:tc>
          <w:tcPr>
            <w:tcW w:w="1663" w:type="dxa"/>
            <w:vAlign w:val="center"/>
          </w:tcPr>
          <w:p w14:paraId="5A0B9376">
            <w:pPr>
              <w:spacing w:line="360" w:lineRule="atLeast"/>
              <w:jc w:val="center"/>
              <w:rPr>
                <w:rFonts w:ascii="宋体"/>
                <w:color w:val="auto"/>
                <w:highlight w:val="none"/>
              </w:rPr>
            </w:pPr>
          </w:p>
        </w:tc>
      </w:tr>
      <w:tr w14:paraId="3326BD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2775E961">
            <w:pPr>
              <w:spacing w:line="360" w:lineRule="atLeast"/>
              <w:jc w:val="center"/>
              <w:rPr>
                <w:rFonts w:ascii="宋体"/>
                <w:color w:val="auto"/>
                <w:highlight w:val="none"/>
              </w:rPr>
            </w:pPr>
            <w:r>
              <w:rPr>
                <w:rFonts w:hint="eastAsia" w:ascii="宋体"/>
                <w:color w:val="auto"/>
                <w:highlight w:val="none"/>
              </w:rPr>
              <w:t>毕业学校、专业</w:t>
            </w:r>
          </w:p>
        </w:tc>
        <w:tc>
          <w:tcPr>
            <w:tcW w:w="6471" w:type="dxa"/>
            <w:gridSpan w:val="5"/>
            <w:vAlign w:val="center"/>
          </w:tcPr>
          <w:p w14:paraId="22994E53">
            <w:pPr>
              <w:spacing w:line="360" w:lineRule="atLeast"/>
              <w:jc w:val="center"/>
              <w:rPr>
                <w:rFonts w:ascii="宋体"/>
                <w:color w:val="auto"/>
                <w:highlight w:val="none"/>
              </w:rPr>
            </w:pPr>
          </w:p>
        </w:tc>
      </w:tr>
      <w:tr w14:paraId="5D01CB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12177401">
            <w:pPr>
              <w:spacing w:line="360" w:lineRule="atLeast"/>
              <w:jc w:val="center"/>
              <w:rPr>
                <w:rFonts w:ascii="宋体"/>
                <w:color w:val="auto"/>
                <w:highlight w:val="none"/>
              </w:rPr>
            </w:pPr>
            <w:r>
              <w:rPr>
                <w:rFonts w:hint="eastAsia" w:ascii="宋体"/>
                <w:color w:val="auto"/>
                <w:highlight w:val="none"/>
              </w:rPr>
              <w:t>身份证号</w:t>
            </w:r>
          </w:p>
        </w:tc>
        <w:tc>
          <w:tcPr>
            <w:tcW w:w="2468" w:type="dxa"/>
            <w:vAlign w:val="center"/>
          </w:tcPr>
          <w:p w14:paraId="391E1706">
            <w:pPr>
              <w:spacing w:line="360" w:lineRule="atLeast"/>
              <w:jc w:val="center"/>
              <w:rPr>
                <w:rFonts w:ascii="宋体"/>
                <w:color w:val="auto"/>
                <w:highlight w:val="none"/>
              </w:rPr>
            </w:pPr>
          </w:p>
        </w:tc>
        <w:tc>
          <w:tcPr>
            <w:tcW w:w="2340" w:type="dxa"/>
            <w:gridSpan w:val="3"/>
            <w:vAlign w:val="center"/>
          </w:tcPr>
          <w:p w14:paraId="28A75C52">
            <w:pPr>
              <w:spacing w:line="360" w:lineRule="atLeast"/>
              <w:jc w:val="center"/>
              <w:rPr>
                <w:rFonts w:ascii="宋体"/>
                <w:color w:val="auto"/>
                <w:highlight w:val="none"/>
              </w:rPr>
            </w:pPr>
            <w:r>
              <w:rPr>
                <w:rFonts w:hint="eastAsia" w:ascii="宋体"/>
                <w:color w:val="auto"/>
                <w:highlight w:val="none"/>
              </w:rPr>
              <w:t>拟在本合同任职</w:t>
            </w:r>
          </w:p>
        </w:tc>
        <w:tc>
          <w:tcPr>
            <w:tcW w:w="1663" w:type="dxa"/>
            <w:vAlign w:val="center"/>
          </w:tcPr>
          <w:p w14:paraId="49B13666">
            <w:pPr>
              <w:spacing w:line="360" w:lineRule="atLeast"/>
              <w:ind w:right="-105" w:rightChars="-50"/>
              <w:jc w:val="center"/>
              <w:rPr>
                <w:rFonts w:ascii="宋体"/>
                <w:color w:val="auto"/>
                <w:highlight w:val="none"/>
              </w:rPr>
            </w:pPr>
          </w:p>
        </w:tc>
      </w:tr>
      <w:tr w14:paraId="409BD7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1EAFD657">
            <w:pPr>
              <w:spacing w:line="360" w:lineRule="atLeast"/>
              <w:jc w:val="center"/>
              <w:rPr>
                <w:rFonts w:ascii="宋体"/>
                <w:color w:val="auto"/>
                <w:highlight w:val="none"/>
              </w:rPr>
            </w:pPr>
            <w:r>
              <w:rPr>
                <w:rFonts w:hint="eastAsia" w:ascii="宋体"/>
                <w:color w:val="auto"/>
                <w:highlight w:val="none"/>
              </w:rPr>
              <w:t>执业资格证</w:t>
            </w:r>
          </w:p>
        </w:tc>
        <w:tc>
          <w:tcPr>
            <w:tcW w:w="2468" w:type="dxa"/>
            <w:vAlign w:val="center"/>
          </w:tcPr>
          <w:p w14:paraId="6802B1BD">
            <w:pPr>
              <w:spacing w:line="360" w:lineRule="atLeast"/>
              <w:jc w:val="center"/>
              <w:rPr>
                <w:rFonts w:ascii="宋体"/>
                <w:color w:val="auto"/>
                <w:highlight w:val="none"/>
              </w:rPr>
            </w:pPr>
          </w:p>
        </w:tc>
        <w:tc>
          <w:tcPr>
            <w:tcW w:w="2340" w:type="dxa"/>
            <w:gridSpan w:val="3"/>
            <w:vAlign w:val="center"/>
          </w:tcPr>
          <w:p w14:paraId="0978B7FD">
            <w:pPr>
              <w:spacing w:line="360" w:lineRule="atLeast"/>
              <w:jc w:val="center"/>
              <w:rPr>
                <w:rFonts w:ascii="宋体"/>
                <w:color w:val="auto"/>
                <w:highlight w:val="none"/>
              </w:rPr>
            </w:pPr>
            <w:r>
              <w:rPr>
                <w:rFonts w:hint="eastAsia" w:ascii="宋体"/>
                <w:color w:val="auto"/>
                <w:highlight w:val="none"/>
              </w:rPr>
              <w:t>执业资格证书号</w:t>
            </w:r>
          </w:p>
        </w:tc>
        <w:tc>
          <w:tcPr>
            <w:tcW w:w="1663" w:type="dxa"/>
            <w:vAlign w:val="center"/>
          </w:tcPr>
          <w:p w14:paraId="0F2DD658">
            <w:pPr>
              <w:rPr>
                <w:rFonts w:ascii="宋体"/>
                <w:color w:val="auto"/>
                <w:highlight w:val="none"/>
              </w:rPr>
            </w:pPr>
          </w:p>
        </w:tc>
      </w:tr>
      <w:tr w14:paraId="40457B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2FF3F23F">
            <w:pPr>
              <w:spacing w:line="360" w:lineRule="atLeast"/>
              <w:rPr>
                <w:rFonts w:ascii="宋体"/>
                <w:color w:val="auto"/>
                <w:highlight w:val="none"/>
              </w:rPr>
            </w:pPr>
            <w:r>
              <w:rPr>
                <w:rFonts w:hint="eastAsia" w:ascii="宋体"/>
                <w:color w:val="auto"/>
                <w:highlight w:val="none"/>
              </w:rPr>
              <w:t>近三年承担项目情况</w:t>
            </w:r>
          </w:p>
        </w:tc>
      </w:tr>
      <w:tr w14:paraId="55D76B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2642A66">
            <w:pPr>
              <w:spacing w:line="360" w:lineRule="atLeast"/>
              <w:jc w:val="center"/>
              <w:rPr>
                <w:rFonts w:ascii="宋体"/>
                <w:color w:val="auto"/>
                <w:highlight w:val="none"/>
              </w:rPr>
            </w:pPr>
            <w:r>
              <w:rPr>
                <w:rFonts w:hint="eastAsia" w:ascii="宋体"/>
                <w:color w:val="auto"/>
                <w:highlight w:val="none"/>
              </w:rPr>
              <w:t>时间</w:t>
            </w:r>
          </w:p>
        </w:tc>
        <w:tc>
          <w:tcPr>
            <w:tcW w:w="3636" w:type="dxa"/>
            <w:gridSpan w:val="3"/>
            <w:vAlign w:val="center"/>
          </w:tcPr>
          <w:p w14:paraId="7CC7DBD5">
            <w:pPr>
              <w:spacing w:line="360" w:lineRule="atLeast"/>
              <w:jc w:val="center"/>
              <w:rPr>
                <w:rFonts w:ascii="宋体"/>
                <w:color w:val="auto"/>
                <w:highlight w:val="none"/>
              </w:rPr>
            </w:pPr>
            <w:r>
              <w:rPr>
                <w:rFonts w:hint="eastAsia" w:ascii="宋体"/>
                <w:color w:val="auto"/>
                <w:highlight w:val="none"/>
              </w:rPr>
              <w:t>类似项目名称</w:t>
            </w:r>
          </w:p>
        </w:tc>
        <w:tc>
          <w:tcPr>
            <w:tcW w:w="1404" w:type="dxa"/>
            <w:vAlign w:val="center"/>
          </w:tcPr>
          <w:p w14:paraId="15F443DE">
            <w:pPr>
              <w:spacing w:line="360" w:lineRule="atLeast"/>
              <w:jc w:val="center"/>
              <w:rPr>
                <w:rFonts w:ascii="宋体"/>
                <w:color w:val="auto"/>
                <w:highlight w:val="none"/>
              </w:rPr>
            </w:pPr>
            <w:r>
              <w:rPr>
                <w:rFonts w:hint="eastAsia" w:ascii="宋体"/>
                <w:color w:val="auto"/>
                <w:highlight w:val="none"/>
              </w:rPr>
              <w:t>担任职务</w:t>
            </w:r>
          </w:p>
        </w:tc>
        <w:tc>
          <w:tcPr>
            <w:tcW w:w="2203" w:type="dxa"/>
            <w:gridSpan w:val="2"/>
            <w:vAlign w:val="center"/>
          </w:tcPr>
          <w:p w14:paraId="0B149E4F">
            <w:pPr>
              <w:spacing w:line="360" w:lineRule="atLeast"/>
              <w:jc w:val="center"/>
              <w:rPr>
                <w:rFonts w:ascii="宋体"/>
                <w:color w:val="auto"/>
                <w:highlight w:val="none"/>
              </w:rPr>
            </w:pPr>
            <w:r>
              <w:rPr>
                <w:rFonts w:hint="eastAsia" w:ascii="宋体"/>
                <w:color w:val="auto"/>
                <w:highlight w:val="none"/>
              </w:rPr>
              <w:t>项目单位名称及电话</w:t>
            </w:r>
          </w:p>
        </w:tc>
      </w:tr>
      <w:tr w14:paraId="5C12F8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23D0A44">
            <w:pPr>
              <w:spacing w:line="360" w:lineRule="atLeast"/>
              <w:jc w:val="center"/>
              <w:rPr>
                <w:rFonts w:ascii="宋体"/>
                <w:color w:val="auto"/>
                <w:highlight w:val="none"/>
              </w:rPr>
            </w:pPr>
          </w:p>
        </w:tc>
        <w:tc>
          <w:tcPr>
            <w:tcW w:w="3636" w:type="dxa"/>
            <w:gridSpan w:val="3"/>
            <w:vAlign w:val="center"/>
          </w:tcPr>
          <w:p w14:paraId="3CE20D21">
            <w:pPr>
              <w:spacing w:line="360" w:lineRule="atLeast"/>
              <w:jc w:val="center"/>
              <w:rPr>
                <w:rFonts w:ascii="宋体"/>
                <w:color w:val="auto"/>
                <w:highlight w:val="none"/>
              </w:rPr>
            </w:pPr>
          </w:p>
        </w:tc>
        <w:tc>
          <w:tcPr>
            <w:tcW w:w="1404" w:type="dxa"/>
            <w:vAlign w:val="center"/>
          </w:tcPr>
          <w:p w14:paraId="0F382F36">
            <w:pPr>
              <w:spacing w:line="360" w:lineRule="atLeast"/>
              <w:jc w:val="center"/>
              <w:rPr>
                <w:rFonts w:ascii="宋体"/>
                <w:color w:val="auto"/>
                <w:highlight w:val="none"/>
              </w:rPr>
            </w:pPr>
          </w:p>
        </w:tc>
        <w:tc>
          <w:tcPr>
            <w:tcW w:w="2203" w:type="dxa"/>
            <w:gridSpan w:val="2"/>
            <w:vAlign w:val="center"/>
          </w:tcPr>
          <w:p w14:paraId="19993AD8">
            <w:pPr>
              <w:spacing w:line="360" w:lineRule="atLeast"/>
              <w:jc w:val="center"/>
              <w:rPr>
                <w:rFonts w:ascii="宋体"/>
                <w:color w:val="auto"/>
                <w:highlight w:val="none"/>
              </w:rPr>
            </w:pPr>
          </w:p>
        </w:tc>
      </w:tr>
      <w:tr w14:paraId="3F00A8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2BDCA72">
            <w:pPr>
              <w:spacing w:line="360" w:lineRule="atLeast"/>
              <w:jc w:val="center"/>
              <w:rPr>
                <w:rFonts w:ascii="宋体"/>
                <w:color w:val="auto"/>
                <w:highlight w:val="none"/>
              </w:rPr>
            </w:pPr>
          </w:p>
        </w:tc>
        <w:tc>
          <w:tcPr>
            <w:tcW w:w="3636" w:type="dxa"/>
            <w:gridSpan w:val="3"/>
            <w:vAlign w:val="center"/>
          </w:tcPr>
          <w:p w14:paraId="6CA1CF99">
            <w:pPr>
              <w:spacing w:line="360" w:lineRule="atLeast"/>
              <w:jc w:val="center"/>
              <w:rPr>
                <w:rFonts w:ascii="宋体"/>
                <w:color w:val="auto"/>
                <w:highlight w:val="none"/>
              </w:rPr>
            </w:pPr>
          </w:p>
        </w:tc>
        <w:tc>
          <w:tcPr>
            <w:tcW w:w="1404" w:type="dxa"/>
            <w:vAlign w:val="center"/>
          </w:tcPr>
          <w:p w14:paraId="278154D2">
            <w:pPr>
              <w:spacing w:line="360" w:lineRule="atLeast"/>
              <w:jc w:val="center"/>
              <w:rPr>
                <w:rFonts w:ascii="宋体"/>
                <w:color w:val="auto"/>
                <w:highlight w:val="none"/>
              </w:rPr>
            </w:pPr>
          </w:p>
        </w:tc>
        <w:tc>
          <w:tcPr>
            <w:tcW w:w="2203" w:type="dxa"/>
            <w:gridSpan w:val="2"/>
            <w:vAlign w:val="center"/>
          </w:tcPr>
          <w:p w14:paraId="0D158ED4">
            <w:pPr>
              <w:spacing w:line="360" w:lineRule="atLeast"/>
              <w:jc w:val="center"/>
              <w:rPr>
                <w:rFonts w:ascii="宋体"/>
                <w:color w:val="auto"/>
                <w:highlight w:val="none"/>
              </w:rPr>
            </w:pPr>
          </w:p>
        </w:tc>
      </w:tr>
      <w:tr w14:paraId="310CB7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498F3D0">
            <w:pPr>
              <w:spacing w:line="360" w:lineRule="atLeast"/>
              <w:jc w:val="center"/>
              <w:rPr>
                <w:rFonts w:ascii="宋体"/>
                <w:color w:val="auto"/>
                <w:highlight w:val="none"/>
              </w:rPr>
            </w:pPr>
          </w:p>
        </w:tc>
        <w:tc>
          <w:tcPr>
            <w:tcW w:w="3636" w:type="dxa"/>
            <w:gridSpan w:val="3"/>
            <w:vAlign w:val="center"/>
          </w:tcPr>
          <w:p w14:paraId="2086EB6D">
            <w:pPr>
              <w:spacing w:line="360" w:lineRule="atLeast"/>
              <w:jc w:val="center"/>
              <w:rPr>
                <w:rFonts w:ascii="宋体"/>
                <w:color w:val="auto"/>
                <w:highlight w:val="none"/>
              </w:rPr>
            </w:pPr>
          </w:p>
        </w:tc>
        <w:tc>
          <w:tcPr>
            <w:tcW w:w="1404" w:type="dxa"/>
            <w:vAlign w:val="center"/>
          </w:tcPr>
          <w:p w14:paraId="7355E4F6">
            <w:pPr>
              <w:spacing w:line="360" w:lineRule="atLeast"/>
              <w:jc w:val="center"/>
              <w:rPr>
                <w:rFonts w:ascii="宋体"/>
                <w:color w:val="auto"/>
                <w:highlight w:val="none"/>
              </w:rPr>
            </w:pPr>
          </w:p>
        </w:tc>
        <w:tc>
          <w:tcPr>
            <w:tcW w:w="2203" w:type="dxa"/>
            <w:gridSpan w:val="2"/>
            <w:vAlign w:val="center"/>
          </w:tcPr>
          <w:p w14:paraId="6CEF6D29">
            <w:pPr>
              <w:spacing w:line="360" w:lineRule="atLeast"/>
              <w:jc w:val="center"/>
              <w:rPr>
                <w:rFonts w:ascii="宋体"/>
                <w:color w:val="auto"/>
                <w:highlight w:val="none"/>
              </w:rPr>
            </w:pPr>
          </w:p>
        </w:tc>
      </w:tr>
      <w:tr w14:paraId="505617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06DD784">
            <w:pPr>
              <w:spacing w:line="360" w:lineRule="atLeast"/>
              <w:jc w:val="center"/>
              <w:rPr>
                <w:rFonts w:ascii="宋体"/>
                <w:color w:val="auto"/>
                <w:highlight w:val="none"/>
              </w:rPr>
            </w:pPr>
          </w:p>
        </w:tc>
        <w:tc>
          <w:tcPr>
            <w:tcW w:w="3636" w:type="dxa"/>
            <w:gridSpan w:val="3"/>
            <w:vAlign w:val="center"/>
          </w:tcPr>
          <w:p w14:paraId="3CEFAF81">
            <w:pPr>
              <w:spacing w:line="360" w:lineRule="atLeast"/>
              <w:jc w:val="center"/>
              <w:rPr>
                <w:rFonts w:ascii="宋体"/>
                <w:color w:val="auto"/>
                <w:highlight w:val="none"/>
              </w:rPr>
            </w:pPr>
          </w:p>
        </w:tc>
        <w:tc>
          <w:tcPr>
            <w:tcW w:w="1404" w:type="dxa"/>
            <w:vAlign w:val="center"/>
          </w:tcPr>
          <w:p w14:paraId="39A5B7D1">
            <w:pPr>
              <w:spacing w:line="360" w:lineRule="atLeast"/>
              <w:jc w:val="center"/>
              <w:rPr>
                <w:rFonts w:ascii="宋体"/>
                <w:color w:val="auto"/>
                <w:highlight w:val="none"/>
              </w:rPr>
            </w:pPr>
          </w:p>
        </w:tc>
        <w:tc>
          <w:tcPr>
            <w:tcW w:w="2203" w:type="dxa"/>
            <w:gridSpan w:val="2"/>
            <w:vAlign w:val="center"/>
          </w:tcPr>
          <w:p w14:paraId="28B19960">
            <w:pPr>
              <w:spacing w:line="360" w:lineRule="atLeast"/>
              <w:jc w:val="center"/>
              <w:rPr>
                <w:rFonts w:ascii="宋体"/>
                <w:color w:val="auto"/>
                <w:highlight w:val="none"/>
              </w:rPr>
            </w:pPr>
          </w:p>
        </w:tc>
      </w:tr>
      <w:tr w14:paraId="6B845A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FA1DFC5">
            <w:pPr>
              <w:spacing w:line="360" w:lineRule="atLeast"/>
              <w:jc w:val="center"/>
              <w:rPr>
                <w:rFonts w:ascii="宋体"/>
                <w:color w:val="auto"/>
                <w:highlight w:val="none"/>
              </w:rPr>
            </w:pPr>
          </w:p>
        </w:tc>
        <w:tc>
          <w:tcPr>
            <w:tcW w:w="3636" w:type="dxa"/>
            <w:gridSpan w:val="3"/>
            <w:vAlign w:val="center"/>
          </w:tcPr>
          <w:p w14:paraId="468B6E9B">
            <w:pPr>
              <w:spacing w:line="360" w:lineRule="atLeast"/>
              <w:jc w:val="center"/>
              <w:rPr>
                <w:rFonts w:ascii="宋体"/>
                <w:color w:val="auto"/>
                <w:highlight w:val="none"/>
              </w:rPr>
            </w:pPr>
          </w:p>
        </w:tc>
        <w:tc>
          <w:tcPr>
            <w:tcW w:w="1404" w:type="dxa"/>
            <w:vAlign w:val="center"/>
          </w:tcPr>
          <w:p w14:paraId="61660903">
            <w:pPr>
              <w:spacing w:line="360" w:lineRule="atLeast"/>
              <w:jc w:val="center"/>
              <w:rPr>
                <w:rFonts w:ascii="宋体"/>
                <w:color w:val="auto"/>
                <w:highlight w:val="none"/>
              </w:rPr>
            </w:pPr>
          </w:p>
        </w:tc>
        <w:tc>
          <w:tcPr>
            <w:tcW w:w="2203" w:type="dxa"/>
            <w:gridSpan w:val="2"/>
            <w:vAlign w:val="center"/>
          </w:tcPr>
          <w:p w14:paraId="33A197F4">
            <w:pPr>
              <w:spacing w:line="360" w:lineRule="atLeast"/>
              <w:jc w:val="center"/>
              <w:rPr>
                <w:rFonts w:ascii="宋体"/>
                <w:color w:val="auto"/>
                <w:highlight w:val="none"/>
              </w:rPr>
            </w:pPr>
          </w:p>
        </w:tc>
      </w:tr>
      <w:tr w14:paraId="3A65B5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E74DC11">
            <w:pPr>
              <w:spacing w:line="360" w:lineRule="atLeast"/>
              <w:jc w:val="center"/>
              <w:rPr>
                <w:rFonts w:ascii="宋体"/>
                <w:color w:val="auto"/>
                <w:highlight w:val="none"/>
              </w:rPr>
            </w:pPr>
          </w:p>
        </w:tc>
        <w:tc>
          <w:tcPr>
            <w:tcW w:w="3636" w:type="dxa"/>
            <w:gridSpan w:val="3"/>
            <w:vAlign w:val="center"/>
          </w:tcPr>
          <w:p w14:paraId="3629902D">
            <w:pPr>
              <w:spacing w:line="360" w:lineRule="atLeast"/>
              <w:jc w:val="center"/>
              <w:rPr>
                <w:rFonts w:ascii="宋体"/>
                <w:color w:val="auto"/>
                <w:highlight w:val="none"/>
              </w:rPr>
            </w:pPr>
          </w:p>
        </w:tc>
        <w:tc>
          <w:tcPr>
            <w:tcW w:w="1404" w:type="dxa"/>
            <w:vAlign w:val="center"/>
          </w:tcPr>
          <w:p w14:paraId="6725605B">
            <w:pPr>
              <w:spacing w:line="360" w:lineRule="atLeast"/>
              <w:jc w:val="center"/>
              <w:rPr>
                <w:rFonts w:ascii="宋体"/>
                <w:color w:val="auto"/>
                <w:highlight w:val="none"/>
              </w:rPr>
            </w:pPr>
          </w:p>
        </w:tc>
        <w:tc>
          <w:tcPr>
            <w:tcW w:w="2203" w:type="dxa"/>
            <w:gridSpan w:val="2"/>
            <w:vAlign w:val="center"/>
          </w:tcPr>
          <w:p w14:paraId="31936728">
            <w:pPr>
              <w:spacing w:line="360" w:lineRule="atLeast"/>
              <w:jc w:val="center"/>
              <w:rPr>
                <w:rFonts w:ascii="宋体"/>
                <w:color w:val="auto"/>
                <w:highlight w:val="none"/>
              </w:rPr>
            </w:pPr>
          </w:p>
        </w:tc>
      </w:tr>
      <w:tr w14:paraId="2231D3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7A4A31B">
            <w:pPr>
              <w:spacing w:line="360" w:lineRule="atLeast"/>
              <w:jc w:val="center"/>
              <w:rPr>
                <w:rFonts w:ascii="宋体"/>
                <w:color w:val="auto"/>
                <w:highlight w:val="none"/>
              </w:rPr>
            </w:pPr>
          </w:p>
        </w:tc>
        <w:tc>
          <w:tcPr>
            <w:tcW w:w="3636" w:type="dxa"/>
            <w:gridSpan w:val="3"/>
            <w:vAlign w:val="center"/>
          </w:tcPr>
          <w:p w14:paraId="55B75ED0">
            <w:pPr>
              <w:spacing w:line="360" w:lineRule="atLeast"/>
              <w:jc w:val="center"/>
              <w:rPr>
                <w:rFonts w:ascii="宋体"/>
                <w:color w:val="auto"/>
                <w:highlight w:val="none"/>
              </w:rPr>
            </w:pPr>
          </w:p>
        </w:tc>
        <w:tc>
          <w:tcPr>
            <w:tcW w:w="1404" w:type="dxa"/>
            <w:vAlign w:val="center"/>
          </w:tcPr>
          <w:p w14:paraId="79F20D94">
            <w:pPr>
              <w:spacing w:line="360" w:lineRule="atLeast"/>
              <w:jc w:val="center"/>
              <w:rPr>
                <w:rFonts w:ascii="宋体"/>
                <w:color w:val="auto"/>
                <w:highlight w:val="none"/>
              </w:rPr>
            </w:pPr>
          </w:p>
        </w:tc>
        <w:tc>
          <w:tcPr>
            <w:tcW w:w="2203" w:type="dxa"/>
            <w:gridSpan w:val="2"/>
            <w:vAlign w:val="center"/>
          </w:tcPr>
          <w:p w14:paraId="0380DD20">
            <w:pPr>
              <w:spacing w:line="360" w:lineRule="atLeast"/>
              <w:jc w:val="center"/>
              <w:rPr>
                <w:rFonts w:ascii="宋体"/>
                <w:color w:val="auto"/>
                <w:highlight w:val="none"/>
              </w:rPr>
            </w:pPr>
          </w:p>
        </w:tc>
      </w:tr>
      <w:tr w14:paraId="0DBCD8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FC4AFCA">
            <w:pPr>
              <w:spacing w:line="360" w:lineRule="atLeast"/>
              <w:jc w:val="center"/>
              <w:rPr>
                <w:rFonts w:ascii="宋体"/>
                <w:color w:val="auto"/>
                <w:highlight w:val="none"/>
              </w:rPr>
            </w:pPr>
          </w:p>
        </w:tc>
        <w:tc>
          <w:tcPr>
            <w:tcW w:w="3636" w:type="dxa"/>
            <w:gridSpan w:val="3"/>
            <w:vAlign w:val="center"/>
          </w:tcPr>
          <w:p w14:paraId="246F0A79">
            <w:pPr>
              <w:spacing w:line="360" w:lineRule="atLeast"/>
              <w:jc w:val="center"/>
              <w:rPr>
                <w:rFonts w:ascii="宋体"/>
                <w:color w:val="auto"/>
                <w:highlight w:val="none"/>
              </w:rPr>
            </w:pPr>
          </w:p>
        </w:tc>
        <w:tc>
          <w:tcPr>
            <w:tcW w:w="1404" w:type="dxa"/>
            <w:vAlign w:val="center"/>
          </w:tcPr>
          <w:p w14:paraId="1B6E7914">
            <w:pPr>
              <w:spacing w:line="360" w:lineRule="atLeast"/>
              <w:jc w:val="center"/>
              <w:rPr>
                <w:rFonts w:ascii="宋体"/>
                <w:color w:val="auto"/>
                <w:highlight w:val="none"/>
              </w:rPr>
            </w:pPr>
          </w:p>
        </w:tc>
        <w:tc>
          <w:tcPr>
            <w:tcW w:w="2203" w:type="dxa"/>
            <w:gridSpan w:val="2"/>
            <w:vAlign w:val="center"/>
          </w:tcPr>
          <w:p w14:paraId="610E9A9A">
            <w:pPr>
              <w:spacing w:line="360" w:lineRule="atLeast"/>
              <w:jc w:val="center"/>
              <w:rPr>
                <w:rFonts w:ascii="宋体"/>
                <w:color w:val="auto"/>
                <w:highlight w:val="none"/>
              </w:rPr>
            </w:pPr>
          </w:p>
        </w:tc>
      </w:tr>
      <w:tr w14:paraId="2E59F8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1DD99A72">
            <w:pPr>
              <w:spacing w:line="360" w:lineRule="atLeast"/>
              <w:jc w:val="center"/>
              <w:rPr>
                <w:rFonts w:ascii="宋体"/>
                <w:color w:val="auto"/>
                <w:highlight w:val="none"/>
              </w:rPr>
            </w:pPr>
          </w:p>
        </w:tc>
        <w:tc>
          <w:tcPr>
            <w:tcW w:w="3636" w:type="dxa"/>
            <w:gridSpan w:val="3"/>
            <w:vAlign w:val="center"/>
          </w:tcPr>
          <w:p w14:paraId="6ED61260">
            <w:pPr>
              <w:spacing w:line="360" w:lineRule="atLeast"/>
              <w:jc w:val="center"/>
              <w:rPr>
                <w:rFonts w:ascii="宋体"/>
                <w:color w:val="auto"/>
                <w:highlight w:val="none"/>
              </w:rPr>
            </w:pPr>
          </w:p>
        </w:tc>
        <w:tc>
          <w:tcPr>
            <w:tcW w:w="1404" w:type="dxa"/>
            <w:vAlign w:val="center"/>
          </w:tcPr>
          <w:p w14:paraId="5EF4293C">
            <w:pPr>
              <w:spacing w:line="360" w:lineRule="atLeast"/>
              <w:jc w:val="center"/>
              <w:rPr>
                <w:rFonts w:ascii="宋体"/>
                <w:color w:val="auto"/>
                <w:highlight w:val="none"/>
              </w:rPr>
            </w:pPr>
          </w:p>
        </w:tc>
        <w:tc>
          <w:tcPr>
            <w:tcW w:w="2203" w:type="dxa"/>
            <w:gridSpan w:val="2"/>
            <w:vAlign w:val="center"/>
          </w:tcPr>
          <w:p w14:paraId="0489352F">
            <w:pPr>
              <w:spacing w:line="360" w:lineRule="atLeast"/>
              <w:jc w:val="center"/>
              <w:rPr>
                <w:rFonts w:ascii="宋体"/>
                <w:color w:val="auto"/>
                <w:highlight w:val="none"/>
              </w:rPr>
            </w:pPr>
          </w:p>
        </w:tc>
      </w:tr>
    </w:tbl>
    <w:p w14:paraId="671D95C7">
      <w:pPr>
        <w:spacing w:line="360" w:lineRule="atLeast"/>
        <w:rPr>
          <w:rFonts w:ascii="宋体" w:hAnsi="宋体" w:cs="宋体"/>
          <w:color w:val="auto"/>
          <w:highlight w:val="none"/>
        </w:rPr>
      </w:pPr>
      <w:r>
        <w:rPr>
          <w:rFonts w:hint="eastAsia" w:ascii="宋体" w:hAnsi="宋体" w:cs="宋体"/>
          <w:color w:val="auto"/>
          <w:szCs w:val="21"/>
          <w:highlight w:val="none"/>
        </w:rPr>
        <w:t>说明</w:t>
      </w:r>
      <w:r>
        <w:rPr>
          <w:rFonts w:hint="eastAsia" w:ascii="宋体" w:hAnsi="宋体" w:cs="宋体"/>
          <w:color w:val="auto"/>
          <w:highlight w:val="none"/>
        </w:rPr>
        <w:t>：</w:t>
      </w:r>
      <w:r>
        <w:rPr>
          <w:rFonts w:hint="eastAsia" w:ascii="宋体" w:hAnsi="宋体" w:cs="宋体"/>
          <w:color w:val="auto"/>
          <w:szCs w:val="21"/>
          <w:highlight w:val="none"/>
        </w:rPr>
        <w:t>主要人员证书、</w:t>
      </w:r>
      <w:r>
        <w:rPr>
          <w:rFonts w:hint="eastAsia" w:ascii="宋体" w:hAnsi="宋体" w:cs="宋体"/>
          <w:color w:val="auto"/>
          <w:highlight w:val="none"/>
        </w:rPr>
        <w:t>类似项目证明资料等按第二章第42.1款或第四章要求提供。</w:t>
      </w:r>
    </w:p>
    <w:p w14:paraId="204F00BB">
      <w:pPr>
        <w:rPr>
          <w:rFonts w:ascii="宋体" w:hAnsi="宋体"/>
          <w:color w:val="auto"/>
          <w:szCs w:val="21"/>
          <w:highlight w:val="none"/>
        </w:rPr>
      </w:pPr>
    </w:p>
    <w:p w14:paraId="142DBCAE">
      <w:pPr>
        <w:adjustRightInd w:val="0"/>
        <w:snapToGrid w:val="0"/>
        <w:spacing w:line="360" w:lineRule="auto"/>
        <w:rPr>
          <w:rFonts w:ascii="宋体" w:hAnsi="宋体"/>
          <w:bCs/>
          <w:color w:val="auto"/>
          <w:szCs w:val="21"/>
          <w:highlight w:val="none"/>
        </w:rPr>
      </w:pPr>
      <w:r>
        <w:rPr>
          <w:rFonts w:hint="eastAsia" w:ascii="宋体" w:hAnsi="宋体"/>
          <w:color w:val="auto"/>
          <w:szCs w:val="21"/>
          <w:highlight w:val="none"/>
        </w:rPr>
        <w:t>供应商名称：</w:t>
      </w:r>
      <w:r>
        <w:rPr>
          <w:rFonts w:hint="eastAsia" w:ascii="宋体" w:hAnsi="宋体"/>
          <w:color w:val="auto"/>
          <w:szCs w:val="21"/>
          <w:highlight w:val="none"/>
          <w:u w:val="single"/>
        </w:rPr>
        <w:t xml:space="preserve">                </w:t>
      </w:r>
    </w:p>
    <w:p w14:paraId="29312CCD">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r>
        <w:rPr>
          <w:rFonts w:hint="eastAsia" w:ascii="宋体" w:hAnsi="宋体"/>
          <w:color w:val="auto"/>
          <w:szCs w:val="21"/>
          <w:highlight w:val="none"/>
        </w:rPr>
        <w:t>_</w:t>
      </w:r>
    </w:p>
    <w:p w14:paraId="64F20822">
      <w:pPr>
        <w:spacing w:line="360" w:lineRule="exact"/>
        <w:rPr>
          <w:rFonts w:ascii="宋体"/>
          <w:color w:val="auto"/>
          <w:highlight w:val="none"/>
        </w:rPr>
      </w:pPr>
      <w:r>
        <w:rPr>
          <w:rFonts w:hint="eastAsia" w:ascii="宋体" w:hAnsi="宋体"/>
          <w:color w:val="auto"/>
          <w:szCs w:val="21"/>
          <w:highlight w:val="none"/>
        </w:rPr>
        <w:t xml:space="preserve">日期：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070DFB99">
      <w:pPr>
        <w:rPr>
          <w:rFonts w:ascii="黑体" w:eastAsia="黑体"/>
          <w:b/>
          <w:color w:val="auto"/>
          <w:sz w:val="30"/>
          <w:szCs w:val="30"/>
          <w:highlight w:val="none"/>
        </w:rPr>
      </w:pPr>
      <w:r>
        <w:rPr>
          <w:rFonts w:hint="eastAsia" w:ascii="黑体" w:eastAsia="黑体"/>
          <w:b/>
          <w:color w:val="auto"/>
          <w:sz w:val="30"/>
          <w:szCs w:val="30"/>
          <w:highlight w:val="none"/>
        </w:rPr>
        <w:br w:type="page"/>
      </w:r>
    </w:p>
    <w:p w14:paraId="7AB5CF01">
      <w:pPr>
        <w:widowControl/>
        <w:jc w:val="left"/>
        <w:outlineLvl w:val="1"/>
        <w:rPr>
          <w:rFonts w:ascii="宋体" w:hAnsi="宋体" w:cs="仿宋"/>
          <w:color w:val="auto"/>
          <w:kern w:val="0"/>
          <w:sz w:val="24"/>
          <w:highlight w:val="none"/>
        </w:rPr>
      </w:pPr>
      <w:bookmarkStart w:id="6" w:name="_Toc83249527"/>
      <w:r>
        <w:rPr>
          <w:rFonts w:hint="eastAsia" w:ascii="宋体" w:hAnsi="宋体" w:cs="仿宋"/>
          <w:b/>
          <w:color w:val="auto"/>
          <w:kern w:val="0"/>
          <w:sz w:val="32"/>
          <w:highlight w:val="none"/>
        </w:rPr>
        <w:t>六、享受政府采购政策优惠的证明资料和清单表</w:t>
      </w:r>
      <w:bookmarkEnd w:id="6"/>
    </w:p>
    <w:p w14:paraId="37B9F50F">
      <w:pPr>
        <w:adjustRightInd w:val="0"/>
        <w:snapToGrid w:val="0"/>
        <w:spacing w:line="360" w:lineRule="auto"/>
        <w:rPr>
          <w:rFonts w:ascii="宋体" w:hAnsi="宋体" w:cs="仿宋"/>
          <w:bCs/>
          <w:color w:val="auto"/>
          <w:spacing w:val="6"/>
          <w:kern w:val="0"/>
          <w:sz w:val="24"/>
          <w:szCs w:val="21"/>
          <w:highlight w:val="none"/>
        </w:rPr>
      </w:pPr>
    </w:p>
    <w:p w14:paraId="79BF4A5B">
      <w:pPr>
        <w:adjustRightInd w:val="0"/>
        <w:snapToGrid w:val="0"/>
        <w:spacing w:line="360" w:lineRule="auto"/>
        <w:ind w:firstLine="504" w:firstLineChars="200"/>
        <w:rPr>
          <w:rFonts w:ascii="宋体" w:hAnsi="宋体" w:cs="仿宋"/>
          <w:bCs/>
          <w:color w:val="auto"/>
          <w:spacing w:val="6"/>
          <w:kern w:val="0"/>
          <w:sz w:val="24"/>
          <w:szCs w:val="21"/>
          <w:highlight w:val="none"/>
        </w:rPr>
      </w:pPr>
      <w:r>
        <w:rPr>
          <w:rFonts w:hint="eastAsia" w:ascii="宋体" w:hAnsi="宋体" w:cs="仿宋"/>
          <w:bCs/>
          <w:color w:val="auto"/>
          <w:spacing w:val="6"/>
          <w:kern w:val="0"/>
          <w:sz w:val="24"/>
          <w:szCs w:val="21"/>
          <w:highlight w:val="none"/>
        </w:rPr>
        <w:t>备注：供应商符合第二章第36条要求的，应提供下列资料，填写相关数据。</w:t>
      </w:r>
    </w:p>
    <w:p w14:paraId="6583C0B8">
      <w:pPr>
        <w:adjustRightInd w:val="0"/>
        <w:snapToGrid w:val="0"/>
        <w:spacing w:line="360" w:lineRule="auto"/>
        <w:ind w:firstLine="504" w:firstLineChars="200"/>
        <w:rPr>
          <w:rFonts w:ascii="宋体" w:hAnsi="宋体" w:cs="仿宋"/>
          <w:bCs/>
          <w:color w:val="auto"/>
          <w:spacing w:val="6"/>
          <w:kern w:val="0"/>
          <w:sz w:val="24"/>
          <w:szCs w:val="21"/>
          <w:highlight w:val="none"/>
        </w:rPr>
      </w:pPr>
    </w:p>
    <w:p w14:paraId="77A1D0D0">
      <w:pPr>
        <w:adjustRightInd w:val="0"/>
        <w:snapToGrid w:val="0"/>
        <w:spacing w:line="360" w:lineRule="auto"/>
        <w:rPr>
          <w:rFonts w:ascii="宋体" w:hAnsi="宋体" w:cs="仿宋"/>
          <w:bCs/>
          <w:color w:val="auto"/>
          <w:spacing w:val="6"/>
          <w:kern w:val="0"/>
          <w:sz w:val="24"/>
          <w:szCs w:val="21"/>
          <w:highlight w:val="none"/>
        </w:rPr>
      </w:pPr>
      <w:r>
        <w:rPr>
          <w:rFonts w:hint="eastAsia" w:ascii="宋体" w:hAnsi="宋体" w:cs="仿宋"/>
          <w:bCs/>
          <w:color w:val="auto"/>
          <w:spacing w:val="6"/>
          <w:kern w:val="0"/>
          <w:sz w:val="24"/>
          <w:szCs w:val="21"/>
          <w:highlight w:val="none"/>
        </w:rPr>
        <w:t xml:space="preserve">附页6-1 </w:t>
      </w:r>
    </w:p>
    <w:p w14:paraId="4609AED0">
      <w:pPr>
        <w:adjustRightInd w:val="0"/>
        <w:snapToGrid w:val="0"/>
        <w:spacing w:line="360" w:lineRule="auto"/>
        <w:jc w:val="center"/>
        <w:rPr>
          <w:rFonts w:ascii="宋体" w:hAnsi="宋体" w:cs="仿宋"/>
          <w:color w:val="auto"/>
          <w:spacing w:val="6"/>
          <w:sz w:val="28"/>
          <w:szCs w:val="28"/>
          <w:highlight w:val="none"/>
        </w:rPr>
      </w:pPr>
      <w:r>
        <w:rPr>
          <w:rFonts w:hint="eastAsia" w:ascii="宋体" w:hAnsi="宋体" w:cs="仿宋"/>
          <w:color w:val="auto"/>
          <w:spacing w:val="6"/>
          <w:sz w:val="28"/>
          <w:szCs w:val="28"/>
          <w:highlight w:val="none"/>
        </w:rPr>
        <w:t>残疾人福利性单位声明函</w:t>
      </w:r>
    </w:p>
    <w:p w14:paraId="1CF2E9B2">
      <w:pPr>
        <w:adjustRightInd w:val="0"/>
        <w:snapToGrid w:val="0"/>
        <w:spacing w:line="360" w:lineRule="auto"/>
        <w:jc w:val="center"/>
        <w:rPr>
          <w:rFonts w:ascii="宋体" w:hAnsi="宋体" w:cs="仿宋"/>
          <w:b/>
          <w:color w:val="auto"/>
          <w:spacing w:val="6"/>
          <w:szCs w:val="21"/>
          <w:highlight w:val="none"/>
        </w:rPr>
      </w:pPr>
      <w:r>
        <w:rPr>
          <w:rFonts w:hint="eastAsia" w:ascii="宋体" w:hAnsi="宋体" w:cs="仿宋"/>
          <w:b/>
          <w:color w:val="auto"/>
          <w:spacing w:val="6"/>
          <w:sz w:val="24"/>
          <w:szCs w:val="21"/>
          <w:highlight w:val="none"/>
        </w:rPr>
        <w:t>【不属于残疾人福利性单位的无需填写】</w:t>
      </w:r>
    </w:p>
    <w:p w14:paraId="1D40EB93">
      <w:pPr>
        <w:adjustRightInd w:val="0"/>
        <w:snapToGrid w:val="0"/>
        <w:spacing w:line="360" w:lineRule="auto"/>
        <w:ind w:firstLine="504" w:firstLineChars="200"/>
        <w:rPr>
          <w:rFonts w:ascii="宋体" w:hAnsi="宋体" w:cs="仿宋"/>
          <w:color w:val="auto"/>
          <w:spacing w:val="6"/>
          <w:sz w:val="24"/>
          <w:szCs w:val="21"/>
          <w:highlight w:val="none"/>
        </w:rPr>
      </w:pPr>
    </w:p>
    <w:p w14:paraId="14CB9A6B">
      <w:pPr>
        <w:adjustRightInd w:val="0"/>
        <w:snapToGrid w:val="0"/>
        <w:spacing w:line="360" w:lineRule="auto"/>
        <w:ind w:firstLine="504" w:firstLineChars="200"/>
        <w:rPr>
          <w:rFonts w:ascii="宋体" w:hAnsi="宋体" w:cs="仿宋"/>
          <w:color w:val="auto"/>
          <w:spacing w:val="6"/>
          <w:sz w:val="24"/>
          <w:szCs w:val="21"/>
          <w:highlight w:val="none"/>
        </w:rPr>
      </w:pPr>
    </w:p>
    <w:p w14:paraId="76DF9CE5">
      <w:pPr>
        <w:adjustRightInd w:val="0"/>
        <w:snapToGrid w:val="0"/>
        <w:spacing w:line="360" w:lineRule="auto"/>
        <w:ind w:firstLine="504" w:firstLineChars="200"/>
        <w:rPr>
          <w:rFonts w:ascii="宋体" w:hAnsi="宋体" w:cs="仿宋"/>
          <w:color w:val="auto"/>
          <w:spacing w:val="6"/>
          <w:sz w:val="24"/>
          <w:szCs w:val="21"/>
          <w:highlight w:val="none"/>
        </w:rPr>
      </w:pPr>
      <w:r>
        <w:rPr>
          <w:rFonts w:hint="eastAsia" w:ascii="宋体" w:hAnsi="宋体" w:cs="仿宋"/>
          <w:color w:val="auto"/>
          <w:spacing w:val="6"/>
          <w:sz w:val="24"/>
          <w:szCs w:val="21"/>
          <w:highlight w:val="none"/>
        </w:rPr>
        <w:t>本单位郑重声明，根据《财政部 民政部 中国残疾人联合会关于促进残疾人就业政府采购政策的通知》（财库</w:t>
      </w:r>
      <w:r>
        <w:rPr>
          <w:rFonts w:hint="eastAsia" w:ascii="宋体" w:hAnsi="宋体" w:cs="仿宋"/>
          <w:color w:val="auto"/>
          <w:sz w:val="24"/>
          <w:szCs w:val="21"/>
          <w:highlight w:val="none"/>
        </w:rPr>
        <w:t>〔2017〕141</w:t>
      </w:r>
      <w:r>
        <w:rPr>
          <w:rFonts w:hint="eastAsia" w:ascii="宋体" w:hAnsi="宋体" w:cs="仿宋"/>
          <w:color w:val="auto"/>
          <w:spacing w:val="6"/>
          <w:sz w:val="24"/>
          <w:szCs w:val="21"/>
          <w:highlight w:val="none"/>
        </w:rPr>
        <w:t>号）的规定，本单位为符合条件的残疾人福利性单位，且本单位参加______单位的_____项目采购活动提供本单位制造的货物（由本单位承担工程/提供服务），或者提供其他残疾人福利性单位制造的货物（不包括使用非残疾人福利性单位注册商标的货物）。</w:t>
      </w:r>
    </w:p>
    <w:p w14:paraId="6FE72FC8">
      <w:pPr>
        <w:adjustRightInd w:val="0"/>
        <w:snapToGrid w:val="0"/>
        <w:spacing w:line="360" w:lineRule="auto"/>
        <w:ind w:firstLine="504" w:firstLineChars="200"/>
        <w:rPr>
          <w:rFonts w:ascii="宋体" w:hAnsi="宋体" w:cs="仿宋"/>
          <w:color w:val="auto"/>
          <w:spacing w:val="6"/>
          <w:sz w:val="24"/>
          <w:szCs w:val="21"/>
          <w:highlight w:val="none"/>
        </w:rPr>
      </w:pPr>
      <w:r>
        <w:rPr>
          <w:rFonts w:hint="eastAsia" w:ascii="宋体" w:hAnsi="宋体" w:cs="仿宋"/>
          <w:color w:val="auto"/>
          <w:spacing w:val="6"/>
          <w:sz w:val="24"/>
          <w:szCs w:val="21"/>
          <w:highlight w:val="none"/>
        </w:rPr>
        <w:t>本单位对上述声明的真实性负责。如有虚假，将依法承担相应责任。</w:t>
      </w:r>
    </w:p>
    <w:p w14:paraId="4083EEB5">
      <w:pPr>
        <w:adjustRightInd w:val="0"/>
        <w:snapToGrid w:val="0"/>
        <w:spacing w:line="360" w:lineRule="auto"/>
        <w:ind w:firstLine="504" w:firstLineChars="200"/>
        <w:rPr>
          <w:rFonts w:ascii="宋体" w:hAnsi="宋体" w:cs="仿宋"/>
          <w:color w:val="auto"/>
          <w:spacing w:val="6"/>
          <w:sz w:val="24"/>
          <w:szCs w:val="21"/>
          <w:highlight w:val="none"/>
        </w:rPr>
      </w:pPr>
    </w:p>
    <w:p w14:paraId="1D045D53">
      <w:pPr>
        <w:adjustRightInd w:val="0"/>
        <w:snapToGrid w:val="0"/>
        <w:spacing w:line="360" w:lineRule="auto"/>
        <w:ind w:firstLine="504" w:firstLineChars="200"/>
        <w:rPr>
          <w:rFonts w:ascii="宋体" w:hAnsi="宋体" w:cs="仿宋"/>
          <w:color w:val="auto"/>
          <w:spacing w:val="6"/>
          <w:sz w:val="24"/>
          <w:szCs w:val="21"/>
          <w:highlight w:val="none"/>
        </w:rPr>
      </w:pPr>
    </w:p>
    <w:p w14:paraId="0360C690">
      <w:pPr>
        <w:tabs>
          <w:tab w:val="left" w:pos="4860"/>
        </w:tabs>
        <w:adjustRightInd w:val="0"/>
        <w:snapToGrid w:val="0"/>
        <w:spacing w:line="360" w:lineRule="auto"/>
        <w:ind w:right="1560" w:firstLine="504" w:firstLineChars="200"/>
        <w:jc w:val="center"/>
        <w:rPr>
          <w:rFonts w:ascii="宋体" w:hAnsi="宋体" w:cs="仿宋"/>
          <w:color w:val="auto"/>
          <w:spacing w:val="6"/>
          <w:sz w:val="24"/>
          <w:szCs w:val="21"/>
          <w:highlight w:val="none"/>
        </w:rPr>
      </w:pPr>
      <w:r>
        <w:rPr>
          <w:rFonts w:hint="eastAsia" w:ascii="宋体" w:hAnsi="宋体" w:cs="仿宋"/>
          <w:color w:val="auto"/>
          <w:spacing w:val="6"/>
          <w:sz w:val="24"/>
          <w:szCs w:val="21"/>
          <w:highlight w:val="none"/>
        </w:rPr>
        <w:t xml:space="preserve">               单位名称（盖章）：</w:t>
      </w:r>
    </w:p>
    <w:p w14:paraId="2CC1AFA1">
      <w:pPr>
        <w:tabs>
          <w:tab w:val="left" w:pos="4860"/>
        </w:tabs>
        <w:adjustRightInd w:val="0"/>
        <w:snapToGrid w:val="0"/>
        <w:spacing w:line="360" w:lineRule="auto"/>
        <w:ind w:right="1560" w:firstLine="504" w:firstLineChars="200"/>
        <w:jc w:val="center"/>
        <w:rPr>
          <w:rFonts w:ascii="宋体" w:hAnsi="宋体" w:cs="仿宋"/>
          <w:color w:val="auto"/>
          <w:spacing w:val="6"/>
          <w:sz w:val="24"/>
          <w:szCs w:val="21"/>
          <w:highlight w:val="none"/>
        </w:rPr>
      </w:pPr>
      <w:r>
        <w:rPr>
          <w:rFonts w:hint="eastAsia" w:ascii="宋体" w:hAnsi="宋体" w:cs="仿宋"/>
          <w:color w:val="auto"/>
          <w:spacing w:val="6"/>
          <w:sz w:val="24"/>
          <w:szCs w:val="21"/>
          <w:highlight w:val="none"/>
        </w:rPr>
        <w:t xml:space="preserve">                     日  期：___年___月___日</w:t>
      </w:r>
    </w:p>
    <w:p w14:paraId="47431CF9">
      <w:pPr>
        <w:widowControl/>
        <w:adjustRightInd w:val="0"/>
        <w:snapToGrid w:val="0"/>
        <w:spacing w:line="360" w:lineRule="auto"/>
        <w:rPr>
          <w:rFonts w:ascii="宋体" w:hAnsi="宋体" w:cs="仿宋"/>
          <w:color w:val="auto"/>
          <w:kern w:val="0"/>
          <w:szCs w:val="21"/>
          <w:highlight w:val="none"/>
        </w:rPr>
      </w:pPr>
      <w:r>
        <w:rPr>
          <w:rFonts w:hint="eastAsia" w:ascii="宋体" w:hAnsi="宋体" w:cs="仿宋"/>
          <w:color w:val="auto"/>
          <w:szCs w:val="21"/>
          <w:highlight w:val="none"/>
        </w:rPr>
        <w:br w:type="page"/>
      </w:r>
    </w:p>
    <w:p w14:paraId="70DA08A4">
      <w:pPr>
        <w:widowControl/>
        <w:adjustRightInd w:val="0"/>
        <w:snapToGrid w:val="0"/>
        <w:spacing w:line="360" w:lineRule="auto"/>
        <w:rPr>
          <w:rFonts w:ascii="宋体" w:hAnsi="宋体" w:cs="仿宋"/>
          <w:color w:val="auto"/>
          <w:kern w:val="0"/>
          <w:sz w:val="24"/>
          <w:szCs w:val="21"/>
          <w:highlight w:val="none"/>
        </w:rPr>
      </w:pPr>
      <w:r>
        <w:rPr>
          <w:rFonts w:hint="eastAsia" w:ascii="宋体" w:hAnsi="宋体" w:cs="仿宋"/>
          <w:color w:val="auto"/>
          <w:kern w:val="0"/>
          <w:sz w:val="24"/>
          <w:szCs w:val="21"/>
          <w:highlight w:val="none"/>
        </w:rPr>
        <w:t>附页6-2</w:t>
      </w:r>
    </w:p>
    <w:p w14:paraId="19191EC0">
      <w:pPr>
        <w:adjustRightInd w:val="0"/>
        <w:snapToGrid w:val="0"/>
        <w:spacing w:line="360" w:lineRule="auto"/>
        <w:jc w:val="center"/>
        <w:rPr>
          <w:rFonts w:ascii="宋体" w:hAnsi="宋体" w:cs="仿宋"/>
          <w:color w:val="auto"/>
          <w:sz w:val="28"/>
          <w:szCs w:val="28"/>
          <w:highlight w:val="none"/>
        </w:rPr>
      </w:pPr>
      <w:r>
        <w:rPr>
          <w:rFonts w:hint="eastAsia" w:ascii="宋体" w:hAnsi="宋体" w:cs="仿宋"/>
          <w:color w:val="auto"/>
          <w:sz w:val="28"/>
          <w:szCs w:val="28"/>
          <w:highlight w:val="none"/>
        </w:rPr>
        <w:t>监狱企业证明资料</w:t>
      </w:r>
    </w:p>
    <w:p w14:paraId="7D084C66">
      <w:pPr>
        <w:adjustRightInd w:val="0"/>
        <w:snapToGrid w:val="0"/>
        <w:spacing w:line="360" w:lineRule="auto"/>
        <w:rPr>
          <w:rFonts w:ascii="宋体" w:hAnsi="宋体" w:cs="仿宋"/>
          <w:color w:val="auto"/>
          <w:szCs w:val="21"/>
          <w:highlight w:val="none"/>
        </w:rPr>
      </w:pPr>
    </w:p>
    <w:p w14:paraId="13245CFD">
      <w:pPr>
        <w:adjustRightInd w:val="0"/>
        <w:snapToGrid w:val="0"/>
        <w:spacing w:line="360" w:lineRule="auto"/>
        <w:ind w:firstLine="504" w:firstLineChars="200"/>
        <w:rPr>
          <w:rFonts w:ascii="宋体" w:hAnsi="宋体" w:cs="仿宋"/>
          <w:color w:val="auto"/>
          <w:sz w:val="24"/>
          <w:szCs w:val="21"/>
          <w:highlight w:val="none"/>
        </w:rPr>
      </w:pPr>
      <w:r>
        <w:rPr>
          <w:rFonts w:hint="eastAsia" w:ascii="宋体" w:hAnsi="宋体" w:cs="仿宋"/>
          <w:bCs/>
          <w:color w:val="auto"/>
          <w:spacing w:val="6"/>
          <w:kern w:val="0"/>
          <w:sz w:val="24"/>
          <w:szCs w:val="21"/>
          <w:highlight w:val="none"/>
        </w:rPr>
        <w:t>备注：</w:t>
      </w:r>
      <w:r>
        <w:rPr>
          <w:rFonts w:hint="eastAsia" w:ascii="宋体" w:hAnsi="宋体" w:cs="仿宋"/>
          <w:color w:val="auto"/>
          <w:sz w:val="24"/>
          <w:szCs w:val="21"/>
          <w:highlight w:val="none"/>
        </w:rPr>
        <w:t>按</w:t>
      </w:r>
      <w:r>
        <w:rPr>
          <w:rFonts w:hint="eastAsia" w:ascii="宋体" w:hAnsi="宋体" w:cs="仿宋"/>
          <w:color w:val="auto"/>
          <w:spacing w:val="6"/>
          <w:sz w:val="24"/>
          <w:szCs w:val="21"/>
          <w:highlight w:val="none"/>
        </w:rPr>
        <w:t>《</w:t>
      </w:r>
      <w:r>
        <w:rPr>
          <w:rFonts w:hint="eastAsia" w:ascii="宋体" w:hAnsi="宋体" w:cs="仿宋"/>
          <w:color w:val="auto"/>
          <w:sz w:val="24"/>
          <w:szCs w:val="21"/>
          <w:highlight w:val="none"/>
        </w:rPr>
        <w:t>财政部 司法部关于政府采购支持监狱企业发展有关问题的通知</w:t>
      </w:r>
      <w:r>
        <w:rPr>
          <w:rFonts w:hint="eastAsia" w:ascii="宋体" w:hAnsi="宋体" w:cs="仿宋"/>
          <w:color w:val="auto"/>
          <w:spacing w:val="6"/>
          <w:sz w:val="24"/>
          <w:szCs w:val="21"/>
          <w:highlight w:val="none"/>
        </w:rPr>
        <w:t>》</w:t>
      </w:r>
      <w:r>
        <w:rPr>
          <w:rFonts w:hint="eastAsia" w:ascii="宋体" w:hAnsi="宋体" w:cs="仿宋"/>
          <w:color w:val="auto"/>
          <w:sz w:val="24"/>
          <w:szCs w:val="21"/>
          <w:highlight w:val="none"/>
        </w:rPr>
        <w:t>(财库〔2014〕68号)文件规定提供证明文件（复印件）。</w:t>
      </w:r>
    </w:p>
    <w:p w14:paraId="3E19F42C">
      <w:pPr>
        <w:widowControl/>
        <w:adjustRightInd w:val="0"/>
        <w:snapToGrid w:val="0"/>
        <w:spacing w:line="360" w:lineRule="auto"/>
        <w:rPr>
          <w:rFonts w:ascii="宋体" w:hAnsi="宋体" w:cs="仿宋"/>
          <w:color w:val="auto"/>
          <w:kern w:val="0"/>
          <w:sz w:val="24"/>
          <w:szCs w:val="21"/>
          <w:highlight w:val="none"/>
        </w:rPr>
      </w:pPr>
      <w:r>
        <w:rPr>
          <w:rFonts w:hint="eastAsia" w:ascii="宋体" w:hAnsi="宋体" w:cs="仿宋"/>
          <w:color w:val="auto"/>
          <w:sz w:val="24"/>
          <w:szCs w:val="21"/>
          <w:highlight w:val="none"/>
        </w:rPr>
        <w:br w:type="page"/>
      </w:r>
    </w:p>
    <w:p w14:paraId="745F42F1">
      <w:pPr>
        <w:adjustRightInd w:val="0"/>
        <w:snapToGrid w:val="0"/>
        <w:spacing w:before="50" w:line="360" w:lineRule="auto"/>
        <w:rPr>
          <w:rFonts w:ascii="宋体" w:hAnsi="宋体" w:cs="仿宋"/>
          <w:bCs/>
          <w:color w:val="auto"/>
          <w:spacing w:val="6"/>
          <w:kern w:val="0"/>
          <w:szCs w:val="21"/>
          <w:highlight w:val="none"/>
        </w:rPr>
      </w:pPr>
      <w:r>
        <w:rPr>
          <w:rFonts w:hint="eastAsia" w:ascii="宋体" w:hAnsi="宋体" w:cs="仿宋"/>
          <w:bCs/>
          <w:color w:val="auto"/>
          <w:spacing w:val="6"/>
          <w:kern w:val="0"/>
          <w:sz w:val="24"/>
          <w:szCs w:val="21"/>
          <w:highlight w:val="none"/>
        </w:rPr>
        <w:t xml:space="preserve">附页6-3  </w:t>
      </w:r>
    </w:p>
    <w:p w14:paraId="54FC4F3A">
      <w:pPr>
        <w:adjustRightInd w:val="0"/>
        <w:snapToGrid w:val="0"/>
        <w:spacing w:before="50" w:line="360" w:lineRule="auto"/>
        <w:jc w:val="center"/>
        <w:rPr>
          <w:rFonts w:ascii="宋体" w:hAnsi="宋体" w:cs="仿宋"/>
          <w:color w:val="auto"/>
          <w:sz w:val="28"/>
          <w:szCs w:val="28"/>
          <w:highlight w:val="none"/>
        </w:rPr>
      </w:pPr>
      <w:r>
        <w:rPr>
          <w:rFonts w:hint="eastAsia" w:ascii="宋体" w:hAnsi="宋体" w:cs="仿宋"/>
          <w:color w:val="auto"/>
          <w:sz w:val="28"/>
          <w:szCs w:val="28"/>
          <w:highlight w:val="none"/>
        </w:rPr>
        <w:t>节能</w:t>
      </w:r>
      <w:r>
        <w:rPr>
          <w:rFonts w:hint="eastAsia" w:ascii="宋体" w:hAnsi="宋体" w:cs="仿宋"/>
          <w:bCs/>
          <w:color w:val="auto"/>
          <w:sz w:val="28"/>
          <w:szCs w:val="28"/>
          <w:highlight w:val="none"/>
        </w:rPr>
        <w:t>产品</w:t>
      </w:r>
      <w:r>
        <w:rPr>
          <w:rFonts w:hint="eastAsia" w:ascii="宋体" w:hAnsi="宋体" w:cs="仿宋"/>
          <w:color w:val="auto"/>
          <w:sz w:val="28"/>
          <w:szCs w:val="28"/>
          <w:highlight w:val="none"/>
        </w:rPr>
        <w:t>、环境标志</w:t>
      </w:r>
      <w:r>
        <w:rPr>
          <w:rFonts w:hint="eastAsia" w:ascii="宋体" w:hAnsi="宋体" w:cs="仿宋"/>
          <w:bCs/>
          <w:color w:val="auto"/>
          <w:sz w:val="28"/>
          <w:szCs w:val="28"/>
          <w:highlight w:val="none"/>
        </w:rPr>
        <w:t>产品的</w:t>
      </w:r>
      <w:r>
        <w:rPr>
          <w:rFonts w:hint="eastAsia" w:ascii="宋体" w:hAnsi="宋体" w:cs="仿宋"/>
          <w:color w:val="auto"/>
          <w:sz w:val="28"/>
          <w:szCs w:val="28"/>
          <w:highlight w:val="none"/>
        </w:rPr>
        <w:t>证明材料</w:t>
      </w:r>
    </w:p>
    <w:p w14:paraId="2537D163">
      <w:pPr>
        <w:spacing w:line="480" w:lineRule="exact"/>
        <w:rPr>
          <w:rFonts w:ascii="宋体" w:hAnsi="宋体" w:cs="仿宋"/>
          <w:color w:val="auto"/>
          <w:sz w:val="24"/>
          <w:highlight w:val="none"/>
        </w:rPr>
      </w:pPr>
    </w:p>
    <w:p w14:paraId="14C5D1D7">
      <w:pPr>
        <w:adjustRightInd w:val="0"/>
        <w:snapToGrid w:val="0"/>
        <w:spacing w:line="360" w:lineRule="auto"/>
        <w:ind w:firstLine="480" w:firstLineChars="200"/>
        <w:jc w:val="left"/>
        <w:rPr>
          <w:rFonts w:ascii="宋体" w:hAnsi="宋体" w:cs="仿宋"/>
          <w:color w:val="auto"/>
          <w:szCs w:val="21"/>
          <w:highlight w:val="none"/>
        </w:rPr>
      </w:pPr>
      <w:r>
        <w:rPr>
          <w:rFonts w:hint="eastAsia" w:ascii="宋体" w:hAnsi="宋体" w:cs="仿宋"/>
          <w:color w:val="auto"/>
          <w:sz w:val="24"/>
          <w:szCs w:val="21"/>
          <w:highlight w:val="none"/>
        </w:rPr>
        <w:t>说明：</w:t>
      </w:r>
      <w:r>
        <w:rPr>
          <w:rFonts w:hint="eastAsia" w:ascii="宋体" w:hAnsi="宋体" w:cs="仿宋"/>
          <w:bCs/>
          <w:color w:val="auto"/>
          <w:sz w:val="24"/>
          <w:szCs w:val="21"/>
          <w:highlight w:val="none"/>
        </w:rPr>
        <w:t>1、供应商提供的产品属于强制采购或者优先采购的，应按第二章第36.2款或者第36.3款规定提供产品列入《节能产品政府采购品目清单》、《环境标志产品政府采购品目清单》所在页或证书复印件（该页包含制造商或企业名称或申请单位名称、规格型号、有效截止日期等内容），并加盖供应商单位章。在本章《附6-6 提供节能产品、环境标志产品》中</w:t>
      </w:r>
      <w:r>
        <w:rPr>
          <w:rFonts w:hint="eastAsia" w:ascii="宋体" w:hAnsi="宋体" w:cs="仿宋"/>
          <w:color w:val="auto"/>
          <w:sz w:val="24"/>
          <w:szCs w:val="21"/>
          <w:highlight w:val="none"/>
        </w:rPr>
        <w:t>提供相应数据。</w:t>
      </w:r>
    </w:p>
    <w:p w14:paraId="7F2B0D2D">
      <w:pPr>
        <w:adjustRightInd w:val="0"/>
        <w:snapToGrid w:val="0"/>
        <w:spacing w:line="360" w:lineRule="auto"/>
        <w:ind w:firstLine="480" w:firstLineChars="200"/>
        <w:outlineLvl w:val="2"/>
        <w:rPr>
          <w:rFonts w:ascii="宋体" w:hAnsi="宋体" w:cs="仿宋"/>
          <w:bCs/>
          <w:color w:val="auto"/>
          <w:sz w:val="24"/>
          <w:szCs w:val="21"/>
          <w:highlight w:val="none"/>
        </w:rPr>
      </w:pPr>
      <w:r>
        <w:rPr>
          <w:rFonts w:hint="eastAsia" w:ascii="宋体" w:hAnsi="宋体" w:cs="仿宋"/>
          <w:bCs/>
          <w:color w:val="auto"/>
          <w:sz w:val="24"/>
          <w:szCs w:val="21"/>
          <w:highlight w:val="none"/>
        </w:rPr>
        <w:t>2、未按上述要求提供的，评审时不予以考虑。</w:t>
      </w:r>
    </w:p>
    <w:p w14:paraId="5D3F6B0B">
      <w:pPr>
        <w:adjustRightInd w:val="0"/>
        <w:snapToGrid w:val="0"/>
        <w:spacing w:before="50" w:line="360" w:lineRule="auto"/>
        <w:rPr>
          <w:rFonts w:ascii="宋体" w:hAnsi="宋体" w:cs="仿宋"/>
          <w:color w:val="auto"/>
          <w:sz w:val="24"/>
          <w:szCs w:val="21"/>
          <w:highlight w:val="none"/>
        </w:rPr>
      </w:pPr>
      <w:r>
        <w:rPr>
          <w:rFonts w:hint="eastAsia" w:ascii="宋体" w:hAnsi="宋体" w:cs="仿宋"/>
          <w:b/>
          <w:color w:val="auto"/>
          <w:sz w:val="28"/>
          <w:szCs w:val="28"/>
          <w:highlight w:val="none"/>
        </w:rPr>
        <w:br w:type="page"/>
      </w:r>
      <w:r>
        <w:rPr>
          <w:rFonts w:hint="eastAsia" w:ascii="宋体" w:hAnsi="宋体" w:cs="仿宋"/>
          <w:color w:val="auto"/>
          <w:sz w:val="24"/>
          <w:szCs w:val="21"/>
          <w:highlight w:val="none"/>
        </w:rPr>
        <w:t>附页6-4</w:t>
      </w:r>
    </w:p>
    <w:p w14:paraId="3B24E55A">
      <w:pPr>
        <w:adjustRightInd w:val="0"/>
        <w:snapToGrid w:val="0"/>
        <w:spacing w:before="50" w:line="360" w:lineRule="auto"/>
        <w:jc w:val="center"/>
        <w:outlineLvl w:val="3"/>
        <w:rPr>
          <w:rFonts w:ascii="宋体" w:hAnsi="宋体" w:cs="仿宋"/>
          <w:color w:val="auto"/>
          <w:sz w:val="28"/>
          <w:szCs w:val="28"/>
          <w:highlight w:val="none"/>
        </w:rPr>
      </w:pPr>
      <w:r>
        <w:rPr>
          <w:rFonts w:hint="eastAsia" w:ascii="宋体" w:hAnsi="宋体" w:cs="仿宋"/>
          <w:color w:val="auto"/>
          <w:sz w:val="28"/>
          <w:szCs w:val="28"/>
          <w:highlight w:val="none"/>
        </w:rPr>
        <w:t>提供节能</w:t>
      </w:r>
      <w:r>
        <w:rPr>
          <w:rFonts w:hint="eastAsia" w:ascii="宋体" w:hAnsi="宋体" w:cs="仿宋"/>
          <w:bCs/>
          <w:color w:val="auto"/>
          <w:sz w:val="28"/>
          <w:szCs w:val="28"/>
          <w:highlight w:val="none"/>
        </w:rPr>
        <w:t>产品</w:t>
      </w:r>
      <w:r>
        <w:rPr>
          <w:rFonts w:hint="eastAsia" w:ascii="宋体" w:hAnsi="宋体" w:cs="仿宋"/>
          <w:color w:val="auto"/>
          <w:sz w:val="28"/>
          <w:szCs w:val="28"/>
          <w:highlight w:val="none"/>
        </w:rPr>
        <w:t>、环境标志</w:t>
      </w:r>
      <w:r>
        <w:rPr>
          <w:rFonts w:hint="eastAsia" w:ascii="宋体" w:hAnsi="宋体" w:cs="仿宋"/>
          <w:bCs/>
          <w:color w:val="auto"/>
          <w:sz w:val="28"/>
          <w:szCs w:val="28"/>
          <w:highlight w:val="none"/>
        </w:rPr>
        <w:t>产品</w:t>
      </w:r>
      <w:r>
        <w:rPr>
          <w:rFonts w:hint="eastAsia" w:ascii="宋体" w:hAnsi="宋体" w:cs="仿宋"/>
          <w:color w:val="auto"/>
          <w:sz w:val="28"/>
          <w:szCs w:val="28"/>
          <w:highlight w:val="none"/>
        </w:rPr>
        <w:t>清单</w:t>
      </w:r>
    </w:p>
    <w:p w14:paraId="0CACD129">
      <w:pPr>
        <w:adjustRightInd w:val="0"/>
        <w:snapToGrid w:val="0"/>
        <w:spacing w:line="360" w:lineRule="auto"/>
        <w:jc w:val="left"/>
        <w:rPr>
          <w:rFonts w:ascii="宋体" w:hAnsi="宋体" w:cs="仿宋"/>
          <w:color w:val="auto"/>
          <w:szCs w:val="21"/>
          <w:highlight w:val="none"/>
        </w:rPr>
      </w:pPr>
      <w:r>
        <w:rPr>
          <w:rFonts w:hint="eastAsia" w:ascii="宋体" w:hAnsi="宋体" w:cs="仿宋"/>
          <w:color w:val="auto"/>
          <w:sz w:val="24"/>
          <w:szCs w:val="21"/>
          <w:highlight w:val="none"/>
        </w:rPr>
        <w:t>采购代理编号：</w:t>
      </w:r>
      <w:r>
        <w:rPr>
          <w:rFonts w:hint="eastAsia" w:ascii="宋体" w:hAnsi="宋体" w:cs="仿宋"/>
          <w:color w:val="auto"/>
          <w:sz w:val="24"/>
          <w:szCs w:val="21"/>
          <w:highlight w:val="none"/>
          <w:u w:val="single"/>
        </w:rPr>
        <w:t xml:space="preserve">                       </w:t>
      </w:r>
      <w:r>
        <w:rPr>
          <w:rFonts w:hint="eastAsia" w:ascii="宋体" w:hAnsi="宋体" w:cs="仿宋"/>
          <w:color w:val="auto"/>
          <w:sz w:val="24"/>
          <w:szCs w:val="21"/>
          <w:highlight w:val="none"/>
        </w:rPr>
        <w:t xml:space="preserve">              </w:t>
      </w:r>
    </w:p>
    <w:tbl>
      <w:tblPr>
        <w:tblStyle w:val="21"/>
        <w:tblW w:w="106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5"/>
        <w:gridCol w:w="2112"/>
        <w:gridCol w:w="862"/>
        <w:gridCol w:w="1033"/>
        <w:gridCol w:w="1207"/>
        <w:gridCol w:w="2411"/>
        <w:gridCol w:w="2240"/>
      </w:tblGrid>
      <w:tr w14:paraId="6A27F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10680" w:type="dxa"/>
            <w:gridSpan w:val="7"/>
            <w:tcBorders>
              <w:top w:val="double" w:color="auto" w:sz="4" w:space="0"/>
              <w:left w:val="double" w:color="auto" w:sz="4" w:space="0"/>
              <w:bottom w:val="single" w:color="auto" w:sz="6" w:space="0"/>
              <w:right w:val="double" w:color="auto" w:sz="4" w:space="0"/>
            </w:tcBorders>
            <w:shd w:val="clear" w:color="auto" w:fill="auto"/>
            <w:vAlign w:val="center"/>
          </w:tcPr>
          <w:p w14:paraId="27DDADCA">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本公司对本表的真实性负责。如有虚假，将依法承担相应责任。</w:t>
            </w:r>
          </w:p>
        </w:tc>
      </w:tr>
      <w:tr w14:paraId="32B156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815" w:type="dxa"/>
            <w:tcBorders>
              <w:top w:val="single" w:color="auto" w:sz="6" w:space="0"/>
              <w:left w:val="double" w:color="auto" w:sz="4" w:space="0"/>
              <w:bottom w:val="single" w:color="auto" w:sz="6" w:space="0"/>
              <w:right w:val="single" w:color="auto" w:sz="6" w:space="0"/>
            </w:tcBorders>
            <w:shd w:val="clear" w:color="auto" w:fill="auto"/>
            <w:vAlign w:val="center"/>
          </w:tcPr>
          <w:p w14:paraId="0130DD68">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1</w:t>
            </w:r>
          </w:p>
        </w:tc>
        <w:tc>
          <w:tcPr>
            <w:tcW w:w="2112" w:type="dxa"/>
            <w:tcBorders>
              <w:top w:val="single" w:color="auto" w:sz="6" w:space="0"/>
              <w:left w:val="single" w:color="auto" w:sz="6" w:space="0"/>
              <w:bottom w:val="single" w:color="auto" w:sz="6" w:space="0"/>
              <w:right w:val="single" w:color="auto" w:sz="6" w:space="0"/>
            </w:tcBorders>
            <w:shd w:val="clear" w:color="auto" w:fill="auto"/>
            <w:vAlign w:val="center"/>
          </w:tcPr>
          <w:p w14:paraId="68AB81A2">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2</w:t>
            </w:r>
          </w:p>
        </w:tc>
        <w:tc>
          <w:tcPr>
            <w:tcW w:w="862" w:type="dxa"/>
            <w:tcBorders>
              <w:top w:val="single" w:color="auto" w:sz="6" w:space="0"/>
              <w:left w:val="single" w:color="auto" w:sz="6" w:space="0"/>
              <w:bottom w:val="single" w:color="auto" w:sz="6" w:space="0"/>
              <w:right w:val="single" w:color="auto" w:sz="6" w:space="0"/>
            </w:tcBorders>
            <w:shd w:val="clear" w:color="auto" w:fill="auto"/>
            <w:vAlign w:val="center"/>
          </w:tcPr>
          <w:p w14:paraId="07D2CFF5">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3</w:t>
            </w:r>
          </w:p>
        </w:tc>
        <w:tc>
          <w:tcPr>
            <w:tcW w:w="1033" w:type="dxa"/>
            <w:tcBorders>
              <w:top w:val="single" w:color="auto" w:sz="6" w:space="0"/>
              <w:left w:val="single" w:color="auto" w:sz="6" w:space="0"/>
              <w:bottom w:val="single" w:color="auto" w:sz="6" w:space="0"/>
              <w:right w:val="single" w:color="auto" w:sz="6" w:space="0"/>
            </w:tcBorders>
            <w:shd w:val="clear" w:color="auto" w:fill="auto"/>
            <w:vAlign w:val="center"/>
          </w:tcPr>
          <w:p w14:paraId="4EC14C18">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4</w:t>
            </w:r>
          </w:p>
        </w:tc>
        <w:tc>
          <w:tcPr>
            <w:tcW w:w="1207" w:type="dxa"/>
            <w:tcBorders>
              <w:top w:val="single" w:color="auto" w:sz="6" w:space="0"/>
              <w:left w:val="single" w:color="auto" w:sz="6" w:space="0"/>
              <w:bottom w:val="single" w:color="auto" w:sz="6" w:space="0"/>
              <w:right w:val="single" w:color="auto" w:sz="6" w:space="0"/>
            </w:tcBorders>
            <w:shd w:val="clear" w:color="auto" w:fill="auto"/>
            <w:vAlign w:val="center"/>
          </w:tcPr>
          <w:p w14:paraId="081100C4">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5</w:t>
            </w:r>
          </w:p>
        </w:tc>
        <w:tc>
          <w:tcPr>
            <w:tcW w:w="2411" w:type="dxa"/>
            <w:tcBorders>
              <w:top w:val="single" w:color="auto" w:sz="6" w:space="0"/>
              <w:left w:val="single" w:color="auto" w:sz="6" w:space="0"/>
              <w:bottom w:val="single" w:color="auto" w:sz="6" w:space="0"/>
              <w:right w:val="single" w:color="auto" w:sz="6" w:space="0"/>
            </w:tcBorders>
            <w:shd w:val="clear" w:color="auto" w:fill="auto"/>
            <w:vAlign w:val="center"/>
          </w:tcPr>
          <w:p w14:paraId="03CA948B">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6</w:t>
            </w:r>
          </w:p>
        </w:tc>
        <w:tc>
          <w:tcPr>
            <w:tcW w:w="2240" w:type="dxa"/>
            <w:tcBorders>
              <w:top w:val="single" w:color="auto" w:sz="6" w:space="0"/>
              <w:left w:val="single" w:color="auto" w:sz="6" w:space="0"/>
              <w:bottom w:val="single" w:color="auto" w:sz="6" w:space="0"/>
              <w:right w:val="double" w:color="auto" w:sz="4" w:space="0"/>
            </w:tcBorders>
            <w:shd w:val="clear" w:color="auto" w:fill="auto"/>
            <w:vAlign w:val="center"/>
          </w:tcPr>
          <w:p w14:paraId="3E3FDD6B">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7</w:t>
            </w:r>
          </w:p>
        </w:tc>
      </w:tr>
      <w:tr w14:paraId="348E45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815" w:type="dxa"/>
            <w:tcBorders>
              <w:top w:val="single" w:color="auto" w:sz="6" w:space="0"/>
              <w:left w:val="double" w:color="auto" w:sz="4" w:space="0"/>
              <w:bottom w:val="single" w:color="auto" w:sz="6" w:space="0"/>
              <w:right w:val="single" w:color="auto" w:sz="6" w:space="0"/>
            </w:tcBorders>
            <w:shd w:val="clear" w:color="auto" w:fill="auto"/>
            <w:vAlign w:val="center"/>
          </w:tcPr>
          <w:p w14:paraId="08733F2A">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序号</w:t>
            </w:r>
          </w:p>
        </w:tc>
        <w:tc>
          <w:tcPr>
            <w:tcW w:w="2112" w:type="dxa"/>
            <w:tcBorders>
              <w:top w:val="single" w:color="auto" w:sz="6" w:space="0"/>
              <w:left w:val="single" w:color="auto" w:sz="6" w:space="0"/>
              <w:bottom w:val="single" w:color="auto" w:sz="6" w:space="0"/>
              <w:right w:val="single" w:color="auto" w:sz="6" w:space="0"/>
            </w:tcBorders>
            <w:shd w:val="clear" w:color="auto" w:fill="auto"/>
            <w:vAlign w:val="center"/>
          </w:tcPr>
          <w:p w14:paraId="40A0A544">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货物名称</w:t>
            </w:r>
          </w:p>
        </w:tc>
        <w:tc>
          <w:tcPr>
            <w:tcW w:w="862" w:type="dxa"/>
            <w:tcBorders>
              <w:top w:val="single" w:color="auto" w:sz="6" w:space="0"/>
              <w:left w:val="single" w:color="auto" w:sz="6" w:space="0"/>
              <w:bottom w:val="single" w:color="auto" w:sz="6" w:space="0"/>
              <w:right w:val="single" w:color="auto" w:sz="6" w:space="0"/>
            </w:tcBorders>
            <w:shd w:val="clear" w:color="auto" w:fill="auto"/>
            <w:vAlign w:val="center"/>
          </w:tcPr>
          <w:p w14:paraId="1D5F6C1A">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数量</w:t>
            </w:r>
          </w:p>
        </w:tc>
        <w:tc>
          <w:tcPr>
            <w:tcW w:w="1033" w:type="dxa"/>
            <w:tcBorders>
              <w:top w:val="single" w:color="auto" w:sz="6" w:space="0"/>
              <w:left w:val="single" w:color="auto" w:sz="6" w:space="0"/>
              <w:bottom w:val="single" w:color="auto" w:sz="6" w:space="0"/>
              <w:right w:val="single" w:color="auto" w:sz="6" w:space="0"/>
            </w:tcBorders>
            <w:shd w:val="clear" w:color="auto" w:fill="auto"/>
            <w:vAlign w:val="center"/>
          </w:tcPr>
          <w:p w14:paraId="4FAFC015">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单价（元）</w:t>
            </w:r>
          </w:p>
        </w:tc>
        <w:tc>
          <w:tcPr>
            <w:tcW w:w="1207" w:type="dxa"/>
            <w:tcBorders>
              <w:top w:val="single" w:color="auto" w:sz="6" w:space="0"/>
              <w:left w:val="single" w:color="auto" w:sz="6" w:space="0"/>
              <w:bottom w:val="single" w:color="auto" w:sz="6" w:space="0"/>
              <w:right w:val="single" w:color="auto" w:sz="6" w:space="0"/>
            </w:tcBorders>
            <w:shd w:val="clear" w:color="auto" w:fill="auto"/>
            <w:vAlign w:val="center"/>
          </w:tcPr>
          <w:p w14:paraId="6C30C4B2">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总额（元）</w:t>
            </w:r>
          </w:p>
        </w:tc>
        <w:tc>
          <w:tcPr>
            <w:tcW w:w="2411" w:type="dxa"/>
            <w:tcBorders>
              <w:top w:val="single" w:color="auto" w:sz="6" w:space="0"/>
              <w:left w:val="single" w:color="auto" w:sz="6" w:space="0"/>
              <w:bottom w:val="single" w:color="auto" w:sz="6" w:space="0"/>
              <w:right w:val="single" w:color="auto" w:sz="6" w:space="0"/>
            </w:tcBorders>
            <w:shd w:val="clear" w:color="auto" w:fill="auto"/>
            <w:vAlign w:val="center"/>
          </w:tcPr>
          <w:p w14:paraId="3BE2A35D">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货物制造商名称</w:t>
            </w:r>
          </w:p>
        </w:tc>
        <w:tc>
          <w:tcPr>
            <w:tcW w:w="2240" w:type="dxa"/>
            <w:tcBorders>
              <w:top w:val="single" w:color="auto" w:sz="6" w:space="0"/>
              <w:left w:val="single" w:color="auto" w:sz="6" w:space="0"/>
              <w:bottom w:val="single" w:color="auto" w:sz="6" w:space="0"/>
              <w:right w:val="double" w:color="auto" w:sz="4" w:space="0"/>
            </w:tcBorders>
            <w:shd w:val="clear" w:color="auto" w:fill="auto"/>
            <w:vAlign w:val="center"/>
          </w:tcPr>
          <w:p w14:paraId="6C5A21C7">
            <w:pPr>
              <w:widowControl/>
              <w:adjustRightInd w:val="0"/>
              <w:snapToGrid w:val="0"/>
              <w:spacing w:line="360" w:lineRule="auto"/>
              <w:jc w:val="center"/>
              <w:rPr>
                <w:rFonts w:ascii="宋体" w:hAnsi="宋体" w:cs="仿宋"/>
                <w:color w:val="auto"/>
                <w:kern w:val="0"/>
                <w:szCs w:val="21"/>
                <w:highlight w:val="none"/>
              </w:rPr>
            </w:pPr>
            <w:r>
              <w:rPr>
                <w:rFonts w:hint="eastAsia" w:ascii="宋体" w:hAnsi="宋体" w:cs="仿宋"/>
                <w:color w:val="auto"/>
                <w:kern w:val="0"/>
                <w:sz w:val="24"/>
                <w:szCs w:val="21"/>
                <w:highlight w:val="none"/>
              </w:rPr>
              <w:t>政策功能编码</w:t>
            </w:r>
          </w:p>
        </w:tc>
      </w:tr>
      <w:tr w14:paraId="69BE5D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0680" w:type="dxa"/>
            <w:gridSpan w:val="7"/>
            <w:tcBorders>
              <w:top w:val="single" w:color="auto" w:sz="6" w:space="0"/>
              <w:left w:val="double" w:color="auto" w:sz="4" w:space="0"/>
              <w:bottom w:val="single" w:color="auto" w:sz="6" w:space="0"/>
              <w:right w:val="double" w:color="auto" w:sz="4" w:space="0"/>
            </w:tcBorders>
            <w:shd w:val="clear" w:color="auto" w:fill="auto"/>
            <w:vAlign w:val="center"/>
          </w:tcPr>
          <w:p w14:paraId="5455F9FA">
            <w:pPr>
              <w:adjustRightInd w:val="0"/>
              <w:snapToGrid w:val="0"/>
              <w:spacing w:line="360" w:lineRule="auto"/>
              <w:jc w:val="left"/>
              <w:rPr>
                <w:rFonts w:ascii="宋体" w:hAnsi="宋体" w:cs="仿宋"/>
                <w:b/>
                <w:color w:val="auto"/>
                <w:szCs w:val="21"/>
                <w:highlight w:val="none"/>
              </w:rPr>
            </w:pPr>
            <w:r>
              <w:rPr>
                <w:rFonts w:hint="eastAsia" w:ascii="宋体" w:hAnsi="宋体" w:cs="仿宋"/>
                <w:b/>
                <w:color w:val="auto"/>
                <w:sz w:val="24"/>
                <w:szCs w:val="21"/>
                <w:highlight w:val="none"/>
              </w:rPr>
              <w:t>节能产品</w:t>
            </w:r>
          </w:p>
        </w:tc>
      </w:tr>
      <w:tr w14:paraId="573B35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15" w:type="dxa"/>
            <w:tcBorders>
              <w:top w:val="single" w:color="auto" w:sz="6" w:space="0"/>
              <w:left w:val="double" w:color="auto" w:sz="4" w:space="0"/>
              <w:bottom w:val="single" w:color="auto" w:sz="6" w:space="0"/>
              <w:right w:val="single" w:color="auto" w:sz="6" w:space="0"/>
            </w:tcBorders>
            <w:shd w:val="clear" w:color="auto" w:fill="auto"/>
            <w:vAlign w:val="center"/>
          </w:tcPr>
          <w:p w14:paraId="576EC66B">
            <w:pPr>
              <w:adjustRightInd w:val="0"/>
              <w:snapToGrid w:val="0"/>
              <w:spacing w:line="360" w:lineRule="auto"/>
              <w:jc w:val="center"/>
              <w:rPr>
                <w:rFonts w:ascii="宋体" w:hAnsi="宋体" w:cs="仿宋"/>
                <w:b/>
                <w:color w:val="auto"/>
                <w:szCs w:val="21"/>
                <w:highlight w:val="none"/>
              </w:rPr>
            </w:pPr>
          </w:p>
        </w:tc>
        <w:tc>
          <w:tcPr>
            <w:tcW w:w="2112" w:type="dxa"/>
            <w:tcBorders>
              <w:top w:val="single" w:color="auto" w:sz="6" w:space="0"/>
              <w:left w:val="single" w:color="auto" w:sz="6" w:space="0"/>
              <w:bottom w:val="single" w:color="auto" w:sz="6" w:space="0"/>
              <w:right w:val="single" w:color="auto" w:sz="6" w:space="0"/>
            </w:tcBorders>
            <w:shd w:val="clear" w:color="auto" w:fill="auto"/>
            <w:vAlign w:val="center"/>
          </w:tcPr>
          <w:p w14:paraId="3995DB47">
            <w:pPr>
              <w:adjustRightInd w:val="0"/>
              <w:snapToGrid w:val="0"/>
              <w:spacing w:line="360" w:lineRule="auto"/>
              <w:jc w:val="center"/>
              <w:rPr>
                <w:rFonts w:ascii="宋体" w:hAnsi="宋体" w:cs="仿宋"/>
                <w:b/>
                <w:color w:val="auto"/>
                <w:szCs w:val="21"/>
                <w:highlight w:val="none"/>
              </w:rPr>
            </w:pPr>
          </w:p>
        </w:tc>
        <w:tc>
          <w:tcPr>
            <w:tcW w:w="862" w:type="dxa"/>
            <w:tcBorders>
              <w:top w:val="single" w:color="auto" w:sz="6" w:space="0"/>
              <w:left w:val="single" w:color="auto" w:sz="6" w:space="0"/>
              <w:bottom w:val="single" w:color="auto" w:sz="6" w:space="0"/>
              <w:right w:val="single" w:color="auto" w:sz="6" w:space="0"/>
            </w:tcBorders>
            <w:shd w:val="clear" w:color="auto" w:fill="auto"/>
            <w:vAlign w:val="center"/>
          </w:tcPr>
          <w:p w14:paraId="727C3D46">
            <w:pPr>
              <w:adjustRightInd w:val="0"/>
              <w:snapToGrid w:val="0"/>
              <w:spacing w:line="360" w:lineRule="auto"/>
              <w:jc w:val="center"/>
              <w:rPr>
                <w:rFonts w:ascii="宋体" w:hAnsi="宋体" w:cs="仿宋"/>
                <w:b/>
                <w:color w:val="auto"/>
                <w:szCs w:val="21"/>
                <w:highlight w:val="none"/>
              </w:rPr>
            </w:pPr>
          </w:p>
        </w:tc>
        <w:tc>
          <w:tcPr>
            <w:tcW w:w="1033" w:type="dxa"/>
            <w:tcBorders>
              <w:top w:val="single" w:color="auto" w:sz="6" w:space="0"/>
              <w:left w:val="single" w:color="auto" w:sz="6" w:space="0"/>
              <w:bottom w:val="single" w:color="auto" w:sz="6" w:space="0"/>
              <w:right w:val="single" w:color="auto" w:sz="6" w:space="0"/>
            </w:tcBorders>
            <w:shd w:val="clear" w:color="auto" w:fill="auto"/>
            <w:vAlign w:val="center"/>
          </w:tcPr>
          <w:p w14:paraId="48E79D4B">
            <w:pPr>
              <w:adjustRightInd w:val="0"/>
              <w:snapToGrid w:val="0"/>
              <w:spacing w:line="360" w:lineRule="auto"/>
              <w:jc w:val="center"/>
              <w:rPr>
                <w:rFonts w:ascii="宋体" w:hAnsi="宋体" w:cs="仿宋"/>
                <w:b/>
                <w:color w:val="auto"/>
                <w:szCs w:val="21"/>
                <w:highlight w:val="none"/>
              </w:rPr>
            </w:pPr>
          </w:p>
        </w:tc>
        <w:tc>
          <w:tcPr>
            <w:tcW w:w="1207" w:type="dxa"/>
            <w:tcBorders>
              <w:top w:val="single" w:color="auto" w:sz="6" w:space="0"/>
              <w:left w:val="single" w:color="auto" w:sz="6" w:space="0"/>
              <w:bottom w:val="single" w:color="auto" w:sz="6" w:space="0"/>
              <w:right w:val="single" w:color="auto" w:sz="6" w:space="0"/>
            </w:tcBorders>
            <w:shd w:val="clear" w:color="auto" w:fill="auto"/>
            <w:vAlign w:val="center"/>
          </w:tcPr>
          <w:p w14:paraId="5940022A">
            <w:pPr>
              <w:adjustRightInd w:val="0"/>
              <w:snapToGrid w:val="0"/>
              <w:spacing w:line="360" w:lineRule="auto"/>
              <w:jc w:val="left"/>
              <w:rPr>
                <w:rFonts w:ascii="宋体" w:hAnsi="宋体" w:cs="仿宋"/>
                <w:b/>
                <w:color w:val="auto"/>
                <w:szCs w:val="21"/>
                <w:highlight w:val="none"/>
              </w:rPr>
            </w:pPr>
          </w:p>
        </w:tc>
        <w:tc>
          <w:tcPr>
            <w:tcW w:w="2411" w:type="dxa"/>
            <w:tcBorders>
              <w:top w:val="single" w:color="auto" w:sz="6" w:space="0"/>
              <w:left w:val="single" w:color="auto" w:sz="6" w:space="0"/>
              <w:bottom w:val="single" w:color="auto" w:sz="6" w:space="0"/>
              <w:right w:val="single" w:color="auto" w:sz="6" w:space="0"/>
            </w:tcBorders>
            <w:shd w:val="clear" w:color="auto" w:fill="auto"/>
            <w:vAlign w:val="center"/>
          </w:tcPr>
          <w:p w14:paraId="30380229">
            <w:pPr>
              <w:adjustRightInd w:val="0"/>
              <w:snapToGrid w:val="0"/>
              <w:spacing w:line="360" w:lineRule="auto"/>
              <w:jc w:val="center"/>
              <w:rPr>
                <w:rFonts w:ascii="宋体" w:hAnsi="宋体" w:cs="仿宋"/>
                <w:b/>
                <w:color w:val="auto"/>
                <w:szCs w:val="21"/>
                <w:highlight w:val="none"/>
              </w:rPr>
            </w:pPr>
          </w:p>
        </w:tc>
        <w:tc>
          <w:tcPr>
            <w:tcW w:w="2240" w:type="dxa"/>
            <w:tcBorders>
              <w:top w:val="single" w:color="auto" w:sz="6" w:space="0"/>
              <w:left w:val="single" w:color="auto" w:sz="6" w:space="0"/>
              <w:bottom w:val="single" w:color="auto" w:sz="6" w:space="0"/>
              <w:right w:val="double" w:color="auto" w:sz="4" w:space="0"/>
            </w:tcBorders>
            <w:shd w:val="clear" w:color="auto" w:fill="auto"/>
          </w:tcPr>
          <w:p w14:paraId="4405C428">
            <w:pPr>
              <w:adjustRightInd w:val="0"/>
              <w:snapToGrid w:val="0"/>
              <w:spacing w:line="360" w:lineRule="auto"/>
              <w:jc w:val="center"/>
              <w:rPr>
                <w:rFonts w:ascii="宋体" w:hAnsi="宋体" w:cs="仿宋"/>
                <w:b/>
                <w:color w:val="auto"/>
                <w:szCs w:val="21"/>
                <w:highlight w:val="none"/>
              </w:rPr>
            </w:pPr>
          </w:p>
        </w:tc>
      </w:tr>
      <w:tr w14:paraId="7162E4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15" w:type="dxa"/>
            <w:tcBorders>
              <w:top w:val="single" w:color="auto" w:sz="6" w:space="0"/>
              <w:left w:val="double" w:color="auto" w:sz="4" w:space="0"/>
              <w:bottom w:val="single" w:color="auto" w:sz="6" w:space="0"/>
              <w:right w:val="single" w:color="auto" w:sz="6" w:space="0"/>
            </w:tcBorders>
            <w:shd w:val="clear" w:color="auto" w:fill="auto"/>
            <w:vAlign w:val="center"/>
          </w:tcPr>
          <w:p w14:paraId="44E47BFD">
            <w:pPr>
              <w:adjustRightInd w:val="0"/>
              <w:snapToGrid w:val="0"/>
              <w:spacing w:line="360" w:lineRule="auto"/>
              <w:jc w:val="center"/>
              <w:rPr>
                <w:rFonts w:ascii="宋体" w:hAnsi="宋体" w:cs="仿宋"/>
                <w:color w:val="auto"/>
                <w:szCs w:val="21"/>
                <w:highlight w:val="none"/>
              </w:rPr>
            </w:pPr>
            <w:r>
              <w:rPr>
                <w:rFonts w:hint="eastAsia" w:ascii="宋体" w:hAnsi="宋体" w:cs="仿宋"/>
                <w:color w:val="auto"/>
                <w:sz w:val="24"/>
                <w:szCs w:val="21"/>
                <w:highlight w:val="none"/>
              </w:rPr>
              <w:t>小计</w:t>
            </w:r>
          </w:p>
        </w:tc>
        <w:tc>
          <w:tcPr>
            <w:tcW w:w="2112" w:type="dxa"/>
            <w:tcBorders>
              <w:top w:val="single" w:color="auto" w:sz="6" w:space="0"/>
              <w:left w:val="single" w:color="auto" w:sz="6" w:space="0"/>
              <w:bottom w:val="single" w:color="auto" w:sz="6" w:space="0"/>
              <w:right w:val="single" w:color="auto" w:sz="6" w:space="0"/>
            </w:tcBorders>
            <w:shd w:val="clear" w:color="auto" w:fill="auto"/>
            <w:vAlign w:val="center"/>
          </w:tcPr>
          <w:p w14:paraId="23280CD5">
            <w:pPr>
              <w:adjustRightInd w:val="0"/>
              <w:snapToGrid w:val="0"/>
              <w:spacing w:line="360" w:lineRule="auto"/>
              <w:jc w:val="center"/>
              <w:rPr>
                <w:rFonts w:ascii="宋体" w:hAnsi="宋体" w:cs="仿宋"/>
                <w:b/>
                <w:color w:val="auto"/>
                <w:szCs w:val="21"/>
                <w:highlight w:val="none"/>
              </w:rPr>
            </w:pPr>
            <w:r>
              <w:rPr>
                <w:rFonts w:hint="eastAsia" w:ascii="宋体" w:hAnsi="宋体" w:cs="仿宋"/>
                <w:b/>
                <w:color w:val="auto"/>
                <w:sz w:val="24"/>
                <w:szCs w:val="21"/>
                <w:highlight w:val="none"/>
              </w:rPr>
              <w:t>/</w:t>
            </w:r>
          </w:p>
        </w:tc>
        <w:tc>
          <w:tcPr>
            <w:tcW w:w="862" w:type="dxa"/>
            <w:tcBorders>
              <w:top w:val="single" w:color="auto" w:sz="6" w:space="0"/>
              <w:left w:val="single" w:color="auto" w:sz="6" w:space="0"/>
              <w:bottom w:val="single" w:color="auto" w:sz="6" w:space="0"/>
              <w:right w:val="single" w:color="auto" w:sz="6" w:space="0"/>
            </w:tcBorders>
            <w:shd w:val="clear" w:color="auto" w:fill="auto"/>
            <w:vAlign w:val="center"/>
          </w:tcPr>
          <w:p w14:paraId="01773E7C">
            <w:pPr>
              <w:adjustRightInd w:val="0"/>
              <w:snapToGrid w:val="0"/>
              <w:spacing w:line="360" w:lineRule="auto"/>
              <w:jc w:val="center"/>
              <w:rPr>
                <w:rFonts w:ascii="宋体" w:hAnsi="宋体" w:cs="仿宋"/>
                <w:b/>
                <w:color w:val="auto"/>
                <w:szCs w:val="21"/>
                <w:highlight w:val="none"/>
              </w:rPr>
            </w:pPr>
            <w:r>
              <w:rPr>
                <w:rFonts w:hint="eastAsia" w:ascii="宋体" w:hAnsi="宋体" w:cs="仿宋"/>
                <w:b/>
                <w:color w:val="auto"/>
                <w:sz w:val="24"/>
                <w:szCs w:val="21"/>
                <w:highlight w:val="none"/>
              </w:rPr>
              <w:t>/</w:t>
            </w:r>
          </w:p>
        </w:tc>
        <w:tc>
          <w:tcPr>
            <w:tcW w:w="1033" w:type="dxa"/>
            <w:tcBorders>
              <w:top w:val="single" w:color="auto" w:sz="6" w:space="0"/>
              <w:left w:val="single" w:color="auto" w:sz="6" w:space="0"/>
              <w:bottom w:val="single" w:color="auto" w:sz="6" w:space="0"/>
              <w:right w:val="single" w:color="auto" w:sz="6" w:space="0"/>
            </w:tcBorders>
            <w:shd w:val="clear" w:color="auto" w:fill="auto"/>
            <w:vAlign w:val="center"/>
          </w:tcPr>
          <w:p w14:paraId="1DF2572C">
            <w:pPr>
              <w:adjustRightInd w:val="0"/>
              <w:snapToGrid w:val="0"/>
              <w:spacing w:line="360" w:lineRule="auto"/>
              <w:jc w:val="center"/>
              <w:rPr>
                <w:rFonts w:ascii="宋体" w:hAnsi="宋体" w:cs="仿宋"/>
                <w:b/>
                <w:color w:val="auto"/>
                <w:szCs w:val="21"/>
                <w:highlight w:val="none"/>
              </w:rPr>
            </w:pPr>
            <w:r>
              <w:rPr>
                <w:rFonts w:hint="eastAsia" w:ascii="宋体" w:hAnsi="宋体" w:cs="仿宋"/>
                <w:b/>
                <w:color w:val="auto"/>
                <w:sz w:val="24"/>
                <w:szCs w:val="21"/>
                <w:highlight w:val="none"/>
              </w:rPr>
              <w:t>/</w:t>
            </w:r>
          </w:p>
        </w:tc>
        <w:tc>
          <w:tcPr>
            <w:tcW w:w="1207" w:type="dxa"/>
            <w:tcBorders>
              <w:top w:val="single" w:color="auto" w:sz="6" w:space="0"/>
              <w:left w:val="single" w:color="auto" w:sz="6" w:space="0"/>
              <w:bottom w:val="single" w:color="auto" w:sz="6" w:space="0"/>
              <w:right w:val="single" w:color="auto" w:sz="6" w:space="0"/>
            </w:tcBorders>
            <w:shd w:val="clear" w:color="auto" w:fill="auto"/>
            <w:vAlign w:val="center"/>
          </w:tcPr>
          <w:p w14:paraId="46748FD6">
            <w:pPr>
              <w:adjustRightInd w:val="0"/>
              <w:snapToGrid w:val="0"/>
              <w:spacing w:line="360" w:lineRule="auto"/>
              <w:jc w:val="left"/>
              <w:rPr>
                <w:rFonts w:ascii="宋体" w:hAnsi="宋体" w:cs="仿宋"/>
                <w:b/>
                <w:color w:val="auto"/>
                <w:szCs w:val="21"/>
                <w:highlight w:val="none"/>
              </w:rPr>
            </w:pPr>
          </w:p>
        </w:tc>
        <w:tc>
          <w:tcPr>
            <w:tcW w:w="2411" w:type="dxa"/>
            <w:tcBorders>
              <w:top w:val="single" w:color="auto" w:sz="6" w:space="0"/>
              <w:left w:val="single" w:color="auto" w:sz="6" w:space="0"/>
              <w:bottom w:val="single" w:color="auto" w:sz="6" w:space="0"/>
              <w:right w:val="single" w:color="auto" w:sz="6" w:space="0"/>
            </w:tcBorders>
            <w:shd w:val="clear" w:color="auto" w:fill="auto"/>
            <w:vAlign w:val="center"/>
          </w:tcPr>
          <w:p w14:paraId="45DA5AD4">
            <w:pPr>
              <w:adjustRightInd w:val="0"/>
              <w:snapToGrid w:val="0"/>
              <w:spacing w:line="360" w:lineRule="auto"/>
              <w:jc w:val="center"/>
              <w:rPr>
                <w:rFonts w:ascii="宋体" w:hAnsi="宋体" w:cs="仿宋"/>
                <w:b/>
                <w:color w:val="auto"/>
                <w:szCs w:val="21"/>
                <w:highlight w:val="none"/>
              </w:rPr>
            </w:pPr>
            <w:r>
              <w:rPr>
                <w:rFonts w:hint="eastAsia" w:ascii="宋体" w:hAnsi="宋体" w:cs="仿宋"/>
                <w:b/>
                <w:color w:val="auto"/>
                <w:sz w:val="24"/>
                <w:szCs w:val="21"/>
                <w:highlight w:val="none"/>
              </w:rPr>
              <w:t>/</w:t>
            </w:r>
          </w:p>
        </w:tc>
        <w:tc>
          <w:tcPr>
            <w:tcW w:w="2240" w:type="dxa"/>
            <w:tcBorders>
              <w:top w:val="single" w:color="auto" w:sz="6" w:space="0"/>
              <w:left w:val="single" w:color="auto" w:sz="6" w:space="0"/>
              <w:bottom w:val="single" w:color="auto" w:sz="6" w:space="0"/>
              <w:right w:val="double" w:color="auto" w:sz="4" w:space="0"/>
            </w:tcBorders>
            <w:shd w:val="clear" w:color="auto" w:fill="auto"/>
          </w:tcPr>
          <w:p w14:paraId="5AF5A895">
            <w:pPr>
              <w:adjustRightInd w:val="0"/>
              <w:snapToGrid w:val="0"/>
              <w:spacing w:line="360" w:lineRule="auto"/>
              <w:jc w:val="center"/>
              <w:rPr>
                <w:rFonts w:ascii="宋体" w:hAnsi="宋体" w:cs="仿宋"/>
                <w:b/>
                <w:color w:val="auto"/>
                <w:szCs w:val="21"/>
                <w:highlight w:val="none"/>
              </w:rPr>
            </w:pPr>
            <w:r>
              <w:rPr>
                <w:rFonts w:hint="eastAsia" w:ascii="宋体" w:hAnsi="宋体" w:cs="仿宋"/>
                <w:b/>
                <w:color w:val="auto"/>
                <w:sz w:val="24"/>
                <w:szCs w:val="21"/>
                <w:highlight w:val="none"/>
              </w:rPr>
              <w:t>/</w:t>
            </w:r>
          </w:p>
        </w:tc>
      </w:tr>
      <w:tr w14:paraId="64FD4E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0680" w:type="dxa"/>
            <w:gridSpan w:val="7"/>
            <w:tcBorders>
              <w:top w:val="single" w:color="auto" w:sz="6" w:space="0"/>
              <w:left w:val="double" w:color="auto" w:sz="4" w:space="0"/>
              <w:bottom w:val="single" w:color="auto" w:sz="6" w:space="0"/>
              <w:right w:val="double" w:color="auto" w:sz="4" w:space="0"/>
            </w:tcBorders>
            <w:shd w:val="clear" w:color="auto" w:fill="auto"/>
            <w:vAlign w:val="center"/>
          </w:tcPr>
          <w:p w14:paraId="57EE6010">
            <w:pPr>
              <w:adjustRightInd w:val="0"/>
              <w:snapToGrid w:val="0"/>
              <w:spacing w:line="360" w:lineRule="auto"/>
              <w:jc w:val="left"/>
              <w:rPr>
                <w:rFonts w:ascii="宋体" w:hAnsi="宋体" w:cs="仿宋"/>
                <w:b/>
                <w:color w:val="auto"/>
                <w:szCs w:val="21"/>
                <w:highlight w:val="none"/>
              </w:rPr>
            </w:pPr>
            <w:r>
              <w:rPr>
                <w:rFonts w:hint="eastAsia" w:ascii="宋体" w:hAnsi="宋体" w:cs="仿宋"/>
                <w:b/>
                <w:color w:val="auto"/>
                <w:sz w:val="24"/>
                <w:szCs w:val="21"/>
                <w:highlight w:val="none"/>
              </w:rPr>
              <w:t>环境标志产品</w:t>
            </w:r>
          </w:p>
        </w:tc>
      </w:tr>
      <w:tr w14:paraId="7F571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15" w:type="dxa"/>
            <w:tcBorders>
              <w:top w:val="single" w:color="auto" w:sz="6" w:space="0"/>
              <w:left w:val="double" w:color="auto" w:sz="4" w:space="0"/>
              <w:bottom w:val="single" w:color="auto" w:sz="6" w:space="0"/>
              <w:right w:val="single" w:color="auto" w:sz="6" w:space="0"/>
            </w:tcBorders>
            <w:shd w:val="clear" w:color="auto" w:fill="auto"/>
            <w:vAlign w:val="center"/>
          </w:tcPr>
          <w:p w14:paraId="15927FA3">
            <w:pPr>
              <w:adjustRightInd w:val="0"/>
              <w:snapToGrid w:val="0"/>
              <w:spacing w:line="360" w:lineRule="auto"/>
              <w:jc w:val="center"/>
              <w:rPr>
                <w:rFonts w:ascii="宋体" w:hAnsi="宋体" w:cs="仿宋"/>
                <w:b/>
                <w:color w:val="auto"/>
                <w:szCs w:val="21"/>
                <w:highlight w:val="none"/>
              </w:rPr>
            </w:pPr>
          </w:p>
        </w:tc>
        <w:tc>
          <w:tcPr>
            <w:tcW w:w="2112" w:type="dxa"/>
            <w:tcBorders>
              <w:top w:val="single" w:color="auto" w:sz="6" w:space="0"/>
              <w:left w:val="single" w:color="auto" w:sz="6" w:space="0"/>
              <w:bottom w:val="single" w:color="auto" w:sz="6" w:space="0"/>
              <w:right w:val="single" w:color="auto" w:sz="6" w:space="0"/>
            </w:tcBorders>
            <w:shd w:val="clear" w:color="auto" w:fill="auto"/>
            <w:vAlign w:val="center"/>
          </w:tcPr>
          <w:p w14:paraId="578DE608">
            <w:pPr>
              <w:adjustRightInd w:val="0"/>
              <w:snapToGrid w:val="0"/>
              <w:spacing w:line="360" w:lineRule="auto"/>
              <w:jc w:val="center"/>
              <w:rPr>
                <w:rFonts w:ascii="宋体" w:hAnsi="宋体" w:cs="仿宋"/>
                <w:b/>
                <w:color w:val="auto"/>
                <w:szCs w:val="21"/>
                <w:highlight w:val="none"/>
              </w:rPr>
            </w:pPr>
          </w:p>
        </w:tc>
        <w:tc>
          <w:tcPr>
            <w:tcW w:w="862" w:type="dxa"/>
            <w:tcBorders>
              <w:top w:val="single" w:color="auto" w:sz="6" w:space="0"/>
              <w:left w:val="single" w:color="auto" w:sz="6" w:space="0"/>
              <w:bottom w:val="single" w:color="auto" w:sz="6" w:space="0"/>
              <w:right w:val="single" w:color="auto" w:sz="6" w:space="0"/>
            </w:tcBorders>
            <w:shd w:val="clear" w:color="auto" w:fill="auto"/>
            <w:vAlign w:val="center"/>
          </w:tcPr>
          <w:p w14:paraId="1F47DB7F">
            <w:pPr>
              <w:adjustRightInd w:val="0"/>
              <w:snapToGrid w:val="0"/>
              <w:spacing w:line="360" w:lineRule="auto"/>
              <w:jc w:val="center"/>
              <w:rPr>
                <w:rFonts w:ascii="宋体" w:hAnsi="宋体" w:cs="仿宋"/>
                <w:b/>
                <w:color w:val="auto"/>
                <w:szCs w:val="21"/>
                <w:highlight w:val="none"/>
              </w:rPr>
            </w:pPr>
          </w:p>
        </w:tc>
        <w:tc>
          <w:tcPr>
            <w:tcW w:w="1033" w:type="dxa"/>
            <w:tcBorders>
              <w:top w:val="single" w:color="auto" w:sz="6" w:space="0"/>
              <w:left w:val="single" w:color="auto" w:sz="6" w:space="0"/>
              <w:bottom w:val="single" w:color="auto" w:sz="6" w:space="0"/>
              <w:right w:val="single" w:color="auto" w:sz="6" w:space="0"/>
            </w:tcBorders>
            <w:shd w:val="clear" w:color="auto" w:fill="auto"/>
            <w:vAlign w:val="center"/>
          </w:tcPr>
          <w:p w14:paraId="6A2CEFE4">
            <w:pPr>
              <w:adjustRightInd w:val="0"/>
              <w:snapToGrid w:val="0"/>
              <w:spacing w:line="360" w:lineRule="auto"/>
              <w:jc w:val="center"/>
              <w:rPr>
                <w:rFonts w:ascii="宋体" w:hAnsi="宋体" w:cs="仿宋"/>
                <w:b/>
                <w:color w:val="auto"/>
                <w:szCs w:val="21"/>
                <w:highlight w:val="none"/>
              </w:rPr>
            </w:pPr>
          </w:p>
        </w:tc>
        <w:tc>
          <w:tcPr>
            <w:tcW w:w="1207" w:type="dxa"/>
            <w:tcBorders>
              <w:top w:val="single" w:color="auto" w:sz="6" w:space="0"/>
              <w:left w:val="single" w:color="auto" w:sz="6" w:space="0"/>
              <w:bottom w:val="single" w:color="auto" w:sz="6" w:space="0"/>
              <w:right w:val="single" w:color="auto" w:sz="6" w:space="0"/>
            </w:tcBorders>
            <w:shd w:val="clear" w:color="auto" w:fill="auto"/>
            <w:vAlign w:val="center"/>
          </w:tcPr>
          <w:p w14:paraId="0C93B1A4">
            <w:pPr>
              <w:adjustRightInd w:val="0"/>
              <w:snapToGrid w:val="0"/>
              <w:spacing w:line="360" w:lineRule="auto"/>
              <w:jc w:val="left"/>
              <w:rPr>
                <w:rFonts w:ascii="宋体" w:hAnsi="宋体" w:cs="仿宋"/>
                <w:b/>
                <w:color w:val="auto"/>
                <w:szCs w:val="21"/>
                <w:highlight w:val="none"/>
              </w:rPr>
            </w:pPr>
          </w:p>
        </w:tc>
        <w:tc>
          <w:tcPr>
            <w:tcW w:w="2411" w:type="dxa"/>
            <w:tcBorders>
              <w:top w:val="single" w:color="auto" w:sz="6" w:space="0"/>
              <w:left w:val="single" w:color="auto" w:sz="6" w:space="0"/>
              <w:bottom w:val="single" w:color="auto" w:sz="6" w:space="0"/>
              <w:right w:val="single" w:color="auto" w:sz="6" w:space="0"/>
            </w:tcBorders>
            <w:shd w:val="clear" w:color="auto" w:fill="auto"/>
            <w:vAlign w:val="center"/>
          </w:tcPr>
          <w:p w14:paraId="1FB4EA7F">
            <w:pPr>
              <w:adjustRightInd w:val="0"/>
              <w:snapToGrid w:val="0"/>
              <w:spacing w:line="360" w:lineRule="auto"/>
              <w:jc w:val="center"/>
              <w:rPr>
                <w:rFonts w:ascii="宋体" w:hAnsi="宋体" w:cs="仿宋"/>
                <w:b/>
                <w:color w:val="auto"/>
                <w:szCs w:val="21"/>
                <w:highlight w:val="none"/>
              </w:rPr>
            </w:pPr>
          </w:p>
        </w:tc>
        <w:tc>
          <w:tcPr>
            <w:tcW w:w="2240" w:type="dxa"/>
            <w:tcBorders>
              <w:top w:val="single" w:color="auto" w:sz="6" w:space="0"/>
              <w:left w:val="single" w:color="auto" w:sz="6" w:space="0"/>
              <w:bottom w:val="single" w:color="auto" w:sz="6" w:space="0"/>
              <w:right w:val="double" w:color="auto" w:sz="4" w:space="0"/>
            </w:tcBorders>
            <w:shd w:val="clear" w:color="auto" w:fill="auto"/>
          </w:tcPr>
          <w:p w14:paraId="197ABF63">
            <w:pPr>
              <w:adjustRightInd w:val="0"/>
              <w:snapToGrid w:val="0"/>
              <w:spacing w:line="360" w:lineRule="auto"/>
              <w:jc w:val="center"/>
              <w:rPr>
                <w:rFonts w:ascii="宋体" w:hAnsi="宋体" w:cs="仿宋"/>
                <w:b/>
                <w:color w:val="auto"/>
                <w:szCs w:val="21"/>
                <w:highlight w:val="none"/>
              </w:rPr>
            </w:pPr>
          </w:p>
        </w:tc>
      </w:tr>
      <w:tr w14:paraId="527FCC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15" w:type="dxa"/>
            <w:tcBorders>
              <w:top w:val="single" w:color="auto" w:sz="6" w:space="0"/>
              <w:left w:val="double" w:color="auto" w:sz="4" w:space="0"/>
              <w:bottom w:val="single" w:color="auto" w:sz="6" w:space="0"/>
              <w:right w:val="single" w:color="auto" w:sz="6" w:space="0"/>
            </w:tcBorders>
            <w:shd w:val="clear" w:color="auto" w:fill="auto"/>
            <w:vAlign w:val="center"/>
          </w:tcPr>
          <w:p w14:paraId="3DA7F854">
            <w:pPr>
              <w:adjustRightInd w:val="0"/>
              <w:snapToGrid w:val="0"/>
              <w:spacing w:line="360" w:lineRule="auto"/>
              <w:jc w:val="center"/>
              <w:rPr>
                <w:rFonts w:ascii="宋体" w:hAnsi="宋体" w:cs="仿宋"/>
                <w:color w:val="auto"/>
                <w:szCs w:val="21"/>
                <w:highlight w:val="none"/>
              </w:rPr>
            </w:pPr>
            <w:r>
              <w:rPr>
                <w:rFonts w:hint="eastAsia" w:ascii="宋体" w:hAnsi="宋体" w:cs="仿宋"/>
                <w:color w:val="auto"/>
                <w:sz w:val="24"/>
                <w:szCs w:val="21"/>
                <w:highlight w:val="none"/>
              </w:rPr>
              <w:t>小计</w:t>
            </w:r>
          </w:p>
        </w:tc>
        <w:tc>
          <w:tcPr>
            <w:tcW w:w="2112" w:type="dxa"/>
            <w:tcBorders>
              <w:top w:val="single" w:color="auto" w:sz="6" w:space="0"/>
              <w:left w:val="single" w:color="auto" w:sz="6" w:space="0"/>
              <w:bottom w:val="single" w:color="auto" w:sz="6" w:space="0"/>
              <w:right w:val="single" w:color="auto" w:sz="6" w:space="0"/>
            </w:tcBorders>
            <w:shd w:val="clear" w:color="auto" w:fill="auto"/>
            <w:vAlign w:val="center"/>
          </w:tcPr>
          <w:p w14:paraId="3B303D2F">
            <w:pPr>
              <w:adjustRightInd w:val="0"/>
              <w:snapToGrid w:val="0"/>
              <w:spacing w:line="360" w:lineRule="auto"/>
              <w:jc w:val="center"/>
              <w:rPr>
                <w:rFonts w:ascii="宋体" w:hAnsi="宋体" w:cs="仿宋"/>
                <w:b/>
                <w:color w:val="auto"/>
                <w:szCs w:val="21"/>
                <w:highlight w:val="none"/>
              </w:rPr>
            </w:pPr>
            <w:r>
              <w:rPr>
                <w:rFonts w:hint="eastAsia" w:ascii="宋体" w:hAnsi="宋体" w:cs="仿宋"/>
                <w:b/>
                <w:color w:val="auto"/>
                <w:sz w:val="24"/>
                <w:szCs w:val="21"/>
                <w:highlight w:val="none"/>
              </w:rPr>
              <w:t>/</w:t>
            </w:r>
          </w:p>
        </w:tc>
        <w:tc>
          <w:tcPr>
            <w:tcW w:w="862" w:type="dxa"/>
            <w:tcBorders>
              <w:top w:val="single" w:color="auto" w:sz="6" w:space="0"/>
              <w:left w:val="single" w:color="auto" w:sz="6" w:space="0"/>
              <w:bottom w:val="single" w:color="auto" w:sz="6" w:space="0"/>
              <w:right w:val="single" w:color="auto" w:sz="6" w:space="0"/>
            </w:tcBorders>
            <w:shd w:val="clear" w:color="auto" w:fill="auto"/>
            <w:vAlign w:val="center"/>
          </w:tcPr>
          <w:p w14:paraId="669EEC77">
            <w:pPr>
              <w:adjustRightInd w:val="0"/>
              <w:snapToGrid w:val="0"/>
              <w:spacing w:line="360" w:lineRule="auto"/>
              <w:jc w:val="center"/>
              <w:rPr>
                <w:rFonts w:ascii="宋体" w:hAnsi="宋体" w:cs="仿宋"/>
                <w:b/>
                <w:color w:val="auto"/>
                <w:szCs w:val="21"/>
                <w:highlight w:val="none"/>
              </w:rPr>
            </w:pPr>
            <w:r>
              <w:rPr>
                <w:rFonts w:hint="eastAsia" w:ascii="宋体" w:hAnsi="宋体" w:cs="仿宋"/>
                <w:b/>
                <w:color w:val="auto"/>
                <w:sz w:val="24"/>
                <w:szCs w:val="21"/>
                <w:highlight w:val="none"/>
              </w:rPr>
              <w:t>/</w:t>
            </w:r>
          </w:p>
        </w:tc>
        <w:tc>
          <w:tcPr>
            <w:tcW w:w="1033" w:type="dxa"/>
            <w:tcBorders>
              <w:top w:val="single" w:color="auto" w:sz="6" w:space="0"/>
              <w:left w:val="single" w:color="auto" w:sz="6" w:space="0"/>
              <w:bottom w:val="single" w:color="auto" w:sz="6" w:space="0"/>
              <w:right w:val="single" w:color="auto" w:sz="6" w:space="0"/>
            </w:tcBorders>
            <w:shd w:val="clear" w:color="auto" w:fill="auto"/>
            <w:vAlign w:val="center"/>
          </w:tcPr>
          <w:p w14:paraId="5549378F">
            <w:pPr>
              <w:adjustRightInd w:val="0"/>
              <w:snapToGrid w:val="0"/>
              <w:spacing w:line="360" w:lineRule="auto"/>
              <w:jc w:val="center"/>
              <w:rPr>
                <w:rFonts w:ascii="宋体" w:hAnsi="宋体" w:cs="仿宋"/>
                <w:b/>
                <w:color w:val="auto"/>
                <w:szCs w:val="21"/>
                <w:highlight w:val="none"/>
              </w:rPr>
            </w:pPr>
            <w:r>
              <w:rPr>
                <w:rFonts w:hint="eastAsia" w:ascii="宋体" w:hAnsi="宋体" w:cs="仿宋"/>
                <w:b/>
                <w:color w:val="auto"/>
                <w:sz w:val="24"/>
                <w:szCs w:val="21"/>
                <w:highlight w:val="none"/>
              </w:rPr>
              <w:t>/</w:t>
            </w:r>
          </w:p>
        </w:tc>
        <w:tc>
          <w:tcPr>
            <w:tcW w:w="1207" w:type="dxa"/>
            <w:tcBorders>
              <w:top w:val="single" w:color="auto" w:sz="6" w:space="0"/>
              <w:left w:val="single" w:color="auto" w:sz="6" w:space="0"/>
              <w:bottom w:val="single" w:color="auto" w:sz="6" w:space="0"/>
              <w:right w:val="single" w:color="auto" w:sz="6" w:space="0"/>
            </w:tcBorders>
            <w:shd w:val="clear" w:color="auto" w:fill="auto"/>
            <w:vAlign w:val="center"/>
          </w:tcPr>
          <w:p w14:paraId="0C718BEA">
            <w:pPr>
              <w:adjustRightInd w:val="0"/>
              <w:snapToGrid w:val="0"/>
              <w:spacing w:line="360" w:lineRule="auto"/>
              <w:jc w:val="left"/>
              <w:rPr>
                <w:rFonts w:ascii="宋体" w:hAnsi="宋体" w:cs="仿宋"/>
                <w:b/>
                <w:color w:val="auto"/>
                <w:szCs w:val="21"/>
                <w:highlight w:val="none"/>
              </w:rPr>
            </w:pPr>
          </w:p>
        </w:tc>
        <w:tc>
          <w:tcPr>
            <w:tcW w:w="2411" w:type="dxa"/>
            <w:tcBorders>
              <w:top w:val="single" w:color="auto" w:sz="6" w:space="0"/>
              <w:left w:val="single" w:color="auto" w:sz="6" w:space="0"/>
              <w:bottom w:val="single" w:color="auto" w:sz="6" w:space="0"/>
              <w:right w:val="single" w:color="auto" w:sz="6" w:space="0"/>
            </w:tcBorders>
            <w:shd w:val="clear" w:color="auto" w:fill="auto"/>
            <w:vAlign w:val="center"/>
          </w:tcPr>
          <w:p w14:paraId="26A43A70">
            <w:pPr>
              <w:adjustRightInd w:val="0"/>
              <w:snapToGrid w:val="0"/>
              <w:spacing w:line="360" w:lineRule="auto"/>
              <w:jc w:val="center"/>
              <w:rPr>
                <w:rFonts w:ascii="宋体" w:hAnsi="宋体" w:cs="仿宋"/>
                <w:b/>
                <w:color w:val="auto"/>
                <w:szCs w:val="21"/>
                <w:highlight w:val="none"/>
              </w:rPr>
            </w:pPr>
            <w:r>
              <w:rPr>
                <w:rFonts w:hint="eastAsia" w:ascii="宋体" w:hAnsi="宋体" w:cs="仿宋"/>
                <w:b/>
                <w:color w:val="auto"/>
                <w:sz w:val="24"/>
                <w:szCs w:val="21"/>
                <w:highlight w:val="none"/>
              </w:rPr>
              <w:t>/</w:t>
            </w:r>
          </w:p>
        </w:tc>
        <w:tc>
          <w:tcPr>
            <w:tcW w:w="2240" w:type="dxa"/>
            <w:tcBorders>
              <w:top w:val="single" w:color="auto" w:sz="6" w:space="0"/>
              <w:left w:val="single" w:color="auto" w:sz="6" w:space="0"/>
              <w:bottom w:val="single" w:color="auto" w:sz="6" w:space="0"/>
              <w:right w:val="double" w:color="auto" w:sz="4" w:space="0"/>
            </w:tcBorders>
            <w:shd w:val="clear" w:color="auto" w:fill="auto"/>
          </w:tcPr>
          <w:p w14:paraId="3C9F2088">
            <w:pPr>
              <w:adjustRightInd w:val="0"/>
              <w:snapToGrid w:val="0"/>
              <w:spacing w:line="360" w:lineRule="auto"/>
              <w:jc w:val="center"/>
              <w:rPr>
                <w:rFonts w:ascii="宋体" w:hAnsi="宋体" w:cs="仿宋"/>
                <w:b/>
                <w:color w:val="auto"/>
                <w:szCs w:val="21"/>
                <w:highlight w:val="none"/>
              </w:rPr>
            </w:pPr>
            <w:r>
              <w:rPr>
                <w:rFonts w:hint="eastAsia" w:ascii="宋体" w:hAnsi="宋体" w:cs="仿宋"/>
                <w:b/>
                <w:color w:val="auto"/>
                <w:sz w:val="24"/>
                <w:szCs w:val="21"/>
                <w:highlight w:val="none"/>
              </w:rPr>
              <w:t>/</w:t>
            </w:r>
          </w:p>
        </w:tc>
      </w:tr>
    </w:tbl>
    <w:p w14:paraId="52541D82">
      <w:pPr>
        <w:adjustRightInd w:val="0"/>
        <w:snapToGrid w:val="0"/>
        <w:spacing w:line="360" w:lineRule="auto"/>
        <w:jc w:val="left"/>
        <w:rPr>
          <w:rFonts w:ascii="宋体" w:hAnsi="宋体" w:cs="仿宋"/>
          <w:color w:val="auto"/>
          <w:szCs w:val="21"/>
          <w:highlight w:val="none"/>
        </w:rPr>
      </w:pPr>
      <w:r>
        <w:rPr>
          <w:rFonts w:hint="eastAsia" w:ascii="宋体" w:hAnsi="宋体" w:cs="仿宋"/>
          <w:color w:val="auto"/>
          <w:sz w:val="24"/>
          <w:szCs w:val="21"/>
          <w:highlight w:val="none"/>
        </w:rPr>
        <w:t>说明：</w:t>
      </w:r>
      <w:r>
        <w:rPr>
          <w:rFonts w:hint="eastAsia" w:ascii="宋体" w:hAnsi="宋体" w:cs="仿宋"/>
          <w:bCs/>
          <w:color w:val="auto"/>
          <w:sz w:val="24"/>
          <w:szCs w:val="21"/>
          <w:highlight w:val="none"/>
        </w:rPr>
        <w:t>1、</w:t>
      </w:r>
      <w:r>
        <w:rPr>
          <w:rFonts w:hint="eastAsia" w:ascii="宋体" w:hAnsi="宋体" w:cs="仿宋"/>
          <w:color w:val="auto"/>
          <w:sz w:val="24"/>
          <w:szCs w:val="21"/>
          <w:highlight w:val="none"/>
        </w:rPr>
        <w:t>本表用于计算节能产品、环境标志产品的政策功能加分或价格扣除。</w:t>
      </w:r>
    </w:p>
    <w:p w14:paraId="6ACD79E0">
      <w:pPr>
        <w:adjustRightInd w:val="0"/>
        <w:snapToGrid w:val="0"/>
        <w:spacing w:line="360" w:lineRule="auto"/>
        <w:ind w:firstLine="720" w:firstLineChars="300"/>
        <w:jc w:val="left"/>
        <w:rPr>
          <w:rFonts w:ascii="宋体" w:hAnsi="宋体" w:cs="仿宋"/>
          <w:color w:val="auto"/>
          <w:sz w:val="24"/>
          <w:szCs w:val="21"/>
          <w:highlight w:val="none"/>
        </w:rPr>
      </w:pPr>
      <w:r>
        <w:rPr>
          <w:rFonts w:hint="eastAsia" w:ascii="宋体" w:hAnsi="宋体" w:cs="仿宋"/>
          <w:color w:val="auto"/>
          <w:sz w:val="24"/>
          <w:szCs w:val="21"/>
          <w:highlight w:val="none"/>
        </w:rPr>
        <w:t>2、栏目7“政策功能编码”是指货物的中国环境标志认证证书编号、节能标志认证证书号（货物同时属于节能产品、环境标志产品的，只填写一种）。</w:t>
      </w:r>
    </w:p>
    <w:p w14:paraId="69ADD0B9">
      <w:pPr>
        <w:adjustRightInd w:val="0"/>
        <w:snapToGrid w:val="0"/>
        <w:spacing w:line="360" w:lineRule="auto"/>
        <w:ind w:firstLine="720" w:firstLineChars="300"/>
        <w:jc w:val="left"/>
        <w:rPr>
          <w:rFonts w:ascii="宋体" w:hAnsi="宋体" w:cs="仿宋"/>
          <w:color w:val="auto"/>
          <w:sz w:val="24"/>
          <w:szCs w:val="21"/>
          <w:highlight w:val="none"/>
        </w:rPr>
      </w:pPr>
      <w:r>
        <w:rPr>
          <w:rFonts w:hint="eastAsia" w:ascii="宋体" w:hAnsi="宋体" w:cs="仿宋"/>
          <w:color w:val="auto"/>
          <w:sz w:val="24"/>
          <w:szCs w:val="21"/>
          <w:highlight w:val="none"/>
        </w:rPr>
        <w:t>3、栏目4“单价”为综合单价，包含货物所有隐含的内容，如运输费、保险费、管理费和利润等。</w:t>
      </w:r>
    </w:p>
    <w:p w14:paraId="5B8BDF42">
      <w:pPr>
        <w:adjustRightInd w:val="0"/>
        <w:snapToGrid w:val="0"/>
        <w:spacing w:line="360" w:lineRule="auto"/>
        <w:ind w:firstLine="720" w:firstLineChars="300"/>
        <w:outlineLvl w:val="2"/>
        <w:rPr>
          <w:rFonts w:ascii="宋体" w:hAnsi="宋体" w:cs="仿宋"/>
          <w:bCs/>
          <w:color w:val="auto"/>
          <w:sz w:val="24"/>
          <w:szCs w:val="21"/>
          <w:highlight w:val="none"/>
        </w:rPr>
      </w:pPr>
      <w:r>
        <w:rPr>
          <w:rFonts w:hint="eastAsia" w:ascii="宋体" w:hAnsi="宋体" w:cs="仿宋"/>
          <w:bCs/>
          <w:color w:val="auto"/>
          <w:sz w:val="24"/>
          <w:szCs w:val="21"/>
          <w:highlight w:val="none"/>
        </w:rPr>
        <w:t>4、未按上述要求提供、</w:t>
      </w:r>
      <w:r>
        <w:rPr>
          <w:rFonts w:hint="eastAsia" w:ascii="宋体" w:hAnsi="宋体" w:cs="仿宋"/>
          <w:color w:val="auto"/>
          <w:sz w:val="24"/>
          <w:szCs w:val="21"/>
          <w:highlight w:val="none"/>
        </w:rPr>
        <w:t>填写的，</w:t>
      </w:r>
      <w:r>
        <w:rPr>
          <w:rFonts w:hint="eastAsia" w:ascii="宋体" w:hAnsi="宋体" w:cs="仿宋"/>
          <w:bCs/>
          <w:color w:val="auto"/>
          <w:sz w:val="24"/>
          <w:szCs w:val="21"/>
          <w:highlight w:val="none"/>
        </w:rPr>
        <w:t>评审时本表所有优惠不予以考虑。</w:t>
      </w:r>
    </w:p>
    <w:p w14:paraId="79FB230E">
      <w:pPr>
        <w:adjustRightInd w:val="0"/>
        <w:snapToGrid w:val="0"/>
        <w:spacing w:line="360" w:lineRule="auto"/>
        <w:rPr>
          <w:rFonts w:ascii="宋体" w:hAnsi="宋体" w:cs="仿宋"/>
          <w:color w:val="auto"/>
          <w:sz w:val="24"/>
          <w:szCs w:val="21"/>
          <w:highlight w:val="none"/>
        </w:rPr>
      </w:pPr>
    </w:p>
    <w:p w14:paraId="2D070FEE">
      <w:pPr>
        <w:adjustRightInd w:val="0"/>
        <w:snapToGrid w:val="0"/>
        <w:spacing w:line="360" w:lineRule="auto"/>
        <w:rPr>
          <w:rFonts w:ascii="宋体" w:hAnsi="宋体" w:cs="仿宋"/>
          <w:color w:val="auto"/>
          <w:sz w:val="24"/>
          <w:szCs w:val="21"/>
          <w:highlight w:val="none"/>
        </w:rPr>
      </w:pPr>
    </w:p>
    <w:p w14:paraId="7ED8287C">
      <w:pPr>
        <w:adjustRightInd w:val="0"/>
        <w:snapToGrid w:val="0"/>
        <w:spacing w:line="360" w:lineRule="auto"/>
        <w:rPr>
          <w:rFonts w:ascii="宋体" w:hAnsi="宋体" w:cs="仿宋"/>
          <w:color w:val="auto"/>
          <w:sz w:val="24"/>
          <w:szCs w:val="21"/>
          <w:highlight w:val="none"/>
        </w:rPr>
      </w:pPr>
      <w:r>
        <w:rPr>
          <w:rFonts w:hint="eastAsia" w:ascii="宋体" w:hAnsi="宋体" w:cs="仿宋"/>
          <w:color w:val="auto"/>
          <w:sz w:val="24"/>
          <w:szCs w:val="21"/>
          <w:highlight w:val="none"/>
        </w:rPr>
        <w:t>供应商名称（盖单位章）：</w:t>
      </w:r>
    </w:p>
    <w:p w14:paraId="1876DC96">
      <w:pPr>
        <w:adjustRightInd w:val="0"/>
        <w:snapToGrid w:val="0"/>
        <w:spacing w:line="360" w:lineRule="auto"/>
        <w:rPr>
          <w:rFonts w:ascii="宋体" w:hAnsi="宋体" w:cs="仿宋"/>
          <w:color w:val="auto"/>
          <w:sz w:val="24"/>
          <w:szCs w:val="21"/>
          <w:highlight w:val="none"/>
        </w:rPr>
      </w:pPr>
      <w:r>
        <w:rPr>
          <w:rFonts w:hint="eastAsia" w:ascii="宋体" w:hAnsi="宋体" w:cs="仿宋"/>
          <w:color w:val="auto"/>
          <w:sz w:val="24"/>
          <w:szCs w:val="21"/>
          <w:highlight w:val="none"/>
        </w:rPr>
        <w:t>日期：</w:t>
      </w:r>
      <w:r>
        <w:rPr>
          <w:rFonts w:hint="eastAsia" w:ascii="宋体" w:hAnsi="宋体" w:cs="仿宋"/>
          <w:color w:val="auto"/>
          <w:sz w:val="24"/>
          <w:szCs w:val="21"/>
          <w:highlight w:val="none"/>
          <w:u w:val="single"/>
        </w:rPr>
        <w:t xml:space="preserve">        </w:t>
      </w:r>
      <w:r>
        <w:rPr>
          <w:rFonts w:hint="eastAsia" w:ascii="宋体" w:hAnsi="宋体" w:cs="仿宋"/>
          <w:color w:val="auto"/>
          <w:sz w:val="24"/>
          <w:szCs w:val="21"/>
          <w:highlight w:val="none"/>
        </w:rPr>
        <w:t>年</w:t>
      </w:r>
      <w:r>
        <w:rPr>
          <w:rFonts w:hint="eastAsia" w:ascii="宋体" w:hAnsi="宋体" w:cs="仿宋"/>
          <w:color w:val="auto"/>
          <w:sz w:val="24"/>
          <w:szCs w:val="21"/>
          <w:highlight w:val="none"/>
          <w:u w:val="single"/>
        </w:rPr>
        <w:t xml:space="preserve">    </w:t>
      </w:r>
      <w:r>
        <w:rPr>
          <w:rFonts w:hint="eastAsia" w:ascii="宋体" w:hAnsi="宋体" w:cs="仿宋"/>
          <w:color w:val="auto"/>
          <w:sz w:val="24"/>
          <w:szCs w:val="21"/>
          <w:highlight w:val="none"/>
        </w:rPr>
        <w:t>月</w:t>
      </w:r>
      <w:r>
        <w:rPr>
          <w:rFonts w:hint="eastAsia" w:ascii="宋体" w:hAnsi="宋体" w:cs="仿宋"/>
          <w:color w:val="auto"/>
          <w:sz w:val="24"/>
          <w:szCs w:val="21"/>
          <w:highlight w:val="none"/>
          <w:u w:val="single"/>
        </w:rPr>
        <w:t xml:space="preserve">   </w:t>
      </w:r>
      <w:r>
        <w:rPr>
          <w:rFonts w:hint="eastAsia" w:ascii="宋体" w:hAnsi="宋体" w:cs="仿宋"/>
          <w:color w:val="auto"/>
          <w:sz w:val="24"/>
          <w:szCs w:val="21"/>
          <w:highlight w:val="none"/>
        </w:rPr>
        <w:t>日</w:t>
      </w:r>
    </w:p>
    <w:p w14:paraId="1E837D94">
      <w:pPr>
        <w:widowControl/>
        <w:jc w:val="left"/>
        <w:outlineLvl w:val="1"/>
        <w:rPr>
          <w:rFonts w:ascii="仿宋" w:hAnsi="仿宋" w:eastAsia="仿宋" w:cs="仿宋"/>
          <w:color w:val="auto"/>
          <w:kern w:val="0"/>
          <w:sz w:val="24"/>
          <w:highlight w:val="none"/>
        </w:rPr>
      </w:pPr>
      <w:r>
        <w:rPr>
          <w:rFonts w:hint="eastAsia" w:ascii="宋体" w:hAnsi="宋体" w:cs="仿宋"/>
          <w:color w:val="auto"/>
          <w:sz w:val="24"/>
          <w:highlight w:val="none"/>
        </w:rPr>
        <w:br w:type="page"/>
      </w:r>
      <w:bookmarkStart w:id="7" w:name="_Toc83249528"/>
      <w:r>
        <w:rPr>
          <w:rFonts w:hint="eastAsia" w:ascii="仿宋" w:hAnsi="仿宋" w:eastAsia="仿宋" w:cs="仿宋"/>
          <w:b/>
          <w:color w:val="auto"/>
          <w:kern w:val="0"/>
          <w:sz w:val="32"/>
          <w:highlight w:val="none"/>
        </w:rPr>
        <w:t>七、中小企业声明函</w:t>
      </w:r>
      <w:bookmarkEnd w:id="7"/>
    </w:p>
    <w:p w14:paraId="6E77CCA6">
      <w:pPr>
        <w:spacing w:before="440" w:after="440" w:line="440" w:lineRule="exact"/>
        <w:jc w:val="center"/>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中小企业声明函（服务)</w:t>
      </w:r>
    </w:p>
    <w:p w14:paraId="617AB1BA">
      <w:pPr>
        <w:widowControl/>
        <w:adjustRightInd w:val="0"/>
        <w:snapToGrid w:val="0"/>
        <w:spacing w:line="360" w:lineRule="auto"/>
        <w:jc w:val="center"/>
        <w:rPr>
          <w:rFonts w:ascii="宋体" w:hAnsi="宋体" w:cs="宋体"/>
          <w:color w:val="auto"/>
          <w:spacing w:val="6"/>
          <w:kern w:val="0"/>
          <w:szCs w:val="21"/>
          <w:highlight w:val="none"/>
        </w:rPr>
      </w:pPr>
      <w:r>
        <w:rPr>
          <w:rFonts w:hint="eastAsia" w:ascii="宋体" w:hAnsi="宋体" w:cs="宋体"/>
          <w:color w:val="auto"/>
          <w:spacing w:val="6"/>
          <w:kern w:val="0"/>
          <w:sz w:val="24"/>
          <w:szCs w:val="21"/>
          <w:highlight w:val="none"/>
        </w:rPr>
        <w:t>【不属于中小企业的无需填写】</w:t>
      </w:r>
    </w:p>
    <w:p w14:paraId="036C2FC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 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采购活动，服务全部由符合政策要求的中小企业承接。相关企业（含联合体中的中小企业、签订分包意向协议的中小企业）的具体情况如下：</w:t>
      </w:r>
    </w:p>
    <w:p w14:paraId="7406C83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（标的名称）</w:t>
      </w:r>
      <w:r>
        <w:rPr>
          <w:rFonts w:hint="eastAsia" w:ascii="宋体" w:hAnsi="宋体" w:cs="宋体"/>
          <w:color w:val="auto"/>
          <w:sz w:val="24"/>
          <w:highlight w:val="none"/>
        </w:rPr>
        <w:t xml:space="preserve"> ，属于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；承建（承接）企业为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w:t>
      </w:r>
      <w:r>
        <w:rPr>
          <w:rFonts w:hint="eastAsia" w:ascii="宋体" w:hAnsi="宋体" w:cs="宋体"/>
          <w:color w:val="auto"/>
          <w:sz w:val="24"/>
          <w:highlight w:val="none"/>
          <w:vertAlign w:val="superscript"/>
        </w:rPr>
        <w:t>1</w:t>
      </w:r>
      <w:r>
        <w:rPr>
          <w:rFonts w:hint="eastAsia" w:ascii="宋体" w:hAnsi="宋体" w:cs="宋体"/>
          <w:color w:val="auto"/>
          <w:sz w:val="24"/>
          <w:highlight w:val="none"/>
        </w:rPr>
        <w:t>，属于（中型企业、小型企业、微型企业）；</w:t>
      </w:r>
    </w:p>
    <w:p w14:paraId="28FBA4F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2C5617A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30E7D7C7">
      <w:pPr>
        <w:widowControl/>
        <w:adjustRightInd w:val="0"/>
        <w:snapToGrid w:val="0"/>
        <w:spacing w:line="360" w:lineRule="auto"/>
        <w:ind w:firstLine="480" w:firstLineChars="200"/>
        <w:jc w:val="center"/>
        <w:rPr>
          <w:rFonts w:ascii="宋体" w:hAnsi="宋体" w:cs="宋体"/>
          <w:color w:val="auto"/>
          <w:kern w:val="0"/>
          <w:sz w:val="24"/>
          <w:szCs w:val="21"/>
          <w:highlight w:val="none"/>
        </w:rPr>
      </w:pPr>
    </w:p>
    <w:p w14:paraId="4CD4D6F3">
      <w:pPr>
        <w:widowControl/>
        <w:adjustRightInd w:val="0"/>
        <w:snapToGrid w:val="0"/>
        <w:spacing w:line="360" w:lineRule="auto"/>
        <w:ind w:firstLine="504" w:firstLineChars="200"/>
        <w:jc w:val="center"/>
        <w:rPr>
          <w:rFonts w:ascii="宋体" w:hAnsi="宋体" w:cs="宋体"/>
          <w:color w:val="auto"/>
          <w:spacing w:val="6"/>
          <w:kern w:val="0"/>
          <w:sz w:val="24"/>
          <w:szCs w:val="21"/>
          <w:highlight w:val="none"/>
          <w:u w:val="single"/>
        </w:rPr>
      </w:pPr>
      <w:r>
        <w:rPr>
          <w:rFonts w:hint="eastAsia" w:ascii="宋体" w:hAnsi="宋体" w:cs="宋体"/>
          <w:color w:val="auto"/>
          <w:spacing w:val="6"/>
          <w:kern w:val="0"/>
          <w:sz w:val="24"/>
          <w:szCs w:val="21"/>
          <w:highlight w:val="none"/>
        </w:rPr>
        <w:t xml:space="preserve">             供应商名称（盖单位章）：</w:t>
      </w:r>
      <w:r>
        <w:rPr>
          <w:rFonts w:hint="eastAsia" w:ascii="宋体" w:hAnsi="宋体" w:cs="宋体"/>
          <w:color w:val="auto"/>
          <w:spacing w:val="6"/>
          <w:kern w:val="0"/>
          <w:sz w:val="24"/>
          <w:szCs w:val="21"/>
          <w:highlight w:val="none"/>
          <w:u w:val="single"/>
        </w:rPr>
        <w:t xml:space="preserve">           </w:t>
      </w:r>
    </w:p>
    <w:p w14:paraId="7CE9DEDF">
      <w:pPr>
        <w:widowControl/>
        <w:adjustRightInd w:val="0"/>
        <w:snapToGrid w:val="0"/>
        <w:spacing w:line="360" w:lineRule="auto"/>
        <w:ind w:firstLine="504" w:firstLineChars="200"/>
        <w:jc w:val="center"/>
        <w:rPr>
          <w:rFonts w:ascii="宋体" w:hAnsi="宋体" w:cs="宋体"/>
          <w:color w:val="auto"/>
          <w:spacing w:val="6"/>
          <w:kern w:val="0"/>
          <w:sz w:val="24"/>
          <w:szCs w:val="21"/>
          <w:highlight w:val="none"/>
        </w:rPr>
      </w:pPr>
      <w:r>
        <w:rPr>
          <w:rFonts w:hint="eastAsia" w:ascii="宋体" w:hAnsi="宋体" w:cs="宋体"/>
          <w:color w:val="auto"/>
          <w:spacing w:val="6"/>
          <w:kern w:val="0"/>
          <w:sz w:val="24"/>
          <w:szCs w:val="21"/>
          <w:highlight w:val="none"/>
        </w:rPr>
        <w:t xml:space="preserve">                   日 期：</w:t>
      </w:r>
      <w:r>
        <w:rPr>
          <w:rFonts w:hint="eastAsia" w:ascii="宋体" w:hAnsi="宋体" w:cs="宋体"/>
          <w:color w:val="auto"/>
          <w:spacing w:val="6"/>
          <w:kern w:val="0"/>
          <w:sz w:val="24"/>
          <w:szCs w:val="21"/>
          <w:highlight w:val="none"/>
          <w:u w:val="single"/>
        </w:rPr>
        <w:t xml:space="preserve">              </w:t>
      </w:r>
    </w:p>
    <w:p w14:paraId="258404FA">
      <w:pPr>
        <w:rPr>
          <w:rFonts w:ascii="黑体" w:eastAsia="黑体"/>
          <w:b/>
          <w:color w:val="auto"/>
          <w:sz w:val="30"/>
          <w:szCs w:val="30"/>
          <w:highlight w:val="none"/>
        </w:rPr>
      </w:pPr>
      <w:r>
        <w:rPr>
          <w:rFonts w:hint="eastAsia" w:ascii="黑体" w:eastAsia="黑体"/>
          <w:b/>
          <w:color w:val="auto"/>
          <w:sz w:val="30"/>
          <w:szCs w:val="30"/>
          <w:highlight w:val="none"/>
        </w:rPr>
        <w:br w:type="page"/>
      </w:r>
    </w:p>
    <w:p w14:paraId="360B4F26">
      <w:pPr>
        <w:adjustRightInd w:val="0"/>
        <w:snapToGrid w:val="0"/>
        <w:spacing w:line="360" w:lineRule="auto"/>
        <w:jc w:val="center"/>
        <w:outlineLvl w:val="1"/>
        <w:rPr>
          <w:rFonts w:ascii="黑体" w:hAnsi="宋体" w:eastAsia="黑体"/>
          <w:b/>
          <w:color w:val="auto"/>
          <w:sz w:val="30"/>
          <w:szCs w:val="30"/>
          <w:highlight w:val="none"/>
        </w:rPr>
      </w:pPr>
      <w:r>
        <w:rPr>
          <w:rFonts w:hint="eastAsia" w:ascii="黑体" w:eastAsia="黑体"/>
          <w:b/>
          <w:color w:val="auto"/>
          <w:sz w:val="30"/>
          <w:szCs w:val="30"/>
          <w:highlight w:val="none"/>
        </w:rPr>
        <w:t>八、</w:t>
      </w:r>
      <w:r>
        <w:rPr>
          <w:rFonts w:hint="eastAsia" w:ascii="黑体" w:hAnsi="宋体" w:eastAsia="黑体"/>
          <w:b/>
          <w:color w:val="auto"/>
          <w:sz w:val="30"/>
          <w:szCs w:val="30"/>
          <w:highlight w:val="none"/>
        </w:rPr>
        <w:t>技术/</w:t>
      </w:r>
      <w:r>
        <w:rPr>
          <w:rFonts w:hint="eastAsia" w:ascii="黑体" w:eastAsia="黑体"/>
          <w:b/>
          <w:color w:val="auto"/>
          <w:sz w:val="30"/>
          <w:szCs w:val="30"/>
          <w:highlight w:val="none"/>
        </w:rPr>
        <w:t>商务</w:t>
      </w:r>
      <w:r>
        <w:rPr>
          <w:rFonts w:hint="eastAsia" w:ascii="黑体" w:hAnsi="宋体" w:eastAsia="黑体"/>
          <w:b/>
          <w:color w:val="auto"/>
          <w:sz w:val="30"/>
          <w:szCs w:val="30"/>
          <w:highlight w:val="none"/>
        </w:rPr>
        <w:t>响应与偏离表</w:t>
      </w:r>
    </w:p>
    <w:p w14:paraId="69BBC63D">
      <w:pPr>
        <w:adjustRightInd w:val="0"/>
        <w:snapToGrid w:val="0"/>
        <w:ind w:left="-88" w:leftChars="-42" w:firstLine="315" w:firstLineChars="150"/>
        <w:rPr>
          <w:rFonts w:ascii="宋体" w:hAnsi="宋体"/>
          <w:color w:val="auto"/>
          <w:szCs w:val="21"/>
          <w:highlight w:val="none"/>
          <w:u w:val="single"/>
        </w:rPr>
      </w:pPr>
    </w:p>
    <w:tbl>
      <w:tblPr>
        <w:tblStyle w:val="21"/>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14:paraId="00ED89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04" w:hRule="atLeast"/>
          <w:jc w:val="center"/>
        </w:trPr>
        <w:tc>
          <w:tcPr>
            <w:tcW w:w="634" w:type="dxa"/>
            <w:vAlign w:val="center"/>
          </w:tcPr>
          <w:p w14:paraId="662A568E">
            <w:pPr>
              <w:adjustRightInd w:val="0"/>
              <w:snapToGrid w:val="0"/>
              <w:ind w:left="-88" w:leftChars="-42"/>
              <w:jc w:val="center"/>
              <w:rPr>
                <w:rFonts w:ascii="宋体" w:hAnsi="宋体"/>
                <w:bCs/>
                <w:color w:val="auto"/>
                <w:szCs w:val="21"/>
                <w:highlight w:val="none"/>
              </w:rPr>
            </w:pPr>
            <w:r>
              <w:rPr>
                <w:rFonts w:hint="eastAsia" w:ascii="宋体" w:hAnsi="宋体"/>
                <w:bCs/>
                <w:color w:val="auto"/>
                <w:szCs w:val="21"/>
                <w:highlight w:val="none"/>
              </w:rPr>
              <w:t>序号</w:t>
            </w:r>
          </w:p>
        </w:tc>
        <w:tc>
          <w:tcPr>
            <w:tcW w:w="1685" w:type="dxa"/>
            <w:vAlign w:val="center"/>
          </w:tcPr>
          <w:p w14:paraId="06D1483A">
            <w:pPr>
              <w:adjustRightInd w:val="0"/>
              <w:snapToGrid w:val="0"/>
              <w:ind w:left="-88" w:leftChars="-42"/>
              <w:jc w:val="center"/>
              <w:rPr>
                <w:rFonts w:ascii="宋体" w:hAnsi="宋体"/>
                <w:color w:val="auto"/>
                <w:szCs w:val="21"/>
                <w:highlight w:val="none"/>
              </w:rPr>
            </w:pPr>
            <w:r>
              <w:rPr>
                <w:rFonts w:hint="eastAsia" w:ascii="宋体" w:hAnsi="宋体"/>
                <w:color w:val="auto"/>
                <w:szCs w:val="21"/>
                <w:highlight w:val="none"/>
              </w:rPr>
              <w:t>磋商文件条目号</w:t>
            </w:r>
          </w:p>
        </w:tc>
        <w:tc>
          <w:tcPr>
            <w:tcW w:w="1948" w:type="dxa"/>
            <w:vAlign w:val="center"/>
          </w:tcPr>
          <w:p w14:paraId="2F71A9D9">
            <w:pPr>
              <w:adjustRightInd w:val="0"/>
              <w:snapToGrid w:val="0"/>
              <w:ind w:left="-88" w:leftChars="-42"/>
              <w:jc w:val="center"/>
              <w:rPr>
                <w:rFonts w:ascii="宋体" w:hAnsi="宋体"/>
                <w:color w:val="auto"/>
                <w:szCs w:val="21"/>
                <w:highlight w:val="none"/>
              </w:rPr>
            </w:pPr>
            <w:r>
              <w:rPr>
                <w:rFonts w:hint="eastAsia" w:ascii="宋体" w:hAnsi="宋体"/>
                <w:color w:val="auto"/>
                <w:szCs w:val="21"/>
                <w:highlight w:val="none"/>
              </w:rPr>
              <w:t>采购规格/商务条款</w:t>
            </w:r>
          </w:p>
        </w:tc>
        <w:tc>
          <w:tcPr>
            <w:tcW w:w="2600" w:type="dxa"/>
            <w:vAlign w:val="center"/>
          </w:tcPr>
          <w:p w14:paraId="117DF903">
            <w:pPr>
              <w:adjustRightInd w:val="0"/>
              <w:snapToGrid w:val="0"/>
              <w:ind w:left="-88" w:leftChars="-42"/>
              <w:jc w:val="center"/>
              <w:rPr>
                <w:rFonts w:ascii="宋体" w:hAnsi="宋体"/>
                <w:color w:val="auto"/>
                <w:szCs w:val="21"/>
                <w:highlight w:val="none"/>
              </w:rPr>
            </w:pPr>
            <w:r>
              <w:rPr>
                <w:rFonts w:hint="eastAsia" w:ascii="宋体" w:hAnsi="宋体"/>
                <w:color w:val="auto"/>
                <w:szCs w:val="21"/>
                <w:highlight w:val="none"/>
              </w:rPr>
              <w:t>响应文件的规格/商务条款</w:t>
            </w:r>
          </w:p>
        </w:tc>
        <w:tc>
          <w:tcPr>
            <w:tcW w:w="1214" w:type="dxa"/>
            <w:vAlign w:val="center"/>
          </w:tcPr>
          <w:p w14:paraId="7707A757">
            <w:pPr>
              <w:adjustRightInd w:val="0"/>
              <w:snapToGrid w:val="0"/>
              <w:ind w:left="-88" w:leftChars="-42"/>
              <w:jc w:val="center"/>
              <w:rPr>
                <w:rFonts w:ascii="宋体" w:hAnsi="宋体"/>
                <w:color w:val="auto"/>
                <w:szCs w:val="21"/>
                <w:highlight w:val="none"/>
              </w:rPr>
            </w:pPr>
            <w:r>
              <w:rPr>
                <w:rFonts w:hint="eastAsia" w:ascii="宋体" w:hAnsi="宋体"/>
                <w:color w:val="auto"/>
                <w:szCs w:val="21"/>
                <w:highlight w:val="none"/>
              </w:rPr>
              <w:t>响应与偏离</w:t>
            </w:r>
          </w:p>
        </w:tc>
        <w:tc>
          <w:tcPr>
            <w:tcW w:w="661" w:type="dxa"/>
            <w:vAlign w:val="center"/>
          </w:tcPr>
          <w:p w14:paraId="225D0A68">
            <w:pPr>
              <w:adjustRightInd w:val="0"/>
              <w:snapToGrid w:val="0"/>
              <w:ind w:left="-88" w:leftChars="-42"/>
              <w:jc w:val="center"/>
              <w:rPr>
                <w:rFonts w:ascii="宋体" w:hAnsi="宋体"/>
                <w:color w:val="auto"/>
                <w:szCs w:val="21"/>
                <w:highlight w:val="none"/>
              </w:rPr>
            </w:pPr>
            <w:r>
              <w:rPr>
                <w:rFonts w:hint="eastAsia" w:ascii="宋体" w:hAnsi="宋体"/>
                <w:color w:val="auto"/>
                <w:szCs w:val="21"/>
                <w:highlight w:val="none"/>
              </w:rPr>
              <w:t>说明</w:t>
            </w:r>
          </w:p>
        </w:tc>
      </w:tr>
      <w:tr w14:paraId="2CA586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468B53B7">
            <w:pPr>
              <w:adjustRightInd w:val="0"/>
              <w:snapToGrid w:val="0"/>
              <w:ind w:left="-88" w:leftChars="-42"/>
              <w:jc w:val="center"/>
              <w:rPr>
                <w:rFonts w:ascii="宋体" w:hAnsi="宋体"/>
                <w:color w:val="auto"/>
                <w:szCs w:val="21"/>
                <w:highlight w:val="none"/>
              </w:rPr>
            </w:pPr>
          </w:p>
        </w:tc>
        <w:tc>
          <w:tcPr>
            <w:tcW w:w="1685" w:type="dxa"/>
            <w:vAlign w:val="center"/>
          </w:tcPr>
          <w:p w14:paraId="51714EFF">
            <w:pPr>
              <w:adjustRightInd w:val="0"/>
              <w:snapToGrid w:val="0"/>
              <w:ind w:left="-88" w:leftChars="-42"/>
              <w:jc w:val="center"/>
              <w:rPr>
                <w:rFonts w:ascii="宋体" w:hAnsi="宋体"/>
                <w:color w:val="auto"/>
                <w:szCs w:val="21"/>
                <w:highlight w:val="none"/>
              </w:rPr>
            </w:pPr>
          </w:p>
        </w:tc>
        <w:tc>
          <w:tcPr>
            <w:tcW w:w="1948" w:type="dxa"/>
            <w:vAlign w:val="center"/>
          </w:tcPr>
          <w:p w14:paraId="55D63946">
            <w:pPr>
              <w:adjustRightInd w:val="0"/>
              <w:snapToGrid w:val="0"/>
              <w:ind w:left="-88" w:leftChars="-42"/>
              <w:jc w:val="center"/>
              <w:rPr>
                <w:rFonts w:ascii="宋体" w:hAnsi="宋体"/>
                <w:color w:val="auto"/>
                <w:szCs w:val="21"/>
                <w:highlight w:val="none"/>
              </w:rPr>
            </w:pPr>
          </w:p>
        </w:tc>
        <w:tc>
          <w:tcPr>
            <w:tcW w:w="2600" w:type="dxa"/>
            <w:vAlign w:val="center"/>
          </w:tcPr>
          <w:p w14:paraId="463F906B">
            <w:pPr>
              <w:adjustRightInd w:val="0"/>
              <w:snapToGrid w:val="0"/>
              <w:ind w:left="-88" w:leftChars="-42"/>
              <w:jc w:val="center"/>
              <w:rPr>
                <w:rFonts w:ascii="宋体" w:hAnsi="宋体"/>
                <w:color w:val="auto"/>
                <w:szCs w:val="21"/>
                <w:highlight w:val="none"/>
              </w:rPr>
            </w:pPr>
          </w:p>
        </w:tc>
        <w:tc>
          <w:tcPr>
            <w:tcW w:w="1214" w:type="dxa"/>
            <w:vAlign w:val="center"/>
          </w:tcPr>
          <w:p w14:paraId="6DAB99C6">
            <w:pPr>
              <w:adjustRightInd w:val="0"/>
              <w:snapToGrid w:val="0"/>
              <w:ind w:left="-88" w:leftChars="-42"/>
              <w:jc w:val="center"/>
              <w:rPr>
                <w:rFonts w:ascii="宋体" w:hAnsi="宋体"/>
                <w:color w:val="auto"/>
                <w:szCs w:val="21"/>
                <w:highlight w:val="none"/>
              </w:rPr>
            </w:pPr>
          </w:p>
        </w:tc>
        <w:tc>
          <w:tcPr>
            <w:tcW w:w="661" w:type="dxa"/>
            <w:vAlign w:val="center"/>
          </w:tcPr>
          <w:p w14:paraId="5BF08E0C">
            <w:pPr>
              <w:adjustRightInd w:val="0"/>
              <w:snapToGrid w:val="0"/>
              <w:ind w:left="-88" w:leftChars="-42"/>
              <w:jc w:val="center"/>
              <w:rPr>
                <w:rFonts w:ascii="宋体" w:hAnsi="宋体"/>
                <w:color w:val="auto"/>
                <w:szCs w:val="21"/>
                <w:highlight w:val="none"/>
              </w:rPr>
            </w:pPr>
          </w:p>
        </w:tc>
      </w:tr>
      <w:tr w14:paraId="117A42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03746A0B">
            <w:pPr>
              <w:adjustRightInd w:val="0"/>
              <w:snapToGrid w:val="0"/>
              <w:ind w:left="-88" w:leftChars="-42"/>
              <w:jc w:val="center"/>
              <w:rPr>
                <w:rFonts w:ascii="宋体" w:hAnsi="宋体"/>
                <w:color w:val="auto"/>
                <w:szCs w:val="21"/>
                <w:highlight w:val="none"/>
              </w:rPr>
            </w:pPr>
          </w:p>
        </w:tc>
        <w:tc>
          <w:tcPr>
            <w:tcW w:w="1685" w:type="dxa"/>
            <w:vAlign w:val="center"/>
          </w:tcPr>
          <w:p w14:paraId="739B964E">
            <w:pPr>
              <w:adjustRightInd w:val="0"/>
              <w:snapToGrid w:val="0"/>
              <w:ind w:left="-88" w:leftChars="-42"/>
              <w:jc w:val="center"/>
              <w:rPr>
                <w:rFonts w:ascii="宋体" w:hAnsi="宋体"/>
                <w:color w:val="auto"/>
                <w:szCs w:val="21"/>
                <w:highlight w:val="none"/>
              </w:rPr>
            </w:pPr>
          </w:p>
        </w:tc>
        <w:tc>
          <w:tcPr>
            <w:tcW w:w="1948" w:type="dxa"/>
            <w:vAlign w:val="center"/>
          </w:tcPr>
          <w:p w14:paraId="6F2A5A36">
            <w:pPr>
              <w:adjustRightInd w:val="0"/>
              <w:snapToGrid w:val="0"/>
              <w:ind w:left="-88" w:leftChars="-42"/>
              <w:jc w:val="center"/>
              <w:rPr>
                <w:rFonts w:ascii="宋体" w:hAnsi="宋体"/>
                <w:color w:val="auto"/>
                <w:szCs w:val="21"/>
                <w:highlight w:val="none"/>
              </w:rPr>
            </w:pPr>
          </w:p>
        </w:tc>
        <w:tc>
          <w:tcPr>
            <w:tcW w:w="2600" w:type="dxa"/>
            <w:vAlign w:val="center"/>
          </w:tcPr>
          <w:p w14:paraId="2EE6D2ED">
            <w:pPr>
              <w:adjustRightInd w:val="0"/>
              <w:snapToGrid w:val="0"/>
              <w:ind w:left="-88" w:leftChars="-42"/>
              <w:jc w:val="center"/>
              <w:rPr>
                <w:rFonts w:ascii="宋体" w:hAnsi="宋体"/>
                <w:color w:val="auto"/>
                <w:szCs w:val="21"/>
                <w:highlight w:val="none"/>
              </w:rPr>
            </w:pPr>
          </w:p>
        </w:tc>
        <w:tc>
          <w:tcPr>
            <w:tcW w:w="1214" w:type="dxa"/>
            <w:vAlign w:val="center"/>
          </w:tcPr>
          <w:p w14:paraId="1E122858">
            <w:pPr>
              <w:adjustRightInd w:val="0"/>
              <w:snapToGrid w:val="0"/>
              <w:ind w:left="-88" w:leftChars="-42"/>
              <w:jc w:val="center"/>
              <w:rPr>
                <w:rFonts w:ascii="宋体" w:hAnsi="宋体"/>
                <w:color w:val="auto"/>
                <w:szCs w:val="21"/>
                <w:highlight w:val="none"/>
              </w:rPr>
            </w:pPr>
          </w:p>
        </w:tc>
        <w:tc>
          <w:tcPr>
            <w:tcW w:w="661" w:type="dxa"/>
            <w:vAlign w:val="center"/>
          </w:tcPr>
          <w:p w14:paraId="3D67D777">
            <w:pPr>
              <w:adjustRightInd w:val="0"/>
              <w:snapToGrid w:val="0"/>
              <w:ind w:left="-88" w:leftChars="-42"/>
              <w:jc w:val="center"/>
              <w:rPr>
                <w:rFonts w:ascii="宋体" w:hAnsi="宋体"/>
                <w:color w:val="auto"/>
                <w:szCs w:val="21"/>
                <w:highlight w:val="none"/>
              </w:rPr>
            </w:pPr>
          </w:p>
        </w:tc>
      </w:tr>
      <w:tr w14:paraId="770E5B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08E4A062">
            <w:pPr>
              <w:adjustRightInd w:val="0"/>
              <w:snapToGrid w:val="0"/>
              <w:ind w:left="-88" w:leftChars="-42"/>
              <w:jc w:val="center"/>
              <w:rPr>
                <w:rFonts w:ascii="宋体" w:hAnsi="宋体"/>
                <w:color w:val="auto"/>
                <w:szCs w:val="21"/>
                <w:highlight w:val="none"/>
              </w:rPr>
            </w:pPr>
          </w:p>
        </w:tc>
        <w:tc>
          <w:tcPr>
            <w:tcW w:w="1685" w:type="dxa"/>
            <w:vAlign w:val="center"/>
          </w:tcPr>
          <w:p w14:paraId="1F77454F">
            <w:pPr>
              <w:adjustRightInd w:val="0"/>
              <w:snapToGrid w:val="0"/>
              <w:ind w:left="-88" w:leftChars="-42"/>
              <w:jc w:val="center"/>
              <w:rPr>
                <w:rFonts w:ascii="宋体" w:hAnsi="宋体"/>
                <w:color w:val="auto"/>
                <w:szCs w:val="21"/>
                <w:highlight w:val="none"/>
              </w:rPr>
            </w:pPr>
          </w:p>
        </w:tc>
        <w:tc>
          <w:tcPr>
            <w:tcW w:w="1948" w:type="dxa"/>
            <w:vAlign w:val="center"/>
          </w:tcPr>
          <w:p w14:paraId="1BF8B0AA">
            <w:pPr>
              <w:adjustRightInd w:val="0"/>
              <w:snapToGrid w:val="0"/>
              <w:ind w:left="-88" w:leftChars="-42"/>
              <w:jc w:val="center"/>
              <w:rPr>
                <w:rFonts w:ascii="宋体" w:hAnsi="宋体"/>
                <w:color w:val="auto"/>
                <w:szCs w:val="21"/>
                <w:highlight w:val="none"/>
              </w:rPr>
            </w:pPr>
          </w:p>
        </w:tc>
        <w:tc>
          <w:tcPr>
            <w:tcW w:w="2600" w:type="dxa"/>
            <w:vAlign w:val="center"/>
          </w:tcPr>
          <w:p w14:paraId="0C784FA9">
            <w:pPr>
              <w:adjustRightInd w:val="0"/>
              <w:snapToGrid w:val="0"/>
              <w:ind w:left="-88" w:leftChars="-42"/>
              <w:jc w:val="center"/>
              <w:rPr>
                <w:rFonts w:ascii="宋体" w:hAnsi="宋体"/>
                <w:color w:val="auto"/>
                <w:szCs w:val="21"/>
                <w:highlight w:val="none"/>
              </w:rPr>
            </w:pPr>
          </w:p>
        </w:tc>
        <w:tc>
          <w:tcPr>
            <w:tcW w:w="1214" w:type="dxa"/>
            <w:vAlign w:val="center"/>
          </w:tcPr>
          <w:p w14:paraId="225404C2">
            <w:pPr>
              <w:adjustRightInd w:val="0"/>
              <w:snapToGrid w:val="0"/>
              <w:ind w:left="-88" w:leftChars="-42"/>
              <w:jc w:val="center"/>
              <w:rPr>
                <w:rFonts w:ascii="宋体" w:hAnsi="宋体"/>
                <w:color w:val="auto"/>
                <w:szCs w:val="21"/>
                <w:highlight w:val="none"/>
              </w:rPr>
            </w:pPr>
          </w:p>
        </w:tc>
        <w:tc>
          <w:tcPr>
            <w:tcW w:w="661" w:type="dxa"/>
            <w:vAlign w:val="center"/>
          </w:tcPr>
          <w:p w14:paraId="0035DF22">
            <w:pPr>
              <w:adjustRightInd w:val="0"/>
              <w:snapToGrid w:val="0"/>
              <w:ind w:left="-88" w:leftChars="-42"/>
              <w:jc w:val="center"/>
              <w:rPr>
                <w:rFonts w:ascii="宋体" w:hAnsi="宋体"/>
                <w:color w:val="auto"/>
                <w:szCs w:val="21"/>
                <w:highlight w:val="none"/>
              </w:rPr>
            </w:pPr>
          </w:p>
        </w:tc>
      </w:tr>
      <w:tr w14:paraId="7029A5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3A100627">
            <w:pPr>
              <w:adjustRightInd w:val="0"/>
              <w:snapToGrid w:val="0"/>
              <w:ind w:left="-88" w:leftChars="-42"/>
              <w:jc w:val="center"/>
              <w:rPr>
                <w:rFonts w:ascii="宋体" w:hAnsi="宋体"/>
                <w:color w:val="auto"/>
                <w:szCs w:val="21"/>
                <w:highlight w:val="none"/>
              </w:rPr>
            </w:pPr>
          </w:p>
        </w:tc>
        <w:tc>
          <w:tcPr>
            <w:tcW w:w="1685" w:type="dxa"/>
            <w:vAlign w:val="center"/>
          </w:tcPr>
          <w:p w14:paraId="25224A38">
            <w:pPr>
              <w:adjustRightInd w:val="0"/>
              <w:snapToGrid w:val="0"/>
              <w:ind w:left="-88" w:leftChars="-42"/>
              <w:jc w:val="center"/>
              <w:rPr>
                <w:rFonts w:ascii="宋体" w:hAnsi="宋体"/>
                <w:color w:val="auto"/>
                <w:szCs w:val="21"/>
                <w:highlight w:val="none"/>
              </w:rPr>
            </w:pPr>
          </w:p>
        </w:tc>
        <w:tc>
          <w:tcPr>
            <w:tcW w:w="1948" w:type="dxa"/>
            <w:vAlign w:val="center"/>
          </w:tcPr>
          <w:p w14:paraId="3E748BCA">
            <w:pPr>
              <w:adjustRightInd w:val="0"/>
              <w:snapToGrid w:val="0"/>
              <w:ind w:left="-88" w:leftChars="-42"/>
              <w:jc w:val="center"/>
              <w:rPr>
                <w:rFonts w:ascii="宋体" w:hAnsi="宋体"/>
                <w:color w:val="auto"/>
                <w:szCs w:val="21"/>
                <w:highlight w:val="none"/>
              </w:rPr>
            </w:pPr>
          </w:p>
        </w:tc>
        <w:tc>
          <w:tcPr>
            <w:tcW w:w="2600" w:type="dxa"/>
            <w:vAlign w:val="center"/>
          </w:tcPr>
          <w:p w14:paraId="4FE98293">
            <w:pPr>
              <w:adjustRightInd w:val="0"/>
              <w:snapToGrid w:val="0"/>
              <w:ind w:left="-88" w:leftChars="-42"/>
              <w:jc w:val="center"/>
              <w:rPr>
                <w:rFonts w:ascii="宋体" w:hAnsi="宋体"/>
                <w:color w:val="auto"/>
                <w:szCs w:val="21"/>
                <w:highlight w:val="none"/>
              </w:rPr>
            </w:pPr>
          </w:p>
        </w:tc>
        <w:tc>
          <w:tcPr>
            <w:tcW w:w="1214" w:type="dxa"/>
            <w:vAlign w:val="center"/>
          </w:tcPr>
          <w:p w14:paraId="1C6E5985">
            <w:pPr>
              <w:adjustRightInd w:val="0"/>
              <w:snapToGrid w:val="0"/>
              <w:ind w:left="-88" w:leftChars="-42"/>
              <w:jc w:val="center"/>
              <w:rPr>
                <w:rFonts w:ascii="宋体" w:hAnsi="宋体"/>
                <w:color w:val="auto"/>
                <w:szCs w:val="21"/>
                <w:highlight w:val="none"/>
              </w:rPr>
            </w:pPr>
          </w:p>
        </w:tc>
        <w:tc>
          <w:tcPr>
            <w:tcW w:w="661" w:type="dxa"/>
            <w:vAlign w:val="center"/>
          </w:tcPr>
          <w:p w14:paraId="48A3F7B2">
            <w:pPr>
              <w:adjustRightInd w:val="0"/>
              <w:snapToGrid w:val="0"/>
              <w:ind w:left="-88" w:leftChars="-42"/>
              <w:jc w:val="center"/>
              <w:rPr>
                <w:rFonts w:ascii="宋体" w:hAnsi="宋体"/>
                <w:color w:val="auto"/>
                <w:szCs w:val="21"/>
                <w:highlight w:val="none"/>
              </w:rPr>
            </w:pPr>
          </w:p>
        </w:tc>
      </w:tr>
      <w:tr w14:paraId="46748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7BB46EA0">
            <w:pPr>
              <w:adjustRightInd w:val="0"/>
              <w:snapToGrid w:val="0"/>
              <w:ind w:left="-88" w:leftChars="-42"/>
              <w:jc w:val="center"/>
              <w:rPr>
                <w:rFonts w:ascii="宋体" w:hAnsi="宋体"/>
                <w:color w:val="auto"/>
                <w:szCs w:val="21"/>
                <w:highlight w:val="none"/>
              </w:rPr>
            </w:pPr>
          </w:p>
        </w:tc>
        <w:tc>
          <w:tcPr>
            <w:tcW w:w="1685" w:type="dxa"/>
            <w:vAlign w:val="center"/>
          </w:tcPr>
          <w:p w14:paraId="7716EC1C">
            <w:pPr>
              <w:adjustRightInd w:val="0"/>
              <w:snapToGrid w:val="0"/>
              <w:ind w:left="-88" w:leftChars="-42"/>
              <w:jc w:val="center"/>
              <w:rPr>
                <w:rFonts w:ascii="宋体" w:hAnsi="宋体"/>
                <w:color w:val="auto"/>
                <w:szCs w:val="21"/>
                <w:highlight w:val="none"/>
              </w:rPr>
            </w:pPr>
          </w:p>
        </w:tc>
        <w:tc>
          <w:tcPr>
            <w:tcW w:w="1948" w:type="dxa"/>
            <w:vAlign w:val="center"/>
          </w:tcPr>
          <w:p w14:paraId="66689B6C">
            <w:pPr>
              <w:adjustRightInd w:val="0"/>
              <w:snapToGrid w:val="0"/>
              <w:ind w:left="-88" w:leftChars="-42"/>
              <w:jc w:val="center"/>
              <w:rPr>
                <w:rFonts w:ascii="宋体" w:hAnsi="宋体"/>
                <w:color w:val="auto"/>
                <w:szCs w:val="21"/>
                <w:highlight w:val="none"/>
              </w:rPr>
            </w:pPr>
          </w:p>
        </w:tc>
        <w:tc>
          <w:tcPr>
            <w:tcW w:w="2600" w:type="dxa"/>
            <w:vAlign w:val="center"/>
          </w:tcPr>
          <w:p w14:paraId="29F27D07">
            <w:pPr>
              <w:adjustRightInd w:val="0"/>
              <w:snapToGrid w:val="0"/>
              <w:ind w:left="-88" w:leftChars="-42"/>
              <w:jc w:val="center"/>
              <w:rPr>
                <w:rFonts w:ascii="宋体" w:hAnsi="宋体"/>
                <w:color w:val="auto"/>
                <w:szCs w:val="21"/>
                <w:highlight w:val="none"/>
              </w:rPr>
            </w:pPr>
          </w:p>
        </w:tc>
        <w:tc>
          <w:tcPr>
            <w:tcW w:w="1214" w:type="dxa"/>
            <w:vAlign w:val="center"/>
          </w:tcPr>
          <w:p w14:paraId="193CD219">
            <w:pPr>
              <w:adjustRightInd w:val="0"/>
              <w:snapToGrid w:val="0"/>
              <w:ind w:left="-88" w:leftChars="-42"/>
              <w:jc w:val="center"/>
              <w:rPr>
                <w:rFonts w:ascii="宋体" w:hAnsi="宋体"/>
                <w:color w:val="auto"/>
                <w:szCs w:val="21"/>
                <w:highlight w:val="none"/>
              </w:rPr>
            </w:pPr>
          </w:p>
        </w:tc>
        <w:tc>
          <w:tcPr>
            <w:tcW w:w="661" w:type="dxa"/>
            <w:vAlign w:val="center"/>
          </w:tcPr>
          <w:p w14:paraId="5DBDCE86">
            <w:pPr>
              <w:adjustRightInd w:val="0"/>
              <w:snapToGrid w:val="0"/>
              <w:ind w:left="-88" w:leftChars="-42"/>
              <w:jc w:val="center"/>
              <w:rPr>
                <w:rFonts w:ascii="宋体" w:hAnsi="宋体"/>
                <w:color w:val="auto"/>
                <w:szCs w:val="21"/>
                <w:highlight w:val="none"/>
              </w:rPr>
            </w:pPr>
          </w:p>
        </w:tc>
      </w:tr>
    </w:tbl>
    <w:p w14:paraId="2C80EF81">
      <w:pPr>
        <w:adjustRightInd w:val="0"/>
        <w:snapToGrid w:val="0"/>
        <w:spacing w:line="360" w:lineRule="auto"/>
        <w:ind w:left="-88" w:leftChars="-42"/>
        <w:rPr>
          <w:rFonts w:ascii="宋体" w:hAnsi="宋体" w:cs="宋体"/>
          <w:color w:val="auto"/>
          <w:szCs w:val="21"/>
          <w:highlight w:val="none"/>
        </w:rPr>
      </w:pPr>
    </w:p>
    <w:p w14:paraId="508AD4DE">
      <w:pPr>
        <w:adjustRightInd w:val="0"/>
        <w:snapToGrid w:val="0"/>
        <w:spacing w:line="360" w:lineRule="auto"/>
        <w:ind w:left="-88" w:leftChars="-42"/>
        <w:rPr>
          <w:rFonts w:ascii="宋体" w:hAnsi="宋体" w:cs="宋体"/>
          <w:color w:val="auto"/>
          <w:szCs w:val="21"/>
          <w:highlight w:val="none"/>
        </w:rPr>
      </w:pPr>
      <w:r>
        <w:rPr>
          <w:rFonts w:hint="eastAsia" w:ascii="宋体" w:hAnsi="宋体" w:cs="宋体"/>
          <w:color w:val="auto"/>
          <w:szCs w:val="21"/>
          <w:highlight w:val="none"/>
        </w:rPr>
        <w:t>说明：1、“响应与偏离”应注明“响应”或“偏离”。</w:t>
      </w:r>
    </w:p>
    <w:p w14:paraId="399C9D27">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 xml:space="preserve">     </w:t>
      </w:r>
      <w:r>
        <w:rPr>
          <w:rFonts w:hint="eastAsia" w:ascii="宋体" w:hAnsi="宋体" w:cs="宋体"/>
          <w:color w:val="auto"/>
          <w:szCs w:val="21"/>
          <w:highlight w:val="none"/>
        </w:rPr>
        <w:t>2、属磋商文件规定可能变动的内容在“说明”栏中注明。</w:t>
      </w:r>
    </w:p>
    <w:p w14:paraId="6C7FA455">
      <w:pPr>
        <w:adjustRightInd w:val="0"/>
        <w:snapToGrid w:val="0"/>
        <w:spacing w:line="360" w:lineRule="auto"/>
        <w:rPr>
          <w:rFonts w:ascii="宋体" w:hAnsi="宋体"/>
          <w:color w:val="auto"/>
          <w:szCs w:val="21"/>
          <w:highlight w:val="none"/>
        </w:rPr>
      </w:pPr>
    </w:p>
    <w:p w14:paraId="4D77A6D6">
      <w:pPr>
        <w:rPr>
          <w:color w:val="auto"/>
          <w:highlight w:val="none"/>
        </w:rPr>
      </w:pPr>
    </w:p>
    <w:p w14:paraId="33BA8C09">
      <w:pPr>
        <w:rPr>
          <w:color w:val="auto"/>
          <w:highlight w:val="none"/>
        </w:rPr>
      </w:pPr>
    </w:p>
    <w:p w14:paraId="0A32C433">
      <w:pPr>
        <w:rPr>
          <w:color w:val="auto"/>
          <w:highlight w:val="none"/>
        </w:rPr>
      </w:pPr>
    </w:p>
    <w:p w14:paraId="1E672BF5">
      <w:pPr>
        <w:rPr>
          <w:color w:val="auto"/>
          <w:highlight w:val="none"/>
        </w:rPr>
      </w:pPr>
    </w:p>
    <w:p w14:paraId="5EF61AD8">
      <w:pPr>
        <w:rPr>
          <w:color w:val="auto"/>
          <w:highlight w:val="none"/>
        </w:rPr>
      </w:pPr>
    </w:p>
    <w:p w14:paraId="25567F05">
      <w:pPr>
        <w:rPr>
          <w:color w:val="auto"/>
          <w:highlight w:val="none"/>
        </w:rPr>
      </w:pPr>
    </w:p>
    <w:p w14:paraId="3E675CDE">
      <w:pPr>
        <w:adjustRightInd w:val="0"/>
        <w:snapToGrid w:val="0"/>
        <w:spacing w:line="360" w:lineRule="auto"/>
        <w:rPr>
          <w:rFonts w:ascii="宋体" w:hAnsi="宋体"/>
          <w:bCs/>
          <w:color w:val="auto"/>
          <w:szCs w:val="21"/>
          <w:highlight w:val="none"/>
        </w:rPr>
      </w:pPr>
      <w:r>
        <w:rPr>
          <w:rFonts w:hint="eastAsia" w:ascii="宋体" w:hAnsi="宋体"/>
          <w:color w:val="auto"/>
          <w:szCs w:val="21"/>
          <w:highlight w:val="none"/>
        </w:rPr>
        <w:t>供应商名称：</w:t>
      </w:r>
      <w:r>
        <w:rPr>
          <w:rFonts w:hint="eastAsia" w:ascii="宋体" w:hAnsi="宋体"/>
          <w:color w:val="auto"/>
          <w:szCs w:val="21"/>
          <w:highlight w:val="none"/>
          <w:u w:val="single"/>
        </w:rPr>
        <w:t xml:space="preserve">                   </w:t>
      </w:r>
    </w:p>
    <w:p w14:paraId="05FE701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1534439D">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xml:space="preserve">日          期：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716789FD">
      <w:pPr>
        <w:adjustRightInd w:val="0"/>
        <w:snapToGrid w:val="0"/>
        <w:spacing w:line="360" w:lineRule="auto"/>
        <w:rPr>
          <w:rFonts w:ascii="宋体" w:hAnsi="宋体"/>
          <w:color w:val="auto"/>
          <w:szCs w:val="21"/>
          <w:highlight w:val="none"/>
        </w:rPr>
      </w:pPr>
    </w:p>
    <w:p w14:paraId="5AF68168">
      <w:pPr>
        <w:tabs>
          <w:tab w:val="left" w:pos="3600"/>
        </w:tabs>
        <w:adjustRightInd w:val="0"/>
        <w:snapToGrid w:val="0"/>
        <w:jc w:val="center"/>
        <w:rPr>
          <w:rFonts w:ascii="黑体" w:eastAsia="黑体"/>
          <w:b/>
          <w:color w:val="auto"/>
          <w:sz w:val="32"/>
          <w:szCs w:val="32"/>
          <w:highlight w:val="none"/>
        </w:rPr>
      </w:pPr>
    </w:p>
    <w:p w14:paraId="038DE4B7">
      <w:pPr>
        <w:tabs>
          <w:tab w:val="left" w:pos="3600"/>
        </w:tabs>
        <w:adjustRightInd w:val="0"/>
        <w:snapToGrid w:val="0"/>
        <w:jc w:val="center"/>
        <w:rPr>
          <w:rFonts w:ascii="黑体" w:eastAsia="黑体"/>
          <w:b/>
          <w:color w:val="auto"/>
          <w:sz w:val="32"/>
          <w:szCs w:val="32"/>
          <w:highlight w:val="none"/>
        </w:rPr>
      </w:pPr>
    </w:p>
    <w:p w14:paraId="514D5E14">
      <w:pPr>
        <w:tabs>
          <w:tab w:val="left" w:pos="3600"/>
        </w:tabs>
        <w:adjustRightInd w:val="0"/>
        <w:snapToGrid w:val="0"/>
        <w:jc w:val="center"/>
        <w:rPr>
          <w:rFonts w:ascii="黑体" w:eastAsia="黑体"/>
          <w:b/>
          <w:color w:val="auto"/>
          <w:sz w:val="32"/>
          <w:szCs w:val="32"/>
          <w:highlight w:val="none"/>
        </w:rPr>
      </w:pPr>
    </w:p>
    <w:p w14:paraId="6C552566">
      <w:pPr>
        <w:tabs>
          <w:tab w:val="left" w:pos="3600"/>
        </w:tabs>
        <w:adjustRightInd w:val="0"/>
        <w:snapToGrid w:val="0"/>
        <w:jc w:val="center"/>
        <w:rPr>
          <w:rFonts w:ascii="黑体" w:eastAsia="黑体"/>
          <w:b/>
          <w:color w:val="auto"/>
          <w:sz w:val="32"/>
          <w:szCs w:val="32"/>
          <w:highlight w:val="none"/>
        </w:rPr>
      </w:pPr>
    </w:p>
    <w:p w14:paraId="3EE4C69E">
      <w:pPr>
        <w:tabs>
          <w:tab w:val="left" w:pos="3600"/>
        </w:tabs>
        <w:adjustRightInd w:val="0"/>
        <w:snapToGrid w:val="0"/>
        <w:jc w:val="center"/>
        <w:rPr>
          <w:rFonts w:ascii="黑体" w:eastAsia="黑体"/>
          <w:b/>
          <w:color w:val="auto"/>
          <w:sz w:val="32"/>
          <w:szCs w:val="32"/>
          <w:highlight w:val="none"/>
        </w:rPr>
      </w:pPr>
    </w:p>
    <w:p w14:paraId="27966C50">
      <w:pPr>
        <w:tabs>
          <w:tab w:val="left" w:pos="3600"/>
        </w:tabs>
        <w:adjustRightInd w:val="0"/>
        <w:snapToGrid w:val="0"/>
        <w:jc w:val="center"/>
        <w:rPr>
          <w:rFonts w:ascii="黑体" w:eastAsia="黑体"/>
          <w:b/>
          <w:color w:val="auto"/>
          <w:sz w:val="32"/>
          <w:szCs w:val="32"/>
          <w:highlight w:val="none"/>
        </w:rPr>
      </w:pPr>
    </w:p>
    <w:p w14:paraId="76CD60EE">
      <w:pPr>
        <w:jc w:val="left"/>
        <w:rPr>
          <w:rFonts w:ascii="黑体" w:eastAsia="黑体"/>
          <w:b/>
          <w:color w:val="auto"/>
          <w:sz w:val="32"/>
          <w:szCs w:val="32"/>
          <w:highlight w:val="none"/>
        </w:rPr>
      </w:pPr>
      <w:r>
        <w:rPr>
          <w:rFonts w:ascii="黑体" w:eastAsia="黑体"/>
          <w:b/>
          <w:color w:val="auto"/>
          <w:sz w:val="32"/>
          <w:szCs w:val="32"/>
          <w:highlight w:val="none"/>
        </w:rPr>
        <w:br w:type="page"/>
      </w:r>
    </w:p>
    <w:p w14:paraId="332D61C2">
      <w:pPr>
        <w:ind w:firstLine="803"/>
        <w:jc w:val="center"/>
        <w:outlineLvl w:val="1"/>
        <w:rPr>
          <w:rFonts w:ascii="黑体" w:hAnsi="宋体" w:eastAsia="黑体"/>
          <w:b/>
          <w:color w:val="auto"/>
          <w:sz w:val="32"/>
          <w:szCs w:val="32"/>
          <w:highlight w:val="none"/>
        </w:rPr>
      </w:pPr>
      <w:r>
        <w:rPr>
          <w:rFonts w:hint="eastAsia" w:ascii="黑体" w:eastAsia="黑体"/>
          <w:b/>
          <w:bCs/>
          <w:color w:val="auto"/>
          <w:sz w:val="32"/>
          <w:szCs w:val="32"/>
          <w:highlight w:val="none"/>
        </w:rPr>
        <w:t>九、</w:t>
      </w:r>
      <w:r>
        <w:rPr>
          <w:rFonts w:hint="eastAsia" w:ascii="黑体" w:hAnsi="宋体" w:eastAsia="黑体"/>
          <w:b/>
          <w:color w:val="auto"/>
          <w:sz w:val="32"/>
          <w:szCs w:val="32"/>
          <w:highlight w:val="none"/>
        </w:rPr>
        <w:t>报价一览表及报价文件</w:t>
      </w:r>
    </w:p>
    <w:p w14:paraId="637B61D3">
      <w:pPr>
        <w:tabs>
          <w:tab w:val="left" w:pos="1680"/>
        </w:tabs>
        <w:adjustRightInd w:val="0"/>
        <w:snapToGrid w:val="0"/>
        <w:rPr>
          <w:rFonts w:ascii="黑体" w:hAnsi="宋体" w:eastAsia="黑体"/>
          <w:color w:val="auto"/>
          <w:sz w:val="30"/>
          <w:szCs w:val="30"/>
          <w:highlight w:val="none"/>
        </w:rPr>
      </w:pPr>
      <w:r>
        <w:rPr>
          <w:rFonts w:hint="eastAsia" w:ascii="黑体" w:hAnsi="宋体" w:eastAsia="黑体"/>
          <w:color w:val="auto"/>
          <w:sz w:val="30"/>
          <w:szCs w:val="30"/>
          <w:highlight w:val="none"/>
        </w:rPr>
        <w:t>附件9</w:t>
      </w:r>
      <w:r>
        <w:rPr>
          <w:rFonts w:ascii="黑体" w:hAnsi="宋体" w:eastAsia="黑体"/>
          <w:color w:val="auto"/>
          <w:sz w:val="30"/>
          <w:szCs w:val="30"/>
          <w:highlight w:val="none"/>
        </w:rPr>
        <w:tab/>
      </w:r>
    </w:p>
    <w:p w14:paraId="46898140">
      <w:pPr>
        <w:spacing w:line="360" w:lineRule="exact"/>
        <w:ind w:firstLine="300" w:firstLineChars="100"/>
        <w:rPr>
          <w:rFonts w:ascii="楷体_GB2312" w:eastAsia="楷体_GB2312"/>
          <w:color w:val="auto"/>
          <w:sz w:val="30"/>
          <w:szCs w:val="30"/>
          <w:highlight w:val="none"/>
        </w:rPr>
      </w:pPr>
    </w:p>
    <w:p w14:paraId="69176D4A">
      <w:pPr>
        <w:adjustRightInd w:val="0"/>
        <w:snapToGrid w:val="0"/>
        <w:jc w:val="center"/>
        <w:rPr>
          <w:rFonts w:ascii="黑体" w:hAnsi="宋体" w:eastAsia="黑体"/>
          <w:bCs/>
          <w:color w:val="auto"/>
          <w:sz w:val="30"/>
          <w:szCs w:val="30"/>
          <w:highlight w:val="none"/>
        </w:rPr>
      </w:pPr>
    </w:p>
    <w:p w14:paraId="48B3DE3C">
      <w:pPr>
        <w:jc w:val="center"/>
        <w:outlineLvl w:val="2"/>
        <w:rPr>
          <w:rFonts w:ascii="黑体" w:hAnsi="宋体" w:eastAsia="黑体"/>
          <w:color w:val="auto"/>
          <w:sz w:val="30"/>
          <w:szCs w:val="30"/>
          <w:highlight w:val="none"/>
        </w:rPr>
      </w:pPr>
      <w:r>
        <w:rPr>
          <w:rFonts w:hint="eastAsia" w:ascii="黑体" w:hAnsi="宋体" w:eastAsia="黑体"/>
          <w:bCs/>
          <w:color w:val="auto"/>
          <w:sz w:val="30"/>
          <w:szCs w:val="30"/>
          <w:highlight w:val="none"/>
        </w:rPr>
        <w:t>报价一览表（服务</w:t>
      </w:r>
      <w:r>
        <w:rPr>
          <w:rFonts w:hint="eastAsia" w:ascii="黑体" w:hAnsi="宋体" w:eastAsia="黑体"/>
          <w:color w:val="auto"/>
          <w:sz w:val="30"/>
          <w:szCs w:val="30"/>
          <w:highlight w:val="none"/>
        </w:rPr>
        <w:t>类适用）</w:t>
      </w:r>
    </w:p>
    <w:p w14:paraId="4F6D38C6">
      <w:pPr>
        <w:adjustRightInd w:val="0"/>
        <w:snapToGrid w:val="0"/>
        <w:rPr>
          <w:rFonts w:ascii="黑体" w:hAnsi="宋体" w:eastAsia="黑体"/>
          <w:color w:val="auto"/>
          <w:sz w:val="24"/>
          <w:highlight w:val="none"/>
        </w:rPr>
      </w:pPr>
    </w:p>
    <w:tbl>
      <w:tblPr>
        <w:tblStyle w:val="21"/>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785DF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1C374212">
            <w:pPr>
              <w:tabs>
                <w:tab w:val="left" w:pos="403"/>
                <w:tab w:val="center" w:pos="3781"/>
              </w:tabs>
              <w:spacing w:line="420" w:lineRule="exact"/>
              <w:ind w:right="-5206" w:rightChars="-2479" w:firstLine="210" w:firstLineChars="100"/>
              <w:rPr>
                <w:rFonts w:ascii="宋体" w:hAnsi="宋体"/>
                <w:color w:val="auto"/>
                <w:szCs w:val="21"/>
                <w:highlight w:val="none"/>
              </w:rPr>
            </w:pPr>
            <w:r>
              <w:rPr>
                <w:rFonts w:ascii="宋体" w:hAnsi="宋体"/>
                <w:color w:val="auto"/>
                <w:szCs w:val="21"/>
                <w:highlight w:val="none"/>
              </w:rPr>
              <w:t>项目名称</w:t>
            </w:r>
            <w:r>
              <w:rPr>
                <w:rFonts w:ascii="宋体" w:hAnsi="宋体"/>
                <w:color w:val="auto"/>
                <w:szCs w:val="21"/>
                <w:highlight w:val="none"/>
              </w:rPr>
              <w:tab/>
            </w:r>
            <w:r>
              <w:rPr>
                <w:rFonts w:ascii="宋体" w:hAnsi="宋体"/>
                <w:color w:val="auto"/>
                <w:szCs w:val="21"/>
                <w:highlight w:val="none"/>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2167C4F4">
            <w:pPr>
              <w:spacing w:line="420" w:lineRule="exact"/>
              <w:jc w:val="center"/>
              <w:rPr>
                <w:rFonts w:ascii="宋体" w:hAnsi="宋体"/>
                <w:color w:val="auto"/>
                <w:szCs w:val="21"/>
                <w:highlight w:val="none"/>
              </w:rPr>
            </w:pPr>
          </w:p>
        </w:tc>
        <w:tc>
          <w:tcPr>
            <w:tcW w:w="1620" w:type="dxa"/>
            <w:tcBorders>
              <w:top w:val="double" w:color="auto" w:sz="4" w:space="0"/>
              <w:left w:val="single" w:color="auto" w:sz="6" w:space="0"/>
              <w:bottom w:val="single" w:color="auto" w:sz="6" w:space="0"/>
              <w:right w:val="single" w:color="auto" w:sz="6" w:space="0"/>
            </w:tcBorders>
            <w:vAlign w:val="center"/>
          </w:tcPr>
          <w:p w14:paraId="032A8D8C">
            <w:pPr>
              <w:spacing w:line="420" w:lineRule="exact"/>
              <w:jc w:val="center"/>
              <w:rPr>
                <w:rFonts w:ascii="宋体" w:hAnsi="宋体"/>
                <w:color w:val="auto"/>
                <w:szCs w:val="21"/>
                <w:highlight w:val="none"/>
              </w:rPr>
            </w:pPr>
            <w:r>
              <w:rPr>
                <w:rFonts w:hint="eastAsia" w:ascii="宋体" w:hAnsi="宋体"/>
                <w:color w:val="auto"/>
                <w:szCs w:val="21"/>
                <w:highlight w:val="none"/>
              </w:rPr>
              <w:t>政府采购</w:t>
            </w:r>
            <w:r>
              <w:rPr>
                <w:rFonts w:ascii="宋体" w:hAnsi="宋体"/>
                <w:color w:val="auto"/>
                <w:szCs w:val="21"/>
                <w:highlight w:val="none"/>
              </w:rPr>
              <w:t>编号</w:t>
            </w:r>
          </w:p>
        </w:tc>
        <w:tc>
          <w:tcPr>
            <w:tcW w:w="2520" w:type="dxa"/>
            <w:tcBorders>
              <w:top w:val="double" w:color="auto" w:sz="4" w:space="0"/>
              <w:left w:val="single" w:color="auto" w:sz="6" w:space="0"/>
              <w:bottom w:val="single" w:color="auto" w:sz="6" w:space="0"/>
              <w:right w:val="double" w:color="auto" w:sz="4" w:space="0"/>
            </w:tcBorders>
            <w:vAlign w:val="center"/>
          </w:tcPr>
          <w:p w14:paraId="597B751B">
            <w:pPr>
              <w:spacing w:line="420" w:lineRule="exact"/>
              <w:jc w:val="center"/>
              <w:rPr>
                <w:rFonts w:ascii="宋体" w:hAnsi="宋体"/>
                <w:color w:val="auto"/>
                <w:szCs w:val="21"/>
                <w:highlight w:val="none"/>
              </w:rPr>
            </w:pPr>
            <w:r>
              <w:rPr>
                <w:rFonts w:hint="eastAsia" w:ascii="宋体" w:hAnsi="宋体"/>
                <w:color w:val="auto"/>
                <w:szCs w:val="21"/>
                <w:highlight w:val="none"/>
              </w:rPr>
              <w:t>/</w:t>
            </w:r>
          </w:p>
        </w:tc>
      </w:tr>
      <w:tr w14:paraId="75EBD3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14:paraId="7FE26F59">
            <w:pPr>
              <w:tabs>
                <w:tab w:val="left" w:pos="403"/>
                <w:tab w:val="center" w:pos="3781"/>
              </w:tabs>
              <w:spacing w:line="420" w:lineRule="exact"/>
              <w:ind w:right="-5206" w:rightChars="-2479"/>
              <w:rPr>
                <w:rFonts w:ascii="宋体" w:hAnsi="宋体"/>
                <w:color w:val="auto"/>
                <w:szCs w:val="21"/>
                <w:highlight w:val="none"/>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14:paraId="37B4970B">
            <w:pPr>
              <w:spacing w:line="420" w:lineRule="exact"/>
              <w:jc w:val="center"/>
              <w:rPr>
                <w:rFonts w:ascii="宋体" w:hAnsi="宋体"/>
                <w:color w:val="auto"/>
                <w:szCs w:val="21"/>
                <w:highlight w:val="none"/>
              </w:rPr>
            </w:pPr>
          </w:p>
        </w:tc>
        <w:tc>
          <w:tcPr>
            <w:tcW w:w="1620" w:type="dxa"/>
            <w:tcBorders>
              <w:top w:val="single" w:color="auto" w:sz="6" w:space="0"/>
              <w:left w:val="single" w:color="auto" w:sz="6" w:space="0"/>
              <w:bottom w:val="single" w:color="auto" w:sz="6" w:space="0"/>
              <w:right w:val="single" w:color="auto" w:sz="6" w:space="0"/>
            </w:tcBorders>
            <w:vAlign w:val="center"/>
          </w:tcPr>
          <w:p w14:paraId="21E646EA">
            <w:pPr>
              <w:spacing w:line="420" w:lineRule="exact"/>
              <w:jc w:val="center"/>
              <w:rPr>
                <w:rFonts w:ascii="宋体" w:hAnsi="宋体"/>
                <w:color w:val="auto"/>
                <w:szCs w:val="21"/>
                <w:highlight w:val="none"/>
              </w:rPr>
            </w:pPr>
            <w:r>
              <w:rPr>
                <w:rFonts w:hint="eastAsia" w:ascii="宋体" w:hAnsi="宋体"/>
                <w:color w:val="auto"/>
                <w:szCs w:val="21"/>
                <w:highlight w:val="none"/>
              </w:rPr>
              <w:t>委托代理编号</w:t>
            </w:r>
          </w:p>
        </w:tc>
        <w:tc>
          <w:tcPr>
            <w:tcW w:w="2520" w:type="dxa"/>
            <w:tcBorders>
              <w:top w:val="single" w:color="auto" w:sz="6" w:space="0"/>
              <w:left w:val="single" w:color="auto" w:sz="6" w:space="0"/>
              <w:bottom w:val="single" w:color="auto" w:sz="6" w:space="0"/>
              <w:right w:val="double" w:color="auto" w:sz="4" w:space="0"/>
            </w:tcBorders>
            <w:vAlign w:val="center"/>
          </w:tcPr>
          <w:p w14:paraId="54D0D40D">
            <w:pPr>
              <w:spacing w:line="420" w:lineRule="exact"/>
              <w:jc w:val="center"/>
              <w:rPr>
                <w:rFonts w:ascii="宋体" w:hAnsi="宋体"/>
                <w:color w:val="auto"/>
                <w:szCs w:val="21"/>
                <w:highlight w:val="none"/>
              </w:rPr>
            </w:pPr>
          </w:p>
        </w:tc>
      </w:tr>
      <w:tr w14:paraId="617403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5A6A2308">
            <w:pPr>
              <w:spacing w:line="420" w:lineRule="exact"/>
              <w:jc w:val="center"/>
              <w:rPr>
                <w:rFonts w:ascii="宋体" w:hAnsi="宋体"/>
                <w:color w:val="auto"/>
                <w:szCs w:val="21"/>
                <w:highlight w:val="none"/>
              </w:rPr>
            </w:pPr>
            <w:r>
              <w:rPr>
                <w:rFonts w:hint="eastAsia" w:ascii="宋体" w:hAnsi="宋体"/>
                <w:color w:val="auto"/>
                <w:szCs w:val="21"/>
                <w:highlight w:val="none"/>
              </w:rPr>
              <w:t>服务内容</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04DEC642">
            <w:pPr>
              <w:rPr>
                <w:rFonts w:ascii="宋体" w:hAnsi="宋体"/>
                <w:color w:val="auto"/>
                <w:szCs w:val="21"/>
                <w:highlight w:val="none"/>
              </w:rPr>
            </w:pPr>
          </w:p>
        </w:tc>
      </w:tr>
      <w:tr w14:paraId="2940CE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10911B62">
            <w:pPr>
              <w:spacing w:line="420" w:lineRule="exact"/>
              <w:jc w:val="center"/>
              <w:rPr>
                <w:rFonts w:ascii="宋体" w:hAnsi="宋体"/>
                <w:color w:val="auto"/>
                <w:szCs w:val="21"/>
                <w:highlight w:val="none"/>
              </w:rPr>
            </w:pPr>
            <w:r>
              <w:rPr>
                <w:rFonts w:ascii="宋体" w:hAnsi="宋体"/>
                <w:color w:val="auto"/>
                <w:szCs w:val="21"/>
                <w:highlight w:val="none"/>
              </w:rPr>
              <w:t>报价</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073FAF05">
            <w:pPr>
              <w:rPr>
                <w:rFonts w:ascii="宋体" w:hAnsi="宋体"/>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rPr>
              <w:t xml:space="preserve">                    </w:t>
            </w:r>
            <w:r>
              <w:rPr>
                <w:rFonts w:hint="eastAsia" w:ascii="宋体" w:hAnsi="宋体"/>
                <w:color w:val="auto"/>
                <w:szCs w:val="21"/>
                <w:highlight w:val="none"/>
              </w:rPr>
              <w:t>元人民币整</w:t>
            </w:r>
          </w:p>
          <w:p w14:paraId="3D4A9ECE">
            <w:pPr>
              <w:spacing w:line="420" w:lineRule="exact"/>
              <w:rPr>
                <w:rFonts w:ascii="宋体" w:hAnsi="宋体"/>
                <w:color w:val="auto"/>
                <w:szCs w:val="21"/>
                <w:highlight w:val="none"/>
              </w:rPr>
            </w:pPr>
            <w:r>
              <w:rPr>
                <w:rFonts w:hint="eastAsia" w:ascii="宋体" w:hAnsi="宋体"/>
                <w:color w:val="auto"/>
                <w:szCs w:val="21"/>
                <w:highlight w:val="none"/>
              </w:rPr>
              <w:t>小写：</w:t>
            </w:r>
            <w:r>
              <w:rPr>
                <w:rFonts w:hint="eastAsia" w:ascii="宋体" w:hAnsi="宋体"/>
                <w:color w:val="auto"/>
                <w:szCs w:val="21"/>
                <w:highlight w:val="none"/>
                <w:u w:val="single"/>
              </w:rPr>
              <w:t xml:space="preserve">                    </w:t>
            </w:r>
            <w:r>
              <w:rPr>
                <w:rFonts w:hint="eastAsia" w:ascii="宋体" w:hAnsi="宋体"/>
                <w:color w:val="auto"/>
                <w:szCs w:val="21"/>
                <w:highlight w:val="none"/>
              </w:rPr>
              <w:t>元人民币整</w:t>
            </w:r>
          </w:p>
        </w:tc>
      </w:tr>
      <w:tr w14:paraId="1B3920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vAlign w:val="center"/>
          </w:tcPr>
          <w:p w14:paraId="0B805221">
            <w:pPr>
              <w:spacing w:line="420" w:lineRule="exact"/>
              <w:jc w:val="center"/>
              <w:rPr>
                <w:rFonts w:ascii="宋体" w:hAnsi="宋体"/>
                <w:color w:val="auto"/>
                <w:szCs w:val="21"/>
                <w:highlight w:val="none"/>
              </w:rPr>
            </w:pPr>
            <w:r>
              <w:rPr>
                <w:rFonts w:hint="eastAsia" w:ascii="宋体" w:hAnsi="宋体"/>
                <w:color w:val="auto"/>
                <w:szCs w:val="21"/>
                <w:highlight w:val="none"/>
              </w:rPr>
              <w:t>合同</w:t>
            </w:r>
            <w:r>
              <w:rPr>
                <w:rFonts w:ascii="宋体" w:hAnsi="宋体"/>
                <w:color w:val="auto"/>
                <w:szCs w:val="21"/>
                <w:highlight w:val="none"/>
              </w:rPr>
              <w:t>周期</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451E48FC">
            <w:pPr>
              <w:spacing w:line="420" w:lineRule="exact"/>
              <w:rPr>
                <w:rFonts w:ascii="宋体" w:hAnsi="宋体"/>
                <w:iCs/>
                <w:color w:val="auto"/>
                <w:szCs w:val="21"/>
                <w:highlight w:val="none"/>
              </w:rPr>
            </w:pPr>
          </w:p>
        </w:tc>
      </w:tr>
      <w:tr w14:paraId="42DE00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vAlign w:val="center"/>
          </w:tcPr>
          <w:p w14:paraId="05DA2C4A">
            <w:pPr>
              <w:spacing w:line="420" w:lineRule="exact"/>
              <w:jc w:val="center"/>
              <w:rPr>
                <w:rFonts w:ascii="宋体" w:hAnsi="宋体"/>
                <w:color w:val="auto"/>
                <w:szCs w:val="21"/>
                <w:highlight w:val="none"/>
              </w:rPr>
            </w:pPr>
            <w:r>
              <w:rPr>
                <w:rFonts w:hint="eastAsia" w:ascii="宋体" w:hAnsi="宋体"/>
                <w:color w:val="auto"/>
                <w:szCs w:val="21"/>
                <w:highlight w:val="none"/>
              </w:rPr>
              <w:t>项目负责人</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6C0ECB19">
            <w:pPr>
              <w:spacing w:line="420" w:lineRule="exact"/>
              <w:ind w:firstLine="210" w:firstLineChars="100"/>
              <w:rPr>
                <w:rFonts w:ascii="宋体" w:hAnsi="宋体"/>
                <w:color w:val="auto"/>
                <w:szCs w:val="21"/>
                <w:highlight w:val="none"/>
              </w:rPr>
            </w:pPr>
          </w:p>
        </w:tc>
      </w:tr>
      <w:tr w14:paraId="081B42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vAlign w:val="center"/>
          </w:tcPr>
          <w:p w14:paraId="52481D17">
            <w:pPr>
              <w:spacing w:line="420" w:lineRule="exact"/>
              <w:jc w:val="center"/>
              <w:rPr>
                <w:rFonts w:ascii="宋体" w:hAnsi="宋体"/>
                <w:color w:val="auto"/>
                <w:szCs w:val="21"/>
                <w:highlight w:val="none"/>
              </w:rPr>
            </w:pPr>
            <w:r>
              <w:rPr>
                <w:rFonts w:ascii="宋体" w:hAnsi="宋体"/>
                <w:color w:val="auto"/>
                <w:szCs w:val="21"/>
                <w:highlight w:val="none"/>
              </w:rPr>
              <w:t>备  注</w:t>
            </w:r>
          </w:p>
        </w:tc>
        <w:tc>
          <w:tcPr>
            <w:tcW w:w="7200" w:type="dxa"/>
            <w:gridSpan w:val="3"/>
            <w:tcBorders>
              <w:top w:val="single" w:color="auto" w:sz="6" w:space="0"/>
              <w:left w:val="single" w:color="auto" w:sz="6" w:space="0"/>
              <w:bottom w:val="double" w:color="auto" w:sz="4" w:space="0"/>
              <w:right w:val="double" w:color="auto" w:sz="4" w:space="0"/>
            </w:tcBorders>
            <w:vAlign w:val="center"/>
          </w:tcPr>
          <w:p w14:paraId="3D770150">
            <w:pPr>
              <w:spacing w:line="420" w:lineRule="exact"/>
              <w:rPr>
                <w:rFonts w:ascii="宋体" w:hAnsi="宋体"/>
                <w:color w:val="auto"/>
                <w:szCs w:val="21"/>
                <w:highlight w:val="none"/>
              </w:rPr>
            </w:pPr>
          </w:p>
        </w:tc>
      </w:tr>
    </w:tbl>
    <w:p w14:paraId="3B2F162A">
      <w:pPr>
        <w:adjustRightInd w:val="0"/>
        <w:snapToGrid w:val="0"/>
        <w:spacing w:line="360" w:lineRule="auto"/>
        <w:ind w:left="-88" w:leftChars="-42"/>
        <w:rPr>
          <w:rFonts w:ascii="宋体" w:hAnsi="宋体"/>
          <w:color w:val="auto"/>
          <w:szCs w:val="21"/>
          <w:highlight w:val="none"/>
        </w:rPr>
      </w:pPr>
    </w:p>
    <w:p w14:paraId="3805B35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供应商（盖单位章）：</w:t>
      </w:r>
    </w:p>
    <w:p w14:paraId="4711258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法定代表人或其委托代理人签字：</w:t>
      </w:r>
      <w:r>
        <w:rPr>
          <w:rFonts w:hint="eastAsia" w:ascii="宋体" w:hAnsi="宋体"/>
          <w:color w:val="auto"/>
          <w:szCs w:val="21"/>
          <w:highlight w:val="none"/>
          <w:u w:val="single"/>
        </w:rPr>
        <w:t xml:space="preserve">       </w:t>
      </w:r>
    </w:p>
    <w:p w14:paraId="3EE7334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149E9057">
      <w:pPr>
        <w:adjustRightInd w:val="0"/>
        <w:snapToGrid w:val="0"/>
        <w:rPr>
          <w:rFonts w:ascii="宋体" w:hAnsi="宋体"/>
          <w:color w:val="auto"/>
          <w:szCs w:val="21"/>
          <w:highlight w:val="none"/>
        </w:rPr>
      </w:pPr>
    </w:p>
    <w:p w14:paraId="079BB78B">
      <w:pPr>
        <w:spacing w:line="360" w:lineRule="exact"/>
        <w:rPr>
          <w:rFonts w:ascii="宋体"/>
          <w:color w:val="auto"/>
          <w:highlight w:val="none"/>
        </w:rPr>
      </w:pPr>
    </w:p>
    <w:p w14:paraId="031ABF9E">
      <w:pPr>
        <w:adjustRightInd w:val="0"/>
        <w:snapToGrid w:val="0"/>
        <w:spacing w:line="360" w:lineRule="auto"/>
        <w:ind w:left="-88" w:leftChars="-42"/>
        <w:rPr>
          <w:rFonts w:ascii="宋体" w:hAnsi="宋体"/>
          <w:color w:val="auto"/>
          <w:szCs w:val="21"/>
          <w:highlight w:val="none"/>
        </w:rPr>
      </w:pPr>
    </w:p>
    <w:p w14:paraId="75F91E9F">
      <w:pPr>
        <w:adjustRightInd w:val="0"/>
        <w:snapToGrid w:val="0"/>
        <w:spacing w:line="360" w:lineRule="auto"/>
        <w:ind w:left="-88" w:leftChars="-42"/>
        <w:rPr>
          <w:rFonts w:ascii="宋体" w:hAnsi="宋体"/>
          <w:color w:val="auto"/>
          <w:szCs w:val="21"/>
          <w:highlight w:val="none"/>
        </w:rPr>
      </w:pPr>
    </w:p>
    <w:p w14:paraId="62A937C5">
      <w:pPr>
        <w:adjustRightInd w:val="0"/>
        <w:snapToGrid w:val="0"/>
        <w:spacing w:line="360" w:lineRule="auto"/>
        <w:ind w:left="-88" w:leftChars="-42"/>
        <w:rPr>
          <w:rFonts w:ascii="宋体" w:hAnsi="宋体"/>
          <w:color w:val="auto"/>
          <w:szCs w:val="21"/>
          <w:highlight w:val="none"/>
        </w:rPr>
      </w:pPr>
    </w:p>
    <w:p w14:paraId="395DB0F7">
      <w:pPr>
        <w:adjustRightInd w:val="0"/>
        <w:snapToGrid w:val="0"/>
        <w:spacing w:line="360" w:lineRule="auto"/>
        <w:ind w:left="-88" w:leftChars="-42"/>
        <w:rPr>
          <w:rFonts w:ascii="宋体" w:hAnsi="宋体"/>
          <w:color w:val="auto"/>
          <w:szCs w:val="21"/>
          <w:highlight w:val="none"/>
        </w:rPr>
      </w:pPr>
    </w:p>
    <w:p w14:paraId="01E42CC6">
      <w:pPr>
        <w:adjustRightInd w:val="0"/>
        <w:snapToGrid w:val="0"/>
        <w:spacing w:line="360" w:lineRule="auto"/>
        <w:ind w:left="-88" w:leftChars="-42"/>
        <w:rPr>
          <w:rFonts w:ascii="宋体" w:hAnsi="宋体"/>
          <w:color w:val="auto"/>
          <w:szCs w:val="21"/>
          <w:highlight w:val="none"/>
        </w:rPr>
      </w:pPr>
    </w:p>
    <w:p w14:paraId="6AF17BC0">
      <w:pPr>
        <w:adjustRightInd w:val="0"/>
        <w:snapToGrid w:val="0"/>
        <w:spacing w:line="360" w:lineRule="auto"/>
        <w:ind w:left="-88" w:leftChars="-42"/>
        <w:rPr>
          <w:rFonts w:ascii="宋体" w:hAnsi="宋体"/>
          <w:color w:val="auto"/>
          <w:szCs w:val="21"/>
          <w:highlight w:val="none"/>
        </w:rPr>
      </w:pPr>
    </w:p>
    <w:p w14:paraId="2F6D4410">
      <w:pPr>
        <w:adjustRightInd w:val="0"/>
        <w:snapToGrid w:val="0"/>
        <w:spacing w:line="360" w:lineRule="auto"/>
        <w:ind w:left="-88" w:leftChars="-42"/>
        <w:rPr>
          <w:rFonts w:ascii="宋体" w:hAnsi="宋体"/>
          <w:color w:val="auto"/>
          <w:szCs w:val="21"/>
          <w:highlight w:val="none"/>
        </w:rPr>
      </w:pPr>
    </w:p>
    <w:p w14:paraId="2D67AFFC">
      <w:pPr>
        <w:adjustRightInd w:val="0"/>
        <w:snapToGrid w:val="0"/>
        <w:spacing w:line="360" w:lineRule="auto"/>
        <w:ind w:left="-88" w:leftChars="-42"/>
        <w:rPr>
          <w:rFonts w:ascii="宋体" w:hAnsi="宋体"/>
          <w:color w:val="auto"/>
          <w:szCs w:val="21"/>
          <w:highlight w:val="none"/>
        </w:rPr>
      </w:pPr>
    </w:p>
    <w:p w14:paraId="0A1F7E1D">
      <w:pPr>
        <w:adjustRightInd w:val="0"/>
        <w:snapToGrid w:val="0"/>
        <w:spacing w:line="360" w:lineRule="auto"/>
        <w:ind w:left="-88" w:leftChars="-42"/>
        <w:rPr>
          <w:rFonts w:ascii="宋体" w:hAnsi="宋体"/>
          <w:color w:val="auto"/>
          <w:szCs w:val="21"/>
          <w:highlight w:val="none"/>
        </w:rPr>
      </w:pPr>
    </w:p>
    <w:p w14:paraId="06EEF2D0">
      <w:pPr>
        <w:adjustRightInd w:val="0"/>
        <w:snapToGrid w:val="0"/>
        <w:rPr>
          <w:rFonts w:ascii="黑体" w:hAnsi="宋体" w:eastAsia="黑体"/>
          <w:b/>
          <w:color w:val="auto"/>
          <w:sz w:val="24"/>
          <w:highlight w:val="none"/>
        </w:rPr>
        <w:sectPr>
          <w:headerReference r:id="rId7" w:type="default"/>
          <w:footerReference r:id="rId8" w:type="default"/>
          <w:pgSz w:w="11906" w:h="16838"/>
          <w:pgMar w:top="1474" w:right="1474" w:bottom="232" w:left="1587" w:header="850" w:footer="992" w:gutter="0"/>
          <w:cols w:space="0" w:num="1"/>
          <w:docGrid w:type="lines" w:linePitch="315" w:charSpace="0"/>
        </w:sectPr>
      </w:pPr>
      <w:r>
        <w:rPr>
          <w:rFonts w:ascii="黑体" w:hAnsi="宋体" w:eastAsia="黑体"/>
          <w:b/>
          <w:color w:val="auto"/>
          <w:sz w:val="24"/>
          <w:highlight w:val="none"/>
        </w:rPr>
        <w:br w:type="page"/>
      </w:r>
    </w:p>
    <w:p w14:paraId="18C21989">
      <w:pPr>
        <w:adjustRightInd w:val="0"/>
        <w:snapToGrid w:val="0"/>
        <w:rPr>
          <w:rFonts w:ascii="黑体" w:hAnsi="宋体" w:eastAsia="黑体"/>
          <w:b/>
          <w:color w:val="auto"/>
          <w:sz w:val="24"/>
          <w:highlight w:val="none"/>
        </w:rPr>
      </w:pPr>
    </w:p>
    <w:p w14:paraId="11334B67">
      <w:pPr>
        <w:adjustRightInd w:val="0"/>
        <w:snapToGrid w:val="0"/>
        <w:outlineLvl w:val="0"/>
        <w:rPr>
          <w:rFonts w:hint="eastAsia" w:ascii="黑体" w:hAnsi="宋体" w:eastAsia="黑体"/>
          <w:color w:val="auto"/>
          <w:sz w:val="30"/>
          <w:szCs w:val="30"/>
          <w:highlight w:val="none"/>
        </w:rPr>
      </w:pPr>
      <w:r>
        <w:rPr>
          <w:rFonts w:hint="eastAsia" w:ascii="黑体" w:hAnsi="宋体" w:eastAsia="黑体"/>
          <w:color w:val="auto"/>
          <w:sz w:val="30"/>
          <w:szCs w:val="30"/>
          <w:highlight w:val="none"/>
        </w:rPr>
        <w:t>附件9-1</w:t>
      </w:r>
    </w:p>
    <w:p w14:paraId="35C1F59B">
      <w:pPr>
        <w:adjustRightInd w:val="0"/>
        <w:snapToGrid w:val="0"/>
        <w:jc w:val="center"/>
        <w:rPr>
          <w:rFonts w:hint="eastAsia" w:ascii="黑体" w:hAnsi="宋体" w:eastAsia="黑体"/>
          <w:color w:val="auto"/>
          <w:sz w:val="30"/>
          <w:szCs w:val="30"/>
          <w:highlight w:val="none"/>
        </w:rPr>
      </w:pPr>
      <w:r>
        <w:rPr>
          <w:rFonts w:hint="eastAsia" w:ascii="黑体" w:hAnsi="宋体" w:eastAsia="黑体"/>
          <w:color w:val="auto"/>
          <w:sz w:val="30"/>
          <w:szCs w:val="30"/>
          <w:highlight w:val="none"/>
        </w:rPr>
        <w:t>分项价格表</w:t>
      </w:r>
    </w:p>
    <w:p w14:paraId="6343AD47">
      <w:pPr>
        <w:spacing w:line="360" w:lineRule="exact"/>
        <w:rPr>
          <w:rFonts w:hint="eastAsia" w:ascii="楷体_GB2312" w:eastAsia="楷体_GB2312"/>
          <w:b/>
          <w:color w:val="auto"/>
          <w:highlight w:val="none"/>
        </w:rPr>
      </w:pPr>
    </w:p>
    <w:p w14:paraId="1544ACF3">
      <w:pPr>
        <w:spacing w:line="360" w:lineRule="exact"/>
        <w:ind w:firstLine="211" w:firstLineChars="100"/>
        <w:rPr>
          <w:rFonts w:hint="eastAsia" w:ascii="楷体_GB2312" w:eastAsia="楷体_GB2312"/>
          <w:b/>
          <w:color w:val="auto"/>
          <w:highlight w:val="none"/>
        </w:rPr>
      </w:pPr>
      <w:r>
        <w:rPr>
          <w:rFonts w:hint="eastAsia" w:ascii="楷体_GB2312" w:eastAsia="楷体_GB2312"/>
          <w:b/>
          <w:color w:val="auto"/>
          <w:highlight w:val="none"/>
        </w:rPr>
        <w:t>项目名称：</w:t>
      </w:r>
    </w:p>
    <w:p w14:paraId="328A6CE6">
      <w:pPr>
        <w:spacing w:line="360" w:lineRule="exact"/>
        <w:ind w:firstLine="211" w:firstLineChars="100"/>
        <w:rPr>
          <w:rFonts w:hint="eastAsia" w:ascii="楷体_GB2312" w:eastAsia="楷体_GB2312"/>
          <w:b/>
          <w:color w:val="auto"/>
          <w:highlight w:val="none"/>
        </w:rPr>
      </w:pPr>
      <w:r>
        <w:rPr>
          <w:rFonts w:hint="eastAsia" w:ascii="楷体_GB2312" w:eastAsia="楷体_GB2312"/>
          <w:b/>
          <w:color w:val="auto"/>
          <w:highlight w:val="none"/>
        </w:rPr>
        <w:t>包号：                                                                                                       金额单位：元</w:t>
      </w:r>
    </w:p>
    <w:tbl>
      <w:tblPr>
        <w:tblStyle w:val="21"/>
        <w:tblW w:w="13500" w:type="dxa"/>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144"/>
        <w:gridCol w:w="1320"/>
        <w:gridCol w:w="1320"/>
        <w:gridCol w:w="1740"/>
        <w:gridCol w:w="900"/>
        <w:gridCol w:w="900"/>
        <w:gridCol w:w="1860"/>
        <w:gridCol w:w="1200"/>
        <w:gridCol w:w="2340"/>
      </w:tblGrid>
      <w:tr w14:paraId="3CD40B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776" w:type="dxa"/>
            <w:noWrap w:val="0"/>
            <w:vAlign w:val="center"/>
          </w:tcPr>
          <w:p w14:paraId="2DF9237B">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1144" w:type="dxa"/>
            <w:noWrap w:val="0"/>
            <w:vAlign w:val="center"/>
          </w:tcPr>
          <w:p w14:paraId="688A9715">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服务名称</w:t>
            </w:r>
          </w:p>
        </w:tc>
        <w:tc>
          <w:tcPr>
            <w:tcW w:w="1320" w:type="dxa"/>
            <w:noWrap w:val="0"/>
            <w:vAlign w:val="center"/>
          </w:tcPr>
          <w:p w14:paraId="501BCCA5">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品目分类</w:t>
            </w:r>
          </w:p>
        </w:tc>
        <w:tc>
          <w:tcPr>
            <w:tcW w:w="1320" w:type="dxa"/>
            <w:noWrap w:val="0"/>
            <w:vAlign w:val="center"/>
          </w:tcPr>
          <w:p w14:paraId="45AE9014">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计量单位</w:t>
            </w:r>
          </w:p>
        </w:tc>
        <w:tc>
          <w:tcPr>
            <w:tcW w:w="1740" w:type="dxa"/>
            <w:noWrap w:val="0"/>
            <w:vAlign w:val="center"/>
          </w:tcPr>
          <w:p w14:paraId="3CD73E39">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具体要求说明</w:t>
            </w:r>
          </w:p>
        </w:tc>
        <w:tc>
          <w:tcPr>
            <w:tcW w:w="900" w:type="dxa"/>
            <w:noWrap w:val="0"/>
            <w:vAlign w:val="center"/>
          </w:tcPr>
          <w:p w14:paraId="11C9F0DE">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单价</w:t>
            </w:r>
          </w:p>
        </w:tc>
        <w:tc>
          <w:tcPr>
            <w:tcW w:w="900" w:type="dxa"/>
            <w:noWrap w:val="0"/>
            <w:vAlign w:val="center"/>
          </w:tcPr>
          <w:p w14:paraId="6A4CE13E">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数量</w:t>
            </w:r>
          </w:p>
        </w:tc>
        <w:tc>
          <w:tcPr>
            <w:tcW w:w="1860" w:type="dxa"/>
            <w:noWrap w:val="0"/>
            <w:vAlign w:val="center"/>
          </w:tcPr>
          <w:p w14:paraId="728432CC">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小计</w:t>
            </w:r>
          </w:p>
        </w:tc>
        <w:tc>
          <w:tcPr>
            <w:tcW w:w="1200" w:type="dxa"/>
            <w:noWrap w:val="0"/>
            <w:vAlign w:val="center"/>
          </w:tcPr>
          <w:p w14:paraId="574D9D56">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政策功</w:t>
            </w:r>
          </w:p>
          <w:p w14:paraId="4914B9DE">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能编码</w:t>
            </w:r>
          </w:p>
        </w:tc>
        <w:tc>
          <w:tcPr>
            <w:tcW w:w="2340" w:type="dxa"/>
            <w:noWrap w:val="0"/>
            <w:vAlign w:val="center"/>
          </w:tcPr>
          <w:p w14:paraId="3C40C167">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备注</w:t>
            </w:r>
          </w:p>
        </w:tc>
      </w:tr>
      <w:tr w14:paraId="1A4BC0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514EE07C">
            <w:pPr>
              <w:adjustRightInd w:val="0"/>
              <w:snapToGrid w:val="0"/>
              <w:spacing w:line="360" w:lineRule="auto"/>
              <w:jc w:val="center"/>
              <w:rPr>
                <w:rFonts w:hint="eastAsia" w:ascii="宋体" w:hAnsi="宋体"/>
                <w:color w:val="auto"/>
                <w:szCs w:val="21"/>
                <w:highlight w:val="none"/>
              </w:rPr>
            </w:pPr>
          </w:p>
        </w:tc>
        <w:tc>
          <w:tcPr>
            <w:tcW w:w="1144" w:type="dxa"/>
            <w:noWrap w:val="0"/>
            <w:vAlign w:val="center"/>
          </w:tcPr>
          <w:p w14:paraId="2866593B">
            <w:pPr>
              <w:adjustRightInd w:val="0"/>
              <w:snapToGrid w:val="0"/>
              <w:spacing w:line="360" w:lineRule="auto"/>
              <w:jc w:val="center"/>
              <w:rPr>
                <w:rFonts w:hint="eastAsia" w:ascii="宋体" w:hAnsi="宋体"/>
                <w:color w:val="auto"/>
                <w:szCs w:val="21"/>
                <w:highlight w:val="none"/>
              </w:rPr>
            </w:pPr>
          </w:p>
        </w:tc>
        <w:tc>
          <w:tcPr>
            <w:tcW w:w="1320" w:type="dxa"/>
            <w:noWrap w:val="0"/>
            <w:vAlign w:val="top"/>
          </w:tcPr>
          <w:p w14:paraId="44C71F07">
            <w:pPr>
              <w:adjustRightInd w:val="0"/>
              <w:snapToGrid w:val="0"/>
              <w:spacing w:line="360" w:lineRule="auto"/>
              <w:jc w:val="center"/>
              <w:rPr>
                <w:rFonts w:hint="eastAsia" w:ascii="宋体" w:hAnsi="宋体"/>
                <w:color w:val="auto"/>
                <w:szCs w:val="21"/>
                <w:highlight w:val="none"/>
              </w:rPr>
            </w:pPr>
          </w:p>
        </w:tc>
        <w:tc>
          <w:tcPr>
            <w:tcW w:w="1320" w:type="dxa"/>
            <w:noWrap w:val="0"/>
            <w:vAlign w:val="top"/>
          </w:tcPr>
          <w:p w14:paraId="78DC3916">
            <w:pPr>
              <w:adjustRightInd w:val="0"/>
              <w:snapToGrid w:val="0"/>
              <w:spacing w:line="360" w:lineRule="auto"/>
              <w:jc w:val="center"/>
              <w:rPr>
                <w:rFonts w:hint="eastAsia" w:ascii="宋体" w:hAnsi="宋体"/>
                <w:color w:val="auto"/>
                <w:szCs w:val="21"/>
                <w:highlight w:val="none"/>
              </w:rPr>
            </w:pPr>
          </w:p>
        </w:tc>
        <w:tc>
          <w:tcPr>
            <w:tcW w:w="1740" w:type="dxa"/>
            <w:noWrap w:val="0"/>
            <w:vAlign w:val="top"/>
          </w:tcPr>
          <w:p w14:paraId="24C0CD87">
            <w:pPr>
              <w:adjustRightInd w:val="0"/>
              <w:snapToGrid w:val="0"/>
              <w:spacing w:line="360" w:lineRule="auto"/>
              <w:jc w:val="center"/>
              <w:rPr>
                <w:rFonts w:hint="eastAsia" w:ascii="宋体" w:hAnsi="宋体"/>
                <w:color w:val="auto"/>
                <w:szCs w:val="21"/>
                <w:highlight w:val="none"/>
              </w:rPr>
            </w:pPr>
          </w:p>
        </w:tc>
        <w:tc>
          <w:tcPr>
            <w:tcW w:w="900" w:type="dxa"/>
            <w:noWrap w:val="0"/>
            <w:vAlign w:val="center"/>
          </w:tcPr>
          <w:p w14:paraId="7F0C990F">
            <w:pPr>
              <w:adjustRightInd w:val="0"/>
              <w:snapToGrid w:val="0"/>
              <w:spacing w:line="360" w:lineRule="auto"/>
              <w:jc w:val="center"/>
              <w:rPr>
                <w:rFonts w:hint="eastAsia" w:ascii="宋体" w:hAnsi="宋体"/>
                <w:color w:val="auto"/>
                <w:szCs w:val="21"/>
                <w:highlight w:val="none"/>
              </w:rPr>
            </w:pPr>
          </w:p>
        </w:tc>
        <w:tc>
          <w:tcPr>
            <w:tcW w:w="900" w:type="dxa"/>
            <w:noWrap w:val="0"/>
            <w:vAlign w:val="center"/>
          </w:tcPr>
          <w:p w14:paraId="309BA4E1">
            <w:pPr>
              <w:adjustRightInd w:val="0"/>
              <w:snapToGrid w:val="0"/>
              <w:spacing w:line="360" w:lineRule="auto"/>
              <w:jc w:val="center"/>
              <w:rPr>
                <w:rFonts w:hint="eastAsia" w:ascii="宋体" w:hAnsi="宋体"/>
                <w:color w:val="auto"/>
                <w:szCs w:val="21"/>
                <w:highlight w:val="none"/>
              </w:rPr>
            </w:pPr>
          </w:p>
        </w:tc>
        <w:tc>
          <w:tcPr>
            <w:tcW w:w="1860" w:type="dxa"/>
            <w:noWrap w:val="0"/>
            <w:vAlign w:val="top"/>
          </w:tcPr>
          <w:p w14:paraId="3FECD938">
            <w:pPr>
              <w:adjustRightInd w:val="0"/>
              <w:snapToGrid w:val="0"/>
              <w:spacing w:line="360" w:lineRule="auto"/>
              <w:jc w:val="center"/>
              <w:rPr>
                <w:rFonts w:hint="eastAsia" w:ascii="宋体" w:hAnsi="宋体"/>
                <w:color w:val="auto"/>
                <w:szCs w:val="21"/>
                <w:highlight w:val="none"/>
              </w:rPr>
            </w:pPr>
          </w:p>
        </w:tc>
        <w:tc>
          <w:tcPr>
            <w:tcW w:w="1200" w:type="dxa"/>
            <w:noWrap w:val="0"/>
            <w:vAlign w:val="center"/>
          </w:tcPr>
          <w:p w14:paraId="7F856814">
            <w:pPr>
              <w:adjustRightInd w:val="0"/>
              <w:snapToGrid w:val="0"/>
              <w:spacing w:line="360" w:lineRule="auto"/>
              <w:jc w:val="center"/>
              <w:rPr>
                <w:rFonts w:hint="eastAsia" w:ascii="宋体" w:hAnsi="宋体"/>
                <w:color w:val="auto"/>
                <w:szCs w:val="21"/>
                <w:highlight w:val="none"/>
              </w:rPr>
            </w:pPr>
          </w:p>
        </w:tc>
        <w:tc>
          <w:tcPr>
            <w:tcW w:w="2340" w:type="dxa"/>
            <w:noWrap w:val="0"/>
            <w:vAlign w:val="center"/>
          </w:tcPr>
          <w:p w14:paraId="6A736AF2">
            <w:pPr>
              <w:adjustRightInd w:val="0"/>
              <w:snapToGrid w:val="0"/>
              <w:spacing w:line="360" w:lineRule="auto"/>
              <w:jc w:val="center"/>
              <w:rPr>
                <w:rFonts w:hint="eastAsia" w:ascii="宋体" w:hAnsi="宋体"/>
                <w:color w:val="auto"/>
                <w:szCs w:val="21"/>
                <w:highlight w:val="none"/>
              </w:rPr>
            </w:pPr>
          </w:p>
        </w:tc>
      </w:tr>
      <w:tr w14:paraId="5762CE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7D3DC9C9">
            <w:pPr>
              <w:adjustRightInd w:val="0"/>
              <w:snapToGrid w:val="0"/>
              <w:spacing w:line="360" w:lineRule="auto"/>
              <w:jc w:val="center"/>
              <w:rPr>
                <w:rFonts w:hint="eastAsia" w:ascii="宋体" w:hAnsi="宋体"/>
                <w:color w:val="auto"/>
                <w:szCs w:val="21"/>
                <w:highlight w:val="none"/>
              </w:rPr>
            </w:pPr>
          </w:p>
        </w:tc>
        <w:tc>
          <w:tcPr>
            <w:tcW w:w="1144" w:type="dxa"/>
            <w:noWrap w:val="0"/>
            <w:vAlign w:val="center"/>
          </w:tcPr>
          <w:p w14:paraId="76A848DC">
            <w:pPr>
              <w:adjustRightInd w:val="0"/>
              <w:snapToGrid w:val="0"/>
              <w:spacing w:line="360" w:lineRule="auto"/>
              <w:jc w:val="center"/>
              <w:rPr>
                <w:rFonts w:hint="eastAsia" w:ascii="宋体" w:hAnsi="宋体"/>
                <w:color w:val="auto"/>
                <w:szCs w:val="21"/>
                <w:highlight w:val="none"/>
              </w:rPr>
            </w:pPr>
          </w:p>
        </w:tc>
        <w:tc>
          <w:tcPr>
            <w:tcW w:w="1320" w:type="dxa"/>
            <w:noWrap w:val="0"/>
            <w:vAlign w:val="top"/>
          </w:tcPr>
          <w:p w14:paraId="36BAB014">
            <w:pPr>
              <w:adjustRightInd w:val="0"/>
              <w:snapToGrid w:val="0"/>
              <w:spacing w:line="360" w:lineRule="auto"/>
              <w:jc w:val="center"/>
              <w:rPr>
                <w:rFonts w:hint="eastAsia" w:ascii="宋体" w:hAnsi="宋体"/>
                <w:color w:val="auto"/>
                <w:szCs w:val="21"/>
                <w:highlight w:val="none"/>
              </w:rPr>
            </w:pPr>
          </w:p>
        </w:tc>
        <w:tc>
          <w:tcPr>
            <w:tcW w:w="1320" w:type="dxa"/>
            <w:noWrap w:val="0"/>
            <w:vAlign w:val="top"/>
          </w:tcPr>
          <w:p w14:paraId="19A465A6">
            <w:pPr>
              <w:adjustRightInd w:val="0"/>
              <w:snapToGrid w:val="0"/>
              <w:spacing w:line="360" w:lineRule="auto"/>
              <w:jc w:val="center"/>
              <w:rPr>
                <w:rFonts w:hint="eastAsia" w:ascii="宋体" w:hAnsi="宋体"/>
                <w:color w:val="auto"/>
                <w:szCs w:val="21"/>
                <w:highlight w:val="none"/>
              </w:rPr>
            </w:pPr>
          </w:p>
        </w:tc>
        <w:tc>
          <w:tcPr>
            <w:tcW w:w="1740" w:type="dxa"/>
            <w:noWrap w:val="0"/>
            <w:vAlign w:val="top"/>
          </w:tcPr>
          <w:p w14:paraId="6E8C8CF1">
            <w:pPr>
              <w:adjustRightInd w:val="0"/>
              <w:snapToGrid w:val="0"/>
              <w:spacing w:line="360" w:lineRule="auto"/>
              <w:jc w:val="center"/>
              <w:rPr>
                <w:rFonts w:hint="eastAsia" w:ascii="宋体" w:hAnsi="宋体"/>
                <w:color w:val="auto"/>
                <w:szCs w:val="21"/>
                <w:highlight w:val="none"/>
              </w:rPr>
            </w:pPr>
          </w:p>
        </w:tc>
        <w:tc>
          <w:tcPr>
            <w:tcW w:w="900" w:type="dxa"/>
            <w:noWrap w:val="0"/>
            <w:vAlign w:val="center"/>
          </w:tcPr>
          <w:p w14:paraId="4A97DF5C">
            <w:pPr>
              <w:adjustRightInd w:val="0"/>
              <w:snapToGrid w:val="0"/>
              <w:spacing w:line="360" w:lineRule="auto"/>
              <w:jc w:val="center"/>
              <w:rPr>
                <w:rFonts w:hint="eastAsia" w:ascii="宋体" w:hAnsi="宋体"/>
                <w:color w:val="auto"/>
                <w:szCs w:val="21"/>
                <w:highlight w:val="none"/>
              </w:rPr>
            </w:pPr>
          </w:p>
        </w:tc>
        <w:tc>
          <w:tcPr>
            <w:tcW w:w="900" w:type="dxa"/>
            <w:noWrap w:val="0"/>
            <w:vAlign w:val="center"/>
          </w:tcPr>
          <w:p w14:paraId="6901659C">
            <w:pPr>
              <w:adjustRightInd w:val="0"/>
              <w:snapToGrid w:val="0"/>
              <w:spacing w:line="360" w:lineRule="auto"/>
              <w:jc w:val="center"/>
              <w:rPr>
                <w:rFonts w:hint="eastAsia" w:ascii="宋体" w:hAnsi="宋体"/>
                <w:color w:val="auto"/>
                <w:szCs w:val="21"/>
                <w:highlight w:val="none"/>
              </w:rPr>
            </w:pPr>
          </w:p>
        </w:tc>
        <w:tc>
          <w:tcPr>
            <w:tcW w:w="1860" w:type="dxa"/>
            <w:noWrap w:val="0"/>
            <w:vAlign w:val="top"/>
          </w:tcPr>
          <w:p w14:paraId="1454D510">
            <w:pPr>
              <w:adjustRightInd w:val="0"/>
              <w:snapToGrid w:val="0"/>
              <w:spacing w:line="360" w:lineRule="auto"/>
              <w:jc w:val="center"/>
              <w:rPr>
                <w:rFonts w:hint="eastAsia" w:ascii="宋体" w:hAnsi="宋体"/>
                <w:color w:val="auto"/>
                <w:szCs w:val="21"/>
                <w:highlight w:val="none"/>
              </w:rPr>
            </w:pPr>
          </w:p>
        </w:tc>
        <w:tc>
          <w:tcPr>
            <w:tcW w:w="1200" w:type="dxa"/>
            <w:noWrap w:val="0"/>
            <w:vAlign w:val="center"/>
          </w:tcPr>
          <w:p w14:paraId="315C272C">
            <w:pPr>
              <w:adjustRightInd w:val="0"/>
              <w:snapToGrid w:val="0"/>
              <w:spacing w:line="360" w:lineRule="auto"/>
              <w:jc w:val="center"/>
              <w:rPr>
                <w:rFonts w:hint="eastAsia" w:ascii="宋体" w:hAnsi="宋体"/>
                <w:color w:val="auto"/>
                <w:szCs w:val="21"/>
                <w:highlight w:val="none"/>
              </w:rPr>
            </w:pPr>
          </w:p>
        </w:tc>
        <w:tc>
          <w:tcPr>
            <w:tcW w:w="2340" w:type="dxa"/>
            <w:noWrap w:val="0"/>
            <w:vAlign w:val="center"/>
          </w:tcPr>
          <w:p w14:paraId="1FF0C3FD">
            <w:pPr>
              <w:adjustRightInd w:val="0"/>
              <w:snapToGrid w:val="0"/>
              <w:spacing w:line="360" w:lineRule="auto"/>
              <w:jc w:val="center"/>
              <w:rPr>
                <w:rFonts w:hint="eastAsia" w:ascii="宋体" w:hAnsi="宋体"/>
                <w:color w:val="auto"/>
                <w:szCs w:val="21"/>
                <w:highlight w:val="none"/>
              </w:rPr>
            </w:pPr>
          </w:p>
        </w:tc>
      </w:tr>
      <w:tr w14:paraId="308974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7851AACB">
            <w:pPr>
              <w:adjustRightInd w:val="0"/>
              <w:snapToGrid w:val="0"/>
              <w:spacing w:line="360" w:lineRule="auto"/>
              <w:jc w:val="center"/>
              <w:rPr>
                <w:rFonts w:hint="eastAsia" w:ascii="宋体" w:hAnsi="宋体"/>
                <w:color w:val="auto"/>
                <w:szCs w:val="21"/>
                <w:highlight w:val="none"/>
              </w:rPr>
            </w:pPr>
          </w:p>
        </w:tc>
        <w:tc>
          <w:tcPr>
            <w:tcW w:w="1144" w:type="dxa"/>
            <w:noWrap w:val="0"/>
            <w:vAlign w:val="center"/>
          </w:tcPr>
          <w:p w14:paraId="5DA185EC">
            <w:pPr>
              <w:adjustRightInd w:val="0"/>
              <w:snapToGrid w:val="0"/>
              <w:spacing w:line="360" w:lineRule="auto"/>
              <w:jc w:val="center"/>
              <w:rPr>
                <w:rFonts w:hint="eastAsia" w:ascii="宋体" w:hAnsi="宋体"/>
                <w:color w:val="auto"/>
                <w:szCs w:val="21"/>
                <w:highlight w:val="none"/>
              </w:rPr>
            </w:pPr>
          </w:p>
        </w:tc>
        <w:tc>
          <w:tcPr>
            <w:tcW w:w="1320" w:type="dxa"/>
            <w:noWrap w:val="0"/>
            <w:vAlign w:val="top"/>
          </w:tcPr>
          <w:p w14:paraId="04D75F8B">
            <w:pPr>
              <w:adjustRightInd w:val="0"/>
              <w:snapToGrid w:val="0"/>
              <w:spacing w:line="360" w:lineRule="auto"/>
              <w:jc w:val="center"/>
              <w:rPr>
                <w:rFonts w:hint="eastAsia" w:ascii="宋体" w:hAnsi="宋体"/>
                <w:color w:val="auto"/>
                <w:szCs w:val="21"/>
                <w:highlight w:val="none"/>
              </w:rPr>
            </w:pPr>
          </w:p>
        </w:tc>
        <w:tc>
          <w:tcPr>
            <w:tcW w:w="1320" w:type="dxa"/>
            <w:noWrap w:val="0"/>
            <w:vAlign w:val="top"/>
          </w:tcPr>
          <w:p w14:paraId="661C7847">
            <w:pPr>
              <w:adjustRightInd w:val="0"/>
              <w:snapToGrid w:val="0"/>
              <w:spacing w:line="360" w:lineRule="auto"/>
              <w:jc w:val="center"/>
              <w:rPr>
                <w:rFonts w:hint="eastAsia" w:ascii="宋体" w:hAnsi="宋体"/>
                <w:color w:val="auto"/>
                <w:szCs w:val="21"/>
                <w:highlight w:val="none"/>
              </w:rPr>
            </w:pPr>
          </w:p>
        </w:tc>
        <w:tc>
          <w:tcPr>
            <w:tcW w:w="1740" w:type="dxa"/>
            <w:noWrap w:val="0"/>
            <w:vAlign w:val="top"/>
          </w:tcPr>
          <w:p w14:paraId="1F35EB6C">
            <w:pPr>
              <w:adjustRightInd w:val="0"/>
              <w:snapToGrid w:val="0"/>
              <w:spacing w:line="360" w:lineRule="auto"/>
              <w:jc w:val="center"/>
              <w:rPr>
                <w:rFonts w:hint="eastAsia" w:ascii="宋体" w:hAnsi="宋体"/>
                <w:color w:val="auto"/>
                <w:szCs w:val="21"/>
                <w:highlight w:val="none"/>
              </w:rPr>
            </w:pPr>
          </w:p>
        </w:tc>
        <w:tc>
          <w:tcPr>
            <w:tcW w:w="900" w:type="dxa"/>
            <w:noWrap w:val="0"/>
            <w:vAlign w:val="center"/>
          </w:tcPr>
          <w:p w14:paraId="2667B2E3">
            <w:pPr>
              <w:adjustRightInd w:val="0"/>
              <w:snapToGrid w:val="0"/>
              <w:spacing w:line="360" w:lineRule="auto"/>
              <w:jc w:val="center"/>
              <w:rPr>
                <w:rFonts w:hint="eastAsia" w:ascii="宋体" w:hAnsi="宋体"/>
                <w:color w:val="auto"/>
                <w:szCs w:val="21"/>
                <w:highlight w:val="none"/>
              </w:rPr>
            </w:pPr>
          </w:p>
        </w:tc>
        <w:tc>
          <w:tcPr>
            <w:tcW w:w="900" w:type="dxa"/>
            <w:noWrap w:val="0"/>
            <w:vAlign w:val="center"/>
          </w:tcPr>
          <w:p w14:paraId="390D9E24">
            <w:pPr>
              <w:adjustRightInd w:val="0"/>
              <w:snapToGrid w:val="0"/>
              <w:spacing w:line="360" w:lineRule="auto"/>
              <w:jc w:val="center"/>
              <w:rPr>
                <w:rFonts w:hint="eastAsia" w:ascii="宋体" w:hAnsi="宋体"/>
                <w:color w:val="auto"/>
                <w:szCs w:val="21"/>
                <w:highlight w:val="none"/>
              </w:rPr>
            </w:pPr>
          </w:p>
        </w:tc>
        <w:tc>
          <w:tcPr>
            <w:tcW w:w="1860" w:type="dxa"/>
            <w:noWrap w:val="0"/>
            <w:vAlign w:val="top"/>
          </w:tcPr>
          <w:p w14:paraId="0B07FD9B">
            <w:pPr>
              <w:adjustRightInd w:val="0"/>
              <w:snapToGrid w:val="0"/>
              <w:spacing w:line="360" w:lineRule="auto"/>
              <w:jc w:val="center"/>
              <w:rPr>
                <w:rFonts w:hint="eastAsia" w:ascii="宋体" w:hAnsi="宋体"/>
                <w:color w:val="auto"/>
                <w:szCs w:val="21"/>
                <w:highlight w:val="none"/>
              </w:rPr>
            </w:pPr>
          </w:p>
        </w:tc>
        <w:tc>
          <w:tcPr>
            <w:tcW w:w="1200" w:type="dxa"/>
            <w:noWrap w:val="0"/>
            <w:vAlign w:val="center"/>
          </w:tcPr>
          <w:p w14:paraId="7A3B6B2D">
            <w:pPr>
              <w:adjustRightInd w:val="0"/>
              <w:snapToGrid w:val="0"/>
              <w:spacing w:line="360" w:lineRule="auto"/>
              <w:jc w:val="center"/>
              <w:rPr>
                <w:rFonts w:hint="eastAsia" w:ascii="宋体" w:hAnsi="宋体"/>
                <w:color w:val="auto"/>
                <w:szCs w:val="21"/>
                <w:highlight w:val="none"/>
              </w:rPr>
            </w:pPr>
          </w:p>
        </w:tc>
        <w:tc>
          <w:tcPr>
            <w:tcW w:w="2340" w:type="dxa"/>
            <w:noWrap w:val="0"/>
            <w:vAlign w:val="center"/>
          </w:tcPr>
          <w:p w14:paraId="262B9BF0">
            <w:pPr>
              <w:adjustRightInd w:val="0"/>
              <w:snapToGrid w:val="0"/>
              <w:spacing w:line="360" w:lineRule="auto"/>
              <w:jc w:val="center"/>
              <w:rPr>
                <w:rFonts w:hint="eastAsia" w:ascii="宋体" w:hAnsi="宋体"/>
                <w:color w:val="auto"/>
                <w:szCs w:val="21"/>
                <w:highlight w:val="none"/>
              </w:rPr>
            </w:pPr>
          </w:p>
        </w:tc>
      </w:tr>
      <w:tr w14:paraId="4865AD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18FBEEFA">
            <w:pPr>
              <w:adjustRightInd w:val="0"/>
              <w:snapToGrid w:val="0"/>
              <w:spacing w:line="360" w:lineRule="auto"/>
              <w:jc w:val="center"/>
              <w:rPr>
                <w:rFonts w:hint="eastAsia" w:ascii="宋体" w:hAnsi="宋体"/>
                <w:color w:val="auto"/>
                <w:szCs w:val="21"/>
                <w:highlight w:val="none"/>
              </w:rPr>
            </w:pPr>
          </w:p>
        </w:tc>
        <w:tc>
          <w:tcPr>
            <w:tcW w:w="1144" w:type="dxa"/>
            <w:noWrap w:val="0"/>
            <w:vAlign w:val="center"/>
          </w:tcPr>
          <w:p w14:paraId="15AF646F">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合计</w:t>
            </w:r>
          </w:p>
        </w:tc>
        <w:tc>
          <w:tcPr>
            <w:tcW w:w="1320" w:type="dxa"/>
            <w:noWrap w:val="0"/>
            <w:vAlign w:val="top"/>
          </w:tcPr>
          <w:p w14:paraId="18CB9C07">
            <w:pPr>
              <w:adjustRightInd w:val="0"/>
              <w:snapToGrid w:val="0"/>
              <w:spacing w:line="360" w:lineRule="auto"/>
              <w:jc w:val="center"/>
              <w:rPr>
                <w:rFonts w:hint="eastAsia" w:ascii="宋体" w:hAnsi="宋体"/>
                <w:color w:val="auto"/>
                <w:szCs w:val="21"/>
                <w:highlight w:val="none"/>
              </w:rPr>
            </w:pPr>
          </w:p>
        </w:tc>
        <w:tc>
          <w:tcPr>
            <w:tcW w:w="1320" w:type="dxa"/>
            <w:noWrap w:val="0"/>
            <w:vAlign w:val="top"/>
          </w:tcPr>
          <w:p w14:paraId="7ED4EE6D">
            <w:pPr>
              <w:adjustRightInd w:val="0"/>
              <w:snapToGrid w:val="0"/>
              <w:spacing w:line="360" w:lineRule="auto"/>
              <w:jc w:val="center"/>
              <w:rPr>
                <w:rFonts w:hint="eastAsia" w:ascii="宋体" w:hAnsi="宋体"/>
                <w:color w:val="auto"/>
                <w:szCs w:val="21"/>
                <w:highlight w:val="none"/>
              </w:rPr>
            </w:pPr>
          </w:p>
        </w:tc>
        <w:tc>
          <w:tcPr>
            <w:tcW w:w="1740" w:type="dxa"/>
            <w:noWrap w:val="0"/>
            <w:vAlign w:val="top"/>
          </w:tcPr>
          <w:p w14:paraId="4C7738E6">
            <w:pPr>
              <w:adjustRightInd w:val="0"/>
              <w:snapToGrid w:val="0"/>
              <w:spacing w:line="360" w:lineRule="auto"/>
              <w:jc w:val="center"/>
              <w:rPr>
                <w:rFonts w:hint="eastAsia" w:ascii="宋体" w:hAnsi="宋体"/>
                <w:color w:val="auto"/>
                <w:szCs w:val="21"/>
                <w:highlight w:val="none"/>
              </w:rPr>
            </w:pPr>
          </w:p>
        </w:tc>
        <w:tc>
          <w:tcPr>
            <w:tcW w:w="900" w:type="dxa"/>
            <w:noWrap w:val="0"/>
            <w:vAlign w:val="center"/>
          </w:tcPr>
          <w:p w14:paraId="1C468A11">
            <w:pPr>
              <w:adjustRightInd w:val="0"/>
              <w:snapToGrid w:val="0"/>
              <w:spacing w:line="360" w:lineRule="auto"/>
              <w:jc w:val="center"/>
              <w:rPr>
                <w:rFonts w:hint="eastAsia" w:ascii="宋体" w:hAnsi="宋体"/>
                <w:color w:val="auto"/>
                <w:szCs w:val="21"/>
                <w:highlight w:val="none"/>
              </w:rPr>
            </w:pPr>
          </w:p>
        </w:tc>
        <w:tc>
          <w:tcPr>
            <w:tcW w:w="900" w:type="dxa"/>
            <w:noWrap w:val="0"/>
            <w:vAlign w:val="center"/>
          </w:tcPr>
          <w:p w14:paraId="3BBC07DF">
            <w:pPr>
              <w:adjustRightInd w:val="0"/>
              <w:snapToGrid w:val="0"/>
              <w:spacing w:line="360" w:lineRule="auto"/>
              <w:jc w:val="center"/>
              <w:rPr>
                <w:rFonts w:hint="eastAsia" w:ascii="宋体" w:hAnsi="宋体"/>
                <w:color w:val="auto"/>
                <w:szCs w:val="21"/>
                <w:highlight w:val="none"/>
              </w:rPr>
            </w:pPr>
          </w:p>
        </w:tc>
        <w:tc>
          <w:tcPr>
            <w:tcW w:w="1860" w:type="dxa"/>
            <w:noWrap w:val="0"/>
            <w:vAlign w:val="top"/>
          </w:tcPr>
          <w:p w14:paraId="2C07D343">
            <w:pPr>
              <w:adjustRightInd w:val="0"/>
              <w:snapToGrid w:val="0"/>
              <w:spacing w:line="360" w:lineRule="auto"/>
              <w:jc w:val="center"/>
              <w:rPr>
                <w:rFonts w:hint="eastAsia" w:ascii="宋体" w:hAnsi="宋体"/>
                <w:color w:val="auto"/>
                <w:szCs w:val="21"/>
                <w:highlight w:val="none"/>
              </w:rPr>
            </w:pPr>
          </w:p>
        </w:tc>
        <w:tc>
          <w:tcPr>
            <w:tcW w:w="1200" w:type="dxa"/>
            <w:noWrap w:val="0"/>
            <w:vAlign w:val="center"/>
          </w:tcPr>
          <w:p w14:paraId="10F8838F">
            <w:pPr>
              <w:adjustRightInd w:val="0"/>
              <w:snapToGrid w:val="0"/>
              <w:spacing w:line="360" w:lineRule="auto"/>
              <w:jc w:val="center"/>
              <w:rPr>
                <w:rFonts w:hint="eastAsia" w:ascii="宋体" w:hAnsi="宋体"/>
                <w:color w:val="auto"/>
                <w:szCs w:val="21"/>
                <w:highlight w:val="none"/>
              </w:rPr>
            </w:pPr>
          </w:p>
        </w:tc>
        <w:tc>
          <w:tcPr>
            <w:tcW w:w="2340" w:type="dxa"/>
            <w:noWrap w:val="0"/>
            <w:vAlign w:val="center"/>
          </w:tcPr>
          <w:p w14:paraId="2DBEADA7">
            <w:pPr>
              <w:adjustRightInd w:val="0"/>
              <w:snapToGrid w:val="0"/>
              <w:spacing w:line="360" w:lineRule="auto"/>
              <w:jc w:val="center"/>
              <w:rPr>
                <w:rFonts w:hint="eastAsia" w:ascii="宋体" w:hAnsi="宋体"/>
                <w:color w:val="auto"/>
                <w:szCs w:val="21"/>
                <w:highlight w:val="none"/>
              </w:rPr>
            </w:pPr>
          </w:p>
        </w:tc>
      </w:tr>
    </w:tbl>
    <w:p w14:paraId="09BB9559">
      <w:pPr>
        <w:spacing w:line="360" w:lineRule="exact"/>
        <w:ind w:firstLine="211" w:firstLineChars="100"/>
        <w:rPr>
          <w:rFonts w:hint="eastAsia" w:ascii="楷体_GB2312" w:eastAsia="楷体_GB2312"/>
          <w:b/>
          <w:color w:val="auto"/>
          <w:highlight w:val="none"/>
        </w:rPr>
      </w:pPr>
    </w:p>
    <w:p w14:paraId="49F11764">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报价金额合计：小写：</w:t>
      </w:r>
      <w:r>
        <w:rPr>
          <w:rFonts w:hint="eastAsia" w:ascii="宋体" w:hAnsi="宋体"/>
          <w:color w:val="auto"/>
          <w:szCs w:val="21"/>
          <w:highlight w:val="none"/>
          <w:u w:val="single"/>
        </w:rPr>
        <w:t xml:space="preserve">                      </w:t>
      </w:r>
      <w:r>
        <w:rPr>
          <w:rFonts w:hint="eastAsia" w:ascii="宋体" w:hAnsi="宋体"/>
          <w:color w:val="auto"/>
          <w:szCs w:val="21"/>
          <w:highlight w:val="none"/>
        </w:rPr>
        <w:t>大写：</w:t>
      </w:r>
      <w:r>
        <w:rPr>
          <w:rFonts w:hint="eastAsia" w:ascii="宋体" w:hAnsi="宋体"/>
          <w:color w:val="auto"/>
          <w:szCs w:val="21"/>
          <w:highlight w:val="none"/>
          <w:u w:val="single"/>
        </w:rPr>
        <w:t xml:space="preserve">                      </w:t>
      </w:r>
    </w:p>
    <w:p w14:paraId="4BD7D981">
      <w:pPr>
        <w:adjustRightInd w:val="0"/>
        <w:snapToGrid w:val="0"/>
        <w:spacing w:line="360" w:lineRule="auto"/>
        <w:ind w:left="-88" w:leftChars="-42"/>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说明：</w:t>
      </w:r>
    </w:p>
    <w:p w14:paraId="75D3841D">
      <w:pPr>
        <w:adjustRightInd w:val="0"/>
        <w:snapToGrid w:val="0"/>
        <w:spacing w:line="360" w:lineRule="auto"/>
        <w:ind w:left="-88" w:leftChars="-42"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表包含磋商文件第四章《采购需求》或其他部分对该项目所有要求的详细报价。“合计”及“报价金额合计”应与附件9-1《报价一览表》“报价”一致；栏目“单价”为综合单价，应包含所有隐含的管理费、税金和利润等其他费用，并在“具体要求说明”中注明分类项取费标准和其他费用的计费率和金额。</w:t>
      </w:r>
    </w:p>
    <w:p w14:paraId="211D7B02">
      <w:pPr>
        <w:adjustRightInd w:val="0"/>
        <w:snapToGrid w:val="0"/>
        <w:spacing w:line="360" w:lineRule="auto"/>
        <w:ind w:left="-88" w:leftChars="-42"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2、“服务名称”是指整包分项服务的内容，品目分类是指分项服务费用构成的明细分类项。</w:t>
      </w:r>
    </w:p>
    <w:p w14:paraId="71AFCF16">
      <w:pPr>
        <w:adjustRightInd w:val="0"/>
        <w:snapToGrid w:val="0"/>
        <w:spacing w:line="360" w:lineRule="auto"/>
        <w:ind w:left="-88" w:leftChars="-42"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3、服务类含有货物的，供应商应</w:t>
      </w:r>
      <w:r>
        <w:rPr>
          <w:rFonts w:hint="eastAsia" w:ascii="宋体" w:hAnsi="宋体" w:eastAsia="宋体" w:cs="宋体"/>
          <w:color w:val="auto"/>
          <w:kern w:val="0"/>
          <w:sz w:val="21"/>
          <w:szCs w:val="21"/>
          <w:highlight w:val="none"/>
        </w:rPr>
        <w:t>填写提供的</w:t>
      </w:r>
      <w:r>
        <w:rPr>
          <w:rFonts w:hint="eastAsia" w:ascii="宋体" w:hAnsi="宋体" w:eastAsia="宋体" w:cs="宋体"/>
          <w:color w:val="auto"/>
          <w:sz w:val="21"/>
          <w:szCs w:val="21"/>
          <w:highlight w:val="none"/>
        </w:rPr>
        <w:t>产品的中国环境标志认证证书编号、节能标志认证证书编号。</w:t>
      </w:r>
    </w:p>
    <w:p w14:paraId="38CE4582">
      <w:pPr>
        <w:adjustRightInd w:val="0"/>
        <w:snapToGrid w:val="0"/>
        <w:rPr>
          <w:rFonts w:ascii="黑体" w:hAnsi="宋体" w:eastAsia="黑体"/>
          <w:b/>
          <w:color w:val="auto"/>
          <w:sz w:val="24"/>
          <w:highlight w:val="none"/>
        </w:rPr>
      </w:pPr>
      <w:r>
        <w:rPr>
          <w:rFonts w:ascii="黑体" w:hAnsi="宋体" w:eastAsia="黑体"/>
          <w:b/>
          <w:color w:val="auto"/>
          <w:sz w:val="24"/>
          <w:highlight w:val="none"/>
        </w:rPr>
        <w:br w:type="page"/>
      </w:r>
    </w:p>
    <w:p w14:paraId="2BE5ACBF">
      <w:pPr>
        <w:adjustRightInd w:val="0"/>
        <w:snapToGrid w:val="0"/>
        <w:rPr>
          <w:rFonts w:ascii="黑体" w:hAnsi="宋体" w:eastAsia="黑体"/>
          <w:b/>
          <w:color w:val="auto"/>
          <w:sz w:val="24"/>
          <w:highlight w:val="none"/>
        </w:rPr>
        <w:sectPr>
          <w:pgSz w:w="16838" w:h="11906" w:orient="landscape"/>
          <w:pgMar w:top="1474" w:right="1474" w:bottom="1474" w:left="1474" w:header="850" w:footer="992" w:gutter="0"/>
          <w:cols w:space="0" w:num="1"/>
          <w:docGrid w:type="lines" w:linePitch="315" w:charSpace="0"/>
        </w:sectPr>
      </w:pPr>
    </w:p>
    <w:p w14:paraId="4704B825">
      <w:pPr>
        <w:adjustRightInd w:val="0"/>
        <w:snapToGrid w:val="0"/>
        <w:spacing w:line="360" w:lineRule="auto"/>
        <w:ind w:left="-88" w:leftChars="-42"/>
        <w:jc w:val="center"/>
        <w:outlineLvl w:val="1"/>
        <w:rPr>
          <w:rFonts w:ascii="黑体" w:eastAsia="黑体"/>
          <w:b/>
          <w:bCs/>
          <w:color w:val="auto"/>
          <w:sz w:val="32"/>
          <w:szCs w:val="32"/>
          <w:highlight w:val="none"/>
        </w:rPr>
      </w:pPr>
      <w:r>
        <w:rPr>
          <w:rFonts w:hint="eastAsia" w:ascii="黑体" w:eastAsia="黑体"/>
          <w:b/>
          <w:color w:val="auto"/>
          <w:sz w:val="32"/>
          <w:szCs w:val="32"/>
          <w:highlight w:val="none"/>
        </w:rPr>
        <w:t>十</w:t>
      </w:r>
      <w:r>
        <w:rPr>
          <w:rFonts w:hint="eastAsia" w:ascii="黑体" w:eastAsia="黑体"/>
          <w:b/>
          <w:bCs/>
          <w:color w:val="auto"/>
          <w:sz w:val="32"/>
          <w:szCs w:val="32"/>
          <w:highlight w:val="none"/>
        </w:rPr>
        <w:t>、供应商认为需要提供的其它资料</w:t>
      </w:r>
    </w:p>
    <w:p w14:paraId="1E058E74">
      <w:pPr>
        <w:adjustRightInd w:val="0"/>
        <w:snapToGrid w:val="0"/>
        <w:ind w:left="-88" w:leftChars="-42"/>
        <w:rPr>
          <w:rFonts w:ascii="宋体" w:hAnsi="宋体"/>
          <w:color w:val="auto"/>
          <w:szCs w:val="21"/>
          <w:highlight w:val="none"/>
        </w:rPr>
      </w:pPr>
    </w:p>
    <w:p w14:paraId="5ABE0BD0">
      <w:pPr>
        <w:rPr>
          <w:color w:val="auto"/>
          <w:highlight w:val="none"/>
        </w:rPr>
      </w:pPr>
    </w:p>
    <w:p w14:paraId="349C692B">
      <w:pPr>
        <w:adjustRightInd w:val="0"/>
        <w:snapToGrid w:val="0"/>
        <w:spacing w:line="360" w:lineRule="auto"/>
        <w:jc w:val="center"/>
        <w:rPr>
          <w:rFonts w:ascii="宋体" w:hAnsi="宋体"/>
          <w:color w:val="auto"/>
          <w:szCs w:val="21"/>
          <w:highlight w:val="none"/>
        </w:rPr>
      </w:pPr>
      <w:r>
        <w:rPr>
          <w:rFonts w:ascii="宋体" w:hAnsi="宋体"/>
          <w:color w:val="auto"/>
          <w:szCs w:val="21"/>
          <w:highlight w:val="none"/>
        </w:rPr>
        <w:t xml:space="preserve"> </w:t>
      </w:r>
    </w:p>
    <w:p w14:paraId="409E83C0">
      <w:pPr>
        <w:rPr>
          <w:color w:val="auto"/>
          <w:highlight w:val="none"/>
        </w:rPr>
      </w:pPr>
    </w:p>
    <w:p w14:paraId="27ACF47B">
      <w:pPr>
        <w:pStyle w:val="10"/>
        <w:ind w:left="421"/>
        <w:rPr>
          <w:rFonts w:ascii="宋体" w:hAnsi="宋体" w:cs="宋体"/>
          <w:color w:val="auto"/>
          <w:szCs w:val="21"/>
          <w:highlight w:val="none"/>
        </w:rPr>
      </w:pPr>
    </w:p>
    <w:p w14:paraId="6E99D376">
      <w:pPr>
        <w:rPr>
          <w:color w:val="auto"/>
          <w:highlight w:val="none"/>
        </w:rPr>
      </w:pPr>
    </w:p>
    <w:p w14:paraId="77A77B90">
      <w:pPr>
        <w:adjustRightInd w:val="0"/>
        <w:snapToGrid w:val="0"/>
        <w:spacing w:before="156" w:beforeLines="50" w:line="360" w:lineRule="auto"/>
        <w:jc w:val="center"/>
        <w:outlineLvl w:val="0"/>
        <w:rPr>
          <w:rFonts w:hint="eastAsia" w:ascii="黑体" w:hAnsi="宋体" w:eastAsia="黑体"/>
          <w:b/>
          <w:color w:val="auto"/>
          <w:sz w:val="32"/>
          <w:szCs w:val="32"/>
          <w:highlight w:val="none"/>
        </w:rPr>
      </w:pPr>
      <w:r>
        <w:rPr>
          <w:color w:val="auto"/>
          <w:highlight w:val="none"/>
        </w:rPr>
        <w:br w:type="page"/>
      </w:r>
      <w:r>
        <w:rPr>
          <w:rStyle w:val="38"/>
          <w:rFonts w:hint="default" w:ascii="黑体" w:hAnsi="黑体" w:eastAsia="黑体" w:cs="黑体"/>
          <w:color w:val="auto"/>
          <w:sz w:val="32"/>
          <w:szCs w:val="32"/>
          <w:highlight w:val="none"/>
        </w:rPr>
        <w:t>十一、</w:t>
      </w:r>
      <w:r>
        <w:rPr>
          <w:rFonts w:hint="eastAsia" w:ascii="黑体" w:hAnsi="宋体" w:eastAsia="黑体"/>
          <w:b/>
          <w:color w:val="auto"/>
          <w:sz w:val="32"/>
          <w:szCs w:val="32"/>
          <w:highlight w:val="none"/>
        </w:rPr>
        <w:t>没有重大违法记录的书面声明</w:t>
      </w:r>
    </w:p>
    <w:p w14:paraId="2F8C0EBB">
      <w:pPr>
        <w:adjustRightInd w:val="0"/>
        <w:snapToGrid w:val="0"/>
        <w:spacing w:before="156" w:beforeLines="50" w:line="360" w:lineRule="auto"/>
        <w:outlineLvl w:val="0"/>
        <w:rPr>
          <w:rFonts w:ascii="宋体" w:cs="宋体"/>
          <w:color w:val="auto"/>
          <w:sz w:val="24"/>
          <w:highlight w:val="none"/>
        </w:rPr>
      </w:pPr>
    </w:p>
    <w:p w14:paraId="59D7754A">
      <w:pPr>
        <w:adjustRightInd w:val="0"/>
        <w:snapToGrid w:val="0"/>
        <w:spacing w:before="156" w:beforeLines="50" w:line="360" w:lineRule="auto"/>
        <w:ind w:left="-88" w:leftChars="-42"/>
        <w:outlineLvl w:val="0"/>
        <w:rPr>
          <w:rFonts w:ascii="宋体" w:cs="宋体"/>
          <w:color w:val="auto"/>
          <w:szCs w:val="21"/>
          <w:highlight w:val="none"/>
        </w:rPr>
      </w:pPr>
      <w:r>
        <w:rPr>
          <w:rFonts w:hint="eastAsia" w:ascii="宋体" w:hAnsi="宋体" w:cs="宋体"/>
          <w:color w:val="auto"/>
          <w:szCs w:val="21"/>
          <w:highlight w:val="none"/>
        </w:rPr>
        <w:t>致</w:t>
      </w:r>
      <w:r>
        <w:rPr>
          <w:rFonts w:ascii="宋体" w:hAnsi="宋体" w:cs="宋体"/>
          <w:color w:val="auto"/>
          <w:szCs w:val="21"/>
          <w:highlight w:val="none"/>
          <w:u w:val="single"/>
        </w:rPr>
        <w:t xml:space="preserve">              </w:t>
      </w:r>
      <w:r>
        <w:rPr>
          <w:rFonts w:ascii="宋体" w:hAnsi="宋体" w:cs="宋体"/>
          <w:color w:val="auto"/>
          <w:szCs w:val="21"/>
          <w:highlight w:val="none"/>
        </w:rPr>
        <w:t>(</w:t>
      </w:r>
      <w:r>
        <w:rPr>
          <w:rFonts w:hint="eastAsia" w:ascii="宋体" w:hAnsi="宋体" w:cs="宋体"/>
          <w:color w:val="auto"/>
          <w:szCs w:val="21"/>
          <w:highlight w:val="none"/>
        </w:rPr>
        <w:t>采购代理机构</w:t>
      </w:r>
      <w:r>
        <w:rPr>
          <w:rFonts w:ascii="宋体" w:hAnsi="宋体" w:cs="宋体"/>
          <w:color w:val="auto"/>
          <w:szCs w:val="21"/>
          <w:highlight w:val="none"/>
        </w:rPr>
        <w:t>)</w:t>
      </w:r>
      <w:r>
        <w:rPr>
          <w:rFonts w:hint="eastAsia" w:ascii="宋体" w:hAnsi="宋体" w:cs="宋体"/>
          <w:color w:val="auto"/>
          <w:szCs w:val="21"/>
          <w:highlight w:val="none"/>
        </w:rPr>
        <w:t>：</w:t>
      </w:r>
    </w:p>
    <w:p w14:paraId="036BF329">
      <w:pPr>
        <w:adjustRightInd w:val="0"/>
        <w:snapToGrid w:val="0"/>
        <w:spacing w:before="156" w:beforeLines="50" w:line="360" w:lineRule="auto"/>
        <w:ind w:left="-88" w:leftChars="-42"/>
        <w:rPr>
          <w:rFonts w:ascii="宋体" w:cs="宋体"/>
          <w:color w:val="auto"/>
          <w:szCs w:val="21"/>
          <w:highlight w:val="none"/>
        </w:rPr>
      </w:pPr>
    </w:p>
    <w:p w14:paraId="0AD18F1A">
      <w:pPr>
        <w:adjustRightInd w:val="0"/>
        <w:snapToGrid w:val="0"/>
        <w:spacing w:before="156" w:beforeLines="50" w:line="360" w:lineRule="auto"/>
        <w:ind w:firstLine="420" w:firstLineChars="200"/>
        <w:rPr>
          <w:rFonts w:hint="eastAsia" w:ascii="宋体" w:eastAsia="宋体"/>
          <w:color w:val="auto"/>
          <w:szCs w:val="21"/>
          <w:highlight w:val="none"/>
          <w:lang w:eastAsia="zh-CN"/>
        </w:rPr>
      </w:pPr>
      <w:r>
        <w:rPr>
          <w:rFonts w:hint="eastAsia" w:ascii="宋体" w:hAnsi="宋体"/>
          <w:color w:val="auto"/>
          <w:szCs w:val="21"/>
          <w:highlight w:val="none"/>
          <w:lang w:eastAsia="zh-CN"/>
        </w:rPr>
        <w:t>在参加采购项目政府采购活动前三年内，在经营活动中，未因违法经营受到刑事处罚或者责令停产停业、吊销许可证或者执照、较大数额罚款等行政处罚。其中较大数额罚款是指：达到200万元以上的罚款的；法律、行政法规以及国务院有关部门明确规定相关领域“较大数额罚款”标准高于200万元的，从其规定。</w:t>
      </w:r>
    </w:p>
    <w:p w14:paraId="19CC85F3">
      <w:pPr>
        <w:widowControl/>
        <w:adjustRightInd w:val="0"/>
        <w:snapToGrid w:val="0"/>
        <w:spacing w:before="156" w:beforeLines="50" w:line="360" w:lineRule="auto"/>
        <w:ind w:firstLine="200"/>
        <w:rPr>
          <w:rFonts w:ascii="宋体"/>
          <w:color w:val="auto"/>
          <w:szCs w:val="21"/>
          <w:highlight w:val="none"/>
        </w:rPr>
      </w:pPr>
      <w:r>
        <w:rPr>
          <w:rFonts w:hint="eastAsia" w:ascii="宋体" w:hAnsi="宋体"/>
          <w:color w:val="auto"/>
          <w:szCs w:val="21"/>
          <w:highlight w:val="none"/>
        </w:rPr>
        <w:t>特此声明！</w:t>
      </w:r>
    </w:p>
    <w:p w14:paraId="2B3C52B7">
      <w:pPr>
        <w:widowControl/>
        <w:adjustRightInd w:val="0"/>
        <w:snapToGrid w:val="0"/>
        <w:spacing w:before="156" w:beforeLines="50" w:line="360" w:lineRule="auto"/>
        <w:ind w:firstLine="420"/>
        <w:rPr>
          <w:rFonts w:ascii="宋体"/>
          <w:color w:val="auto"/>
          <w:szCs w:val="21"/>
          <w:highlight w:val="none"/>
        </w:rPr>
      </w:pPr>
    </w:p>
    <w:p w14:paraId="100EAA59">
      <w:pPr>
        <w:widowControl/>
        <w:adjustRightInd w:val="0"/>
        <w:snapToGrid w:val="0"/>
        <w:spacing w:before="156" w:beforeLines="50" w:line="360" w:lineRule="auto"/>
        <w:ind w:firstLine="420"/>
        <w:rPr>
          <w:rFonts w:ascii="宋体"/>
          <w:color w:val="auto"/>
          <w:szCs w:val="21"/>
          <w:highlight w:val="none"/>
        </w:rPr>
      </w:pPr>
    </w:p>
    <w:p w14:paraId="4B168E00">
      <w:pPr>
        <w:adjustRightInd w:val="0"/>
        <w:snapToGrid w:val="0"/>
        <w:spacing w:before="156" w:beforeLines="50" w:line="360" w:lineRule="auto"/>
        <w:rPr>
          <w:rFonts w:ascii="宋体"/>
          <w:color w:val="auto"/>
          <w:szCs w:val="21"/>
          <w:highlight w:val="none"/>
        </w:rPr>
      </w:pPr>
      <w:r>
        <w:rPr>
          <w:rFonts w:hint="eastAsia" w:ascii="宋体" w:hAnsi="宋体"/>
          <w:color w:val="auto"/>
          <w:szCs w:val="21"/>
          <w:highlight w:val="none"/>
          <w:lang w:eastAsia="zh-CN"/>
        </w:rPr>
        <w:t>供应商</w:t>
      </w:r>
      <w:r>
        <w:rPr>
          <w:rFonts w:hint="eastAsia" w:ascii="宋体" w:hAnsi="宋体"/>
          <w:color w:val="auto"/>
          <w:szCs w:val="21"/>
          <w:highlight w:val="none"/>
        </w:rPr>
        <w:t>名称（单位章）：</w:t>
      </w:r>
      <w:r>
        <w:rPr>
          <w:rFonts w:ascii="宋体" w:hAnsi="宋体"/>
          <w:color w:val="auto"/>
          <w:szCs w:val="21"/>
          <w:highlight w:val="none"/>
        </w:rPr>
        <w:t xml:space="preserve"> </w:t>
      </w:r>
    </w:p>
    <w:p w14:paraId="09858ADA">
      <w:pPr>
        <w:adjustRightInd w:val="0"/>
        <w:snapToGrid w:val="0"/>
        <w:spacing w:before="156" w:beforeLines="50" w:line="360" w:lineRule="auto"/>
        <w:rPr>
          <w:rFonts w:ascii="宋体"/>
          <w:color w:val="auto"/>
          <w:szCs w:val="21"/>
          <w:highlight w:val="none"/>
        </w:rPr>
      </w:pPr>
      <w:r>
        <w:rPr>
          <w:rFonts w:hint="eastAsia" w:ascii="宋体" w:hAnsi="宋体"/>
          <w:color w:val="auto"/>
          <w:szCs w:val="21"/>
          <w:highlight w:val="none"/>
        </w:rPr>
        <w:t>法定代表人或其委托代理人（签字）：</w:t>
      </w:r>
      <w:r>
        <w:rPr>
          <w:rFonts w:ascii="宋体" w:hAnsi="宋体"/>
          <w:color w:val="auto"/>
          <w:szCs w:val="21"/>
          <w:highlight w:val="none"/>
          <w:u w:val="single"/>
        </w:rPr>
        <w:t xml:space="preserve">              </w:t>
      </w:r>
    </w:p>
    <w:p w14:paraId="6AB795FB">
      <w:pPr>
        <w:widowControl/>
        <w:adjustRightInd w:val="0"/>
        <w:snapToGrid w:val="0"/>
        <w:spacing w:before="156" w:beforeLines="50" w:line="360" w:lineRule="auto"/>
        <w:rPr>
          <w:rFonts w:hint="eastAsia"/>
          <w:color w:val="auto"/>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u w:val="single"/>
        </w:rPr>
        <w:t xml:space="preserve">     </w:t>
      </w:r>
      <w:r>
        <w:rPr>
          <w:rFonts w:hint="eastAsia" w:ascii="宋体" w:hAnsi="宋体" w:cs="宋体"/>
          <w:color w:val="auto"/>
          <w:szCs w:val="21"/>
          <w:highlight w:val="none"/>
        </w:rPr>
        <w:t>日</w:t>
      </w:r>
    </w:p>
    <w:p w14:paraId="05DE7DAF">
      <w:pPr>
        <w:rPr>
          <w:color w:val="auto"/>
          <w:highlight w:val="none"/>
        </w:rPr>
      </w:pPr>
      <w:r>
        <w:rPr>
          <w:rStyle w:val="38"/>
          <w:rFonts w:hint="default" w:cs="宋体"/>
          <w:color w:val="auto"/>
          <w:sz w:val="21"/>
          <w:highlight w:val="none"/>
        </w:rPr>
        <w:t xml:space="preserve">  </w:t>
      </w:r>
    </w:p>
    <w:p w14:paraId="6242C2DE">
      <w:pPr>
        <w:adjustRightInd w:val="0"/>
        <w:snapToGrid w:val="0"/>
        <w:spacing w:beforeLines="50" w:line="360" w:lineRule="auto"/>
        <w:jc w:val="center"/>
        <w:outlineLvl w:val="1"/>
        <w:rPr>
          <w:rFonts w:hint="eastAsia" w:ascii="黑体" w:hAnsi="宋体" w:eastAsia="黑体"/>
          <w:b/>
          <w:color w:val="auto"/>
          <w:sz w:val="32"/>
          <w:szCs w:val="32"/>
          <w:highlight w:val="none"/>
        </w:rPr>
      </w:pPr>
    </w:p>
    <w:p w14:paraId="3E6D2EF7">
      <w:pPr>
        <w:adjustRightInd/>
        <w:snapToGrid/>
        <w:spacing w:beforeLines="-2147483648" w:line="240" w:lineRule="auto"/>
        <w:jc w:val="left"/>
        <w:outlineLvl w:val="9"/>
        <w:rPr>
          <w:rFonts w:hint="eastAsia" w:ascii="黑体" w:hAnsi="宋体" w:eastAsia="黑体"/>
          <w:b/>
          <w:color w:val="auto"/>
          <w:sz w:val="32"/>
          <w:szCs w:val="32"/>
          <w:highlight w:val="none"/>
        </w:rPr>
      </w:pPr>
      <w:r>
        <w:rPr>
          <w:rFonts w:hint="eastAsia" w:ascii="黑体" w:hAnsi="宋体" w:eastAsia="黑体"/>
          <w:b/>
          <w:color w:val="auto"/>
          <w:sz w:val="32"/>
          <w:szCs w:val="32"/>
          <w:highlight w:val="none"/>
        </w:rPr>
        <w:br w:type="page"/>
      </w:r>
    </w:p>
    <w:p w14:paraId="17AC8428">
      <w:pPr>
        <w:adjustRightInd w:val="0"/>
        <w:snapToGrid w:val="0"/>
        <w:spacing w:beforeLines="50" w:line="360" w:lineRule="auto"/>
        <w:jc w:val="center"/>
        <w:outlineLvl w:val="1"/>
        <w:rPr>
          <w:rFonts w:ascii="黑体" w:hAnsi="宋体" w:eastAsia="黑体"/>
          <w:b/>
          <w:color w:val="auto"/>
          <w:sz w:val="32"/>
          <w:szCs w:val="32"/>
          <w:highlight w:val="none"/>
        </w:rPr>
      </w:pPr>
      <w:r>
        <w:rPr>
          <w:rFonts w:hint="eastAsia" w:ascii="黑体" w:hAnsi="宋体" w:eastAsia="黑体"/>
          <w:b/>
          <w:color w:val="auto"/>
          <w:sz w:val="32"/>
          <w:szCs w:val="32"/>
          <w:highlight w:val="none"/>
        </w:rPr>
        <w:t>十二、最后报价</w:t>
      </w:r>
    </w:p>
    <w:p w14:paraId="1F861686">
      <w:pPr>
        <w:adjustRightInd w:val="0"/>
        <w:snapToGrid w:val="0"/>
        <w:ind w:left="-88" w:leftChars="-42"/>
        <w:rPr>
          <w:rFonts w:ascii="宋体" w:hAnsi="宋体"/>
          <w:color w:val="auto"/>
          <w:szCs w:val="21"/>
          <w:highlight w:val="none"/>
        </w:rPr>
      </w:pPr>
    </w:p>
    <w:p w14:paraId="396E80FF">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说明：</w:t>
      </w:r>
    </w:p>
    <w:p w14:paraId="7252B09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1、最后报价按第二章磋商须知第30条规定提供，格式按附件9、附件9-1提供。</w:t>
      </w:r>
    </w:p>
    <w:p w14:paraId="27872D61">
      <w:pPr>
        <w:ind w:firstLine="420" w:firstLineChars="200"/>
        <w:rPr>
          <w:rFonts w:ascii="宋体" w:hAnsi="宋体"/>
          <w:color w:val="auto"/>
          <w:szCs w:val="21"/>
          <w:highlight w:val="none"/>
        </w:rPr>
      </w:pPr>
    </w:p>
    <w:p w14:paraId="66D83D13">
      <w:pPr>
        <w:adjustRightInd w:val="0"/>
        <w:snapToGrid w:val="0"/>
        <w:spacing w:line="360" w:lineRule="auto"/>
        <w:ind w:firstLine="316" w:firstLineChars="150"/>
        <w:rPr>
          <w:rFonts w:ascii="宋体" w:hAnsi="宋体" w:cs="宋体"/>
          <w:color w:val="auto"/>
          <w:highlight w:val="none"/>
        </w:rPr>
      </w:pPr>
      <w:r>
        <w:rPr>
          <w:rFonts w:hint="eastAsia" w:ascii="宋体" w:hAnsi="宋体" w:cs="仿宋_GB2312"/>
          <w:b/>
          <w:color w:val="auto"/>
          <w:szCs w:val="21"/>
          <w:highlight w:val="none"/>
        </w:rPr>
        <w:t>（响应单位须自行准备好最后报价文件（自行保管，不得与响应文件一起递交，不得封装在响应文件中），进行最后报价时由法定代表人或其委托代理人填写并签字确认。）</w:t>
      </w:r>
    </w:p>
    <w:p w14:paraId="2598244A">
      <w:pPr>
        <w:rPr>
          <w:color w:val="auto"/>
          <w:highlight w:val="none"/>
        </w:rPr>
      </w:pPr>
    </w:p>
    <w:p w14:paraId="5FA4F366">
      <w:pPr>
        <w:adjustRightInd w:val="0"/>
        <w:snapToGrid w:val="0"/>
        <w:spacing w:line="360" w:lineRule="auto"/>
        <w:jc w:val="center"/>
        <w:rPr>
          <w:rFonts w:ascii="宋体" w:hAnsi="宋体"/>
          <w:color w:val="auto"/>
          <w:szCs w:val="21"/>
          <w:highlight w:val="none"/>
        </w:rPr>
      </w:pPr>
      <w:r>
        <w:rPr>
          <w:rFonts w:ascii="宋体" w:hAnsi="宋体"/>
          <w:color w:val="auto"/>
          <w:szCs w:val="21"/>
          <w:highlight w:val="none"/>
        </w:rPr>
        <w:t xml:space="preserve"> </w:t>
      </w:r>
    </w:p>
    <w:p w14:paraId="0D348D2F">
      <w:pPr>
        <w:rPr>
          <w:color w:val="auto"/>
          <w:highlight w:val="none"/>
        </w:rPr>
      </w:pPr>
    </w:p>
    <w:p w14:paraId="6B08DBD3">
      <w:pPr>
        <w:pStyle w:val="10"/>
        <w:ind w:left="421"/>
        <w:rPr>
          <w:rFonts w:ascii="宋体" w:hAnsi="宋体" w:cs="宋体"/>
          <w:color w:val="auto"/>
          <w:szCs w:val="21"/>
          <w:highlight w:val="none"/>
        </w:rPr>
      </w:pPr>
    </w:p>
    <w:p w14:paraId="51508E13">
      <w:pPr>
        <w:rPr>
          <w:color w:val="auto"/>
          <w:highlight w:val="none"/>
        </w:rPr>
      </w:pPr>
    </w:p>
    <w:p w14:paraId="6755E04C">
      <w:pPr>
        <w:rPr>
          <w:color w:val="auto"/>
          <w:highlight w:val="none"/>
        </w:rPr>
      </w:pPr>
    </w:p>
    <w:p w14:paraId="3D2F329C">
      <w:pPr>
        <w:rPr>
          <w:color w:val="auto"/>
          <w:highlight w:val="none"/>
        </w:rPr>
      </w:pPr>
    </w:p>
    <w:sectPr>
      <w:headerReference r:id="rId11" w:type="first"/>
      <w:headerReference r:id="rId9" w:type="default"/>
      <w:footerReference r:id="rId12" w:type="default"/>
      <w:headerReference r:id="rId10" w:type="even"/>
      <w:footerReference r:id="rId13" w:type="even"/>
      <w:pgSz w:w="11906" w:h="16838"/>
      <w:pgMar w:top="1474" w:right="1474" w:bottom="232" w:left="1587" w:header="850"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64C11">
    <w:pPr>
      <w:pStyle w:val="16"/>
      <w:jc w:val="center"/>
    </w:pPr>
    <w:r>
      <w:fldChar w:fldCharType="begin"/>
    </w:r>
    <w:r>
      <w:instrText xml:space="preserve">PAGE   \* MERGEFORMAT</w:instrText>
    </w:r>
    <w:r>
      <w:fldChar w:fldCharType="separate"/>
    </w:r>
    <w:r>
      <w:rPr>
        <w:lang w:val="zh-CN"/>
      </w:rPr>
      <w:t>32</w:t>
    </w:r>
    <w:r>
      <w:fldChar w:fldCharType="end"/>
    </w:r>
  </w:p>
  <w:p w14:paraId="0D2CC678">
    <w:pPr>
      <w:pStyle w:val="1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4968D">
    <w:pPr>
      <w:pStyle w:val="49"/>
      <w:spacing w:line="187" w:lineRule="auto"/>
      <w:ind w:left="5025"/>
      <w:rPr>
        <w:rStyle w:val="23"/>
        <w:rFonts w:eastAsia="Times New Roman"/>
        <w:sz w:val="18"/>
        <w:szCs w:val="18"/>
      </w:rPr>
    </w:pPr>
    <w:r>
      <w:rPr>
        <w:sz w:val="18"/>
      </w:rPr>
      <w:pict>
        <v:shape id="_x0000_s1031" o:spid="_x0000_s1031"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ogMnjIAQAAmQMAAA4AAAAAAAAAAQAgAAAAHgEAAGRycy9lMm9Eb2Mu&#10;eG1sUEsFBgAAAAAGAAYAWQEAAFgFAAAAAA==&#10;">
          <v:path/>
          <v:fill on="f" focussize="0,0"/>
          <v:stroke on="f"/>
          <v:imagedata o:title=""/>
          <o:lock v:ext="edit" aspectratio="f"/>
          <v:textbox inset="0mm,0mm,0mm,0mm" style="mso-fit-shape-to-text:t;">
            <w:txbxContent>
              <w:p w14:paraId="596CE57A">
                <w:pPr>
                  <w:pStyle w:val="51"/>
                  <w:rPr>
                    <w:rStyle w:val="23"/>
                  </w:rPr>
                </w:pPr>
                <w:r>
                  <w:rPr>
                    <w:rStyle w:val="23"/>
                  </w:rPr>
                  <w:fldChar w:fldCharType="begin"/>
                </w:r>
                <w:r>
                  <w:rPr>
                    <w:rStyle w:val="23"/>
                  </w:rPr>
                  <w:instrText xml:space="preserve"> PAGE  \* MERGEFORMAT </w:instrText>
                </w:r>
                <w:r>
                  <w:rPr>
                    <w:rStyle w:val="23"/>
                  </w:rPr>
                  <w:fldChar w:fldCharType="separate"/>
                </w:r>
                <w:r>
                  <w:rPr>
                    <w:rStyle w:val="23"/>
                  </w:rPr>
                  <w:t>39</w:t>
                </w:r>
                <w:r>
                  <w:rPr>
                    <w:rStyle w:val="23"/>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CB9CC">
    <w:pPr>
      <w:pStyle w:val="16"/>
      <w:framePr w:wrap="around" w:vAnchor="text" w:hAnchor="margin" w:xAlign="right" w:y="1"/>
      <w:rPr>
        <w:rStyle w:val="25"/>
      </w:rPr>
    </w:pPr>
    <w:r>
      <w:fldChar w:fldCharType="begin"/>
    </w:r>
    <w:r>
      <w:rPr>
        <w:rStyle w:val="25"/>
        <w:kern w:val="2"/>
        <w:sz w:val="21"/>
        <w:szCs w:val="24"/>
      </w:rPr>
      <w:instrText xml:space="preserve">PAGE  </w:instrText>
    </w:r>
    <w:r>
      <w:fldChar w:fldCharType="separate"/>
    </w:r>
    <w:r>
      <w:rPr>
        <w:rStyle w:val="25"/>
        <w:kern w:val="2"/>
        <w:sz w:val="21"/>
        <w:szCs w:val="24"/>
      </w:rPr>
      <w:t>41</w:t>
    </w:r>
    <w:r>
      <w:fldChar w:fldCharType="end"/>
    </w:r>
  </w:p>
  <w:p w14:paraId="783FA3FD">
    <w:pPr>
      <w:pStyle w:val="1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996A0">
    <w:pPr>
      <w:pStyle w:val="16"/>
      <w:jc w:val="center"/>
    </w:pPr>
    <w:r>
      <w:fldChar w:fldCharType="begin"/>
    </w:r>
    <w:r>
      <w:instrText xml:space="preserve">PAGE   \* MERGEFORMAT</w:instrText>
    </w:r>
    <w:r>
      <w:fldChar w:fldCharType="separate"/>
    </w:r>
    <w:r>
      <w:rPr>
        <w:lang w:val="zh-CN"/>
      </w:rPr>
      <w:t>58</w:t>
    </w:r>
    <w:r>
      <w:fldChar w:fldCharType="end"/>
    </w:r>
  </w:p>
  <w:p w14:paraId="5E224BCE">
    <w:pPr>
      <w:pStyle w:val="16"/>
      <w:ind w:right="360"/>
    </w:pPr>
  </w:p>
  <w:p w14:paraId="42440CCC"/>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85FF7">
    <w:pPr>
      <w:pStyle w:val="16"/>
      <w:framePr w:wrap="around" w:vAnchor="text" w:hAnchor="margin" w:xAlign="right" w:y="1"/>
      <w:rPr>
        <w:rStyle w:val="25"/>
      </w:rPr>
    </w:pPr>
    <w:r>
      <w:fldChar w:fldCharType="begin"/>
    </w:r>
    <w:r>
      <w:rPr>
        <w:rStyle w:val="25"/>
      </w:rPr>
      <w:instrText xml:space="preserve">PAGE  </w:instrText>
    </w:r>
    <w:r>
      <w:fldChar w:fldCharType="end"/>
    </w:r>
  </w:p>
  <w:p w14:paraId="644261D8">
    <w:pPr>
      <w:pStyle w:val="16"/>
      <w:ind w:right="360"/>
    </w:pPr>
  </w:p>
  <w:p w14:paraId="45F562D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2728F">
    <w:pPr>
      <w:pStyle w:val="17"/>
      <w:pBdr>
        <w:bottom w:val="single" w:color="auto" w:sz="4" w:space="0"/>
      </w:pBdr>
      <w:jc w:val="left"/>
      <w:rPr>
        <w:sz w:val="21"/>
        <w:szCs w:val="21"/>
      </w:rPr>
    </w:pPr>
    <w:r>
      <w:rPr>
        <w:rFonts w:hint="eastAsia" w:ascii="宋体" w:hAnsi="宋体" w:cs="宋体"/>
        <w:sz w:val="21"/>
        <w:szCs w:val="21"/>
      </w:rPr>
      <w:t xml:space="preserve">2026年普通国省干线公路养护巡查监理项目                      竞争性磋商文件                                            </w:t>
    </w:r>
    <w:r>
      <w:rPr>
        <w:rFonts w:hint="eastAsia"/>
        <w:sz w:val="21"/>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68A12">
    <w:pPr>
      <w:pStyle w:val="49"/>
      <w:spacing w:line="14" w:lineRule="exact"/>
      <w:rPr>
        <w:rStyle w:val="23"/>
        <w:rFonts w:ascii="Arial"/>
        <w:sz w:val="2"/>
      </w:rPr>
    </w:pPr>
    <w:r>
      <w:pict>
        <v:rect id="_x0000_s1030" o:spid="_x0000_s1030" o:spt="1" style="position:absolute;left:0pt;margin-left:69.35pt;margin-top:54pt;height:0.75pt;width:456.65pt;mso-position-horizontal-relative:page;mso-position-vertical-relative:page;z-index:251659264;mso-width-relative:page;mso-height-relative:page;" fillcolor="#000000" filled="t" stroked="f" coordsize="21600,21600" o:allowincell="f" o:gfxdata="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LgPrnY&#10;AAAADAEAAA8AAAAAAAAAAQAgAAAAIgAAAGRycy9kb3ducmV2LnhtbFBLAQIUABQAAAAIAIdO4kCQ&#10;MssJrgEAAF0DAAAOAAAAAAAAAAEAIAAAACcBAABkcnMvZTJvRG9jLnhtbFBLBQYAAAAABgAGAFkB&#10;AABHBQAAAAA=&#10;">
          <v:path/>
          <v:fill on="t" focussize="0,0"/>
          <v:stroke on="f"/>
          <v:imagedata o:title=""/>
          <o:lock v:ext="edit" aspectratio="f"/>
        </v:rect>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0EE37">
    <w:pPr>
      <w:pStyle w:val="17"/>
    </w:pPr>
    <w:r>
      <w:rPr>
        <w:rFonts w:hint="eastAsia" w:ascii="宋体" w:hAnsi="宋体" w:cs="宋体"/>
        <w:sz w:val="21"/>
        <w:szCs w:val="21"/>
      </w:rPr>
      <w:t>2026年普通国省干线公路养护巡查监理项目                            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0A40F">
    <w:pPr>
      <w:pStyle w:val="17"/>
      <w:rPr>
        <w:rFonts w:ascii="宋体" w:hAnsi="宋体" w:cs="宋体"/>
        <w:sz w:val="21"/>
        <w:szCs w:val="21"/>
      </w:rPr>
    </w:pPr>
    <w:r>
      <w:rPr>
        <w:rFonts w:hint="eastAsia" w:ascii="宋体" w:hAnsi="宋体" w:cs="宋体"/>
        <w:sz w:val="21"/>
        <w:szCs w:val="21"/>
      </w:rPr>
      <w:t>2026年普通国省干线公路养护巡查监理项目                            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D298E">
    <w:pPr>
      <w:pStyle w:val="17"/>
    </w:pPr>
  </w:p>
  <w:p w14:paraId="25DBBC02"/>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AF1A0">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6FB64"/>
    <w:multiLevelType w:val="singleLevel"/>
    <w:tmpl w:val="CBC6FB64"/>
    <w:lvl w:ilvl="0" w:tentative="0">
      <w:start w:val="2"/>
      <w:numFmt w:val="decimal"/>
      <w:suff w:val="nothing"/>
      <w:lvlText w:val="（%1）"/>
      <w:lvlJc w:val="left"/>
    </w:lvl>
  </w:abstractNum>
  <w:abstractNum w:abstractNumId="1">
    <w:nsid w:val="00000001"/>
    <w:multiLevelType w:val="singleLevel"/>
    <w:tmpl w:val="00000001"/>
    <w:lvl w:ilvl="0" w:tentative="0">
      <w:start w:val="10"/>
      <w:numFmt w:val="chineseCounting"/>
      <w:suff w:val="nothing"/>
      <w:lvlText w:val="%1、"/>
      <w:lvlJc w:val="left"/>
      <w:rPr>
        <w:rFonts w:hint="eastAsia"/>
      </w:rPr>
    </w:lvl>
  </w:abstractNum>
  <w:abstractNum w:abstractNumId="2">
    <w:nsid w:val="00000002"/>
    <w:multiLevelType w:val="singleLevel"/>
    <w:tmpl w:val="00000002"/>
    <w:lvl w:ilvl="0" w:tentative="0">
      <w:start w:val="6"/>
      <w:numFmt w:val="chineseCounting"/>
      <w:suff w:val="nothing"/>
      <w:lvlText w:val="%1、"/>
      <w:lvlJc w:val="left"/>
      <w:rPr>
        <w:rFonts w:hint="eastAsia"/>
      </w:rPr>
    </w:lvl>
  </w:abstractNum>
  <w:abstractNum w:abstractNumId="3">
    <w:nsid w:val="00000003"/>
    <w:multiLevelType w:val="multilevel"/>
    <w:tmpl w:val="00000003"/>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53208E"/>
    <w:multiLevelType w:val="multilevel"/>
    <w:tmpl w:val="0053208E"/>
    <w:lvl w:ilvl="0" w:tentative="0">
      <w:start w:val="1"/>
      <w:numFmt w:val="decimal"/>
      <w:suff w:val="space"/>
      <w:lvlText w:val="%1"/>
      <w:lvlJc w:val="left"/>
      <w:pPr>
        <w:ind w:left="425" w:hanging="425"/>
      </w:pPr>
      <w:rPr>
        <w:rFonts w:hint="eastAsia"/>
      </w:rPr>
    </w:lvl>
    <w:lvl w:ilvl="1" w:tentative="0">
      <w:start w:val="1"/>
      <w:numFmt w:val="decimal"/>
      <w:suff w:val="space"/>
      <w:lvlText w:val="%1.%2"/>
      <w:lvlJc w:val="left"/>
      <w:pPr>
        <w:tabs>
          <w:tab w:val="left" w:pos="0"/>
        </w:tabs>
        <w:ind w:left="425" w:hanging="425"/>
      </w:pPr>
      <w:rPr>
        <w:rFonts w:ascii="宋体" w:hAnsi="宋体" w:eastAsia="宋体"/>
      </w:rPr>
    </w:lvl>
    <w:lvl w:ilvl="2" w:tentative="0">
      <w:start w:val="1"/>
      <w:numFmt w:val="decimal"/>
      <w:suff w:val="space"/>
      <w:lvlText w:val="%1.%2.%3"/>
      <w:lvlJc w:val="left"/>
      <w:pPr>
        <w:ind w:left="852" w:hanging="426"/>
      </w:pPr>
      <w:rPr>
        <w:rFonts w:ascii="宋体" w:hAnsi="宋体" w:eastAsia="宋体"/>
      </w:rPr>
    </w:lvl>
    <w:lvl w:ilvl="3" w:tentative="0">
      <w:start w:val="1"/>
      <w:numFmt w:val="decimal"/>
      <w:pStyle w:val="39"/>
      <w:suff w:val="space"/>
      <w:lvlText w:val="%1.%2.%3.%4"/>
      <w:lvlJc w:val="left"/>
      <w:pPr>
        <w:ind w:left="851" w:hanging="426"/>
      </w:pPr>
      <w:rPr>
        <w:rFonts w:ascii="宋体" w:hAnsi="宋体" w:eastAsia="宋体"/>
      </w:rPr>
    </w:lvl>
    <w:lvl w:ilvl="4" w:tentative="0">
      <w:start w:val="1"/>
      <w:numFmt w:val="decimal"/>
      <w:suff w:val="space"/>
      <w:lvlText w:val="%1.%2.%3.%4.%5"/>
      <w:lvlJc w:val="left"/>
      <w:pPr>
        <w:ind w:left="851" w:hanging="426"/>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697C0CBD"/>
    <w:multiLevelType w:val="singleLevel"/>
    <w:tmpl w:val="697C0CBD"/>
    <w:lvl w:ilvl="0" w:tentative="0">
      <w:start w:val="1"/>
      <w:numFmt w:val="decimal"/>
      <w:suff w:val="nothing"/>
      <w:lvlText w:val="%1、"/>
      <w:lvlJc w:val="left"/>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kwNzk3ZDA5ZjVkYzYyZTM0YjYyNDJiZDQ0MjQxZTIifQ=="/>
  </w:docVars>
  <w:rsids>
    <w:rsidRoot w:val="000B5D81"/>
    <w:rsid w:val="000B5D81"/>
    <w:rsid w:val="000D2FF7"/>
    <w:rsid w:val="00176805"/>
    <w:rsid w:val="00242239"/>
    <w:rsid w:val="006B3BB4"/>
    <w:rsid w:val="00741383"/>
    <w:rsid w:val="007C0A8A"/>
    <w:rsid w:val="009E7FB0"/>
    <w:rsid w:val="00F06D0C"/>
    <w:rsid w:val="016B5C3C"/>
    <w:rsid w:val="01A52365"/>
    <w:rsid w:val="026E691A"/>
    <w:rsid w:val="029B1C19"/>
    <w:rsid w:val="06D12BAD"/>
    <w:rsid w:val="07701B27"/>
    <w:rsid w:val="086023FE"/>
    <w:rsid w:val="0F751B27"/>
    <w:rsid w:val="11052878"/>
    <w:rsid w:val="15420546"/>
    <w:rsid w:val="171329AE"/>
    <w:rsid w:val="1A86164C"/>
    <w:rsid w:val="1A9B75C4"/>
    <w:rsid w:val="1A9E2206"/>
    <w:rsid w:val="1DD65CC8"/>
    <w:rsid w:val="231C6373"/>
    <w:rsid w:val="24695386"/>
    <w:rsid w:val="253303E9"/>
    <w:rsid w:val="25C75C7C"/>
    <w:rsid w:val="29B16019"/>
    <w:rsid w:val="2C481869"/>
    <w:rsid w:val="2CAE1881"/>
    <w:rsid w:val="2D4C49AE"/>
    <w:rsid w:val="314B0324"/>
    <w:rsid w:val="31E570C2"/>
    <w:rsid w:val="35A41DB0"/>
    <w:rsid w:val="36A851F2"/>
    <w:rsid w:val="36AB24AD"/>
    <w:rsid w:val="39077559"/>
    <w:rsid w:val="3D7F1203"/>
    <w:rsid w:val="3FDD29AC"/>
    <w:rsid w:val="486814F4"/>
    <w:rsid w:val="48DF071A"/>
    <w:rsid w:val="4ED7625B"/>
    <w:rsid w:val="50EF7B0B"/>
    <w:rsid w:val="51A27694"/>
    <w:rsid w:val="525555BB"/>
    <w:rsid w:val="52660AF6"/>
    <w:rsid w:val="53DC2716"/>
    <w:rsid w:val="5537806B"/>
    <w:rsid w:val="55BA5873"/>
    <w:rsid w:val="586E2433"/>
    <w:rsid w:val="588427C3"/>
    <w:rsid w:val="5A8138C3"/>
    <w:rsid w:val="5AF86F44"/>
    <w:rsid w:val="5BA40D64"/>
    <w:rsid w:val="5D79322D"/>
    <w:rsid w:val="5FCACC1E"/>
    <w:rsid w:val="62173611"/>
    <w:rsid w:val="63BE0206"/>
    <w:rsid w:val="65197E07"/>
    <w:rsid w:val="651F792F"/>
    <w:rsid w:val="693B0B84"/>
    <w:rsid w:val="69536ACF"/>
    <w:rsid w:val="6A01397E"/>
    <w:rsid w:val="6B53591F"/>
    <w:rsid w:val="6BFD235D"/>
    <w:rsid w:val="6C4E0DA5"/>
    <w:rsid w:val="6F7F6EBB"/>
    <w:rsid w:val="70186660"/>
    <w:rsid w:val="70595FE8"/>
    <w:rsid w:val="73FF798C"/>
    <w:rsid w:val="751F559E"/>
    <w:rsid w:val="76D3BD45"/>
    <w:rsid w:val="77843214"/>
    <w:rsid w:val="79392B5B"/>
    <w:rsid w:val="7A7E6973"/>
    <w:rsid w:val="7B297020"/>
    <w:rsid w:val="7BB340C8"/>
    <w:rsid w:val="7C321F43"/>
    <w:rsid w:val="7CAA6089"/>
    <w:rsid w:val="7D8141EA"/>
    <w:rsid w:val="7EF73472"/>
    <w:rsid w:val="7F7EDA94"/>
    <w:rsid w:val="7FFFEF14"/>
    <w:rsid w:val="91AFE544"/>
    <w:rsid w:val="9A9D57B7"/>
    <w:rsid w:val="AFDD7351"/>
    <w:rsid w:val="CFACB713"/>
    <w:rsid w:val="F39716DC"/>
    <w:rsid w:val="FCBEBD45"/>
    <w:rsid w:val="FF5EF1E9"/>
    <w:rsid w:val="FFFF9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rFonts w:ascii="Calibri" w:hAnsi="Calibri"/>
      <w:b/>
      <w:bCs/>
      <w:kern w:val="0"/>
      <w:sz w:val="24"/>
      <w:szCs w:val="20"/>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5"/>
    <w:basedOn w:val="1"/>
    <w:next w:val="1"/>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6">
    <w:name w:val="heading 7"/>
    <w:basedOn w:val="1"/>
    <w:next w:val="1"/>
    <w:autoRedefine/>
    <w:qFormat/>
    <w:uiPriority w:val="0"/>
    <w:pPr>
      <w:keepNext/>
      <w:keepLines/>
      <w:adjustRightInd w:val="0"/>
      <w:spacing w:before="240" w:after="64" w:line="320" w:lineRule="atLeast"/>
      <w:jc w:val="left"/>
      <w:textAlignment w:val="baseline"/>
      <w:outlineLvl w:val="6"/>
    </w:pPr>
    <w:rPr>
      <w:b/>
      <w:bCs/>
      <w:kern w:val="0"/>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8"/>
    <w:qFormat/>
    <w:uiPriority w:val="0"/>
    <w:pPr>
      <w:widowControl/>
      <w:ind w:firstLine="420"/>
      <w:jc w:val="left"/>
    </w:pPr>
    <w:rPr>
      <w:kern w:val="0"/>
      <w:sz w:val="20"/>
      <w:szCs w:val="20"/>
    </w:rPr>
  </w:style>
  <w:style w:type="paragraph" w:customStyle="1" w:styleId="8">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9">
    <w:name w:val="annotation text"/>
    <w:basedOn w:val="1"/>
    <w:qFormat/>
    <w:uiPriority w:val="0"/>
    <w:pPr>
      <w:jc w:val="left"/>
    </w:pPr>
  </w:style>
  <w:style w:type="paragraph" w:styleId="10">
    <w:name w:val="Body Text"/>
    <w:basedOn w:val="1"/>
    <w:next w:val="8"/>
    <w:qFormat/>
    <w:uiPriority w:val="99"/>
    <w:pPr>
      <w:spacing w:after="120"/>
    </w:pPr>
  </w:style>
  <w:style w:type="paragraph" w:styleId="11">
    <w:name w:val="Body Text Indent"/>
    <w:basedOn w:val="1"/>
    <w:next w:val="12"/>
    <w:qFormat/>
    <w:uiPriority w:val="0"/>
    <w:pPr>
      <w:spacing w:after="120"/>
      <w:ind w:left="420" w:leftChars="200"/>
    </w:pPr>
  </w:style>
  <w:style w:type="paragraph" w:styleId="12">
    <w:name w:val="Body Text Indent 2"/>
    <w:basedOn w:val="1"/>
    <w:next w:val="1"/>
    <w:qFormat/>
    <w:uiPriority w:val="0"/>
    <w:pPr>
      <w:spacing w:after="120" w:line="480" w:lineRule="auto"/>
      <w:ind w:left="420" w:leftChars="200"/>
    </w:pPr>
  </w:style>
  <w:style w:type="paragraph" w:styleId="13">
    <w:name w:val="toc 5"/>
    <w:basedOn w:val="1"/>
    <w:next w:val="1"/>
    <w:qFormat/>
    <w:uiPriority w:val="0"/>
    <w:pPr>
      <w:ind w:left="1680" w:leftChars="800"/>
    </w:pPr>
    <w:rPr>
      <w:rFonts w:ascii="Calibri" w:hAnsi="Calibri"/>
      <w:szCs w:val="22"/>
    </w:rPr>
  </w:style>
  <w:style w:type="paragraph" w:styleId="14">
    <w:name w:val="Plain Text"/>
    <w:basedOn w:val="1"/>
    <w:qFormat/>
    <w:uiPriority w:val="0"/>
    <w:rPr>
      <w:rFonts w:ascii="宋体" w:hAnsi="Courier New"/>
      <w:kern w:val="0"/>
      <w:sz w:val="20"/>
      <w:szCs w:val="21"/>
    </w:rPr>
  </w:style>
  <w:style w:type="paragraph" w:styleId="15">
    <w:name w:val="Balloon Text"/>
    <w:basedOn w:val="1"/>
    <w:link w:val="48"/>
    <w:qFormat/>
    <w:uiPriority w:val="0"/>
    <w:rPr>
      <w:sz w:val="18"/>
      <w:szCs w:val="18"/>
    </w:rPr>
  </w:style>
  <w:style w:type="paragraph" w:styleId="16">
    <w:name w:val="footer"/>
    <w:basedOn w:val="1"/>
    <w:qFormat/>
    <w:uiPriority w:val="0"/>
    <w:pPr>
      <w:tabs>
        <w:tab w:val="center" w:pos="4153"/>
        <w:tab w:val="right" w:pos="8306"/>
      </w:tabs>
      <w:snapToGrid w:val="0"/>
      <w:jc w:val="left"/>
    </w:pPr>
    <w:rPr>
      <w:kern w:val="0"/>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0">
    <w:name w:val="Body Text First Indent 2"/>
    <w:basedOn w:val="11"/>
    <w:next w:val="7"/>
    <w:qFormat/>
    <w:uiPriority w:val="99"/>
    <w:pPr>
      <w:autoSpaceDE w:val="0"/>
      <w:autoSpaceDN w:val="0"/>
      <w:adjustRightInd w:val="0"/>
      <w:jc w:val="left"/>
    </w:pPr>
    <w:rPr>
      <w:kern w:val="0"/>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qFormat/>
    <w:uiPriority w:val="0"/>
    <w:rPr>
      <w:b/>
      <w:bCs/>
    </w:rPr>
  </w:style>
  <w:style w:type="character" w:styleId="25">
    <w:name w:val="page number"/>
    <w:qFormat/>
    <w:uiPriority w:val="0"/>
  </w:style>
  <w:style w:type="character" w:styleId="26">
    <w:name w:val="Hyperlink"/>
    <w:qFormat/>
    <w:uiPriority w:val="0"/>
    <w:rPr>
      <w:color w:val="136EC2"/>
      <w:u w:val="single"/>
    </w:rPr>
  </w:style>
  <w:style w:type="paragraph" w:customStyle="1" w:styleId="27">
    <w:name w:val="正文首行缩进1"/>
    <w:basedOn w:val="1"/>
    <w:qFormat/>
    <w:uiPriority w:val="99"/>
    <w:pPr>
      <w:spacing w:after="120"/>
      <w:ind w:firstLine="420" w:firstLineChars="100"/>
    </w:pPr>
  </w:style>
  <w:style w:type="paragraph" w:customStyle="1" w:styleId="28">
    <w:name w:val="Normal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
    <w:name w:val="p0"/>
    <w:basedOn w:val="1"/>
    <w:autoRedefine/>
    <w:qFormat/>
    <w:uiPriority w:val="0"/>
    <w:pPr>
      <w:widowControl/>
    </w:pPr>
    <w:rPr>
      <w:kern w:val="0"/>
      <w:sz w:val="20"/>
      <w:szCs w:val="21"/>
    </w:rPr>
  </w:style>
  <w:style w:type="paragraph" w:customStyle="1" w:styleId="30">
    <w:name w:val="Body Text Indent_abd91448-d7f0-42d4-9ef1-5c61c9ad00df"/>
    <w:basedOn w:val="28"/>
    <w:autoRedefine/>
    <w:qFormat/>
    <w:uiPriority w:val="0"/>
    <w:pPr>
      <w:spacing w:after="120"/>
      <w:ind w:left="420" w:leftChars="200"/>
    </w:pPr>
  </w:style>
  <w:style w:type="paragraph" w:customStyle="1" w:styleId="31">
    <w:name w:val="Normal_1"/>
    <w:autoRedefine/>
    <w:qFormat/>
    <w:uiPriority w:val="0"/>
    <w:rPr>
      <w:rFonts w:ascii="Times New Roman" w:hAnsi="Times New Roman" w:eastAsia="宋体" w:cs="Times New Roman"/>
      <w:sz w:val="24"/>
      <w:szCs w:val="24"/>
      <w:lang w:val="en-US" w:eastAsia="zh-CN" w:bidi="ar-SA"/>
    </w:rPr>
  </w:style>
  <w:style w:type="paragraph" w:customStyle="1" w:styleId="32">
    <w:name w:val="Normal_2"/>
    <w:next w:val="3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Body Text_68366d96-1bb4-4c64-af0a-9cf0858b067a"/>
    <w:basedOn w:val="32"/>
    <w:autoRedefine/>
    <w:qFormat/>
    <w:uiPriority w:val="0"/>
    <w:pPr>
      <w:spacing w:after="120"/>
    </w:pPr>
    <w:rPr>
      <w:kern w:val="0"/>
      <w:sz w:val="20"/>
      <w:szCs w:val="24"/>
    </w:rPr>
  </w:style>
  <w:style w:type="paragraph" w:customStyle="1" w:styleId="34">
    <w:name w:val="Normal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Body Text Indent_0"/>
    <w:basedOn w:val="34"/>
    <w:autoRedefine/>
    <w:qFormat/>
    <w:uiPriority w:val="0"/>
    <w:pPr>
      <w:spacing w:after="120"/>
      <w:ind w:left="420" w:leftChars="200"/>
    </w:pPr>
  </w:style>
  <w:style w:type="paragraph" w:customStyle="1" w:styleId="36">
    <w:name w:val="正文_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7">
    <w:name w:val="10"/>
    <w:autoRedefine/>
    <w:qFormat/>
    <w:uiPriority w:val="0"/>
    <w:rPr>
      <w:rFonts w:hint="default" w:ascii="Times New Roman" w:hAnsi="Times New Roman" w:cs="Times New Roman"/>
    </w:rPr>
  </w:style>
  <w:style w:type="character" w:customStyle="1" w:styleId="38">
    <w:name w:val="font11"/>
    <w:autoRedefine/>
    <w:qFormat/>
    <w:uiPriority w:val="0"/>
    <w:rPr>
      <w:rFonts w:hint="eastAsia" w:ascii="宋体" w:hAnsi="宋体" w:eastAsia="宋体"/>
      <w:color w:val="000000"/>
      <w:sz w:val="24"/>
      <w:szCs w:val="21"/>
      <w:u w:val="none"/>
    </w:rPr>
  </w:style>
  <w:style w:type="paragraph" w:customStyle="1" w:styleId="39">
    <w:name w:val="标题 51"/>
    <w:basedOn w:val="1"/>
    <w:autoRedefine/>
    <w:qFormat/>
    <w:uiPriority w:val="0"/>
    <w:pPr>
      <w:keepNext/>
      <w:keepLines/>
      <w:numPr>
        <w:ilvl w:val="3"/>
        <w:numId w:val="1"/>
      </w:numPr>
      <w:spacing w:line="372" w:lineRule="auto"/>
      <w:outlineLvl w:val="4"/>
    </w:pPr>
    <w:rPr>
      <w:b/>
      <w:sz w:val="28"/>
    </w:rPr>
  </w:style>
  <w:style w:type="paragraph" w:customStyle="1" w:styleId="40">
    <w:name w:val="页眉1"/>
    <w:autoRedefine/>
    <w:qFormat/>
    <w:uiPriority w:val="0"/>
    <w:pPr>
      <w:widowControl w:val="0"/>
      <w:pBdr>
        <w:bottom w:val="single" w:color="000000" w:sz="6" w:space="1"/>
      </w:pBdr>
      <w:tabs>
        <w:tab w:val="center" w:pos="4153"/>
        <w:tab w:val="right" w:pos="8306"/>
      </w:tabs>
      <w:snapToGrid w:val="0"/>
      <w:spacing w:line="360" w:lineRule="auto"/>
      <w:ind w:firstLine="400" w:firstLineChars="200"/>
      <w:jc w:val="center"/>
    </w:pPr>
    <w:rPr>
      <w:rFonts w:ascii="Times New Roman" w:hAnsi="Times New Roman" w:eastAsia="宋体" w:cs="Times New Roman"/>
      <w:kern w:val="2"/>
      <w:sz w:val="18"/>
      <w:szCs w:val="18"/>
      <w:lang w:val="en-US" w:eastAsia="zh-CN" w:bidi="ar-SA"/>
    </w:rPr>
  </w:style>
  <w:style w:type="paragraph" w:customStyle="1" w:styleId="41">
    <w:name w:val="页脚1"/>
    <w:autoRedefine/>
    <w:qFormat/>
    <w:uiPriority w:val="0"/>
    <w:pPr>
      <w:widowControl w:val="0"/>
      <w:tabs>
        <w:tab w:val="center" w:pos="4153"/>
        <w:tab w:val="right" w:pos="8306"/>
      </w:tabs>
      <w:snapToGrid w:val="0"/>
      <w:spacing w:line="360" w:lineRule="auto"/>
      <w:ind w:firstLine="400" w:firstLineChars="200"/>
    </w:pPr>
    <w:rPr>
      <w:rFonts w:ascii="Times New Roman" w:hAnsi="Times New Roman" w:eastAsia="宋体" w:cs="Times New Roman"/>
      <w:kern w:val="2"/>
      <w:sz w:val="18"/>
      <w:szCs w:val="18"/>
      <w:lang w:val="en-US" w:eastAsia="zh-CN" w:bidi="ar-SA"/>
    </w:rPr>
  </w:style>
  <w:style w:type="paragraph" w:customStyle="1" w:styleId="42">
    <w:name w:val="普通(网站)1"/>
    <w:basedOn w:val="1"/>
    <w:autoRedefine/>
    <w:qFormat/>
    <w:uiPriority w:val="0"/>
    <w:rPr>
      <w:sz w:val="24"/>
    </w:rPr>
  </w:style>
  <w:style w:type="paragraph" w:customStyle="1" w:styleId="43">
    <w:name w:val="Normal_23"/>
    <w:autoRedefine/>
    <w:qFormat/>
    <w:uiPriority w:val="0"/>
    <w:pPr>
      <w:widowControl w:val="0"/>
      <w:jc w:val="both"/>
    </w:pPr>
    <w:rPr>
      <w:rFonts w:ascii="Calibri" w:hAnsi="Calibri" w:eastAsia="宋体" w:cs="Times New Roman"/>
      <w:lang w:val="en-US" w:eastAsia="zh-CN" w:bidi="ar-SA"/>
    </w:rPr>
  </w:style>
  <w:style w:type="paragraph" w:customStyle="1" w:styleId="44">
    <w:name w:val="列表段落1"/>
    <w:basedOn w:val="1"/>
    <w:autoRedefine/>
    <w:qFormat/>
    <w:uiPriority w:val="34"/>
    <w:pPr>
      <w:ind w:firstLine="420" w:firstLineChars="200"/>
    </w:pPr>
  </w:style>
  <w:style w:type="paragraph" w:customStyle="1" w:styleId="45">
    <w:name w:val="列出段落1"/>
    <w:basedOn w:val="46"/>
    <w:next w:val="6"/>
    <w:autoRedefine/>
    <w:qFormat/>
    <w:uiPriority w:val="34"/>
    <w:pPr>
      <w:ind w:firstLine="420" w:firstLineChars="200"/>
    </w:pPr>
  </w:style>
  <w:style w:type="paragraph" w:customStyle="1" w:styleId="46">
    <w:name w:val="正文_10_4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正文_2_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8">
    <w:name w:val="批注框文本 Char"/>
    <w:basedOn w:val="23"/>
    <w:link w:val="15"/>
    <w:autoRedefine/>
    <w:qFormat/>
    <w:uiPriority w:val="0"/>
    <w:rPr>
      <w:kern w:val="2"/>
      <w:sz w:val="18"/>
      <w:szCs w:val="18"/>
    </w:rPr>
  </w:style>
  <w:style w:type="paragraph" w:customStyle="1" w:styleId="49">
    <w:name w:val="正文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
    <w:name w:val="正文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
    <w:name w:val="页脚_0"/>
    <w:basedOn w:val="49"/>
    <w:autoRedefine/>
    <w:qFormat/>
    <w:uiPriority w:val="99"/>
    <w:pPr>
      <w:tabs>
        <w:tab w:val="center" w:pos="4153"/>
        <w:tab w:val="right" w:pos="8306"/>
      </w:tabs>
      <w:snapToGrid w:val="0"/>
      <w:jc w:val="left"/>
    </w:pPr>
    <w:rPr>
      <w:rFonts w:ascii="Times New Roman" w:hAnsi="Times New Roman"/>
      <w:sz w:val="18"/>
      <w:szCs w:val="18"/>
    </w:rPr>
  </w:style>
  <w:style w:type="character" w:customStyle="1" w:styleId="52">
    <w:name w:val="font21"/>
    <w:basedOn w:val="23"/>
    <w:qFormat/>
    <w:uiPriority w:val="0"/>
    <w:rPr>
      <w:rFonts w:hint="eastAsia" w:ascii="仿宋" w:hAnsi="仿宋" w:eastAsia="仿宋" w:cs="仿宋"/>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75</Pages>
  <Words>4277</Words>
  <Characters>4652</Characters>
  <Lines>226</Lines>
  <Paragraphs>63</Paragraphs>
  <TotalTime>7</TotalTime>
  <ScaleCrop>false</ScaleCrop>
  <LinksUpToDate>false</LinksUpToDate>
  <CharactersWithSpaces>4741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2025-04-05T08:29:00Z</dcterms:created>
  <dc:creator>Dolce far niente</dc:creator>
  <cp:lastModifiedBy>Administrator</cp:lastModifiedBy>
  <cp:lastPrinted>2025-07-16T02:24:00Z</cp:lastPrinted>
  <dcterms:modified xsi:type="dcterms:W3CDTF">2026-09-22T03:18:38Z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D0970BC797DA71FC27D075689FEBC111</vt:lpwstr>
  </property>
  <property fmtid="{D5CDD505-2E9C-101B-9397-08002B2CF9AE}" pid="4" name="KSOTemplateDocerSaveRecord">
    <vt:lpwstr>eyJoZGlkIjoiOWVlNTFkMTdhMzMwZGMzNGUzN2JiYzZlZjUxODQwMjYiLCJ1c2VySWQiOiIxNjcxMDQ4NzMzIn0=</vt:lpwstr>
  </property>
</Properties>
</file>