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4F92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color w:val="auto"/>
          <w:sz w:val="30"/>
          <w:szCs w:val="30"/>
          <w:highlight w:val="none"/>
          <w:lang w:val="en-US" w:eastAsia="zh-CN"/>
        </w:rPr>
      </w:pPr>
      <w:bookmarkStart w:id="1" w:name="_GoBack"/>
      <w:r>
        <w:rPr>
          <w:rFonts w:hint="eastAsia" w:ascii="方正小标宋简体" w:hAnsi="方正小标宋简体" w:eastAsia="方正小标宋简体" w:cs="方正小标宋简体"/>
          <w:b/>
          <w:color w:val="auto"/>
          <w:sz w:val="30"/>
          <w:szCs w:val="30"/>
          <w:highlight w:val="none"/>
          <w:lang w:eastAsia="zh-CN"/>
        </w:rPr>
        <w:t>湘南学院医学实验室医疗教学设备采购</w:t>
      </w:r>
      <w:r>
        <w:rPr>
          <w:rFonts w:hint="eastAsia" w:ascii="方正小标宋简体" w:hAnsi="方正小标宋简体" w:eastAsia="方正小标宋简体" w:cs="方正小标宋简体"/>
          <w:b/>
          <w:color w:val="auto"/>
          <w:sz w:val="30"/>
          <w:szCs w:val="30"/>
          <w:highlight w:val="none"/>
          <w:lang w:val="en-US" w:eastAsia="zh-CN"/>
        </w:rPr>
        <w:t>恢复及</w:t>
      </w:r>
      <w:r>
        <w:rPr>
          <w:rFonts w:hint="eastAsia" w:ascii="方正小标宋简体" w:hAnsi="方正小标宋简体" w:eastAsia="方正小标宋简体" w:cs="方正小标宋简体"/>
          <w:b/>
          <w:color w:val="auto"/>
          <w:sz w:val="30"/>
          <w:szCs w:val="30"/>
          <w:highlight w:val="none"/>
        </w:rPr>
        <w:t>变更公告</w:t>
      </w:r>
      <w:bookmarkEnd w:id="1"/>
    </w:p>
    <w:p w14:paraId="68CCF28E">
      <w:pPr>
        <w:pStyle w:val="12"/>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80" w:firstLineChars="200"/>
        <w:textAlignment w:val="auto"/>
        <w:rPr>
          <w:rFonts w:hint="eastAsia" w:ascii="Nimbus Roman" w:hAnsi="Nimbus Roman"/>
          <w:color w:val="auto"/>
          <w:sz w:val="24"/>
          <w:szCs w:val="24"/>
          <w:highlight w:val="none"/>
        </w:rPr>
      </w:pPr>
      <w:bookmarkStart w:id="0" w:name="OLE_LINK1"/>
      <w:r>
        <w:rPr>
          <w:rFonts w:hint="eastAsia" w:ascii="Nimbus Roman" w:hAnsi="Nimbus Roman"/>
          <w:color w:val="auto"/>
          <w:sz w:val="24"/>
          <w:szCs w:val="24"/>
          <w:highlight w:val="none"/>
        </w:rPr>
        <w:t xml:space="preserve">一、采购项目基本情况 </w:t>
      </w:r>
    </w:p>
    <w:p w14:paraId="284B1343">
      <w:pPr>
        <w:pStyle w:val="12"/>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采购项目名称：</w:t>
      </w:r>
      <w:r>
        <w:rPr>
          <w:rFonts w:hint="eastAsia" w:cs="宋体"/>
          <w:color w:val="auto"/>
          <w:sz w:val="24"/>
          <w:szCs w:val="24"/>
          <w:highlight w:val="none"/>
          <w:lang w:eastAsia="zh-CN"/>
        </w:rPr>
        <w:t xml:space="preserve">湘南学院医学实验室医疗教学设备采购  </w:t>
      </w:r>
    </w:p>
    <w:p w14:paraId="2C44FED5">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政府采购</w:t>
      </w:r>
      <w:r>
        <w:rPr>
          <w:rFonts w:hint="eastAsia" w:ascii="宋体" w:hAnsi="宋体" w:cs="宋体"/>
          <w:color w:val="auto"/>
          <w:kern w:val="0"/>
          <w:sz w:val="24"/>
          <w:szCs w:val="24"/>
          <w:highlight w:val="none"/>
          <w:lang w:val="en-US" w:eastAsia="zh-CN" w:bidi="ar-SA"/>
        </w:rPr>
        <w:t>计划</w:t>
      </w:r>
      <w:r>
        <w:rPr>
          <w:rFonts w:hint="eastAsia" w:ascii="宋体" w:hAnsi="宋体" w:eastAsia="宋体" w:cs="宋体"/>
          <w:color w:val="auto"/>
          <w:kern w:val="0"/>
          <w:sz w:val="24"/>
          <w:szCs w:val="24"/>
          <w:highlight w:val="none"/>
          <w:lang w:val="en-US" w:eastAsia="zh-CN" w:bidi="ar-SA"/>
        </w:rPr>
        <w:t>编号：</w:t>
      </w:r>
      <w:r>
        <w:rPr>
          <w:rFonts w:hint="eastAsia" w:ascii="宋体" w:hAnsi="宋体" w:cs="宋体"/>
          <w:color w:val="auto"/>
          <w:kern w:val="0"/>
          <w:sz w:val="24"/>
          <w:szCs w:val="24"/>
          <w:highlight w:val="none"/>
          <w:lang w:val="en-US" w:eastAsia="zh-CN" w:bidi="ar-SA"/>
        </w:rPr>
        <w:t>CGXM2026430000002300</w:t>
      </w:r>
    </w:p>
    <w:p w14:paraId="0012C875">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采购代理编号：HNGP-CX2026-066</w:t>
      </w:r>
    </w:p>
    <w:p w14:paraId="07152362">
      <w:pPr>
        <w:pStyle w:val="12"/>
        <w:keepNext w:val="0"/>
        <w:keepLines w:val="0"/>
        <w:pageBreakBefore w:val="0"/>
        <w:numPr>
          <w:ilvl w:val="0"/>
          <w:numId w:val="1"/>
        </w:numPr>
        <w:shd w:val="clear" w:color="auto" w:fill="FFFFFF"/>
        <w:kinsoku/>
        <w:wordWrap/>
        <w:overflowPunct/>
        <w:topLinePunct w:val="0"/>
        <w:autoSpaceDE/>
        <w:autoSpaceDN/>
        <w:bidi w:val="0"/>
        <w:spacing w:before="0" w:beforeAutospacing="0" w:after="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变更内容：</w:t>
      </w:r>
    </w:p>
    <w:p w14:paraId="78822081">
      <w:pPr>
        <w:pStyle w:val="12"/>
        <w:keepNext w:val="0"/>
        <w:keepLines w:val="0"/>
        <w:pageBreakBefore w:val="0"/>
        <w:numPr>
          <w:ilvl w:val="0"/>
          <w:numId w:val="0"/>
        </w:numPr>
        <w:shd w:val="clear" w:color="auto" w:fill="FFFFFF"/>
        <w:kinsoku/>
        <w:wordWrap/>
        <w:overflowPunct/>
        <w:topLinePunct w:val="0"/>
        <w:autoSpaceDE/>
        <w:autoSpaceDN/>
        <w:bidi w:val="0"/>
        <w:spacing w:before="0" w:beforeAutospacing="0" w:after="0" w:afterAutospacing="0" w:line="400" w:lineRule="exact"/>
        <w:ind w:firstLine="720" w:firstLineChars="3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（一）</w:t>
      </w:r>
      <w:r>
        <w:rPr>
          <w:rFonts w:hint="eastAsia" w:ascii="宋体" w:hAnsi="宋体" w:eastAsia="宋体" w:cs="宋体"/>
          <w:color w:val="auto"/>
          <w:sz w:val="24"/>
          <w:szCs w:val="24"/>
          <w:highlight w:val="none"/>
          <w:lang w:val="en-US" w:eastAsia="zh-CN"/>
        </w:rPr>
        <w:t>将招标文件的第五章采购需求</w:t>
      </w:r>
      <w:r>
        <w:rPr>
          <w:rFonts w:hint="eastAsia" w:cs="宋体"/>
          <w:color w:val="auto"/>
          <w:sz w:val="24"/>
          <w:szCs w:val="24"/>
          <w:highlight w:val="none"/>
          <w:lang w:val="en-US" w:eastAsia="zh-CN"/>
        </w:rPr>
        <w:t>包一做如下变更</w:t>
      </w:r>
    </w:p>
    <w:tbl>
      <w:tblPr>
        <w:tblStyle w:val="16"/>
        <w:tblW w:w="97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1111"/>
        <w:gridCol w:w="4113"/>
        <w:gridCol w:w="3866"/>
      </w:tblGrid>
      <w:tr w14:paraId="49CD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tcPr>
          <w:p w14:paraId="5C80C122">
            <w:pPr>
              <w:pStyle w:val="1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1111" w:type="dxa"/>
          </w:tcPr>
          <w:p w14:paraId="47674259">
            <w:pPr>
              <w:pStyle w:val="1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color w:val="auto"/>
                <w:kern w:val="0"/>
                <w:sz w:val="21"/>
                <w:szCs w:val="21"/>
                <w:highlight w:val="none"/>
                <w:lang w:val="en-US" w:eastAsia="zh-CN"/>
              </w:rPr>
              <w:t>设备名称</w:t>
            </w:r>
          </w:p>
        </w:tc>
        <w:tc>
          <w:tcPr>
            <w:tcW w:w="4113" w:type="dxa"/>
          </w:tcPr>
          <w:p w14:paraId="0A2E1405">
            <w:pPr>
              <w:pStyle w:val="1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原招标文件主要技术参数及性能要求</w:t>
            </w:r>
          </w:p>
        </w:tc>
        <w:tc>
          <w:tcPr>
            <w:tcW w:w="3866" w:type="dxa"/>
          </w:tcPr>
          <w:p w14:paraId="68B5DA5B">
            <w:pPr>
              <w:pStyle w:val="1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变更后的主要技术参数及性能要求</w:t>
            </w:r>
          </w:p>
        </w:tc>
      </w:tr>
      <w:tr w14:paraId="403A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vAlign w:val="center"/>
          </w:tcPr>
          <w:p w14:paraId="355C2CE1">
            <w:pPr>
              <w:widowControl/>
              <w:jc w:val="center"/>
              <w:rPr>
                <w:rFonts w:hint="eastAsia" w:ascii="宋体" w:hAnsi="宋体" w:eastAsia="宋体" w:cs="宋体"/>
                <w:color w:val="auto"/>
                <w:sz w:val="24"/>
                <w:szCs w:val="24"/>
                <w:highlight w:val="none"/>
                <w:vertAlign w:val="baseline"/>
                <w:lang w:val="en-US" w:eastAsia="zh-CN"/>
              </w:rPr>
            </w:pPr>
            <w:r>
              <w:rPr>
                <w:rFonts w:hint="eastAsia" w:ascii="宋体" w:hAnsi="宋体" w:cs="宋体"/>
                <w:b w:val="0"/>
                <w:bCs/>
                <w:color w:val="auto"/>
                <w:kern w:val="0"/>
                <w:sz w:val="21"/>
                <w:szCs w:val="21"/>
                <w:highlight w:val="none"/>
                <w:lang w:val="en-US" w:eastAsia="zh-CN"/>
              </w:rPr>
              <w:t>1</w:t>
            </w:r>
          </w:p>
        </w:tc>
        <w:tc>
          <w:tcPr>
            <w:tcW w:w="1111" w:type="dxa"/>
          </w:tcPr>
          <w:p w14:paraId="03F1ECEC">
            <w:pPr>
              <w:widowControl/>
              <w:jc w:val="center"/>
              <w:rPr>
                <w:rFonts w:hint="eastAsia" w:ascii="宋体" w:hAnsi="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口腔仿生头模系统</w:t>
            </w:r>
          </w:p>
        </w:tc>
        <w:tc>
          <w:tcPr>
            <w:tcW w:w="4113" w:type="dxa"/>
          </w:tcPr>
          <w:p w14:paraId="41E2C2C8">
            <w:pPr>
              <w:keepNext w:val="0"/>
              <w:keepLines w:val="0"/>
              <w:pageBreakBefore w:val="0"/>
              <w:widowControl/>
              <w:kinsoku/>
              <w:wordWrap/>
              <w:overflowPunct/>
              <w:topLinePunct w:val="0"/>
              <w:autoSpaceDE/>
              <w:autoSpaceDN/>
              <w:bidi w:val="0"/>
              <w:adjustRightInd/>
              <w:spacing w:line="360" w:lineRule="exact"/>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1.3牙齿应符合医师资格考试（口腔类别）操作要求。</w:t>
            </w:r>
          </w:p>
          <w:p w14:paraId="263FB651">
            <w:pPr>
              <w:pStyle w:val="14"/>
              <w:ind w:left="0" w:leftChars="0" w:firstLine="0" w:firstLineChars="0"/>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1.5模拟面罩模拟人体面部空间，密闭防水，可存储手机出水，可模拟人体进行牵拉，牵拉力值21KG以上。</w:t>
            </w:r>
          </w:p>
          <w:p w14:paraId="2F5C085D">
            <w:pPr>
              <w:pStyle w:val="4"/>
              <w:ind w:left="0" w:leftChars="0" w:firstLine="0" w:firstLineChars="0"/>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1.7模型与仿真头模咬合器采用磁性固位装置连接，并设置隐藏可弹式顶出按键，吸磁力16kg以上。</w:t>
            </w:r>
          </w:p>
          <w:p w14:paraId="19E08567">
            <w:pPr>
              <w:pStyle w:val="4"/>
              <w:ind w:left="0" w:leftChars="0" w:firstLine="0" w:firstLineChars="0"/>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2.1仿真治疗系统 尺寸：水平位</w:t>
            </w:r>
            <w:r>
              <w:rPr>
                <w:rFonts w:hint="eastAsia" w:ascii="宋体" w:hAnsi="宋体" w:eastAsia="宋体" w:cs="宋体"/>
                <w:b w:val="0"/>
                <w:bCs/>
                <w:color w:val="auto"/>
                <w:kern w:val="0"/>
                <w:sz w:val="21"/>
                <w:szCs w:val="21"/>
                <w:highlight w:val="none"/>
                <w:lang w:val="en-US" w:eastAsia="zh-CN"/>
              </w:rPr>
              <w:t>不小于</w:t>
            </w:r>
            <w:r>
              <w:rPr>
                <w:rFonts w:hint="eastAsia" w:ascii="宋体" w:hAnsi="宋体" w:eastAsia="宋体" w:cs="宋体"/>
                <w:b w:val="0"/>
                <w:bCs/>
                <w:color w:val="auto"/>
                <w:kern w:val="0"/>
                <w:sz w:val="21"/>
                <w:szCs w:val="21"/>
                <w:highlight w:val="none"/>
              </w:rPr>
              <w:t>950（L）×718（W）×755（H）mm(模型上颚中切齿距地面距离）；收纳位</w:t>
            </w:r>
            <w:r>
              <w:rPr>
                <w:rFonts w:hint="eastAsia" w:ascii="宋体" w:hAnsi="宋体" w:eastAsia="宋体" w:cs="宋体"/>
                <w:b w:val="0"/>
                <w:bCs/>
                <w:color w:val="auto"/>
                <w:kern w:val="0"/>
                <w:sz w:val="21"/>
                <w:szCs w:val="21"/>
                <w:highlight w:val="none"/>
                <w:lang w:val="en-US" w:eastAsia="zh-CN"/>
              </w:rPr>
              <w:t>不小于</w:t>
            </w:r>
            <w:r>
              <w:rPr>
                <w:rFonts w:hint="eastAsia" w:ascii="宋体" w:hAnsi="宋体" w:eastAsia="宋体" w:cs="宋体"/>
                <w:b w:val="0"/>
                <w:bCs/>
                <w:color w:val="auto"/>
                <w:kern w:val="0"/>
                <w:sz w:val="21"/>
                <w:szCs w:val="21"/>
                <w:highlight w:val="none"/>
              </w:rPr>
              <w:t>518（L）×360（W）×1020（H）mm。</w:t>
            </w:r>
          </w:p>
          <w:p w14:paraId="5A467DF7">
            <w:pPr>
              <w:pStyle w:val="4"/>
              <w:ind w:left="0" w:leftChars="0" w:firstLine="0" w:firstLineChars="0"/>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2.8</w:t>
            </w:r>
            <w:r>
              <w:rPr>
                <w:rFonts w:hint="eastAsia" w:ascii="宋体" w:hAnsi="宋体" w:eastAsia="宋体" w:cs="宋体"/>
                <w:b w:val="0"/>
                <w:bCs/>
                <w:color w:val="auto"/>
                <w:kern w:val="0"/>
                <w:sz w:val="21"/>
                <w:szCs w:val="21"/>
                <w:highlight w:val="none"/>
                <w:lang w:val="en-US" w:eastAsia="zh-CN"/>
              </w:rPr>
              <w:t xml:space="preserve"> 供水系统：系统根据用户情况分为内循环水瓶供水和外循环水管供水。</w:t>
            </w:r>
          </w:p>
          <w:p w14:paraId="26F8A42A">
            <w:pPr>
              <w:pStyle w:val="4"/>
              <w:ind w:left="0" w:leftChars="0" w:firstLine="0" w:firstLineChars="0"/>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rPr>
              <w:t>6.2</w:t>
            </w:r>
            <w:r>
              <w:rPr>
                <w:rFonts w:hint="eastAsia" w:ascii="宋体" w:hAnsi="宋体" w:eastAsia="宋体" w:cs="宋体"/>
                <w:b w:val="0"/>
                <w:bCs/>
                <w:color w:val="auto"/>
                <w:kern w:val="0"/>
                <w:sz w:val="21"/>
                <w:szCs w:val="21"/>
                <w:highlight w:val="none"/>
              </w:rPr>
              <w:t>载重</w:t>
            </w:r>
            <w:r>
              <w:rPr>
                <w:rFonts w:hint="eastAsia" w:ascii="宋体" w:hAnsi="宋体" w:eastAsia="宋体" w:cs="宋体"/>
                <w:b w:val="0"/>
                <w:bCs/>
                <w:color w:val="auto"/>
                <w:kern w:val="0"/>
                <w:sz w:val="21"/>
                <w:szCs w:val="21"/>
                <w:highlight w:val="none"/>
                <w:lang w:val="en-US" w:eastAsia="zh-CN"/>
              </w:rPr>
              <w:t>≥</w:t>
            </w:r>
            <w:r>
              <w:rPr>
                <w:rFonts w:hint="eastAsia" w:ascii="宋体" w:hAnsi="宋体" w:eastAsia="宋体" w:cs="宋体"/>
                <w:b w:val="0"/>
                <w:bCs/>
                <w:color w:val="auto"/>
                <w:kern w:val="0"/>
                <w:sz w:val="21"/>
                <w:szCs w:val="21"/>
                <w:highlight w:val="none"/>
              </w:rPr>
              <w:t>135KG，升降400－510mm，脚轮可随意滑动，可随意调节高度。</w:t>
            </w:r>
          </w:p>
          <w:p w14:paraId="68A12E10">
            <w:pPr>
              <w:keepNext w:val="0"/>
              <w:keepLines w:val="0"/>
              <w:pageBreakBefore w:val="0"/>
              <w:widowControl/>
              <w:kinsoku/>
              <w:wordWrap/>
              <w:overflowPunct/>
              <w:topLinePunct w:val="0"/>
              <w:autoSpaceDE/>
              <w:autoSpaceDN/>
              <w:bidi w:val="0"/>
              <w:adjustRightInd/>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7、手机系统</w:t>
            </w:r>
          </w:p>
          <w:p w14:paraId="0EB9A4E6">
            <w:pPr>
              <w:widowControl w:val="0"/>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7.1行业通用高速按压式手机1把。通用按压式四孔接口，采用不锈钢机身，陶瓷球形轴承，可单点喷雾，快插接口。手机转速≥350000r.p.m,采用卫生机头系统，头部直径≤11.2*H13.4mm。</w:t>
            </w:r>
          </w:p>
          <w:p w14:paraId="7063D86E">
            <w:pPr>
              <w:pStyle w:val="5"/>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7.2行业通用低速按压式直机、弯机、马达1套。通用四孔接口，采用不锈钢机身，陶瓷球形轴承，包括气动马达、直手机、弯手机，转速≥20000</w:t>
            </w:r>
            <w:r>
              <w:rPr>
                <w:rFonts w:hint="eastAsia" w:ascii="宋体" w:hAnsi="宋体" w:eastAsia="宋体" w:cs="宋体"/>
                <w:b w:val="0"/>
                <w:bCs/>
                <w:color w:val="auto"/>
                <w:kern w:val="0"/>
                <w:sz w:val="21"/>
                <w:szCs w:val="21"/>
                <w:highlight w:val="none"/>
                <w:lang w:val="en-US" w:eastAsia="zh-CN" w:bidi="ar-SA"/>
              </w:rPr>
              <w:t>r.p.m</w:t>
            </w:r>
            <w:r>
              <w:rPr>
                <w:rFonts w:hint="eastAsia" w:ascii="宋体" w:hAnsi="宋体" w:eastAsia="宋体" w:cs="宋体"/>
                <w:b w:val="0"/>
                <w:bCs/>
                <w:color w:val="auto"/>
                <w:kern w:val="0"/>
                <w:sz w:val="21"/>
                <w:szCs w:val="21"/>
                <w:highlight w:val="none"/>
              </w:rPr>
              <w:t>,可进行</w:t>
            </w:r>
            <w:r>
              <w:rPr>
                <w:rFonts w:hint="eastAsia" w:ascii="宋体" w:hAnsi="宋体" w:eastAsia="宋体" w:cs="宋体"/>
                <w:b w:val="0"/>
                <w:bCs/>
                <w:color w:val="auto"/>
                <w:kern w:val="0"/>
                <w:sz w:val="21"/>
                <w:szCs w:val="21"/>
                <w:highlight w:val="none"/>
                <w:lang w:val="en-US" w:eastAsia="zh-CN"/>
              </w:rPr>
              <w:t>至少</w:t>
            </w:r>
            <w:r>
              <w:rPr>
                <w:rFonts w:hint="eastAsia" w:ascii="宋体" w:hAnsi="宋体" w:eastAsia="宋体" w:cs="宋体"/>
                <w:b w:val="0"/>
                <w:bCs/>
                <w:color w:val="auto"/>
                <w:kern w:val="0"/>
                <w:sz w:val="21"/>
                <w:szCs w:val="21"/>
                <w:highlight w:val="none"/>
              </w:rPr>
              <w:t>135度高温高压灭菌消毒。</w:t>
            </w:r>
          </w:p>
          <w:p w14:paraId="40D264BC">
            <w:pPr>
              <w:pStyle w:val="4"/>
              <w:ind w:left="0" w:leftChars="0" w:firstLine="0" w:firstLineChars="0"/>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★8.2</w:t>
            </w:r>
            <w:r>
              <w:rPr>
                <w:rFonts w:hint="eastAsia" w:ascii="宋体" w:hAnsi="宋体" w:eastAsia="宋体" w:cs="宋体"/>
                <w:b w:val="0"/>
                <w:bCs/>
                <w:color w:val="auto"/>
                <w:kern w:val="0"/>
                <w:sz w:val="21"/>
                <w:szCs w:val="21"/>
                <w:highlight w:val="none"/>
                <w:lang w:val="en-US" w:eastAsia="zh-CN"/>
              </w:rPr>
              <w:t>系统所有技术指标须与本招标文件载明的学校已有设备、硬件接口</w:t>
            </w:r>
          </w:p>
          <w:p w14:paraId="4CB8A2D9">
            <w:pPr>
              <w:pStyle w:val="4"/>
              <w:ind w:left="0" w:leftChars="0" w:firstLine="0" w:firstLineChars="0"/>
              <w:rPr>
                <w:rFonts w:hint="eastAsia" w:ascii="宋体" w:hAnsi="宋体" w:eastAsia="宋体" w:cs="宋体"/>
                <w:b w:val="0"/>
                <w:bCs/>
                <w:color w:val="auto"/>
                <w:kern w:val="0"/>
                <w:sz w:val="21"/>
                <w:szCs w:val="21"/>
                <w:highlight w:val="none"/>
                <w:lang w:val="en-US" w:eastAsia="zh-CN"/>
              </w:rPr>
            </w:pPr>
            <w:r>
              <w:rPr>
                <w:rFonts w:hint="eastAsia" w:ascii="宋体" w:hAnsi="宋体" w:cs="宋体"/>
                <w:b/>
                <w:bCs w:val="0"/>
                <w:color w:val="auto"/>
                <w:kern w:val="0"/>
                <w:sz w:val="21"/>
                <w:szCs w:val="21"/>
                <w:highlight w:val="none"/>
                <w:lang w:val="en-US" w:eastAsia="zh-CN"/>
              </w:rPr>
              <w:t>注：（现有设备品牌：上海华景，型号：HJ-3，前端采集支持 HDMI、SDI、USB3.0、RJ45千兆以太网口；摄像头遵循 UVC 协议，网络流媒体支持 RTSP、ONVIF，视频编码 H.264/H.265；静态图像支持 JPEG；录像文件封装 MP4 格式，支持教师和学生工位实时影像传输、抓拍、录播回放）。</w:t>
            </w:r>
          </w:p>
        </w:tc>
        <w:tc>
          <w:tcPr>
            <w:tcW w:w="3866" w:type="dxa"/>
          </w:tcPr>
          <w:p w14:paraId="428EA09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1.3牙齿应符合医师资格考试（口腔类别）操作要求，（依据《国家执业医师资格考试（口腔类别）实践技能考试大纲》）。</w:t>
            </w:r>
          </w:p>
          <w:p w14:paraId="5DF6F13C">
            <w:pPr>
              <w:pStyle w:val="14"/>
              <w:keepNext w:val="0"/>
              <w:keepLines w:val="0"/>
              <w:pageBreakBefore w:val="0"/>
              <w:widowControl/>
              <w:kinsoku/>
              <w:wordWrap/>
              <w:overflowPunct/>
              <w:topLinePunct w:val="0"/>
              <w:autoSpaceDE/>
              <w:autoSpaceDN/>
              <w:bidi w:val="0"/>
              <w:adjustRightInd/>
              <w:snapToGrid/>
              <w:spacing w:after="0"/>
              <w:ind w:left="0" w:leftChars="0" w:firstLine="0" w:firstLineChars="0"/>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1.5模拟面罩模拟人体面部空间，密闭防水，可存储手机出水，可模拟人体进行牵拉。</w:t>
            </w:r>
          </w:p>
          <w:p w14:paraId="67680D0B">
            <w:pPr>
              <w:pStyle w:val="4"/>
              <w:keepNext w:val="0"/>
              <w:keepLines w:val="0"/>
              <w:pageBreakBefore w:val="0"/>
              <w:widowControl/>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1.7模型与仿真头模咬合器采用磁性固位装置连接，并设置隐藏可弹式顶出按键。</w:t>
            </w:r>
          </w:p>
          <w:p w14:paraId="0A55E0F5">
            <w:pPr>
              <w:pStyle w:val="5"/>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2.1仿真治疗系统尺寸：水平位不小于 950（L）×718（W）×755（H）mm(模型上颚中切齿距地面距离）（允许偏差±10mm）；收纳位不小于 518（L）×360（W）× 1020（H）mm（允许偏差±10mm）。</w:t>
            </w:r>
          </w:p>
          <w:p w14:paraId="2E3691EB">
            <w:pPr>
              <w:pStyle w:val="5"/>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2.8 供水系统：系统根据用户情况分为内循环水瓶供水或外循环水管供水。</w:t>
            </w:r>
          </w:p>
          <w:p w14:paraId="27EB6AD2">
            <w:pPr>
              <w:pStyle w:val="5"/>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6.2 载重≥135kg，升降 400－510mm，脚轮可滑动，可调节高度。</w:t>
            </w:r>
          </w:p>
          <w:p w14:paraId="7040B06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7、手机系统</w:t>
            </w:r>
          </w:p>
          <w:p w14:paraId="73FD33E6">
            <w:pPr>
              <w:keepNext w:val="0"/>
              <w:keepLines w:val="0"/>
              <w:pageBreakBefore w:val="0"/>
              <w:widowControl/>
              <w:kinsoku/>
              <w:wordWrap/>
              <w:overflowPunct/>
              <w:topLinePunct w:val="0"/>
              <w:autoSpaceDE/>
              <w:autoSpaceDN/>
              <w:bidi w:val="0"/>
              <w:adjustRightInd/>
              <w:snapToGrid/>
              <w:jc w:val="left"/>
              <w:textAlignment w:val="auto"/>
              <w:rPr>
                <w:rFonts w:hint="default"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7.1行业通用高速按压式手机1把。通用按压式四孔接口，采用不锈钢机身，陶瓷球形轴承，可单点喷雾，快插接口。手机转速≥350000r/min</w:t>
            </w:r>
          </w:p>
          <w:p w14:paraId="3CB50C31">
            <w:pPr>
              <w:pStyle w:val="5"/>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,采用卫生机头系统，头部直径≤11.2mm，头部高度≤13.4mm。</w:t>
            </w:r>
          </w:p>
          <w:p w14:paraId="3C6DD5A3">
            <w:pPr>
              <w:pStyle w:val="5"/>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7.2行业通用低速按压式直机、弯机、马达1套。通用四孔接口，采用不锈钢机身，陶瓷球形轴承，包括气动马达、直手机、弯手机，转速≥20000r/min,可进行至少135度高温高压灭菌消毒。</w:t>
            </w:r>
          </w:p>
          <w:p w14:paraId="74A799FC">
            <w:pPr>
              <w:pStyle w:val="4"/>
              <w:keepNext w:val="0"/>
              <w:keepLines w:val="0"/>
              <w:pageBreakBefore w:val="0"/>
              <w:widowControl/>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★8.2系统所有技术指标须与本招标文件载明的学校已有口腔仿生头模系统设备硬件接口</w:t>
            </w:r>
          </w:p>
          <w:p w14:paraId="2E1C1624">
            <w:pPr>
              <w:pStyle w:val="4"/>
              <w:keepNext w:val="0"/>
              <w:keepLines w:val="0"/>
              <w:pageBreakBefore w:val="0"/>
              <w:widowControl/>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注：（学校已有设备前端采集支持 HDMI、SDI、USB3.0、RJ45 千兆以太网口；摄像头遵循 UVC 协议，网络流媒体支持 RTSP、ONVIF，视频编码 H.264/H.265；静态图像支持 JPEG；录像文件封装 MP4 格式，支持教师和学生工位实时影像传输、抓拍、录播回放）。</w:t>
            </w:r>
          </w:p>
        </w:tc>
      </w:tr>
      <w:tr w14:paraId="0729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vAlign w:val="center"/>
          </w:tcPr>
          <w:p w14:paraId="7B426E81">
            <w:pPr>
              <w:widowControl/>
              <w:jc w:val="center"/>
              <w:rPr>
                <w:rFonts w:hint="eastAsia" w:ascii="宋体" w:hAnsi="宋体" w:eastAsia="宋体" w:cs="宋体"/>
                <w:color w:val="auto"/>
                <w:sz w:val="24"/>
                <w:szCs w:val="24"/>
                <w:highlight w:val="none"/>
                <w:vertAlign w:val="baseline"/>
                <w:lang w:val="en-US" w:eastAsia="zh-CN"/>
              </w:rPr>
            </w:pPr>
            <w:r>
              <w:rPr>
                <w:rFonts w:hint="eastAsia" w:ascii="宋体" w:hAnsi="宋体" w:cs="宋体"/>
                <w:b w:val="0"/>
                <w:bCs/>
                <w:color w:val="auto"/>
                <w:kern w:val="0"/>
                <w:sz w:val="21"/>
                <w:szCs w:val="21"/>
                <w:highlight w:val="none"/>
                <w:lang w:val="en-US" w:eastAsia="zh-CN"/>
              </w:rPr>
              <w:t>2</w:t>
            </w:r>
          </w:p>
        </w:tc>
        <w:tc>
          <w:tcPr>
            <w:tcW w:w="1111" w:type="dxa"/>
            <w:vAlign w:val="center"/>
          </w:tcPr>
          <w:p w14:paraId="6B9D21B2">
            <w:pPr>
              <w:widowControl/>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rPr>
              <w:t>口腔数字化虚拟仿真培训系统</w:t>
            </w:r>
          </w:p>
        </w:tc>
        <w:tc>
          <w:tcPr>
            <w:tcW w:w="4113" w:type="dxa"/>
          </w:tcPr>
          <w:p w14:paraId="6CDD00DB">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2.1.1 主手装置和副手装置的工作空间约不低于 150x100x60mm，且末端手柄能够实现 360周转；</w:t>
            </w:r>
          </w:p>
          <w:p w14:paraId="376E6018">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2.1.3显示分辨率不小于1920x1080</w:t>
            </w:r>
          </w:p>
          <w:p w14:paraId="311D49C0">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2.1.4双眼分辨率不低于3840*1080</w:t>
            </w:r>
          </w:p>
          <w:p w14:paraId="58028D5D">
            <w:pPr>
              <w:widowControl/>
              <w:spacing w:line="240" w:lineRule="auto"/>
              <w:jc w:val="left"/>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rPr>
              <w:t xml:space="preserve">2.1.6 主手装置采用串并联混合的力反馈机构，最大模拟力度不低于20N，具有不低于4kHz 高刷新速率；副手装置采用串联力反馈结构，最大模拟力度不低于 5N； </w:t>
            </w:r>
          </w:p>
          <w:p w14:paraId="32D593CD">
            <w:pPr>
              <w:widowControl/>
              <w:spacing w:line="240" w:lineRule="auto"/>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 xml:space="preserve">2.2.1 牙周、种植、口腔修复、牙体牙髓、正畸、儿科、临床思维诊疗等7个数字化仿真子系统均可通过微信扫码进行登陆，登陆后显示用户相关信息； </w:t>
            </w:r>
          </w:p>
          <w:p w14:paraId="75159DD0">
            <w:pPr>
              <w:widowControl/>
              <w:spacing w:line="240" w:lineRule="auto"/>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3.3.2包含</w:t>
            </w:r>
            <w:r>
              <w:rPr>
                <w:rFonts w:hint="eastAsia" w:ascii="宋体" w:hAnsi="宋体" w:eastAsia="宋体" w:cs="宋体"/>
                <w:b w:val="0"/>
                <w:bCs/>
                <w:color w:val="auto"/>
                <w:kern w:val="0"/>
                <w:sz w:val="21"/>
                <w:szCs w:val="21"/>
                <w:highlight w:val="none"/>
                <w:lang w:val="en-US" w:eastAsia="zh-CN" w:bidi="ar-SA"/>
              </w:rPr>
              <w:t>25g口</w:t>
            </w:r>
            <w:r>
              <w:rPr>
                <w:rFonts w:hint="eastAsia" w:ascii="宋体" w:hAnsi="宋体" w:eastAsia="宋体" w:cs="宋体"/>
                <w:b w:val="0"/>
                <w:bCs/>
                <w:color w:val="auto"/>
                <w:kern w:val="0"/>
                <w:sz w:val="21"/>
                <w:szCs w:val="21"/>
                <w:highlight w:val="none"/>
                <w:lang w:val="en-US" w:eastAsia="zh-CN"/>
              </w:rPr>
              <w:t>腔探测标准力度的专门训练模块；</w:t>
            </w:r>
          </w:p>
          <w:p w14:paraId="5C85B130">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4.1.5 CT 规划中提供至少两类临床广泛使用的种植系统的完整种植体数据库；</w:t>
            </w:r>
          </w:p>
          <w:p w14:paraId="08D8B04B">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4.1.8 提供至少两类临床广泛使用的种植系统的器械盒供用户进行种植体植入的训练；</w:t>
            </w:r>
          </w:p>
          <w:p w14:paraId="01033BDB">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 xml:space="preserve">4.3.1 </w:t>
            </w:r>
            <w:r>
              <w:rPr>
                <w:rFonts w:hint="eastAsia" w:ascii="Times New Roman" w:hAnsi="Times New Roman" w:eastAsia="宋体" w:cs="Times New Roman"/>
                <w:color w:val="auto"/>
                <w:highlight w:val="none"/>
                <w:lang w:val="en-US" w:eastAsia="zh-CN"/>
              </w:rPr>
              <w:t>包含至少两种临床广泛使用的种植系统</w:t>
            </w:r>
            <w:r>
              <w:rPr>
                <w:rFonts w:hint="eastAsia" w:ascii="宋体" w:hAnsi="宋体" w:eastAsia="宋体" w:cs="宋体"/>
                <w:b w:val="0"/>
                <w:bCs/>
                <w:color w:val="auto"/>
                <w:kern w:val="0"/>
                <w:sz w:val="21"/>
                <w:szCs w:val="21"/>
                <w:highlight w:val="none"/>
                <w:lang w:val="en-US" w:eastAsia="zh-CN"/>
              </w:rPr>
              <w:t>；</w:t>
            </w:r>
          </w:p>
        </w:tc>
        <w:tc>
          <w:tcPr>
            <w:tcW w:w="3866" w:type="dxa"/>
          </w:tcPr>
          <w:p w14:paraId="57CCEC42">
            <w:pPr>
              <w:widowControl/>
              <w:spacing w:line="240" w:lineRule="auto"/>
              <w:jc w:val="left"/>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rPr>
              <w:t>2.1.1 主手装置和副手装置的工作空间不低于 150×100×60mm，且末端手柄能够实现 360</w:t>
            </w:r>
            <w:r>
              <w:rPr>
                <w:rFonts w:hint="eastAsia" w:ascii="宋体" w:hAnsi="宋体" w:cs="宋体"/>
                <w:b w:val="0"/>
                <w:bCs/>
                <w:color w:val="auto"/>
                <w:kern w:val="0"/>
                <w:sz w:val="21"/>
                <w:szCs w:val="21"/>
                <w:highlight w:val="none"/>
                <w:lang w:val="en-US" w:eastAsia="zh-CN"/>
              </w:rPr>
              <w:t>旋</w:t>
            </w:r>
            <w:r>
              <w:rPr>
                <w:rFonts w:hint="eastAsia" w:ascii="宋体" w:hAnsi="宋体" w:eastAsia="宋体" w:cs="宋体"/>
                <w:b w:val="0"/>
                <w:bCs/>
                <w:color w:val="auto"/>
                <w:kern w:val="0"/>
                <w:sz w:val="21"/>
                <w:szCs w:val="21"/>
                <w:highlight w:val="none"/>
                <w:lang w:val="en-US" w:eastAsia="zh-CN"/>
              </w:rPr>
              <w:t xml:space="preserve">转； </w:t>
            </w:r>
          </w:p>
          <w:p w14:paraId="4743483A">
            <w:pPr>
              <w:widowControl/>
              <w:spacing w:line="240" w:lineRule="auto"/>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2.1.3显示分辨率不小于1920×1080</w:t>
            </w:r>
          </w:p>
          <w:p w14:paraId="444ED08A">
            <w:pPr>
              <w:widowControl/>
              <w:spacing w:line="240" w:lineRule="auto"/>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2.1.4双眼分辨率不低于3840×1080</w:t>
            </w:r>
          </w:p>
          <w:p w14:paraId="146C7C9D">
            <w:pPr>
              <w:widowControl w:val="0"/>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2.1.6 主手装置和副手均采用力反馈结构，主手装置力反馈最大模拟力度不低于20N，具有不低于 4kHz 高刷新速率；副手装置力反馈最大模拟力度不低于 5N；</w:t>
            </w:r>
          </w:p>
          <w:p w14:paraId="65DA2760">
            <w:pPr>
              <w:widowControl/>
              <w:spacing w:line="240" w:lineRule="auto"/>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 xml:space="preserve">2.2.1 </w:t>
            </w:r>
            <w:r>
              <w:rPr>
                <w:rFonts w:hint="eastAsia" w:ascii="宋体" w:hAnsi="宋体" w:eastAsia="宋体" w:cs="宋体"/>
                <w:b w:val="0"/>
                <w:bCs/>
                <w:color w:val="auto"/>
                <w:kern w:val="0"/>
                <w:sz w:val="21"/>
                <w:szCs w:val="21"/>
                <w:highlight w:val="none"/>
                <w:lang w:val="en-US" w:eastAsia="zh-CN" w:bidi="ar-SA"/>
              </w:rPr>
              <w:t>牙周、种植、口腔修复、牙体牙髓、正畸、儿科、临床思维诊疗、口腔局部麻醉术等8个数字化仿真子系统均可通过微信扫码进行登陆，登陆后显示用户相关信息；</w:t>
            </w:r>
          </w:p>
          <w:p w14:paraId="5E20B12A">
            <w:pPr>
              <w:widowControl/>
              <w:spacing w:line="240" w:lineRule="auto"/>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3.3.2包含</w:t>
            </w:r>
            <w:r>
              <w:rPr>
                <w:rFonts w:hint="eastAsia" w:ascii="宋体" w:hAnsi="宋体" w:eastAsia="宋体" w:cs="宋体"/>
                <w:b w:val="0"/>
                <w:bCs/>
                <w:color w:val="auto"/>
                <w:kern w:val="0"/>
                <w:sz w:val="21"/>
                <w:szCs w:val="21"/>
                <w:highlight w:val="none"/>
                <w:lang w:val="en-US" w:eastAsia="zh-CN" w:bidi="ar-SA"/>
              </w:rPr>
              <w:t>口</w:t>
            </w:r>
            <w:r>
              <w:rPr>
                <w:rFonts w:hint="eastAsia" w:ascii="宋体" w:hAnsi="宋体" w:eastAsia="宋体" w:cs="宋体"/>
                <w:b w:val="0"/>
                <w:bCs/>
                <w:color w:val="auto"/>
                <w:kern w:val="0"/>
                <w:sz w:val="21"/>
                <w:szCs w:val="21"/>
                <w:highlight w:val="none"/>
                <w:lang w:val="en-US" w:eastAsia="zh-CN"/>
              </w:rPr>
              <w:t>腔探测标准力度的专门训练模块；</w:t>
            </w:r>
          </w:p>
          <w:p w14:paraId="6030D0CE">
            <w:pPr>
              <w:widowControl/>
              <w:spacing w:line="240" w:lineRule="auto"/>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 xml:space="preserve">4.1.5 </w:t>
            </w:r>
            <w:r>
              <w:rPr>
                <w:rFonts w:hint="eastAsia" w:ascii="宋体" w:hAnsi="宋体" w:eastAsia="宋体" w:cs="宋体"/>
                <w:b w:val="0"/>
                <w:bCs/>
                <w:color w:val="auto"/>
                <w:kern w:val="0"/>
                <w:sz w:val="21"/>
                <w:szCs w:val="21"/>
                <w:highlight w:val="none"/>
                <w:lang w:val="en-US" w:eastAsia="zh-CN" w:bidi="ar-SA"/>
              </w:rPr>
              <w:t xml:space="preserve">CT规划中提供至少两种种植系统的完整种植体数据库； </w:t>
            </w:r>
          </w:p>
          <w:p w14:paraId="69F5ACF7">
            <w:pPr>
              <w:widowControl/>
              <w:spacing w:line="240" w:lineRule="auto"/>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 xml:space="preserve">4.1.8 </w:t>
            </w:r>
            <w:r>
              <w:rPr>
                <w:rFonts w:hint="eastAsia" w:ascii="宋体" w:hAnsi="宋体" w:eastAsia="宋体" w:cs="宋体"/>
                <w:b w:val="0"/>
                <w:bCs/>
                <w:color w:val="auto"/>
                <w:kern w:val="0"/>
                <w:sz w:val="21"/>
                <w:szCs w:val="21"/>
                <w:highlight w:val="none"/>
                <w:lang w:val="en-US" w:eastAsia="zh-CN" w:bidi="ar-SA"/>
              </w:rPr>
              <w:t>提供至少两种种植系统的器械盒供用户进行种植体植入的训练</w:t>
            </w:r>
            <w:r>
              <w:rPr>
                <w:rFonts w:hint="eastAsia" w:ascii="宋体" w:hAnsi="宋体" w:eastAsia="宋体" w:cs="宋体"/>
                <w:b w:val="0"/>
                <w:bCs/>
                <w:color w:val="auto"/>
                <w:kern w:val="0"/>
                <w:sz w:val="21"/>
                <w:szCs w:val="21"/>
                <w:highlight w:val="none"/>
                <w:lang w:val="en-US" w:eastAsia="zh-CN"/>
              </w:rPr>
              <w:t>；</w:t>
            </w:r>
          </w:p>
          <w:p w14:paraId="042BB1A6">
            <w:pPr>
              <w:widowControl/>
              <w:spacing w:line="240" w:lineRule="auto"/>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bidi="ar-SA"/>
              </w:rPr>
              <w:t>4.3.1 包含至少两种</w:t>
            </w:r>
            <w:r>
              <w:rPr>
                <w:rFonts w:hint="eastAsia" w:ascii="宋体" w:hAnsi="宋体" w:cs="宋体"/>
                <w:b w:val="0"/>
                <w:bCs/>
                <w:color w:val="auto"/>
                <w:kern w:val="0"/>
                <w:sz w:val="21"/>
                <w:szCs w:val="21"/>
                <w:highlight w:val="none"/>
                <w:lang w:val="en-US" w:eastAsia="zh-CN" w:bidi="ar-SA"/>
              </w:rPr>
              <w:t>种</w:t>
            </w:r>
            <w:r>
              <w:rPr>
                <w:rFonts w:hint="eastAsia" w:ascii="宋体" w:hAnsi="宋体" w:eastAsia="宋体" w:cs="宋体"/>
                <w:b w:val="0"/>
                <w:bCs/>
                <w:color w:val="auto"/>
                <w:kern w:val="0"/>
                <w:sz w:val="21"/>
                <w:szCs w:val="21"/>
                <w:highlight w:val="none"/>
                <w:lang w:val="en-US" w:eastAsia="zh-CN" w:bidi="ar-SA"/>
              </w:rPr>
              <w:t>植系统；</w:t>
            </w:r>
          </w:p>
        </w:tc>
      </w:tr>
      <w:tr w14:paraId="12B2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707" w:type="dxa"/>
            <w:shd w:val="clear" w:color="auto" w:fill="auto"/>
            <w:vAlign w:val="center"/>
          </w:tcPr>
          <w:p w14:paraId="253D8310">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6</w:t>
            </w:r>
          </w:p>
        </w:tc>
        <w:tc>
          <w:tcPr>
            <w:tcW w:w="1111" w:type="dxa"/>
            <w:shd w:val="clear" w:color="auto" w:fill="auto"/>
            <w:vAlign w:val="center"/>
          </w:tcPr>
          <w:p w14:paraId="1C0282E4">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呼吸机</w:t>
            </w:r>
          </w:p>
        </w:tc>
        <w:tc>
          <w:tcPr>
            <w:tcW w:w="4113" w:type="dxa"/>
          </w:tcPr>
          <w:p w14:paraId="2C67F302">
            <w:pPr>
              <w:pStyle w:val="12"/>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kern w:val="0"/>
                <w:sz w:val="21"/>
                <w:szCs w:val="21"/>
                <w:highlight w:val="none"/>
                <w:lang w:val="en-US" w:eastAsia="zh-CN" w:bidi="ar-SA"/>
              </w:rPr>
              <w:t>10、爬坡压力设置范围：CPAP模式下：4cmH2O-CPAP，其他模式下：4cmH2O-25cm H2O。</w:t>
            </w:r>
          </w:p>
        </w:tc>
        <w:tc>
          <w:tcPr>
            <w:tcW w:w="3866" w:type="dxa"/>
          </w:tcPr>
          <w:p w14:paraId="14AB5635">
            <w:pPr>
              <w:keepNext w:val="0"/>
              <w:keepLines w:val="0"/>
              <w:pageBreakBefore w:val="0"/>
              <w:widowControl/>
              <w:kinsoku/>
              <w:wordWrap/>
              <w:overflowPunct/>
              <w:topLinePunct w:val="0"/>
              <w:autoSpaceDE/>
              <w:autoSpaceDN/>
              <w:bidi w:val="0"/>
              <w:adjustRightInd/>
              <w:spacing w:line="360" w:lineRule="exact"/>
              <w:ind w:left="0" w:leftChars="0" w:firstLine="0" w:firstLineChars="0"/>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kern w:val="0"/>
                <w:sz w:val="21"/>
                <w:szCs w:val="21"/>
                <w:highlight w:val="none"/>
                <w:lang w:val="en-US" w:eastAsia="zh-CN" w:bidi="ar-SA"/>
              </w:rPr>
              <w:t>10、爬坡压力设置范围：CPAP模式下：4cmH2O~20cmH2O，其他模式下：4cmH2O~25cmH2O。</w:t>
            </w:r>
          </w:p>
        </w:tc>
      </w:tr>
      <w:tr w14:paraId="5900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509F36D2">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7</w:t>
            </w:r>
          </w:p>
        </w:tc>
        <w:tc>
          <w:tcPr>
            <w:tcW w:w="1111" w:type="dxa"/>
            <w:shd w:val="clear" w:color="auto" w:fill="auto"/>
            <w:vAlign w:val="center"/>
          </w:tcPr>
          <w:p w14:paraId="1C90B468">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心电监护仪</w:t>
            </w:r>
          </w:p>
        </w:tc>
        <w:tc>
          <w:tcPr>
            <w:tcW w:w="4113" w:type="dxa"/>
          </w:tcPr>
          <w:p w14:paraId="472567CB">
            <w:pPr>
              <w:pStyle w:val="12"/>
              <w:keepNext w:val="0"/>
              <w:keepLines w:val="0"/>
              <w:pageBreakBefore w:val="0"/>
              <w:numPr>
                <w:ilvl w:val="0"/>
                <w:numId w:val="2"/>
              </w:numPr>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NIBP和BP的测量范围宽，</w:t>
            </w:r>
          </w:p>
          <w:p w14:paraId="1104F78A">
            <w:pPr>
              <w:keepNext w:val="0"/>
              <w:keepLines w:val="0"/>
              <w:pageBreakBefore w:val="0"/>
              <w:widowControl/>
              <w:numPr>
                <w:ilvl w:val="0"/>
                <w:numId w:val="0"/>
              </w:numPr>
              <w:kinsoku/>
              <w:wordWrap/>
              <w:overflowPunct/>
              <w:topLinePunct w:val="0"/>
              <w:autoSpaceDE/>
              <w:autoSpaceDN/>
              <w:bidi w:val="0"/>
              <w:adjustRightInd/>
              <w:spacing w:line="360" w:lineRule="exact"/>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15、外壳防护等级：IPX1（试验依据： GB/T4208-2017）</w:t>
            </w:r>
          </w:p>
          <w:p w14:paraId="167B8AFC">
            <w:pPr>
              <w:keepNext w:val="0"/>
              <w:keepLines w:val="0"/>
              <w:pageBreakBefore w:val="0"/>
              <w:widowControl/>
              <w:numPr>
                <w:ilvl w:val="0"/>
                <w:numId w:val="0"/>
              </w:numPr>
              <w:kinsoku/>
              <w:wordWrap/>
              <w:overflowPunct/>
              <w:topLinePunct w:val="0"/>
              <w:autoSpaceDE/>
              <w:autoSpaceDN/>
              <w:bidi w:val="0"/>
              <w:adjustRightInd/>
              <w:spacing w:line="360" w:lineRule="exact"/>
              <w:jc w:val="both"/>
              <w:rPr>
                <w:rFonts w:hint="default"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w:t>
            </w:r>
            <w:r>
              <w:rPr>
                <w:rFonts w:hint="eastAsia" w:ascii="宋体" w:hAnsi="宋体" w:eastAsia="宋体" w:cs="宋体"/>
                <w:b/>
                <w:bCs w:val="0"/>
                <w:color w:val="auto"/>
                <w:kern w:val="0"/>
                <w:sz w:val="21"/>
                <w:szCs w:val="21"/>
                <w:highlight w:val="none"/>
                <w:lang w:val="en-US" w:eastAsia="zh-CN" w:bidi="ar-SA"/>
              </w:rPr>
              <w:t>16、需提供有效期内的医疗器械注册证</w:t>
            </w:r>
            <w:r>
              <w:rPr>
                <w:rFonts w:hint="eastAsia" w:ascii="宋体" w:hAnsi="宋体" w:eastAsia="宋体" w:cs="宋体"/>
                <w:b/>
                <w:bCs w:val="0"/>
                <w:i w:val="0"/>
                <w:color w:val="auto"/>
                <w:kern w:val="0"/>
                <w:sz w:val="21"/>
                <w:szCs w:val="21"/>
                <w:highlight w:val="none"/>
                <w:u w:val="none"/>
                <w:lang w:val="en-US" w:eastAsia="zh-CN" w:bidi="ar"/>
              </w:rPr>
              <w:t>（或备案凭证）扫描</w:t>
            </w:r>
            <w:r>
              <w:rPr>
                <w:rFonts w:hint="eastAsia" w:ascii="宋体" w:hAnsi="宋体" w:eastAsia="宋体" w:cs="宋体"/>
                <w:b/>
                <w:bCs w:val="0"/>
                <w:color w:val="auto"/>
                <w:kern w:val="0"/>
                <w:sz w:val="21"/>
                <w:szCs w:val="21"/>
                <w:highlight w:val="none"/>
                <w:lang w:val="en-US" w:eastAsia="zh-CN" w:bidi="ar-SA"/>
              </w:rPr>
              <w:t>件</w:t>
            </w:r>
          </w:p>
        </w:tc>
        <w:tc>
          <w:tcPr>
            <w:tcW w:w="3866" w:type="dxa"/>
          </w:tcPr>
          <w:p w14:paraId="3DA75DE8">
            <w:pPr>
              <w:pStyle w:val="12"/>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6、NIBP测量范围宽，</w:t>
            </w:r>
          </w:p>
          <w:p w14:paraId="15DE9E9C">
            <w:pPr>
              <w:keepNext w:val="0"/>
              <w:keepLines w:val="0"/>
              <w:pageBreakBefore w:val="0"/>
              <w:widowControl/>
              <w:kinsoku/>
              <w:wordWrap/>
              <w:overflowPunct/>
              <w:topLinePunct w:val="0"/>
              <w:autoSpaceDE/>
              <w:autoSpaceDN/>
              <w:bidi w:val="0"/>
              <w:adjustRightInd/>
              <w:spacing w:line="360" w:lineRule="exact"/>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15、外壳防护等级：IPX1</w:t>
            </w:r>
          </w:p>
          <w:p w14:paraId="626612C6">
            <w:pPr>
              <w:pStyle w:val="12"/>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b w:val="0"/>
                <w:bCs/>
                <w:color w:val="auto"/>
                <w:kern w:val="0"/>
                <w:sz w:val="21"/>
                <w:szCs w:val="21"/>
                <w:highlight w:val="none"/>
              </w:rPr>
              <w:t>★</w:t>
            </w:r>
            <w:r>
              <w:rPr>
                <w:rFonts w:hint="eastAsia" w:ascii="宋体" w:hAnsi="宋体" w:eastAsia="宋体" w:cs="宋体"/>
                <w:b/>
                <w:bCs w:val="0"/>
                <w:color w:val="auto"/>
                <w:kern w:val="0"/>
                <w:sz w:val="21"/>
                <w:szCs w:val="21"/>
                <w:highlight w:val="none"/>
                <w:lang w:val="en-US" w:eastAsia="zh-CN" w:bidi="ar-SA"/>
              </w:rPr>
              <w:t>16、需提供有效期内的医疗器械注册证</w:t>
            </w:r>
            <w:r>
              <w:rPr>
                <w:rFonts w:hint="eastAsia" w:ascii="宋体" w:hAnsi="宋体" w:eastAsia="宋体" w:cs="宋体"/>
                <w:b/>
                <w:bCs w:val="0"/>
                <w:i w:val="0"/>
                <w:color w:val="auto"/>
                <w:kern w:val="0"/>
                <w:sz w:val="21"/>
                <w:szCs w:val="21"/>
                <w:highlight w:val="none"/>
                <w:u w:val="none"/>
                <w:lang w:val="en-US" w:eastAsia="zh-CN" w:bidi="ar"/>
              </w:rPr>
              <w:t>扫描</w:t>
            </w:r>
            <w:r>
              <w:rPr>
                <w:rFonts w:hint="eastAsia" w:ascii="宋体" w:hAnsi="宋体" w:eastAsia="宋体" w:cs="宋体"/>
                <w:b/>
                <w:bCs w:val="0"/>
                <w:color w:val="auto"/>
                <w:kern w:val="0"/>
                <w:sz w:val="21"/>
                <w:szCs w:val="21"/>
                <w:highlight w:val="none"/>
                <w:lang w:val="en-US" w:eastAsia="zh-CN" w:bidi="ar-SA"/>
              </w:rPr>
              <w:t>件。</w:t>
            </w:r>
          </w:p>
        </w:tc>
      </w:tr>
      <w:tr w14:paraId="59A5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vAlign w:val="center"/>
          </w:tcPr>
          <w:p w14:paraId="5CC7DF34">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lang w:val="en-US" w:eastAsia="zh-CN"/>
              </w:rPr>
              <w:t>10</w:t>
            </w:r>
          </w:p>
        </w:tc>
        <w:tc>
          <w:tcPr>
            <w:tcW w:w="1111" w:type="dxa"/>
            <w:vAlign w:val="center"/>
          </w:tcPr>
          <w:p w14:paraId="35C67647">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rPr>
              <w:t>注射泵</w:t>
            </w:r>
          </w:p>
        </w:tc>
        <w:tc>
          <w:tcPr>
            <w:tcW w:w="4113" w:type="dxa"/>
          </w:tcPr>
          <w:p w14:paraId="120F5C81">
            <w:pPr>
              <w:pStyle w:val="12"/>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rPr>
              <w:t>★</w:t>
            </w:r>
            <w:r>
              <w:rPr>
                <w:rFonts w:hint="eastAsia" w:ascii="宋体" w:hAnsi="宋体" w:eastAsia="宋体" w:cs="宋体"/>
                <w:b/>
                <w:bCs/>
                <w:color w:val="auto"/>
                <w:kern w:val="0"/>
                <w:sz w:val="21"/>
                <w:szCs w:val="21"/>
                <w:highlight w:val="none"/>
                <w:lang w:val="en-US" w:eastAsia="zh-CN" w:bidi="ar-SA"/>
              </w:rPr>
              <w:t>20、需提供有效期内的医疗器械注册证</w:t>
            </w:r>
            <w:r>
              <w:rPr>
                <w:rFonts w:hint="eastAsia" w:ascii="宋体" w:hAnsi="宋体" w:eastAsia="宋体" w:cs="宋体"/>
                <w:b/>
                <w:bCs/>
                <w:i w:val="0"/>
                <w:color w:val="auto"/>
                <w:kern w:val="0"/>
                <w:sz w:val="21"/>
                <w:szCs w:val="21"/>
                <w:highlight w:val="none"/>
                <w:u w:val="none"/>
                <w:lang w:val="en-US" w:eastAsia="zh-CN" w:bidi="ar"/>
              </w:rPr>
              <w:t>（或备案凭证）</w:t>
            </w:r>
            <w:r>
              <w:rPr>
                <w:rFonts w:hint="eastAsia" w:ascii="宋体" w:hAnsi="宋体" w:eastAsia="宋体" w:cs="宋体"/>
                <w:b/>
                <w:bCs/>
                <w:color w:val="auto"/>
                <w:kern w:val="0"/>
                <w:sz w:val="21"/>
                <w:szCs w:val="21"/>
                <w:highlight w:val="none"/>
                <w:lang w:val="en-US" w:eastAsia="zh-CN" w:bidi="ar-SA"/>
              </w:rPr>
              <w:t>扫描件</w:t>
            </w:r>
          </w:p>
        </w:tc>
        <w:tc>
          <w:tcPr>
            <w:tcW w:w="3866" w:type="dxa"/>
          </w:tcPr>
          <w:p w14:paraId="77C3269D">
            <w:pPr>
              <w:pStyle w:val="12"/>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rPr>
              <w:t>★</w:t>
            </w:r>
            <w:r>
              <w:rPr>
                <w:rFonts w:hint="eastAsia" w:ascii="宋体" w:hAnsi="宋体" w:eastAsia="宋体" w:cs="宋体"/>
                <w:b/>
                <w:bCs/>
                <w:color w:val="auto"/>
                <w:kern w:val="0"/>
                <w:sz w:val="21"/>
                <w:szCs w:val="21"/>
                <w:highlight w:val="none"/>
                <w:lang w:val="en-US" w:eastAsia="zh-CN" w:bidi="ar-SA"/>
              </w:rPr>
              <w:t>20、需提供有效期内的医疗器械注册证扫描件</w:t>
            </w:r>
          </w:p>
        </w:tc>
      </w:tr>
      <w:tr w14:paraId="385E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632CA874">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12</w:t>
            </w:r>
          </w:p>
        </w:tc>
        <w:tc>
          <w:tcPr>
            <w:tcW w:w="1111" w:type="dxa"/>
            <w:shd w:val="clear" w:color="auto" w:fill="auto"/>
            <w:vAlign w:val="center"/>
          </w:tcPr>
          <w:p w14:paraId="45147B33">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新生儿沐浴模型</w:t>
            </w:r>
          </w:p>
        </w:tc>
        <w:tc>
          <w:tcPr>
            <w:tcW w:w="4113" w:type="dxa"/>
          </w:tcPr>
          <w:p w14:paraId="33581CE0">
            <w:pPr>
              <w:keepNext w:val="0"/>
              <w:keepLines w:val="0"/>
              <w:pageBreakBefore w:val="0"/>
              <w:widowControl/>
              <w:kinsoku/>
              <w:wordWrap/>
              <w:overflowPunct/>
              <w:topLinePunct w:val="0"/>
              <w:autoSpaceDE/>
              <w:autoSpaceDN/>
              <w:bidi w:val="0"/>
              <w:adjustRightInd/>
              <w:spacing w:line="360" w:lineRule="exact"/>
              <w:jc w:val="both"/>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lang w:val="en-US" w:eastAsia="zh-CN"/>
              </w:rPr>
              <w:t>5、婴儿重量不低于6斤</w:t>
            </w:r>
          </w:p>
        </w:tc>
        <w:tc>
          <w:tcPr>
            <w:tcW w:w="3866" w:type="dxa"/>
          </w:tcPr>
          <w:p w14:paraId="33F2B722">
            <w:pPr>
              <w:widowControl/>
              <w:jc w:val="both"/>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lang w:val="en-US" w:eastAsia="zh-CN"/>
              </w:rPr>
              <w:t>5、婴儿重量不低于</w:t>
            </w:r>
            <w:r>
              <w:rPr>
                <w:rFonts w:hint="eastAsia" w:ascii="Times New Roman" w:eastAsia="宋体"/>
                <w:color w:val="auto"/>
                <w:highlight w:val="none"/>
                <w:lang w:val="en-US" w:eastAsia="zh-CN"/>
              </w:rPr>
              <w:t>3kg</w:t>
            </w:r>
            <w:r>
              <w:rPr>
                <w:rFonts w:hint="eastAsia" w:ascii="宋体" w:hAnsi="宋体" w:eastAsia="宋体" w:cs="宋体"/>
                <w:b w:val="0"/>
                <w:bCs/>
                <w:color w:val="auto"/>
                <w:kern w:val="0"/>
                <w:sz w:val="21"/>
                <w:szCs w:val="21"/>
                <w:highlight w:val="none"/>
                <w:lang w:val="en-US" w:eastAsia="zh-CN"/>
              </w:rPr>
              <w:t>，</w:t>
            </w:r>
          </w:p>
        </w:tc>
      </w:tr>
      <w:tr w14:paraId="7BBA2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vAlign w:val="center"/>
          </w:tcPr>
          <w:p w14:paraId="602A725E">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lang w:val="en-US" w:eastAsia="zh-CN"/>
              </w:rPr>
              <w:t>13</w:t>
            </w:r>
          </w:p>
        </w:tc>
        <w:tc>
          <w:tcPr>
            <w:tcW w:w="1111" w:type="dxa"/>
            <w:vAlign w:val="center"/>
          </w:tcPr>
          <w:p w14:paraId="0F39C089">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rPr>
              <w:t>高仿真静脉穿刺手臂（带泵）</w:t>
            </w:r>
          </w:p>
        </w:tc>
        <w:tc>
          <w:tcPr>
            <w:tcW w:w="4113" w:type="dxa"/>
          </w:tcPr>
          <w:p w14:paraId="044F962C">
            <w:pPr>
              <w:keepNext w:val="0"/>
              <w:keepLines w:val="0"/>
              <w:pageBreakBefore w:val="0"/>
              <w:widowControl/>
              <w:kinsoku/>
              <w:wordWrap/>
              <w:overflowPunct/>
              <w:topLinePunct w:val="0"/>
              <w:autoSpaceDE/>
              <w:autoSpaceDN/>
              <w:bidi w:val="0"/>
              <w:adjustRightInd/>
              <w:spacing w:line="360" w:lineRule="exact"/>
              <w:jc w:val="both"/>
              <w:rPr>
                <w:rFonts w:hint="eastAsia"/>
                <w:color w:val="auto"/>
                <w:highlight w:val="none"/>
                <w:lang w:val="en-US" w:eastAsia="zh-CN"/>
              </w:rPr>
            </w:pPr>
            <w:r>
              <w:rPr>
                <w:rFonts w:hint="eastAsia" w:ascii="宋体" w:hAnsi="宋体" w:eastAsia="宋体" w:cs="宋体"/>
                <w:b w:val="0"/>
                <w:bCs/>
                <w:color w:val="auto"/>
                <w:kern w:val="0"/>
                <w:sz w:val="21"/>
                <w:szCs w:val="21"/>
                <w:highlight w:val="none"/>
                <w:lang w:val="en-US" w:eastAsia="zh-CN"/>
              </w:rPr>
              <w:t>6.7 容量≥400ML</w:t>
            </w:r>
          </w:p>
        </w:tc>
        <w:tc>
          <w:tcPr>
            <w:tcW w:w="3866" w:type="dxa"/>
          </w:tcPr>
          <w:p w14:paraId="77435931">
            <w:pPr>
              <w:widowControl/>
              <w:jc w:val="both"/>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lang w:val="en-US" w:eastAsia="zh-CN"/>
              </w:rPr>
              <w:t>6.7 容量</w:t>
            </w:r>
            <w:r>
              <w:rPr>
                <w:rFonts w:hint="eastAsia" w:ascii="Times New Roman" w:eastAsia="宋体"/>
                <w:color w:val="auto"/>
                <w:highlight w:val="none"/>
                <w:lang w:val="en-US" w:eastAsia="zh-CN"/>
              </w:rPr>
              <w:t>≥400ml</w:t>
            </w:r>
            <w:r>
              <w:rPr>
                <w:rFonts w:hint="eastAsia" w:ascii="宋体" w:hAnsi="宋体" w:eastAsia="宋体" w:cs="宋体"/>
                <w:b w:val="0"/>
                <w:bCs/>
                <w:color w:val="auto"/>
                <w:kern w:val="0"/>
                <w:sz w:val="21"/>
                <w:szCs w:val="21"/>
                <w:highlight w:val="none"/>
                <w:lang w:val="en-US" w:eastAsia="zh-CN"/>
              </w:rPr>
              <w:t>，</w:t>
            </w:r>
          </w:p>
        </w:tc>
      </w:tr>
      <w:tr w14:paraId="412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44D4BDF9">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14</w:t>
            </w:r>
          </w:p>
        </w:tc>
        <w:tc>
          <w:tcPr>
            <w:tcW w:w="1111" w:type="dxa"/>
            <w:shd w:val="clear" w:color="auto" w:fill="auto"/>
            <w:vAlign w:val="center"/>
          </w:tcPr>
          <w:p w14:paraId="575190B1">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高仿真动脉穿刺手臂</w:t>
            </w:r>
          </w:p>
        </w:tc>
        <w:tc>
          <w:tcPr>
            <w:tcW w:w="4113" w:type="dxa"/>
          </w:tcPr>
          <w:p w14:paraId="52C5387F">
            <w:pPr>
              <w:pStyle w:val="12"/>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4.7容量≥400ML</w:t>
            </w:r>
          </w:p>
        </w:tc>
        <w:tc>
          <w:tcPr>
            <w:tcW w:w="3866" w:type="dxa"/>
          </w:tcPr>
          <w:p w14:paraId="1A3BC2C9">
            <w:pPr>
              <w:widowControl w:val="0"/>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lang w:val="en-US" w:eastAsia="zh-CN"/>
              </w:rPr>
              <w:t>4.7容量</w:t>
            </w:r>
            <w:r>
              <w:rPr>
                <w:rFonts w:hint="eastAsia" w:ascii="Times New Roman" w:hAnsi="Times New Roman" w:eastAsia="宋体" w:cs="Times New Roman"/>
                <w:color w:val="auto"/>
                <w:kern w:val="2"/>
                <w:sz w:val="21"/>
                <w:szCs w:val="24"/>
                <w:highlight w:val="none"/>
                <w:lang w:val="en-US" w:eastAsia="zh-CN" w:bidi="ar-SA"/>
              </w:rPr>
              <w:t>≥400ml</w:t>
            </w:r>
          </w:p>
        </w:tc>
      </w:tr>
      <w:tr w14:paraId="3C83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vAlign w:val="center"/>
          </w:tcPr>
          <w:p w14:paraId="660EFE60">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lang w:val="en-US" w:eastAsia="zh-CN"/>
              </w:rPr>
              <w:t>15</w:t>
            </w:r>
          </w:p>
        </w:tc>
        <w:tc>
          <w:tcPr>
            <w:tcW w:w="1111" w:type="dxa"/>
            <w:vAlign w:val="center"/>
          </w:tcPr>
          <w:p w14:paraId="475894E1">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rPr>
              <w:t>抢救车</w:t>
            </w:r>
          </w:p>
        </w:tc>
        <w:tc>
          <w:tcPr>
            <w:tcW w:w="4113" w:type="dxa"/>
          </w:tcPr>
          <w:p w14:paraId="1AD47E5D">
            <w:pPr>
              <w:keepNext w:val="0"/>
              <w:keepLines w:val="0"/>
              <w:pageBreakBefore w:val="0"/>
              <w:widowControl/>
              <w:numPr>
                <w:ilvl w:val="0"/>
                <w:numId w:val="0"/>
              </w:numPr>
              <w:kinsoku/>
              <w:wordWrap/>
              <w:overflowPunct/>
              <w:topLinePunct w:val="0"/>
              <w:autoSpaceDE/>
              <w:autoSpaceDN/>
              <w:bidi w:val="0"/>
              <w:adjustRightInd/>
              <w:spacing w:line="360" w:lineRule="exact"/>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2.台面配有优质不锈钢护栏和透明软玻璃。</w:t>
            </w:r>
          </w:p>
          <w:p w14:paraId="487C6260">
            <w:pPr>
              <w:keepNext w:val="0"/>
              <w:keepLines w:val="0"/>
              <w:pageBreakBefore w:val="0"/>
              <w:widowControl/>
              <w:numPr>
                <w:ilvl w:val="0"/>
                <w:numId w:val="0"/>
              </w:numPr>
              <w:kinsoku/>
              <w:wordWrap/>
              <w:overflowPunct/>
              <w:topLinePunct w:val="0"/>
              <w:autoSpaceDE/>
              <w:autoSpaceDN/>
              <w:bidi w:val="0"/>
              <w:adjustRightInd/>
              <w:spacing w:line="360" w:lineRule="exact"/>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7.车体底部：防静电、防毛发缠绕、移动轻便灵活；</w:t>
            </w:r>
          </w:p>
        </w:tc>
        <w:tc>
          <w:tcPr>
            <w:tcW w:w="3866" w:type="dxa"/>
          </w:tcPr>
          <w:p w14:paraId="5DFCC196">
            <w:pPr>
              <w:pStyle w:val="12"/>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cs="宋体"/>
                <w:b w:val="0"/>
                <w:bCs/>
                <w:color w:val="auto"/>
                <w:kern w:val="0"/>
                <w:sz w:val="21"/>
                <w:szCs w:val="21"/>
                <w:highlight w:val="none"/>
                <w:lang w:val="en-US" w:eastAsia="zh-CN" w:bidi="ar-SA"/>
              </w:rPr>
              <w:t>2.</w:t>
            </w:r>
            <w:r>
              <w:rPr>
                <w:rFonts w:hint="eastAsia" w:ascii="宋体" w:hAnsi="宋体" w:eastAsia="宋体" w:cs="宋体"/>
                <w:b w:val="0"/>
                <w:bCs/>
                <w:color w:val="auto"/>
                <w:kern w:val="0"/>
                <w:sz w:val="21"/>
                <w:szCs w:val="21"/>
                <w:highlight w:val="none"/>
                <w:lang w:val="en-US" w:eastAsia="zh-CN" w:bidi="ar-SA"/>
              </w:rPr>
              <w:t>台面配有不锈钢护栏和透明软玻璃。</w:t>
            </w:r>
          </w:p>
          <w:p w14:paraId="5666E4B4">
            <w:pPr>
              <w:pStyle w:val="12"/>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7.车体底部：防静电、防毛发缠绕；</w:t>
            </w:r>
          </w:p>
        </w:tc>
      </w:tr>
      <w:tr w14:paraId="5E08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527792A0">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16</w:t>
            </w:r>
          </w:p>
        </w:tc>
        <w:tc>
          <w:tcPr>
            <w:tcW w:w="1111" w:type="dxa"/>
            <w:shd w:val="clear" w:color="auto" w:fill="auto"/>
            <w:vAlign w:val="center"/>
          </w:tcPr>
          <w:p w14:paraId="361C2EF4">
            <w:pPr>
              <w:keepNext w:val="0"/>
              <w:keepLines w:val="0"/>
              <w:pageBreakBefore w:val="0"/>
              <w:widowControl/>
              <w:kinsoku/>
              <w:wordWrap/>
              <w:overflowPunct/>
              <w:topLinePunct w:val="0"/>
              <w:autoSpaceDE/>
              <w:autoSpaceDN/>
              <w:bidi w:val="0"/>
              <w:adjustRightInd/>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穿戴式听诊套装</w:t>
            </w:r>
          </w:p>
        </w:tc>
        <w:tc>
          <w:tcPr>
            <w:tcW w:w="4113" w:type="dxa"/>
          </w:tcPr>
          <w:p w14:paraId="164146C0">
            <w:pPr>
              <w:pStyle w:val="12"/>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rPr>
              <w:t>8.3集中管理：教师端可一键控制所有心肺听诊模型的开关、音量及内容切换，实现高效的课堂管理。</w:t>
            </w:r>
          </w:p>
        </w:tc>
        <w:tc>
          <w:tcPr>
            <w:tcW w:w="3866" w:type="dxa"/>
          </w:tcPr>
          <w:p w14:paraId="403C4CC8">
            <w:pPr>
              <w:pStyle w:val="12"/>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rPr>
              <w:t>8.3集中管理：教师端可一键控制所有心肺听诊模型的开关、音量及内容切换。</w:t>
            </w:r>
          </w:p>
        </w:tc>
      </w:tr>
    </w:tbl>
    <w:p w14:paraId="247C61F1">
      <w:pPr>
        <w:pStyle w:val="12"/>
        <w:keepNext w:val="0"/>
        <w:keepLines w:val="0"/>
        <w:pageBreakBefore w:val="0"/>
        <w:shd w:val="clear" w:color="auto" w:fill="FFFFFF"/>
        <w:kinsoku/>
        <w:wordWrap/>
        <w:overflowPunct/>
        <w:topLinePunct w:val="0"/>
        <w:autoSpaceDE/>
        <w:autoSpaceDN/>
        <w:bidi w:val="0"/>
        <w:spacing w:before="0" w:beforeAutospacing="0" w:after="0" w:afterAutospacing="0" w:line="500" w:lineRule="exact"/>
        <w:ind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（二）</w:t>
      </w:r>
      <w:r>
        <w:rPr>
          <w:rFonts w:hint="eastAsia" w:ascii="宋体" w:hAnsi="宋体" w:eastAsia="宋体" w:cs="宋体"/>
          <w:color w:val="auto"/>
          <w:sz w:val="24"/>
          <w:szCs w:val="24"/>
          <w:highlight w:val="none"/>
          <w:lang w:val="en-US" w:eastAsia="zh-CN"/>
        </w:rPr>
        <w:t>将招标文件的第五章采购需求</w:t>
      </w:r>
      <w:r>
        <w:rPr>
          <w:rFonts w:hint="eastAsia" w:cs="宋体"/>
          <w:color w:val="auto"/>
          <w:sz w:val="24"/>
          <w:szCs w:val="24"/>
          <w:highlight w:val="none"/>
          <w:lang w:val="en-US" w:eastAsia="zh-CN"/>
        </w:rPr>
        <w:t>包二做如下变更</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1111"/>
        <w:gridCol w:w="4217"/>
        <w:gridCol w:w="3523"/>
      </w:tblGrid>
      <w:tr w14:paraId="195F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tcPr>
          <w:p w14:paraId="17DE116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序号</w:t>
            </w:r>
          </w:p>
        </w:tc>
        <w:tc>
          <w:tcPr>
            <w:tcW w:w="1111" w:type="dxa"/>
          </w:tcPr>
          <w:p w14:paraId="5F083F0D">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设备名称</w:t>
            </w:r>
          </w:p>
        </w:tc>
        <w:tc>
          <w:tcPr>
            <w:tcW w:w="4217" w:type="dxa"/>
          </w:tcPr>
          <w:p w14:paraId="3402664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原招标文件主要技术参数及性能要求</w:t>
            </w:r>
          </w:p>
        </w:tc>
        <w:tc>
          <w:tcPr>
            <w:tcW w:w="3523" w:type="dxa"/>
          </w:tcPr>
          <w:p w14:paraId="53AB44D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变更后的主要技术参数及性能要求</w:t>
            </w:r>
          </w:p>
        </w:tc>
      </w:tr>
      <w:tr w14:paraId="7180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0" w:hRule="atLeast"/>
        </w:trPr>
        <w:tc>
          <w:tcPr>
            <w:tcW w:w="707" w:type="dxa"/>
            <w:shd w:val="clear" w:color="auto" w:fill="auto"/>
            <w:vAlign w:val="center"/>
          </w:tcPr>
          <w:p w14:paraId="6AD448DD">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1</w:t>
            </w:r>
          </w:p>
        </w:tc>
        <w:tc>
          <w:tcPr>
            <w:tcW w:w="1111" w:type="dxa"/>
            <w:shd w:val="clear" w:color="auto" w:fill="auto"/>
            <w:vAlign w:val="center"/>
          </w:tcPr>
          <w:p w14:paraId="27A5738E">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洗眼器及紧急喷淋装置</w:t>
            </w:r>
          </w:p>
        </w:tc>
        <w:tc>
          <w:tcPr>
            <w:tcW w:w="4217" w:type="dxa"/>
          </w:tcPr>
          <w:p w14:paraId="7DFC2181">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2、淋喷头总高度：2300mm（±10mm）。</w:t>
            </w:r>
          </w:p>
          <w:p w14:paraId="2695C40F">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2.1冲淋部分：</w:t>
            </w:r>
          </w:p>
          <w:p w14:paraId="64B05781">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2.1.1冲淋喷头安装高度：2000～2400mm。</w:t>
            </w:r>
          </w:p>
          <w:p w14:paraId="746296F1">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2.1.2冲淋盆直径：≥300mm。</w:t>
            </w:r>
          </w:p>
          <w:p w14:paraId="70910063">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2.1.3冲淋悬臂长度：≥600mm。</w:t>
            </w:r>
          </w:p>
          <w:p w14:paraId="53D54685">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2.2洗眼部分：</w:t>
            </w:r>
          </w:p>
          <w:p w14:paraId="7C5C0096">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2.2.1洗眼总成安装高度：800～1150mm。</w:t>
            </w:r>
          </w:p>
          <w:p w14:paraId="7EC1BBC2">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8、功能参数：</w:t>
            </w:r>
          </w:p>
          <w:p w14:paraId="5F5CD33F">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8.1洗眼流量：≥12L/min；</w:t>
            </w:r>
          </w:p>
          <w:p w14:paraId="4497438F">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8.2喷淋流量：≥76L/min；</w:t>
            </w:r>
          </w:p>
          <w:p w14:paraId="37DD39E9">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lang w:eastAsia="zh-CN"/>
              </w:rPr>
            </w:pPr>
            <w:r>
              <w:rPr>
                <w:rFonts w:hint="eastAsia" w:ascii="宋体" w:hAnsi="宋体" w:eastAsia="宋体" w:cs="宋体"/>
                <w:b w:val="0"/>
                <w:bCs/>
                <w:color w:val="auto"/>
                <w:kern w:val="0"/>
                <w:sz w:val="21"/>
                <w:szCs w:val="21"/>
                <w:highlight w:val="none"/>
              </w:rPr>
              <w:t>8.3供水压力：工作压力 0.2MPa～0.4MPa</w:t>
            </w:r>
            <w:r>
              <w:rPr>
                <w:rFonts w:hint="eastAsia" w:ascii="宋体" w:hAnsi="宋体" w:eastAsia="宋体" w:cs="宋体"/>
                <w:b w:val="0"/>
                <w:bCs/>
                <w:color w:val="auto"/>
                <w:kern w:val="0"/>
                <w:sz w:val="21"/>
                <w:szCs w:val="21"/>
                <w:highlight w:val="none"/>
                <w:lang w:eastAsia="zh-CN"/>
              </w:rPr>
              <w:t>。</w:t>
            </w:r>
          </w:p>
          <w:p w14:paraId="24E4C39B">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9、设备需符合GB38144-2025《眼面部防护应急喷淋和洗眼设备》国家标准。</w:t>
            </w:r>
          </w:p>
        </w:tc>
        <w:tc>
          <w:tcPr>
            <w:tcW w:w="3523" w:type="dxa"/>
          </w:tcPr>
          <w:p w14:paraId="61F5BFCA">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w:t>
            </w:r>
            <w:r>
              <w:rPr>
                <w:rFonts w:ascii="Times New Roman" w:hAnsi="Times New Roman" w:eastAsia="宋体" w:cs="Times New Roman"/>
                <w:color w:val="auto"/>
                <w:sz w:val="21"/>
                <w:szCs w:val="24"/>
                <w:highlight w:val="none"/>
              </w:rPr>
              <w:t>冲淋喷头安装高度：2000～2400mm</w:t>
            </w:r>
            <w:r>
              <w:rPr>
                <w:rFonts w:hint="eastAsia" w:ascii="宋体" w:hAnsi="宋体" w:eastAsia="宋体" w:cs="宋体"/>
                <w:b w:val="0"/>
                <w:bCs/>
                <w:color w:val="auto"/>
                <w:kern w:val="0"/>
                <w:sz w:val="21"/>
                <w:szCs w:val="21"/>
                <w:highlight w:val="none"/>
              </w:rPr>
              <w:t>。</w:t>
            </w:r>
          </w:p>
          <w:p w14:paraId="43E9CAC6">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2.1冲淋部分：</w:t>
            </w:r>
          </w:p>
          <w:p w14:paraId="3B4CEAB7">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2.1.</w:t>
            </w:r>
            <w:r>
              <w:rPr>
                <w:rFonts w:hint="eastAsia" w:ascii="宋体" w:hAnsi="宋体" w:eastAsia="宋体" w:cs="宋体"/>
                <w:b w:val="0"/>
                <w:bCs/>
                <w:color w:val="auto"/>
                <w:kern w:val="0"/>
                <w:sz w:val="21"/>
                <w:szCs w:val="21"/>
                <w:highlight w:val="none"/>
                <w:lang w:val="en-US" w:eastAsia="zh-CN"/>
              </w:rPr>
              <w:t>1</w:t>
            </w:r>
            <w:r>
              <w:rPr>
                <w:rFonts w:hint="eastAsia" w:ascii="宋体" w:hAnsi="宋体" w:eastAsia="宋体" w:cs="宋体"/>
                <w:b w:val="0"/>
                <w:bCs/>
                <w:color w:val="auto"/>
                <w:kern w:val="0"/>
                <w:sz w:val="21"/>
                <w:szCs w:val="21"/>
                <w:highlight w:val="none"/>
              </w:rPr>
              <w:t>冲淋盆直径：≥300mm。</w:t>
            </w:r>
          </w:p>
          <w:p w14:paraId="491866D7">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2.1.</w:t>
            </w:r>
            <w:r>
              <w:rPr>
                <w:rFonts w:hint="eastAsia" w:ascii="宋体" w:hAnsi="宋体" w:eastAsia="宋体" w:cs="宋体"/>
                <w:b w:val="0"/>
                <w:bCs/>
                <w:color w:val="auto"/>
                <w:kern w:val="0"/>
                <w:sz w:val="21"/>
                <w:szCs w:val="21"/>
                <w:highlight w:val="none"/>
                <w:lang w:val="en-US" w:eastAsia="zh-CN"/>
              </w:rPr>
              <w:t>2</w:t>
            </w:r>
            <w:r>
              <w:rPr>
                <w:rFonts w:hint="eastAsia" w:ascii="宋体" w:hAnsi="宋体" w:eastAsia="宋体" w:cs="宋体"/>
                <w:b w:val="0"/>
                <w:bCs/>
                <w:color w:val="auto"/>
                <w:kern w:val="0"/>
                <w:sz w:val="21"/>
                <w:szCs w:val="21"/>
                <w:highlight w:val="none"/>
              </w:rPr>
              <w:t>冲淋悬臂长度：≥600mm。</w:t>
            </w:r>
          </w:p>
          <w:p w14:paraId="77A5D219">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2.2洗眼部分：</w:t>
            </w:r>
          </w:p>
          <w:p w14:paraId="169FE4BE">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2.2.1</w:t>
            </w:r>
            <w:r>
              <w:rPr>
                <w:rFonts w:ascii="Times New Roman" w:hAnsi="Times New Roman" w:eastAsia="宋体" w:cs="Times New Roman"/>
                <w:color w:val="auto"/>
                <w:sz w:val="21"/>
                <w:szCs w:val="24"/>
                <w:highlight w:val="none"/>
              </w:rPr>
              <w:t>洗眼总成安装高度：8</w:t>
            </w:r>
            <w:r>
              <w:rPr>
                <w:rFonts w:hint="eastAsia" w:ascii="Times New Roman" w:hAnsi="Times New Roman" w:eastAsia="宋体" w:cs="Times New Roman"/>
                <w:color w:val="auto"/>
                <w:sz w:val="21"/>
                <w:szCs w:val="24"/>
                <w:highlight w:val="none"/>
                <w:lang w:val="en-US" w:eastAsia="zh-CN"/>
              </w:rPr>
              <w:t>38</w:t>
            </w:r>
            <w:r>
              <w:rPr>
                <w:rFonts w:ascii="Times New Roman" w:hAnsi="Times New Roman" w:eastAsia="宋体" w:cs="Times New Roman"/>
                <w:color w:val="auto"/>
                <w:sz w:val="21"/>
                <w:szCs w:val="24"/>
                <w:highlight w:val="none"/>
              </w:rPr>
              <w:t>～11</w:t>
            </w:r>
            <w:r>
              <w:rPr>
                <w:rFonts w:hint="eastAsia" w:ascii="Times New Roman" w:hAnsi="Times New Roman" w:eastAsia="宋体" w:cs="Times New Roman"/>
                <w:color w:val="auto"/>
                <w:sz w:val="21"/>
                <w:szCs w:val="24"/>
                <w:highlight w:val="none"/>
                <w:lang w:val="en-US" w:eastAsia="zh-CN"/>
              </w:rPr>
              <w:t>43</w:t>
            </w:r>
            <w:r>
              <w:rPr>
                <w:rFonts w:ascii="Times New Roman" w:hAnsi="Times New Roman" w:eastAsia="宋体" w:cs="Times New Roman"/>
                <w:color w:val="auto"/>
                <w:sz w:val="21"/>
                <w:szCs w:val="24"/>
                <w:highlight w:val="none"/>
              </w:rPr>
              <w:t>mm</w:t>
            </w:r>
            <w:r>
              <w:rPr>
                <w:rFonts w:hint="eastAsia" w:ascii="宋体" w:hAnsi="宋体" w:eastAsia="宋体" w:cs="宋体"/>
                <w:b w:val="0"/>
                <w:bCs/>
                <w:color w:val="auto"/>
                <w:kern w:val="0"/>
                <w:sz w:val="21"/>
                <w:szCs w:val="21"/>
                <w:highlight w:val="none"/>
              </w:rPr>
              <w:t>。</w:t>
            </w:r>
          </w:p>
          <w:p w14:paraId="104CB794">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8、功能参数：</w:t>
            </w:r>
          </w:p>
          <w:p w14:paraId="680CD201">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8.1</w:t>
            </w:r>
            <w:r>
              <w:rPr>
                <w:rFonts w:hint="eastAsia" w:ascii="宋体" w:hAnsi="宋体" w:eastAsia="宋体" w:cs="宋体"/>
                <w:b w:val="0"/>
                <w:bCs/>
                <w:color w:val="auto"/>
                <w:kern w:val="0"/>
                <w:sz w:val="21"/>
                <w:szCs w:val="21"/>
                <w:highlight w:val="none"/>
                <w:lang w:eastAsia="zh-CN"/>
              </w:rPr>
              <w:t>在进水</w:t>
            </w:r>
            <w:r>
              <w:rPr>
                <w:rFonts w:hint="eastAsia" w:ascii="宋体" w:hAnsi="宋体" w:eastAsia="宋体" w:cs="宋体"/>
                <w:b w:val="0"/>
                <w:bCs/>
                <w:color w:val="auto"/>
                <w:kern w:val="0"/>
                <w:sz w:val="21"/>
                <w:szCs w:val="21"/>
                <w:highlight w:val="none"/>
              </w:rPr>
              <w:t>压力 0.2MPa～0.4MPa</w:t>
            </w:r>
            <w:r>
              <w:rPr>
                <w:rFonts w:hint="eastAsia" w:ascii="宋体" w:hAnsi="宋体" w:eastAsia="宋体" w:cs="宋体"/>
                <w:b w:val="0"/>
                <w:bCs/>
                <w:color w:val="auto"/>
                <w:kern w:val="0"/>
                <w:sz w:val="21"/>
                <w:szCs w:val="21"/>
                <w:highlight w:val="none"/>
                <w:lang w:eastAsia="zh-CN"/>
              </w:rPr>
              <w:t>条件下，</w:t>
            </w:r>
            <w:r>
              <w:rPr>
                <w:rFonts w:hint="eastAsia" w:ascii="宋体" w:hAnsi="宋体" w:eastAsia="宋体" w:cs="宋体"/>
                <w:b w:val="0"/>
                <w:bCs/>
                <w:color w:val="auto"/>
                <w:kern w:val="0"/>
                <w:sz w:val="21"/>
                <w:szCs w:val="21"/>
                <w:highlight w:val="none"/>
              </w:rPr>
              <w:t>洗眼流量：≥</w:t>
            </w:r>
            <w:r>
              <w:rPr>
                <w:rFonts w:hint="eastAsia" w:ascii="宋体" w:hAnsi="宋体" w:eastAsia="宋体" w:cs="宋体"/>
                <w:b w:val="0"/>
                <w:bCs/>
                <w:color w:val="auto"/>
                <w:kern w:val="0"/>
                <w:sz w:val="21"/>
                <w:szCs w:val="21"/>
                <w:highlight w:val="none"/>
                <w:lang w:val="en-US" w:eastAsia="zh-CN"/>
              </w:rPr>
              <w:t>11.4</w:t>
            </w:r>
            <w:r>
              <w:rPr>
                <w:rFonts w:hint="eastAsia" w:ascii="宋体" w:hAnsi="宋体" w:eastAsia="宋体" w:cs="宋体"/>
                <w:b w:val="0"/>
                <w:bCs/>
                <w:color w:val="auto"/>
                <w:kern w:val="0"/>
                <w:sz w:val="21"/>
                <w:szCs w:val="21"/>
                <w:highlight w:val="none"/>
              </w:rPr>
              <w:t>L/min；</w:t>
            </w:r>
          </w:p>
          <w:p w14:paraId="6D24F3D5">
            <w:pPr>
              <w:widowControl/>
              <w:ind w:left="0" w:leftChars="0" w:firstLine="0" w:firstLineChars="0"/>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8.2</w:t>
            </w:r>
            <w:r>
              <w:rPr>
                <w:rFonts w:hint="eastAsia" w:ascii="宋体" w:hAnsi="宋体" w:eastAsia="宋体" w:cs="宋体"/>
                <w:b w:val="0"/>
                <w:bCs/>
                <w:color w:val="auto"/>
                <w:kern w:val="0"/>
                <w:sz w:val="21"/>
                <w:szCs w:val="21"/>
                <w:highlight w:val="none"/>
                <w:lang w:eastAsia="zh-CN"/>
              </w:rPr>
              <w:t>在进水</w:t>
            </w:r>
            <w:r>
              <w:rPr>
                <w:rFonts w:hint="eastAsia" w:ascii="宋体" w:hAnsi="宋体" w:eastAsia="宋体" w:cs="宋体"/>
                <w:b w:val="0"/>
                <w:bCs/>
                <w:color w:val="auto"/>
                <w:kern w:val="0"/>
                <w:sz w:val="21"/>
                <w:szCs w:val="21"/>
                <w:highlight w:val="none"/>
              </w:rPr>
              <w:t>压力 0.2MPa～0.4MPa</w:t>
            </w:r>
            <w:r>
              <w:rPr>
                <w:rFonts w:hint="eastAsia" w:ascii="宋体" w:hAnsi="宋体" w:eastAsia="宋体" w:cs="宋体"/>
                <w:b w:val="0"/>
                <w:bCs/>
                <w:color w:val="auto"/>
                <w:kern w:val="0"/>
                <w:sz w:val="21"/>
                <w:szCs w:val="21"/>
                <w:highlight w:val="none"/>
                <w:lang w:eastAsia="zh-CN"/>
              </w:rPr>
              <w:t>条件下，</w:t>
            </w:r>
            <w:r>
              <w:rPr>
                <w:rFonts w:hint="eastAsia" w:ascii="宋体" w:hAnsi="宋体" w:eastAsia="宋体" w:cs="宋体"/>
                <w:b w:val="0"/>
                <w:bCs/>
                <w:color w:val="auto"/>
                <w:kern w:val="0"/>
                <w:sz w:val="21"/>
                <w:szCs w:val="21"/>
                <w:highlight w:val="none"/>
              </w:rPr>
              <w:t>喷淋流量：≥76L/min</w:t>
            </w:r>
            <w:r>
              <w:rPr>
                <w:rFonts w:hint="eastAsia" w:ascii="宋体" w:hAnsi="宋体" w:eastAsia="宋体" w:cs="宋体"/>
                <w:b w:val="0"/>
                <w:bCs/>
                <w:color w:val="auto"/>
                <w:kern w:val="0"/>
                <w:sz w:val="21"/>
                <w:szCs w:val="21"/>
                <w:highlight w:val="none"/>
                <w:lang w:eastAsia="zh-CN"/>
              </w:rPr>
              <w:t>。</w:t>
            </w:r>
          </w:p>
        </w:tc>
      </w:tr>
      <w:tr w14:paraId="022B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vAlign w:val="center"/>
          </w:tcPr>
          <w:p w14:paraId="551C69F4">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lang w:val="en-US" w:eastAsia="zh-CN"/>
              </w:rPr>
              <w:t>2</w:t>
            </w:r>
          </w:p>
        </w:tc>
        <w:tc>
          <w:tcPr>
            <w:tcW w:w="1111" w:type="dxa"/>
            <w:vAlign w:val="center"/>
          </w:tcPr>
          <w:p w14:paraId="37A6873E">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color w:val="auto"/>
                <w:kern w:val="0"/>
                <w:sz w:val="21"/>
                <w:szCs w:val="21"/>
                <w:highlight w:val="none"/>
              </w:rPr>
              <w:t>电脑三恒多用电泳仪电源</w:t>
            </w:r>
          </w:p>
        </w:tc>
        <w:tc>
          <w:tcPr>
            <w:tcW w:w="4217" w:type="dxa"/>
          </w:tcPr>
          <w:p w14:paraId="05DD3032">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3、超大液晶屏幕，同时显示全部操作提示、设置参数、输出状态等；</w:t>
            </w:r>
          </w:p>
        </w:tc>
        <w:tc>
          <w:tcPr>
            <w:tcW w:w="3523" w:type="dxa"/>
          </w:tcPr>
          <w:p w14:paraId="679C36ED">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3、液晶屏幕，同时显示全部操作提示、设置参数、输出状态等；</w:t>
            </w:r>
          </w:p>
        </w:tc>
      </w:tr>
      <w:tr w14:paraId="138F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6ECB757C">
            <w:pPr>
              <w:keepNext w:val="0"/>
              <w:keepLines w:val="0"/>
              <w:pageBreakBefore w:val="0"/>
              <w:widowControl/>
              <w:kinsoku/>
              <w:wordWrap/>
              <w:overflowPunct/>
              <w:topLinePunct w:val="0"/>
              <w:autoSpaceDE/>
              <w:autoSpaceDN/>
              <w:bidi w:val="0"/>
              <w:spacing w:line="360" w:lineRule="exact"/>
              <w:ind w:firstLine="210" w:firstLineChars="100"/>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4</w:t>
            </w:r>
          </w:p>
        </w:tc>
        <w:tc>
          <w:tcPr>
            <w:tcW w:w="1111" w:type="dxa"/>
            <w:shd w:val="clear" w:color="auto" w:fill="auto"/>
            <w:vAlign w:val="center"/>
          </w:tcPr>
          <w:p w14:paraId="5C816DF0">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立式高压蒸汽灭菌器</w:t>
            </w:r>
          </w:p>
        </w:tc>
        <w:tc>
          <w:tcPr>
            <w:tcW w:w="4217" w:type="dxa"/>
          </w:tcPr>
          <w:p w14:paraId="0C218CC6">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w:t>
            </w:r>
            <w:r>
              <w:rPr>
                <w:rFonts w:hint="eastAsia" w:ascii="宋体" w:hAnsi="宋体" w:eastAsia="宋体" w:cs="宋体"/>
                <w:b w:val="0"/>
                <w:bCs/>
                <w:color w:val="auto"/>
                <w:kern w:val="0"/>
                <w:sz w:val="21"/>
                <w:szCs w:val="21"/>
                <w:highlight w:val="none"/>
              </w:rPr>
              <w:t>、翻盖式高性能高压蒸汽灭菌器，最高使用温度≥135℃，可以作为蛋白改质之用，不管是通常的灭菌还是培养基和液体的灭菌，或者是培养基的溶解都能简单设定，简单操作除了各种灭菌程序设定之外，也可以任意进行工程设定，反复运行</w:t>
            </w:r>
            <w:r>
              <w:rPr>
                <w:rFonts w:hint="eastAsia" w:ascii="宋体" w:hAnsi="宋体" w:eastAsia="宋体" w:cs="宋体"/>
                <w:b w:val="0"/>
                <w:bCs/>
                <w:color w:val="auto"/>
                <w:kern w:val="0"/>
                <w:sz w:val="21"/>
                <w:szCs w:val="21"/>
                <w:highlight w:val="none"/>
                <w:lang w:eastAsia="zh-CN"/>
              </w:rPr>
              <w:t>。</w:t>
            </w:r>
          </w:p>
          <w:p w14:paraId="1B604889">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8、GLP/GMP检测规则对应</w:t>
            </w:r>
          </w:p>
          <w:p w14:paraId="3450008D">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rPr>
              <w:t>9</w:t>
            </w:r>
            <w:r>
              <w:rPr>
                <w:rFonts w:hint="eastAsia" w:ascii="宋体" w:hAnsi="宋体" w:eastAsia="宋体" w:cs="宋体"/>
                <w:b w:val="0"/>
                <w:bCs/>
                <w:color w:val="auto"/>
                <w:kern w:val="0"/>
                <w:sz w:val="21"/>
                <w:szCs w:val="21"/>
                <w:highlight w:val="none"/>
              </w:rPr>
              <w:t>、温度显示、控制精度：0.1℃；使用温度范围大于：45--135℃</w:t>
            </w:r>
          </w:p>
          <w:p w14:paraId="40516877">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 xml:space="preserve">    45-80℃（预热温度）  45-60℃（保温工程） 65-100℃（溶解工程） 105-135℃（灭菌工程）</w:t>
            </w:r>
          </w:p>
          <w:p w14:paraId="7411A72C">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2</w:t>
            </w:r>
            <w:r>
              <w:rPr>
                <w:rFonts w:hint="eastAsia" w:ascii="宋体" w:hAnsi="宋体" w:eastAsia="宋体" w:cs="宋体"/>
                <w:b w:val="0"/>
                <w:bCs/>
                <w:color w:val="auto"/>
                <w:kern w:val="0"/>
                <w:sz w:val="21"/>
                <w:szCs w:val="21"/>
                <w:highlight w:val="none"/>
                <w:lang w:val="en-US" w:eastAsia="zh-CN"/>
              </w:rPr>
              <w:t>3</w:t>
            </w:r>
            <w:r>
              <w:rPr>
                <w:rFonts w:hint="eastAsia" w:ascii="宋体" w:hAnsi="宋体" w:eastAsia="宋体" w:cs="宋体"/>
                <w:b w:val="0"/>
                <w:bCs/>
                <w:color w:val="auto"/>
                <w:kern w:val="0"/>
                <w:sz w:val="21"/>
                <w:szCs w:val="21"/>
                <w:highlight w:val="none"/>
              </w:rPr>
              <w:t>、提供压力容器证明、特检院相关资料、设计蓝图等资料。</w:t>
            </w:r>
          </w:p>
        </w:tc>
        <w:tc>
          <w:tcPr>
            <w:tcW w:w="3523" w:type="dxa"/>
          </w:tcPr>
          <w:p w14:paraId="4AEB6658">
            <w:pPr>
              <w:keepNext w:val="0"/>
              <w:keepLines w:val="0"/>
              <w:pageBreakBefore w:val="0"/>
              <w:widowControl/>
              <w:kinsoku/>
              <w:wordWrap/>
              <w:overflowPunct/>
              <w:topLinePunct w:val="0"/>
              <w:autoSpaceDE/>
              <w:autoSpaceDN/>
              <w:bidi w:val="0"/>
              <w:adjustRightInd/>
              <w:spacing w:line="360" w:lineRule="exact"/>
              <w:jc w:val="left"/>
              <w:rPr>
                <w:rFonts w:hint="default" w:ascii="宋体" w:hAnsi="宋体" w:eastAsia="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2、翻盖式高性能高压蒸汽灭菌器，可用于蛋白改质处理，支持常规灭菌、培养基及液体灭菌、培养基溶解等功能，参数设置简便，可自定义程序、反复运行。</w:t>
            </w:r>
          </w:p>
          <w:p w14:paraId="4CDEA91D">
            <w:pPr>
              <w:keepNext w:val="0"/>
              <w:keepLines w:val="0"/>
              <w:pageBreakBefore w:val="0"/>
              <w:widowControl/>
              <w:kinsoku/>
              <w:wordWrap/>
              <w:overflowPunct/>
              <w:topLinePunct w:val="0"/>
              <w:autoSpaceDE/>
              <w:autoSpaceDN/>
              <w:bidi w:val="0"/>
              <w:adjustRightInd/>
              <w:spacing w:line="360" w:lineRule="exact"/>
              <w:jc w:val="left"/>
              <w:rPr>
                <w:rFonts w:hint="default"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删除</w:t>
            </w:r>
            <w:r>
              <w:rPr>
                <w:rFonts w:hint="eastAsia" w:ascii="宋体" w:hAnsi="宋体" w:cs="宋体"/>
                <w:b w:val="0"/>
                <w:bCs/>
                <w:color w:val="auto"/>
                <w:kern w:val="0"/>
                <w:sz w:val="21"/>
                <w:szCs w:val="21"/>
                <w:highlight w:val="none"/>
                <w:lang w:val="en-US" w:eastAsia="zh-CN"/>
              </w:rPr>
              <w:t>“</w:t>
            </w:r>
            <w:r>
              <w:rPr>
                <w:rFonts w:hint="eastAsia" w:ascii="宋体" w:hAnsi="宋体" w:eastAsia="宋体" w:cs="宋体"/>
                <w:b w:val="0"/>
                <w:bCs/>
                <w:color w:val="auto"/>
                <w:kern w:val="0"/>
                <w:sz w:val="21"/>
                <w:szCs w:val="21"/>
                <w:highlight w:val="none"/>
                <w:lang w:val="en-US" w:eastAsia="zh-CN"/>
              </w:rPr>
              <w:t>8、GLP/GMP检测规则对应，</w:t>
            </w:r>
            <w:r>
              <w:rPr>
                <w:rFonts w:hint="eastAsia" w:ascii="宋体" w:hAnsi="宋体" w:cs="宋体"/>
                <w:b w:val="0"/>
                <w:bCs/>
                <w:color w:val="auto"/>
                <w:kern w:val="0"/>
                <w:sz w:val="21"/>
                <w:szCs w:val="21"/>
                <w:highlight w:val="none"/>
                <w:lang w:val="en-US" w:eastAsia="zh-CN"/>
              </w:rPr>
              <w:t>”</w:t>
            </w:r>
            <w:r>
              <w:rPr>
                <w:rFonts w:hint="eastAsia" w:ascii="宋体" w:hAnsi="宋体" w:eastAsia="宋体" w:cs="宋体"/>
                <w:b w:val="0"/>
                <w:bCs/>
                <w:color w:val="auto"/>
                <w:kern w:val="0"/>
                <w:sz w:val="21"/>
                <w:szCs w:val="21"/>
                <w:highlight w:val="none"/>
                <w:lang w:val="en-US" w:eastAsia="zh-CN"/>
              </w:rPr>
              <w:t>（后面序号将按顺序变更）</w:t>
            </w:r>
          </w:p>
          <w:p w14:paraId="358E1641">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8</w:t>
            </w:r>
            <w:r>
              <w:rPr>
                <w:rFonts w:hint="eastAsia" w:ascii="宋体" w:hAnsi="宋体" w:eastAsia="宋体" w:cs="宋体"/>
                <w:b w:val="0"/>
                <w:bCs/>
                <w:color w:val="auto"/>
                <w:kern w:val="0"/>
                <w:sz w:val="21"/>
                <w:szCs w:val="21"/>
                <w:highlight w:val="none"/>
              </w:rPr>
              <w:t>、</w:t>
            </w:r>
            <w:r>
              <w:rPr>
                <w:rFonts w:hint="eastAsia" w:ascii="宋体" w:hAnsi="宋体" w:eastAsia="宋体" w:cs="宋体"/>
                <w:b w:val="0"/>
                <w:bCs/>
                <w:color w:val="auto"/>
                <w:kern w:val="0"/>
                <w:sz w:val="21"/>
                <w:szCs w:val="21"/>
                <w:highlight w:val="none"/>
                <w:lang w:val="en-US" w:eastAsia="zh-CN"/>
              </w:rPr>
              <w:t>温度显示、控制精度：0.1℃；使用温度范围：45～135℃。</w:t>
            </w:r>
          </w:p>
          <w:p w14:paraId="3DC8AB4C">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删除</w:t>
            </w:r>
            <w:r>
              <w:rPr>
                <w:rFonts w:hint="eastAsia" w:ascii="宋体" w:hAnsi="宋体" w:cs="宋体"/>
                <w:b w:val="0"/>
                <w:bCs/>
                <w:color w:val="auto"/>
                <w:kern w:val="0"/>
                <w:sz w:val="21"/>
                <w:szCs w:val="21"/>
                <w:highlight w:val="none"/>
                <w:lang w:val="en-US" w:eastAsia="zh-CN"/>
              </w:rPr>
              <w:t>“</w:t>
            </w:r>
            <w:r>
              <w:rPr>
                <w:rFonts w:hint="eastAsia" w:ascii="宋体" w:hAnsi="宋体" w:eastAsia="宋体" w:cs="宋体"/>
                <w:b w:val="0"/>
                <w:bCs/>
                <w:color w:val="auto"/>
                <w:kern w:val="0"/>
                <w:sz w:val="21"/>
                <w:szCs w:val="21"/>
                <w:highlight w:val="none"/>
              </w:rPr>
              <w:t>2</w:t>
            </w:r>
            <w:r>
              <w:rPr>
                <w:rFonts w:hint="eastAsia" w:ascii="宋体" w:hAnsi="宋体" w:eastAsia="宋体" w:cs="宋体"/>
                <w:b w:val="0"/>
                <w:bCs/>
                <w:color w:val="auto"/>
                <w:kern w:val="0"/>
                <w:sz w:val="21"/>
                <w:szCs w:val="21"/>
                <w:highlight w:val="none"/>
                <w:lang w:val="en-US" w:eastAsia="zh-CN"/>
              </w:rPr>
              <w:t>3</w:t>
            </w:r>
            <w:r>
              <w:rPr>
                <w:rFonts w:hint="eastAsia" w:ascii="宋体" w:hAnsi="宋体" w:eastAsia="宋体" w:cs="宋体"/>
                <w:b w:val="0"/>
                <w:bCs/>
                <w:color w:val="auto"/>
                <w:kern w:val="0"/>
                <w:sz w:val="21"/>
                <w:szCs w:val="21"/>
                <w:highlight w:val="none"/>
              </w:rPr>
              <w:t>、提供压力容器证明、特检院相关资料、设计蓝图等资料。</w:t>
            </w:r>
            <w:r>
              <w:rPr>
                <w:rFonts w:hint="eastAsia" w:ascii="宋体" w:hAnsi="宋体" w:cs="宋体"/>
                <w:b w:val="0"/>
                <w:bCs/>
                <w:color w:val="auto"/>
                <w:kern w:val="0"/>
                <w:sz w:val="21"/>
                <w:szCs w:val="21"/>
                <w:highlight w:val="none"/>
                <w:lang w:eastAsia="zh-CN"/>
              </w:rPr>
              <w:t>”</w:t>
            </w:r>
          </w:p>
          <w:p w14:paraId="43AA94F9">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p>
        </w:tc>
      </w:tr>
      <w:tr w14:paraId="03A6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02AF2A31">
            <w:pPr>
              <w:keepNext w:val="0"/>
              <w:keepLines w:val="0"/>
              <w:pageBreakBefore w:val="0"/>
              <w:widowControl/>
              <w:kinsoku/>
              <w:wordWrap/>
              <w:overflowPunct/>
              <w:topLinePunct w:val="0"/>
              <w:autoSpaceDE/>
              <w:autoSpaceDN/>
              <w:bidi w:val="0"/>
              <w:spacing w:line="360" w:lineRule="exact"/>
              <w:ind w:firstLine="210" w:firstLineChars="100"/>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5</w:t>
            </w:r>
          </w:p>
        </w:tc>
        <w:tc>
          <w:tcPr>
            <w:tcW w:w="1111" w:type="dxa"/>
            <w:shd w:val="clear" w:color="auto" w:fill="auto"/>
            <w:vAlign w:val="center"/>
          </w:tcPr>
          <w:p w14:paraId="03345547">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高速台式冷冻离心机</w:t>
            </w:r>
          </w:p>
        </w:tc>
        <w:tc>
          <w:tcPr>
            <w:tcW w:w="4217" w:type="dxa"/>
          </w:tcPr>
          <w:p w14:paraId="0B5D35B4">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1</w:t>
            </w:r>
            <w:r>
              <w:rPr>
                <w:rFonts w:hint="eastAsia" w:ascii="宋体" w:hAnsi="宋体" w:eastAsia="宋体" w:cs="宋体"/>
                <w:b w:val="0"/>
                <w:bCs/>
                <w:color w:val="auto"/>
                <w:kern w:val="0"/>
                <w:sz w:val="21"/>
                <w:szCs w:val="21"/>
                <w:highlight w:val="none"/>
                <w:lang w:val="en-US" w:eastAsia="zh-CN"/>
              </w:rPr>
              <w:t>3</w:t>
            </w:r>
            <w:r>
              <w:rPr>
                <w:rFonts w:hint="eastAsia" w:ascii="宋体" w:hAnsi="宋体" w:eastAsia="宋体" w:cs="宋体"/>
                <w:b w:val="0"/>
                <w:bCs/>
                <w:color w:val="auto"/>
                <w:kern w:val="0"/>
                <w:sz w:val="21"/>
                <w:szCs w:val="21"/>
                <w:highlight w:val="none"/>
              </w:rPr>
              <w:t>、转子唯一身份ID技术，实现放入式静态识别；转子使用寿命智能统计。USB插口，实现运行数据可直接导出。</w:t>
            </w:r>
          </w:p>
          <w:p w14:paraId="0F17C2AA">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15、</w:t>
            </w:r>
            <w:r>
              <w:rPr>
                <w:rFonts w:hint="eastAsia" w:ascii="宋体" w:hAnsi="宋体" w:eastAsia="宋体" w:cs="宋体"/>
                <w:b w:val="0"/>
                <w:bCs/>
                <w:color w:val="auto"/>
                <w:kern w:val="0"/>
                <w:sz w:val="21"/>
                <w:szCs w:val="21"/>
                <w:highlight w:val="none"/>
              </w:rPr>
              <w:t>采用品牌无碳刷直流变频电机，免维护。</w:t>
            </w:r>
          </w:p>
        </w:tc>
        <w:tc>
          <w:tcPr>
            <w:tcW w:w="3523" w:type="dxa"/>
          </w:tcPr>
          <w:p w14:paraId="6A720093">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1</w:t>
            </w:r>
            <w:r>
              <w:rPr>
                <w:rFonts w:hint="eastAsia" w:ascii="宋体" w:hAnsi="宋体" w:eastAsia="宋体" w:cs="宋体"/>
                <w:b w:val="0"/>
                <w:bCs/>
                <w:color w:val="auto"/>
                <w:kern w:val="0"/>
                <w:sz w:val="21"/>
                <w:szCs w:val="21"/>
                <w:highlight w:val="none"/>
                <w:lang w:val="en-US" w:eastAsia="zh-CN"/>
              </w:rPr>
              <w:t>3</w:t>
            </w:r>
            <w:r>
              <w:rPr>
                <w:rFonts w:hint="eastAsia" w:ascii="宋体" w:hAnsi="宋体" w:eastAsia="宋体" w:cs="宋体"/>
                <w:b w:val="0"/>
                <w:bCs/>
                <w:color w:val="auto"/>
                <w:kern w:val="0"/>
                <w:sz w:val="21"/>
                <w:szCs w:val="21"/>
                <w:highlight w:val="none"/>
              </w:rPr>
              <w:t>、USB插口，实现运行数据可直接导出。</w:t>
            </w:r>
          </w:p>
          <w:p w14:paraId="4F24173F">
            <w:pPr>
              <w:keepNext w:val="0"/>
              <w:keepLines w:val="0"/>
              <w:pageBreakBefore w:val="0"/>
              <w:widowControl/>
              <w:kinsoku/>
              <w:wordWrap/>
              <w:overflowPunct/>
              <w:topLinePunct w:val="0"/>
              <w:autoSpaceDE/>
              <w:autoSpaceDN/>
              <w:bidi w:val="0"/>
              <w:spacing w:line="360" w:lineRule="exact"/>
              <w:jc w:val="both"/>
              <w:rPr>
                <w:rFonts w:hint="default" w:ascii="宋体" w:hAnsi="宋体" w:eastAsia="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删除</w:t>
            </w:r>
            <w:r>
              <w:rPr>
                <w:rFonts w:hint="eastAsia" w:ascii="宋体" w:hAnsi="宋体" w:eastAsia="宋体" w:cs="宋体"/>
                <w:b w:val="0"/>
                <w:bCs/>
                <w:color w:val="auto"/>
                <w:kern w:val="0"/>
                <w:sz w:val="21"/>
                <w:szCs w:val="21"/>
                <w:highlight w:val="none"/>
                <w:lang w:val="en-US" w:eastAsia="zh-CN"/>
              </w:rPr>
              <w:t>15、</w:t>
            </w:r>
            <w:r>
              <w:rPr>
                <w:rFonts w:hint="eastAsia" w:ascii="宋体" w:hAnsi="宋体" w:eastAsia="宋体" w:cs="宋体"/>
                <w:b w:val="0"/>
                <w:bCs/>
                <w:color w:val="auto"/>
                <w:kern w:val="0"/>
                <w:sz w:val="21"/>
                <w:szCs w:val="21"/>
                <w:highlight w:val="none"/>
              </w:rPr>
              <w:t>采用品牌无碳刷直流变频电机，免维护。</w:t>
            </w:r>
          </w:p>
        </w:tc>
      </w:tr>
      <w:tr w14:paraId="2AEB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351330A7">
            <w:pPr>
              <w:keepNext w:val="0"/>
              <w:keepLines w:val="0"/>
              <w:pageBreakBefore w:val="0"/>
              <w:widowControl/>
              <w:kinsoku/>
              <w:wordWrap/>
              <w:overflowPunct/>
              <w:topLinePunct w:val="0"/>
              <w:autoSpaceDE/>
              <w:autoSpaceDN/>
              <w:bidi w:val="0"/>
              <w:spacing w:line="360" w:lineRule="exact"/>
              <w:ind w:firstLine="210" w:firstLineChars="100"/>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6</w:t>
            </w:r>
          </w:p>
        </w:tc>
        <w:tc>
          <w:tcPr>
            <w:tcW w:w="1111" w:type="dxa"/>
            <w:shd w:val="clear" w:color="auto" w:fill="auto"/>
            <w:vAlign w:val="center"/>
          </w:tcPr>
          <w:p w14:paraId="7766CDE2">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i w:val="0"/>
                <w:color w:val="auto"/>
                <w:kern w:val="0"/>
                <w:sz w:val="21"/>
                <w:szCs w:val="21"/>
                <w:highlight w:val="none"/>
                <w:u w:val="none"/>
                <w:lang w:val="en-US" w:eastAsia="zh-CN" w:bidi="ar"/>
              </w:rPr>
              <w:t>便携式运动心肺测试仪</w:t>
            </w:r>
          </w:p>
        </w:tc>
        <w:tc>
          <w:tcPr>
            <w:tcW w:w="4217" w:type="dxa"/>
          </w:tcPr>
          <w:p w14:paraId="2F905395">
            <w:pPr>
              <w:keepNext w:val="0"/>
              <w:keepLines w:val="0"/>
              <w:pageBreakBefore w:val="0"/>
              <w:widowControl/>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w:t>
            </w:r>
            <w:r>
              <w:rPr>
                <w:rFonts w:hint="eastAsia" w:ascii="宋体" w:hAnsi="宋体" w:cs="宋体"/>
                <w:b/>
                <w:bCs/>
                <w:color w:val="auto"/>
                <w:kern w:val="0"/>
                <w:sz w:val="21"/>
                <w:szCs w:val="21"/>
                <w:highlight w:val="none"/>
                <w:lang w:val="en-US" w:eastAsia="zh-CN" w:bidi="ar-SA"/>
              </w:rPr>
              <w:t>6、</w:t>
            </w:r>
            <w:r>
              <w:rPr>
                <w:rFonts w:hint="eastAsia" w:ascii="宋体" w:hAnsi="宋体" w:eastAsia="宋体" w:cs="宋体"/>
                <w:b/>
                <w:bCs/>
                <w:color w:val="auto"/>
                <w:kern w:val="0"/>
                <w:sz w:val="21"/>
                <w:szCs w:val="21"/>
                <w:highlight w:val="none"/>
                <w:lang w:val="en-US" w:eastAsia="zh-CN" w:bidi="ar-SA"/>
              </w:rPr>
              <w:t>需提供有效期内的医疗器械注册证</w:t>
            </w:r>
            <w:r>
              <w:rPr>
                <w:rFonts w:hint="eastAsia" w:ascii="宋体" w:hAnsi="宋体" w:eastAsia="宋体" w:cs="宋体"/>
                <w:b/>
                <w:bCs/>
                <w:i w:val="0"/>
                <w:color w:val="auto"/>
                <w:kern w:val="0"/>
                <w:sz w:val="21"/>
                <w:szCs w:val="21"/>
                <w:highlight w:val="none"/>
                <w:u w:val="none"/>
                <w:lang w:val="en-US" w:eastAsia="zh-CN" w:bidi="ar"/>
              </w:rPr>
              <w:t>（或备案凭证）</w:t>
            </w:r>
            <w:r>
              <w:rPr>
                <w:rFonts w:hint="eastAsia" w:ascii="宋体" w:hAnsi="宋体" w:eastAsia="宋体" w:cs="宋体"/>
                <w:b/>
                <w:bCs/>
                <w:color w:val="auto"/>
                <w:kern w:val="0"/>
                <w:sz w:val="21"/>
                <w:szCs w:val="21"/>
                <w:highlight w:val="none"/>
                <w:lang w:val="en-US" w:eastAsia="zh-CN" w:bidi="ar-SA"/>
              </w:rPr>
              <w:t>扫描件</w:t>
            </w:r>
            <w:r>
              <w:rPr>
                <w:rFonts w:hint="eastAsia" w:ascii="Times New Roman" w:hAnsi="Times New Roman" w:eastAsia="宋体" w:cs="Times New Roman"/>
                <w:b/>
                <w:bCs/>
                <w:color w:val="auto"/>
                <w:szCs w:val="24"/>
                <w:highlight w:val="none"/>
                <w:lang w:val="en-US" w:eastAsia="zh-CN"/>
              </w:rPr>
              <w:t>。</w:t>
            </w:r>
          </w:p>
        </w:tc>
        <w:tc>
          <w:tcPr>
            <w:tcW w:w="3523" w:type="dxa"/>
          </w:tcPr>
          <w:p w14:paraId="612A2C4E">
            <w:pPr>
              <w:widowControl/>
              <w:spacing w:line="240" w:lineRule="auto"/>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w:t>
            </w:r>
            <w:r>
              <w:rPr>
                <w:rFonts w:hint="eastAsia" w:ascii="宋体" w:hAnsi="宋体" w:cs="宋体"/>
                <w:b/>
                <w:bCs/>
                <w:color w:val="auto"/>
                <w:kern w:val="0"/>
                <w:sz w:val="21"/>
                <w:szCs w:val="21"/>
                <w:highlight w:val="none"/>
                <w:lang w:val="en-US" w:eastAsia="zh-CN" w:bidi="ar-SA"/>
              </w:rPr>
              <w:t>6、</w:t>
            </w:r>
            <w:r>
              <w:rPr>
                <w:rFonts w:hint="eastAsia" w:ascii="宋体" w:hAnsi="宋体" w:eastAsia="宋体" w:cs="宋体"/>
                <w:b/>
                <w:bCs/>
                <w:color w:val="auto"/>
                <w:kern w:val="0"/>
                <w:sz w:val="21"/>
                <w:szCs w:val="21"/>
                <w:highlight w:val="none"/>
                <w:lang w:val="en-US" w:eastAsia="zh-CN" w:bidi="ar-SA"/>
              </w:rPr>
              <w:t>需提供有效期内的医疗器械注册证扫描件</w:t>
            </w:r>
            <w:r>
              <w:rPr>
                <w:rFonts w:hint="eastAsia" w:ascii="Times New Roman" w:hAnsi="Times New Roman" w:eastAsia="宋体" w:cs="Times New Roman"/>
                <w:b/>
                <w:bCs/>
                <w:color w:val="auto"/>
                <w:szCs w:val="24"/>
                <w:highlight w:val="none"/>
                <w:lang w:val="en-US" w:eastAsia="zh-CN"/>
              </w:rPr>
              <w:t>。</w:t>
            </w:r>
          </w:p>
        </w:tc>
      </w:tr>
      <w:tr w14:paraId="0C3C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0948D263">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11</w:t>
            </w:r>
          </w:p>
        </w:tc>
        <w:tc>
          <w:tcPr>
            <w:tcW w:w="1111" w:type="dxa"/>
            <w:shd w:val="clear" w:color="auto" w:fill="auto"/>
            <w:vAlign w:val="center"/>
          </w:tcPr>
          <w:p w14:paraId="4BA6EF58">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电动吸引器</w:t>
            </w:r>
          </w:p>
        </w:tc>
        <w:tc>
          <w:tcPr>
            <w:tcW w:w="4217" w:type="dxa"/>
          </w:tcPr>
          <w:p w14:paraId="758102CC">
            <w:pPr>
              <w:keepNext w:val="0"/>
              <w:keepLines w:val="0"/>
              <w:pageBreakBefore w:val="0"/>
              <w:widowControl/>
              <w:numPr>
                <w:ilvl w:val="0"/>
                <w:numId w:val="0"/>
              </w:numPr>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1.极限负压值：≥0.08MPa，</w:t>
            </w:r>
          </w:p>
          <w:p w14:paraId="661BF2F8">
            <w:pPr>
              <w:keepNext w:val="0"/>
              <w:keepLines w:val="0"/>
              <w:pageBreakBefore w:val="0"/>
              <w:widowControl/>
              <w:numPr>
                <w:ilvl w:val="0"/>
                <w:numId w:val="0"/>
              </w:numPr>
              <w:kinsoku/>
              <w:wordWrap/>
              <w:overflowPunct/>
              <w:topLinePunct w:val="0"/>
              <w:autoSpaceDE/>
              <w:autoSpaceDN/>
              <w:bidi w:val="0"/>
              <w:adjustRightInd/>
              <w:spacing w:line="360" w:lineRule="exact"/>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w:t>
            </w:r>
            <w:r>
              <w:rPr>
                <w:rFonts w:hint="eastAsia" w:ascii="宋体" w:hAnsi="宋体" w:eastAsia="宋体" w:cs="宋体"/>
                <w:b/>
                <w:bCs w:val="0"/>
                <w:color w:val="auto"/>
                <w:kern w:val="0"/>
                <w:sz w:val="21"/>
                <w:szCs w:val="21"/>
                <w:highlight w:val="none"/>
                <w:lang w:val="en-US" w:eastAsia="zh-CN" w:bidi="ar-SA"/>
              </w:rPr>
              <w:t>2.需提供有效期内的医疗器械注册证</w:t>
            </w:r>
            <w:r>
              <w:rPr>
                <w:rFonts w:hint="eastAsia" w:ascii="宋体" w:hAnsi="宋体" w:eastAsia="宋体" w:cs="宋体"/>
                <w:b/>
                <w:bCs w:val="0"/>
                <w:i w:val="0"/>
                <w:color w:val="auto"/>
                <w:kern w:val="0"/>
                <w:sz w:val="21"/>
                <w:szCs w:val="21"/>
                <w:highlight w:val="none"/>
                <w:u w:val="none"/>
                <w:lang w:val="en-US" w:eastAsia="zh-CN" w:bidi="ar"/>
              </w:rPr>
              <w:t>（或备案凭证）</w:t>
            </w:r>
            <w:r>
              <w:rPr>
                <w:rFonts w:hint="eastAsia" w:ascii="宋体" w:hAnsi="宋体" w:eastAsia="宋体" w:cs="宋体"/>
                <w:b/>
                <w:bCs w:val="0"/>
                <w:color w:val="auto"/>
                <w:kern w:val="0"/>
                <w:sz w:val="21"/>
                <w:szCs w:val="21"/>
                <w:highlight w:val="none"/>
                <w:lang w:val="en-US" w:eastAsia="zh-CN" w:bidi="ar-SA"/>
              </w:rPr>
              <w:t>扫描件。</w:t>
            </w:r>
          </w:p>
        </w:tc>
        <w:tc>
          <w:tcPr>
            <w:tcW w:w="3523" w:type="dxa"/>
          </w:tcPr>
          <w:p w14:paraId="65D6FA2C">
            <w:pPr>
              <w:widowControl/>
              <w:spacing w:line="240" w:lineRule="auto"/>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1.负压调节范围为“0.02MPa～0.08MPa，</w:t>
            </w:r>
          </w:p>
          <w:p w14:paraId="2E22EB4F">
            <w:pPr>
              <w:widowControl/>
              <w:spacing w:line="240" w:lineRule="auto"/>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w:t>
            </w:r>
            <w:r>
              <w:rPr>
                <w:rFonts w:hint="eastAsia" w:ascii="宋体" w:hAnsi="宋体" w:eastAsia="宋体" w:cs="宋体"/>
                <w:b/>
                <w:bCs w:val="0"/>
                <w:color w:val="auto"/>
                <w:kern w:val="0"/>
                <w:sz w:val="21"/>
                <w:szCs w:val="21"/>
                <w:highlight w:val="none"/>
                <w:lang w:val="en-US" w:eastAsia="zh-CN" w:bidi="ar-SA"/>
              </w:rPr>
              <w:t>2.需提供有效期内的医疗器械注册证扫描件。</w:t>
            </w:r>
          </w:p>
        </w:tc>
      </w:tr>
      <w:tr w14:paraId="6DC7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15ABBDAB">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14</w:t>
            </w:r>
          </w:p>
        </w:tc>
        <w:tc>
          <w:tcPr>
            <w:tcW w:w="1111" w:type="dxa"/>
            <w:shd w:val="clear" w:color="auto" w:fill="auto"/>
            <w:vAlign w:val="center"/>
          </w:tcPr>
          <w:p w14:paraId="6E5C2DA4">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简易呼吸器</w:t>
            </w:r>
          </w:p>
        </w:tc>
        <w:tc>
          <w:tcPr>
            <w:tcW w:w="4217" w:type="dxa"/>
          </w:tcPr>
          <w:p w14:paraId="114D0C23">
            <w:pPr>
              <w:keepNext w:val="0"/>
              <w:keepLines w:val="0"/>
              <w:pageBreakBefore w:val="0"/>
              <w:widowControl/>
              <w:numPr>
                <w:ilvl w:val="0"/>
                <w:numId w:val="0"/>
              </w:numPr>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bidi="ar-SA"/>
              </w:rPr>
              <w:t>5.</w:t>
            </w:r>
            <w:r>
              <w:rPr>
                <w:rFonts w:hint="eastAsia" w:ascii="宋体" w:hAnsi="宋体" w:eastAsia="宋体" w:cs="宋体"/>
                <w:b w:val="0"/>
                <w:bCs/>
                <w:color w:val="auto"/>
                <w:kern w:val="0"/>
                <w:sz w:val="21"/>
                <w:szCs w:val="21"/>
                <w:highlight w:val="none"/>
              </w:rPr>
              <w:t>面罩与接口：成人透明面罩（带充气垫），患者端接口为22mm外圆锥接头，符合GB/T 45665.1标准；</w:t>
            </w:r>
          </w:p>
          <w:p w14:paraId="6AE17A85">
            <w:pPr>
              <w:keepNext w:val="0"/>
              <w:keepLines w:val="0"/>
              <w:pageBreakBefore w:val="0"/>
              <w:widowControl/>
              <w:numPr>
                <w:ilvl w:val="0"/>
                <w:numId w:val="0"/>
              </w:numPr>
              <w:kinsoku/>
              <w:wordWrap/>
              <w:overflowPunct/>
              <w:topLinePunct w:val="0"/>
              <w:autoSpaceDE/>
              <w:autoSpaceDN/>
              <w:bidi w:val="0"/>
              <w:spacing w:line="360" w:lineRule="exact"/>
              <w:jc w:val="both"/>
              <w:rPr>
                <w:rFonts w:hint="eastAsia" w:ascii="宋体" w:hAnsi="宋体" w:cs="宋体"/>
                <w:b/>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★7</w:t>
            </w:r>
            <w:r>
              <w:rPr>
                <w:rFonts w:hint="eastAsia" w:ascii="宋体" w:hAnsi="宋体" w:eastAsia="宋体" w:cs="宋体"/>
                <w:b/>
                <w:bCs w:val="0"/>
                <w:color w:val="auto"/>
                <w:kern w:val="0"/>
                <w:sz w:val="21"/>
                <w:szCs w:val="21"/>
                <w:highlight w:val="none"/>
              </w:rPr>
              <w:t>、需提供有效期内的</w:t>
            </w:r>
            <w:r>
              <w:rPr>
                <w:rFonts w:hint="eastAsia" w:ascii="宋体" w:hAnsi="宋体" w:eastAsia="宋体" w:cs="宋体"/>
                <w:b/>
                <w:bCs w:val="0"/>
                <w:color w:val="auto"/>
                <w:kern w:val="0"/>
                <w:sz w:val="21"/>
                <w:szCs w:val="21"/>
                <w:highlight w:val="none"/>
                <w:lang w:val="en-US" w:eastAsia="zh-CN" w:bidi="ar-SA"/>
              </w:rPr>
              <w:t>医疗器械注册证</w:t>
            </w:r>
            <w:r>
              <w:rPr>
                <w:rFonts w:hint="eastAsia" w:ascii="宋体" w:hAnsi="宋体" w:eastAsia="宋体" w:cs="宋体"/>
                <w:b/>
                <w:bCs w:val="0"/>
                <w:i w:val="0"/>
                <w:color w:val="auto"/>
                <w:kern w:val="0"/>
                <w:sz w:val="21"/>
                <w:szCs w:val="21"/>
                <w:highlight w:val="none"/>
                <w:u w:val="none"/>
                <w:lang w:val="en-US" w:eastAsia="zh-CN" w:bidi="ar"/>
              </w:rPr>
              <w:t>（或备案凭证）</w:t>
            </w:r>
            <w:r>
              <w:rPr>
                <w:rFonts w:hint="eastAsia" w:ascii="宋体" w:hAnsi="宋体" w:eastAsia="宋体" w:cs="宋体"/>
                <w:b/>
                <w:bCs w:val="0"/>
                <w:color w:val="auto"/>
                <w:kern w:val="0"/>
                <w:sz w:val="21"/>
                <w:szCs w:val="21"/>
                <w:highlight w:val="none"/>
                <w:lang w:val="en-US" w:eastAsia="zh-CN" w:bidi="ar-SA"/>
              </w:rPr>
              <w:t>扫描件</w:t>
            </w:r>
            <w:r>
              <w:rPr>
                <w:rFonts w:hint="eastAsia" w:ascii="宋体" w:hAnsi="宋体" w:eastAsia="宋体" w:cs="宋体"/>
                <w:b/>
                <w:bCs w:val="0"/>
                <w:color w:val="auto"/>
                <w:kern w:val="0"/>
                <w:sz w:val="21"/>
                <w:szCs w:val="21"/>
                <w:highlight w:val="none"/>
              </w:rPr>
              <w:t>。</w:t>
            </w:r>
          </w:p>
        </w:tc>
        <w:tc>
          <w:tcPr>
            <w:tcW w:w="3523" w:type="dxa"/>
          </w:tcPr>
          <w:p w14:paraId="56CF95BD">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5.面罩与接口：成人透明面罩（带充气垫），患者端接口为22mm外圆锥接头；</w:t>
            </w:r>
          </w:p>
          <w:p w14:paraId="7D0388EB">
            <w:pPr>
              <w:widowControl/>
              <w:spacing w:line="240" w:lineRule="auto"/>
              <w:jc w:val="left"/>
              <w:rPr>
                <w:rFonts w:hint="eastAsia" w:ascii="宋体" w:hAnsi="宋体" w:cs="宋体"/>
                <w:b/>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★7</w:t>
            </w:r>
            <w:r>
              <w:rPr>
                <w:rFonts w:hint="eastAsia" w:ascii="宋体" w:hAnsi="宋体" w:eastAsia="宋体" w:cs="宋体"/>
                <w:b/>
                <w:bCs w:val="0"/>
                <w:color w:val="auto"/>
                <w:kern w:val="0"/>
                <w:sz w:val="21"/>
                <w:szCs w:val="21"/>
                <w:highlight w:val="none"/>
              </w:rPr>
              <w:t>、需提供有效期内的</w:t>
            </w:r>
            <w:r>
              <w:rPr>
                <w:rFonts w:hint="eastAsia" w:ascii="宋体" w:hAnsi="宋体" w:eastAsia="宋体" w:cs="宋体"/>
                <w:b/>
                <w:bCs w:val="0"/>
                <w:color w:val="auto"/>
                <w:kern w:val="0"/>
                <w:sz w:val="21"/>
                <w:szCs w:val="21"/>
                <w:highlight w:val="none"/>
                <w:lang w:val="en-US" w:eastAsia="zh-CN" w:bidi="ar-SA"/>
              </w:rPr>
              <w:t>医疗器械注册证扫描件</w:t>
            </w:r>
            <w:r>
              <w:rPr>
                <w:rFonts w:hint="eastAsia" w:ascii="宋体" w:hAnsi="宋体" w:eastAsia="宋体" w:cs="宋体"/>
                <w:b/>
                <w:bCs w:val="0"/>
                <w:color w:val="auto"/>
                <w:kern w:val="0"/>
                <w:sz w:val="21"/>
                <w:szCs w:val="21"/>
                <w:highlight w:val="none"/>
              </w:rPr>
              <w:t>。</w:t>
            </w:r>
          </w:p>
        </w:tc>
      </w:tr>
      <w:tr w14:paraId="1D9A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21C5022D">
            <w:pPr>
              <w:keepNext w:val="0"/>
              <w:keepLines w:val="0"/>
              <w:pageBreakBefore w:val="0"/>
              <w:widowControl/>
              <w:kinsoku/>
              <w:wordWrap/>
              <w:overflowPunct/>
              <w:topLinePunct w:val="0"/>
              <w:autoSpaceDE/>
              <w:autoSpaceDN/>
              <w:bidi w:val="0"/>
              <w:spacing w:line="360" w:lineRule="exact"/>
              <w:jc w:val="center"/>
              <w:rPr>
                <w:rFonts w:hint="default" w:ascii="宋体" w:hAnsi="宋体" w:eastAsia="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17</w:t>
            </w:r>
          </w:p>
        </w:tc>
        <w:tc>
          <w:tcPr>
            <w:tcW w:w="1111" w:type="dxa"/>
            <w:shd w:val="clear" w:color="auto" w:fill="auto"/>
            <w:vAlign w:val="center"/>
          </w:tcPr>
          <w:p w14:paraId="0C85A057">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胸、腹部检查智能模拟训练系统网络版-学生机</w:t>
            </w:r>
          </w:p>
        </w:tc>
        <w:tc>
          <w:tcPr>
            <w:tcW w:w="4217" w:type="dxa"/>
          </w:tcPr>
          <w:p w14:paraId="4F526E12">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rPr>
              <w:t>四</w:t>
            </w:r>
            <w:r>
              <w:rPr>
                <w:rFonts w:hint="eastAsia" w:ascii="宋体" w:hAnsi="宋体" w:eastAsia="宋体" w:cs="宋体"/>
                <w:b w:val="0"/>
                <w:bCs/>
                <w:color w:val="auto"/>
                <w:kern w:val="0"/>
                <w:sz w:val="21"/>
                <w:szCs w:val="21"/>
                <w:highlight w:val="none"/>
              </w:rPr>
              <w:t>、</w:t>
            </w:r>
            <w:r>
              <w:rPr>
                <w:rFonts w:hint="eastAsia" w:ascii="宋体" w:hAnsi="宋体" w:eastAsia="宋体" w:cs="宋体"/>
                <w:b w:val="0"/>
                <w:bCs/>
                <w:color w:val="auto"/>
                <w:kern w:val="0"/>
                <w:sz w:val="21"/>
                <w:szCs w:val="21"/>
                <w:highlight w:val="none"/>
                <w:lang w:val="en-US" w:eastAsia="zh-CN"/>
              </w:rPr>
              <w:t>软件</w:t>
            </w:r>
            <w:r>
              <w:rPr>
                <w:rFonts w:hint="eastAsia" w:ascii="宋体" w:hAnsi="宋体" w:eastAsia="宋体" w:cs="宋体"/>
                <w:b w:val="0"/>
                <w:bCs/>
                <w:color w:val="auto"/>
                <w:kern w:val="0"/>
                <w:sz w:val="21"/>
                <w:szCs w:val="21"/>
                <w:highlight w:val="none"/>
              </w:rPr>
              <w:t>配置要求：</w:t>
            </w:r>
          </w:p>
          <w:p w14:paraId="689136E8">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rPr>
              <w:t>1</w:t>
            </w:r>
            <w:r>
              <w:rPr>
                <w:rFonts w:hint="eastAsia" w:ascii="宋体" w:hAnsi="宋体" w:eastAsia="宋体" w:cs="宋体"/>
                <w:b w:val="0"/>
                <w:bCs/>
                <w:color w:val="auto"/>
                <w:kern w:val="0"/>
                <w:sz w:val="21"/>
                <w:szCs w:val="21"/>
                <w:highlight w:val="none"/>
              </w:rPr>
              <w:t>.AI问诊功能</w:t>
            </w:r>
            <w:r>
              <w:rPr>
                <w:rFonts w:hint="eastAsia" w:ascii="宋体" w:hAnsi="宋体" w:eastAsia="宋体" w:cs="宋体"/>
                <w:b w:val="0"/>
                <w:bCs/>
                <w:color w:val="auto"/>
                <w:kern w:val="0"/>
                <w:sz w:val="21"/>
                <w:szCs w:val="21"/>
                <w:highlight w:val="none"/>
                <w:lang w:eastAsia="zh-CN"/>
              </w:rPr>
              <w:t>，</w:t>
            </w:r>
            <w:r>
              <w:rPr>
                <w:rFonts w:hint="eastAsia" w:ascii="宋体" w:hAnsi="宋体" w:eastAsia="宋体" w:cs="宋体"/>
                <w:b w:val="0"/>
                <w:bCs/>
                <w:color w:val="auto"/>
                <w:kern w:val="0"/>
                <w:sz w:val="21"/>
                <w:szCs w:val="21"/>
                <w:highlight w:val="none"/>
              </w:rPr>
              <w:t>系统基于大语言模型，提供问诊对话引擎：</w:t>
            </w:r>
          </w:p>
          <w:p w14:paraId="467C2FD0">
            <w:pPr>
              <w:keepNext w:val="0"/>
              <w:keepLines w:val="0"/>
              <w:pageBreakBefore w:val="0"/>
              <w:widowControl/>
              <w:numPr>
                <w:ilvl w:val="0"/>
                <w:numId w:val="0"/>
              </w:numPr>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p>
        </w:tc>
        <w:tc>
          <w:tcPr>
            <w:tcW w:w="3523" w:type="dxa"/>
          </w:tcPr>
          <w:p w14:paraId="77D0C3F1">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rPr>
              <w:t>四</w:t>
            </w:r>
            <w:r>
              <w:rPr>
                <w:rFonts w:hint="eastAsia" w:ascii="宋体" w:hAnsi="宋体" w:eastAsia="宋体" w:cs="宋体"/>
                <w:b w:val="0"/>
                <w:bCs/>
                <w:color w:val="auto"/>
                <w:kern w:val="0"/>
                <w:sz w:val="21"/>
                <w:szCs w:val="21"/>
                <w:highlight w:val="none"/>
              </w:rPr>
              <w:t>、</w:t>
            </w:r>
            <w:r>
              <w:rPr>
                <w:rFonts w:hint="eastAsia" w:ascii="宋体" w:hAnsi="宋体" w:eastAsia="宋体" w:cs="宋体"/>
                <w:b w:val="0"/>
                <w:bCs/>
                <w:color w:val="auto"/>
                <w:kern w:val="0"/>
                <w:sz w:val="21"/>
                <w:szCs w:val="21"/>
                <w:highlight w:val="none"/>
                <w:lang w:val="en-US" w:eastAsia="zh-CN"/>
              </w:rPr>
              <w:t>软件</w:t>
            </w:r>
            <w:r>
              <w:rPr>
                <w:rFonts w:hint="eastAsia" w:ascii="宋体" w:hAnsi="宋体" w:eastAsia="宋体" w:cs="宋体"/>
                <w:b w:val="0"/>
                <w:bCs/>
                <w:color w:val="auto"/>
                <w:kern w:val="0"/>
                <w:sz w:val="21"/>
                <w:szCs w:val="21"/>
                <w:highlight w:val="none"/>
              </w:rPr>
              <w:t>配置要求：</w:t>
            </w:r>
          </w:p>
          <w:p w14:paraId="0A6C2AD9">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lang w:eastAsia="zh-CN"/>
              </w:rPr>
            </w:pPr>
            <w:r>
              <w:rPr>
                <w:rFonts w:hint="eastAsia" w:ascii="宋体" w:hAnsi="宋体" w:eastAsia="宋体" w:cs="宋体"/>
                <w:b w:val="0"/>
                <w:bCs/>
                <w:color w:val="auto"/>
                <w:kern w:val="0"/>
                <w:sz w:val="21"/>
                <w:szCs w:val="21"/>
                <w:highlight w:val="none"/>
                <w:lang w:val="en-US" w:eastAsia="zh-CN"/>
              </w:rPr>
              <w:t>1</w:t>
            </w:r>
            <w:r>
              <w:rPr>
                <w:rFonts w:hint="eastAsia" w:ascii="宋体" w:hAnsi="宋体" w:eastAsia="宋体" w:cs="宋体"/>
                <w:b w:val="0"/>
                <w:bCs/>
                <w:color w:val="auto"/>
                <w:kern w:val="0"/>
                <w:sz w:val="21"/>
                <w:szCs w:val="21"/>
                <w:highlight w:val="none"/>
              </w:rPr>
              <w:t>.</w:t>
            </w:r>
            <w:r>
              <w:rPr>
                <w:rFonts w:hint="eastAsia" w:ascii="宋体" w:hAnsi="宋体" w:cs="宋体"/>
                <w:b w:val="0"/>
                <w:bCs/>
                <w:color w:val="auto"/>
                <w:kern w:val="0"/>
                <w:sz w:val="21"/>
                <w:szCs w:val="21"/>
                <w:highlight w:val="none"/>
                <w:lang w:val="en-US" w:eastAsia="zh-CN"/>
              </w:rPr>
              <w:t>具备</w:t>
            </w:r>
            <w:r>
              <w:rPr>
                <w:rFonts w:hint="eastAsia" w:ascii="宋体" w:hAnsi="宋体" w:eastAsia="宋体" w:cs="宋体"/>
                <w:b w:val="0"/>
                <w:bCs/>
                <w:color w:val="auto"/>
                <w:kern w:val="0"/>
                <w:sz w:val="21"/>
                <w:szCs w:val="21"/>
                <w:highlight w:val="none"/>
              </w:rPr>
              <w:t>AI问诊功能</w:t>
            </w:r>
            <w:r>
              <w:rPr>
                <w:rFonts w:hint="eastAsia" w:ascii="宋体" w:hAnsi="宋体" w:eastAsia="宋体" w:cs="宋体"/>
                <w:b w:val="0"/>
                <w:bCs/>
                <w:color w:val="auto"/>
                <w:kern w:val="0"/>
                <w:sz w:val="21"/>
                <w:szCs w:val="21"/>
                <w:highlight w:val="none"/>
                <w:lang w:eastAsia="zh-CN"/>
              </w:rPr>
              <w:t>，</w:t>
            </w:r>
            <w:r>
              <w:rPr>
                <w:rFonts w:hint="eastAsia" w:ascii="宋体" w:hAnsi="宋体" w:eastAsia="宋体" w:cs="宋体"/>
                <w:b w:val="0"/>
                <w:bCs/>
                <w:color w:val="auto"/>
                <w:kern w:val="0"/>
                <w:sz w:val="21"/>
                <w:szCs w:val="21"/>
                <w:highlight w:val="none"/>
              </w:rPr>
              <w:t>提供问诊对话引擎</w:t>
            </w:r>
            <w:r>
              <w:rPr>
                <w:rFonts w:hint="eastAsia" w:ascii="宋体" w:hAnsi="宋体" w:cs="宋体"/>
                <w:b w:val="0"/>
                <w:bCs/>
                <w:color w:val="auto"/>
                <w:kern w:val="0"/>
                <w:sz w:val="21"/>
                <w:szCs w:val="21"/>
                <w:highlight w:val="none"/>
                <w:lang w:eastAsia="zh-CN"/>
              </w:rPr>
              <w:t>。</w:t>
            </w:r>
          </w:p>
          <w:p w14:paraId="00D039B8">
            <w:pPr>
              <w:widowControl/>
              <w:spacing w:line="240" w:lineRule="auto"/>
              <w:jc w:val="left"/>
              <w:rPr>
                <w:rFonts w:hint="eastAsia" w:ascii="宋体" w:hAnsi="宋体" w:eastAsia="宋体" w:cs="宋体"/>
                <w:b w:val="0"/>
                <w:bCs/>
                <w:color w:val="auto"/>
                <w:kern w:val="0"/>
                <w:sz w:val="21"/>
                <w:szCs w:val="21"/>
                <w:highlight w:val="none"/>
              </w:rPr>
            </w:pPr>
          </w:p>
        </w:tc>
      </w:tr>
      <w:tr w14:paraId="2CB6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39549B6F">
            <w:pPr>
              <w:keepNext w:val="0"/>
              <w:keepLines w:val="0"/>
              <w:pageBreakBefore w:val="0"/>
              <w:widowControl/>
              <w:kinsoku/>
              <w:wordWrap/>
              <w:overflowPunct/>
              <w:topLinePunct w:val="0"/>
              <w:autoSpaceDE/>
              <w:autoSpaceDN/>
              <w:bidi w:val="0"/>
              <w:spacing w:line="360" w:lineRule="exact"/>
              <w:jc w:val="center"/>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28</w:t>
            </w:r>
          </w:p>
        </w:tc>
        <w:tc>
          <w:tcPr>
            <w:tcW w:w="1111" w:type="dxa"/>
            <w:shd w:val="clear" w:color="auto" w:fill="auto"/>
            <w:vAlign w:val="center"/>
          </w:tcPr>
          <w:p w14:paraId="3165C23C">
            <w:pPr>
              <w:keepNext w:val="0"/>
              <w:keepLines w:val="0"/>
              <w:pageBreakBefore w:val="0"/>
              <w:widowControl/>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r>
              <w:rPr>
                <w:rFonts w:hint="eastAsia" w:ascii="宋体" w:hAnsi="宋体" w:eastAsia="宋体" w:cs="宋体"/>
                <w:bCs/>
                <w:color w:val="auto"/>
                <w:kern w:val="0"/>
                <w:sz w:val="21"/>
                <w:szCs w:val="21"/>
                <w:highlight w:val="none"/>
              </w:rPr>
              <w:t>OSCE考试智能管理系统</w:t>
            </w:r>
          </w:p>
        </w:tc>
        <w:tc>
          <w:tcPr>
            <w:tcW w:w="4217" w:type="dxa"/>
          </w:tcPr>
          <w:p w14:paraId="0DAA3B36">
            <w:pPr>
              <w:keepNext w:val="0"/>
              <w:keepLines w:val="0"/>
              <w:pageBreakBefore w:val="0"/>
              <w:kinsoku/>
              <w:wordWrap/>
              <w:overflowPunct/>
              <w:topLinePunct w:val="0"/>
              <w:autoSpaceDE/>
              <w:autoSpaceDN/>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25、可以配置系统的视频存储参数；</w:t>
            </w:r>
          </w:p>
          <w:p w14:paraId="7A93BDB2">
            <w:pPr>
              <w:keepNext w:val="0"/>
              <w:keepLines w:val="0"/>
              <w:pageBreakBefore w:val="0"/>
              <w:widowControl/>
              <w:numPr>
                <w:ilvl w:val="0"/>
                <w:numId w:val="0"/>
              </w:numPr>
              <w:kinsoku/>
              <w:wordWrap/>
              <w:overflowPunct/>
              <w:topLinePunct w:val="0"/>
              <w:autoSpaceDE/>
              <w:autoSpaceDN/>
              <w:bidi w:val="0"/>
              <w:spacing w:line="360" w:lineRule="exact"/>
              <w:jc w:val="both"/>
              <w:rPr>
                <w:rFonts w:hint="eastAsia" w:ascii="宋体" w:hAnsi="宋体" w:eastAsia="宋体" w:cs="宋体"/>
                <w:b w:val="0"/>
                <w:bCs/>
                <w:color w:val="auto"/>
                <w:kern w:val="0"/>
                <w:sz w:val="21"/>
                <w:szCs w:val="21"/>
                <w:highlight w:val="none"/>
              </w:rPr>
            </w:pPr>
          </w:p>
        </w:tc>
        <w:tc>
          <w:tcPr>
            <w:tcW w:w="3523" w:type="dxa"/>
          </w:tcPr>
          <w:p w14:paraId="47A35118">
            <w:pPr>
              <w:keepNext w:val="0"/>
              <w:keepLines w:val="0"/>
              <w:pageBreakBefore w:val="0"/>
              <w:kinsoku/>
              <w:wordWrap/>
              <w:overflowPunct/>
              <w:topLinePunct w:val="0"/>
              <w:autoSpaceDE/>
              <w:autoSpaceDN/>
              <w:bidi w:val="0"/>
              <w:spacing w:line="360" w:lineRule="exact"/>
              <w:rPr>
                <w:rFonts w:hint="eastAsia" w:ascii="宋体" w:hAnsi="宋体" w:eastAsia="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删除“</w:t>
            </w:r>
            <w:r>
              <w:rPr>
                <w:rFonts w:hint="eastAsia" w:ascii="宋体" w:hAnsi="宋体" w:eastAsia="宋体" w:cs="宋体"/>
                <w:color w:val="auto"/>
                <w:sz w:val="21"/>
                <w:szCs w:val="21"/>
                <w:highlight w:val="none"/>
              </w:rPr>
              <w:t>25、可以配置系统的视频存储参数；</w:t>
            </w:r>
            <w:r>
              <w:rPr>
                <w:rFonts w:hint="eastAsia" w:ascii="宋体" w:hAnsi="宋体" w:cs="宋体"/>
                <w:color w:val="auto"/>
                <w:sz w:val="21"/>
                <w:szCs w:val="21"/>
                <w:highlight w:val="none"/>
                <w:lang w:eastAsia="zh-CN"/>
              </w:rPr>
              <w:t>”</w:t>
            </w:r>
          </w:p>
        </w:tc>
      </w:tr>
      <w:tr w14:paraId="67498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shd w:val="clear" w:color="auto" w:fill="auto"/>
            <w:vAlign w:val="center"/>
          </w:tcPr>
          <w:p w14:paraId="5CAC30E7">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31</w:t>
            </w:r>
          </w:p>
        </w:tc>
        <w:tc>
          <w:tcPr>
            <w:tcW w:w="1111" w:type="dxa"/>
            <w:shd w:val="clear" w:color="auto" w:fill="auto"/>
            <w:vAlign w:val="center"/>
          </w:tcPr>
          <w:p w14:paraId="56ED5473">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500万像素高清智能网络摄像头</w:t>
            </w:r>
          </w:p>
        </w:tc>
        <w:tc>
          <w:tcPr>
            <w:tcW w:w="4217" w:type="dxa"/>
          </w:tcPr>
          <w:p w14:paraId="6AA5F3DD">
            <w:pPr>
              <w:keepNext w:val="0"/>
              <w:keepLines w:val="0"/>
              <w:pageBreakBefore w:val="0"/>
              <w:widowControl/>
              <w:numPr>
                <w:ilvl w:val="0"/>
                <w:numId w:val="0"/>
              </w:numPr>
              <w:kinsoku/>
              <w:wordWrap/>
              <w:overflowPunct/>
              <w:topLinePunct w:val="0"/>
              <w:autoSpaceDE/>
              <w:autoSpaceDN/>
              <w:bidi w:val="0"/>
              <w:spacing w:line="36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w:t>
            </w:r>
            <w:r>
              <w:rPr>
                <w:rFonts w:hint="eastAsia" w:ascii="宋体" w:hAnsi="宋体" w:eastAsia="宋体" w:cs="宋体"/>
                <w:color w:val="auto"/>
                <w:kern w:val="0"/>
                <w:sz w:val="21"/>
                <w:szCs w:val="21"/>
                <w:highlight w:val="none"/>
              </w:rPr>
              <w:t>补光灯灯杯采用双层透镜结构，外表平面为柔光层，采用复眼式微透镜阵列，具有六边形阵列纹路；下层束光层为鳞甲TIR透镜，内壁具有鳞甲阵列纹路；</w:t>
            </w:r>
          </w:p>
          <w:p w14:paraId="435A15DD">
            <w:pPr>
              <w:keepNext w:val="0"/>
              <w:keepLines w:val="0"/>
              <w:pageBreakBefore w:val="0"/>
              <w:widowControl/>
              <w:kinsoku/>
              <w:wordWrap/>
              <w:overflowPunct/>
              <w:topLinePunct w:val="0"/>
              <w:autoSpaceDE/>
              <w:autoSpaceDN/>
              <w:bidi w:val="0"/>
              <w:spacing w:line="360" w:lineRule="exact"/>
              <w:rPr>
                <w:rFonts w:hint="eastAsia" w:ascii="宋体" w:hAnsi="宋体" w:cs="宋体"/>
                <w:b/>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4、补光灯开启后，灯光应为椭圆形形状，且补光灯均匀无波纹状、圆环状、麻点状、条纹状和不规则亮斑；</w:t>
            </w:r>
          </w:p>
        </w:tc>
        <w:tc>
          <w:tcPr>
            <w:tcW w:w="3523" w:type="dxa"/>
          </w:tcPr>
          <w:p w14:paraId="1DF6E65E">
            <w:pPr>
              <w:keepNext w:val="0"/>
              <w:keepLines w:val="0"/>
              <w:pageBreakBefore w:val="0"/>
              <w:widowControl/>
              <w:kinsoku/>
              <w:wordWrap/>
              <w:overflowPunct/>
              <w:topLinePunct w:val="0"/>
              <w:autoSpaceDE/>
              <w:autoSpaceDN/>
              <w:bidi w:val="0"/>
              <w:adjustRightInd/>
              <w:spacing w:line="360" w:lineRule="exact"/>
              <w:jc w:val="left"/>
              <w:rPr>
                <w:rFonts w:hint="default" w:ascii="宋体" w:hAnsi="宋体" w:eastAsia="宋体" w:cs="宋体"/>
                <w:b w:val="0"/>
                <w:bCs/>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删除“</w:t>
            </w:r>
            <w:r>
              <w:rPr>
                <w:rFonts w:hint="eastAsia" w:ascii="宋体" w:hAnsi="宋体" w:eastAsia="宋体" w:cs="宋体"/>
                <w:color w:val="auto"/>
                <w:kern w:val="0"/>
                <w:sz w:val="21"/>
                <w:szCs w:val="21"/>
                <w:highlight w:val="none"/>
                <w:lang w:val="en-US" w:eastAsia="zh-CN" w:bidi="ar-SA"/>
              </w:rPr>
              <w:t>3、</w:t>
            </w:r>
            <w:r>
              <w:rPr>
                <w:rFonts w:hint="eastAsia" w:ascii="宋体" w:hAnsi="宋体" w:eastAsia="宋体" w:cs="宋体"/>
                <w:color w:val="auto"/>
                <w:kern w:val="0"/>
                <w:sz w:val="21"/>
                <w:szCs w:val="21"/>
                <w:highlight w:val="none"/>
              </w:rPr>
              <w:t>补光灯灯杯采用双层透镜结构，外表平面为柔光层，采用复眼式微透镜阵列，具有六边形阵列纹路；下层束光层为鳞甲TIR透镜，内壁具有鳞甲阵列纹路；</w:t>
            </w:r>
            <w:r>
              <w:rPr>
                <w:rFonts w:hint="eastAsia" w:ascii="宋体" w:hAnsi="宋体" w:cs="宋体"/>
                <w:color w:val="auto"/>
                <w:kern w:val="0"/>
                <w:sz w:val="21"/>
                <w:szCs w:val="21"/>
                <w:highlight w:val="none"/>
                <w:lang w:eastAsia="zh-CN"/>
              </w:rPr>
              <w:t>”</w:t>
            </w:r>
            <w:r>
              <w:rPr>
                <w:rFonts w:hint="eastAsia" w:ascii="宋体" w:hAnsi="宋体" w:eastAsia="宋体" w:cs="宋体"/>
                <w:b w:val="0"/>
                <w:bCs/>
                <w:color w:val="auto"/>
                <w:kern w:val="0"/>
                <w:sz w:val="21"/>
                <w:szCs w:val="21"/>
                <w:highlight w:val="none"/>
                <w:lang w:val="en-US" w:eastAsia="zh-CN"/>
              </w:rPr>
              <w:t>（后面序号将按顺序变更</w:t>
            </w:r>
            <w:r>
              <w:rPr>
                <w:rFonts w:hint="eastAsia" w:ascii="宋体" w:hAnsi="宋体" w:cs="宋体"/>
                <w:b w:val="0"/>
                <w:bCs/>
                <w:color w:val="auto"/>
                <w:kern w:val="0"/>
                <w:sz w:val="21"/>
                <w:szCs w:val="21"/>
                <w:highlight w:val="none"/>
                <w:lang w:val="en-US" w:eastAsia="zh-CN"/>
              </w:rPr>
              <w:t>，具体见变更后的招标文件</w:t>
            </w:r>
            <w:r>
              <w:rPr>
                <w:rFonts w:hint="eastAsia" w:ascii="宋体" w:hAnsi="宋体" w:eastAsia="宋体" w:cs="宋体"/>
                <w:b w:val="0"/>
                <w:bCs/>
                <w:color w:val="auto"/>
                <w:kern w:val="0"/>
                <w:sz w:val="21"/>
                <w:szCs w:val="21"/>
                <w:highlight w:val="none"/>
                <w:lang w:val="en-US" w:eastAsia="zh-CN"/>
              </w:rPr>
              <w:t>）</w:t>
            </w:r>
          </w:p>
          <w:p w14:paraId="02585F2C">
            <w:pPr>
              <w:keepNext w:val="0"/>
              <w:keepLines w:val="0"/>
              <w:pageBreakBefore w:val="0"/>
              <w:widowControl/>
              <w:kinsoku/>
              <w:wordWrap/>
              <w:overflowPunct/>
              <w:topLinePunct w:val="0"/>
              <w:autoSpaceDE/>
              <w:autoSpaceDN/>
              <w:bidi w:val="0"/>
              <w:spacing w:line="360" w:lineRule="exact"/>
              <w:rPr>
                <w:rFonts w:hint="eastAsia" w:ascii="宋体" w:hAnsi="宋体" w:cs="宋体"/>
                <w:b/>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设备内置补光灯，补光开启后成像画面光照均匀，无明显波纹、圆环、麻点状、条纹状及不规则亮斑；</w:t>
            </w:r>
          </w:p>
        </w:tc>
      </w:tr>
    </w:tbl>
    <w:p w14:paraId="610F4D29">
      <w:pPr>
        <w:pStyle w:val="12"/>
        <w:keepNext w:val="0"/>
        <w:keepLines w:val="0"/>
        <w:pageBreakBefore w:val="0"/>
        <w:shd w:val="clear" w:color="auto" w:fill="FFFFFF"/>
        <w:kinsoku/>
        <w:wordWrap/>
        <w:overflowPunct/>
        <w:topLinePunct w:val="0"/>
        <w:autoSpaceDE/>
        <w:autoSpaceDN/>
        <w:bidi w:val="0"/>
        <w:spacing w:before="0" w:beforeAutospacing="0" w:after="0" w:afterAutospacing="0" w:line="500" w:lineRule="exact"/>
        <w:ind w:firstLine="480" w:firstLineChars="200"/>
        <w:textAlignment w:val="auto"/>
        <w:rPr>
          <w:rFonts w:hint="eastAsia" w:ascii="宋体" w:hAnsi="宋体" w:eastAsia="宋体" w:cs="宋体"/>
          <w:b w:val="0"/>
          <w:bCs w:val="0"/>
          <w:color w:val="auto"/>
          <w:kern w:val="0"/>
          <w:sz w:val="24"/>
          <w:szCs w:val="24"/>
          <w:highlight w:val="none"/>
          <w:lang w:val="en-US" w:eastAsia="zh-CN" w:bidi="ar-SA"/>
        </w:rPr>
      </w:pPr>
      <w:r>
        <w:rPr>
          <w:rFonts w:hint="eastAsia" w:cs="宋体"/>
          <w:color w:val="auto"/>
          <w:szCs w:val="21"/>
          <w:highlight w:val="none"/>
          <w:lang w:val="en-US" w:eastAsia="zh-CN"/>
        </w:rPr>
        <w:t>三</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提交投标文件的截止时间</w:t>
      </w:r>
      <w:r>
        <w:rPr>
          <w:rFonts w:hint="eastAsia" w:ascii="宋体" w:hAnsi="宋体" w:cs="宋体"/>
          <w:color w:val="auto"/>
          <w:szCs w:val="21"/>
          <w:highlight w:val="none"/>
          <w:lang w:val="en-US" w:eastAsia="zh-CN"/>
        </w:rPr>
        <w:t>及</w:t>
      </w:r>
      <w:r>
        <w:rPr>
          <w:rFonts w:hint="eastAsia" w:ascii="宋体" w:hAnsi="宋体" w:cs="宋体"/>
          <w:color w:val="auto"/>
          <w:szCs w:val="21"/>
          <w:highlight w:val="none"/>
        </w:rPr>
        <w:t>开标时间</w:t>
      </w:r>
      <w:r>
        <w:rPr>
          <w:rFonts w:hint="eastAsia" w:ascii="宋体" w:hAnsi="宋体" w:cs="宋体"/>
          <w:color w:val="auto"/>
          <w:szCs w:val="21"/>
          <w:highlight w:val="none"/>
          <w:lang w:val="en-US" w:eastAsia="zh-CN"/>
        </w:rPr>
        <w:t>延长至</w:t>
      </w:r>
      <w:r>
        <w:rPr>
          <w:rFonts w:hint="eastAsia" w:ascii="宋体" w:hAnsi="宋体" w:cs="宋体"/>
          <w:color w:val="auto"/>
          <w:szCs w:val="21"/>
          <w:highlight w:val="none"/>
        </w:rPr>
        <w:t>：</w:t>
      </w:r>
      <w:r>
        <w:rPr>
          <w:rFonts w:hint="eastAsia" w:ascii="宋体" w:hAnsi="宋体" w:cs="宋体"/>
          <w:color w:val="auto"/>
          <w:szCs w:val="21"/>
          <w:highlight w:val="none"/>
          <w:lang w:eastAsia="zh-CN"/>
        </w:rPr>
        <w:t>2026年1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月</w:t>
      </w:r>
      <w:r>
        <w:rPr>
          <w:rFonts w:hint="eastAsia" w:cs="宋体"/>
          <w:color w:val="auto"/>
          <w:szCs w:val="21"/>
          <w:highlight w:val="none"/>
          <w:lang w:val="en-US" w:eastAsia="zh-CN"/>
        </w:rPr>
        <w:t>11</w:t>
      </w:r>
      <w:r>
        <w:rPr>
          <w:rFonts w:hint="eastAsia" w:ascii="宋体" w:hAnsi="宋体" w:cs="宋体"/>
          <w:color w:val="auto"/>
          <w:szCs w:val="21"/>
          <w:highlight w:val="none"/>
          <w:lang w:eastAsia="zh-CN"/>
        </w:rPr>
        <w:t>日</w:t>
      </w:r>
      <w:r>
        <w:rPr>
          <w:rFonts w:hint="eastAsia" w:ascii="宋体" w:hAnsi="宋体" w:cs="宋体"/>
          <w:color w:val="auto"/>
          <w:szCs w:val="21"/>
          <w:highlight w:val="none"/>
        </w:rPr>
        <w:t>9时30分（北京时间）</w:t>
      </w:r>
    </w:p>
    <w:p w14:paraId="29CD4F11">
      <w:pPr>
        <w:pStyle w:val="12"/>
        <w:keepNext w:val="0"/>
        <w:keepLines w:val="0"/>
        <w:pageBreakBefore w:val="0"/>
        <w:shd w:val="clear" w:color="auto" w:fill="FFFFFF"/>
        <w:kinsoku/>
        <w:wordWrap/>
        <w:overflowPunct/>
        <w:topLinePunct w:val="0"/>
        <w:autoSpaceDE/>
        <w:autoSpaceDN/>
        <w:bidi w:val="0"/>
        <w:spacing w:before="0" w:beforeAutospacing="0" w:after="0" w:afterAutospacing="0" w:line="500" w:lineRule="exact"/>
        <w:ind w:firstLine="480" w:firstLineChars="200"/>
        <w:textAlignment w:val="auto"/>
        <w:rPr>
          <w:rFonts w:hint="eastAsia" w:ascii="宋体" w:hAnsi="宋体" w:eastAsia="宋体" w:cs="宋体"/>
          <w:b w:val="0"/>
          <w:bCs w:val="0"/>
          <w:color w:val="auto"/>
          <w:kern w:val="0"/>
          <w:sz w:val="24"/>
          <w:szCs w:val="24"/>
          <w:highlight w:val="none"/>
          <w:lang w:val="en-US" w:eastAsia="zh-CN" w:bidi="ar-SA"/>
        </w:rPr>
      </w:pPr>
      <w:r>
        <w:rPr>
          <w:rFonts w:hint="eastAsia" w:cs="宋体"/>
          <w:b w:val="0"/>
          <w:bCs w:val="0"/>
          <w:color w:val="auto"/>
          <w:kern w:val="0"/>
          <w:sz w:val="24"/>
          <w:szCs w:val="24"/>
          <w:highlight w:val="none"/>
          <w:lang w:val="en-US" w:eastAsia="zh-CN" w:bidi="ar-SA"/>
        </w:rPr>
        <w:t>四</w:t>
      </w:r>
      <w:r>
        <w:rPr>
          <w:rFonts w:hint="eastAsia" w:ascii="宋体" w:hAnsi="宋体" w:eastAsia="宋体" w:cs="宋体"/>
          <w:b w:val="0"/>
          <w:bCs w:val="0"/>
          <w:color w:val="auto"/>
          <w:kern w:val="0"/>
          <w:sz w:val="24"/>
          <w:szCs w:val="24"/>
          <w:highlight w:val="none"/>
          <w:lang w:val="en-US" w:eastAsia="zh-CN" w:bidi="ar-SA"/>
        </w:rPr>
        <w:t>、变更公告为招标文件的组成部分，采购文件如涉及上述内容的应作相应调整和修改，若</w:t>
      </w:r>
      <w:r>
        <w:rPr>
          <w:rFonts w:hint="eastAsia" w:cs="宋体"/>
          <w:b w:val="0"/>
          <w:bCs w:val="0"/>
          <w:color w:val="auto"/>
          <w:kern w:val="0"/>
          <w:sz w:val="24"/>
          <w:szCs w:val="24"/>
          <w:highlight w:val="none"/>
          <w:lang w:val="en-US" w:eastAsia="zh-CN" w:bidi="ar-SA"/>
        </w:rPr>
        <w:t>变更修改后的招标文件</w:t>
      </w:r>
      <w:r>
        <w:rPr>
          <w:rFonts w:hint="eastAsia" w:ascii="宋体" w:hAnsi="宋体" w:eastAsia="宋体" w:cs="宋体"/>
          <w:b w:val="0"/>
          <w:bCs w:val="0"/>
          <w:color w:val="auto"/>
          <w:kern w:val="0"/>
          <w:sz w:val="24"/>
          <w:szCs w:val="24"/>
          <w:highlight w:val="none"/>
          <w:lang w:val="en-US" w:eastAsia="zh-CN" w:bidi="ar-SA"/>
        </w:rPr>
        <w:t>与原采购文件内容有不一致之处，应以变更</w:t>
      </w:r>
      <w:r>
        <w:rPr>
          <w:rFonts w:hint="eastAsia" w:cs="宋体"/>
          <w:b w:val="0"/>
          <w:bCs w:val="0"/>
          <w:color w:val="auto"/>
          <w:kern w:val="0"/>
          <w:sz w:val="24"/>
          <w:szCs w:val="24"/>
          <w:highlight w:val="none"/>
          <w:lang w:val="en-US" w:eastAsia="zh-CN" w:bidi="ar-SA"/>
        </w:rPr>
        <w:t>修改</w:t>
      </w:r>
      <w:r>
        <w:rPr>
          <w:rFonts w:hint="eastAsia" w:ascii="宋体" w:hAnsi="宋体" w:eastAsia="宋体" w:cs="宋体"/>
          <w:b w:val="0"/>
          <w:bCs w:val="0"/>
          <w:color w:val="auto"/>
          <w:kern w:val="0"/>
          <w:sz w:val="24"/>
          <w:szCs w:val="24"/>
          <w:highlight w:val="none"/>
          <w:lang w:val="en-US" w:eastAsia="zh-CN" w:bidi="ar-SA"/>
        </w:rPr>
        <w:t>后的招标文件为准。</w:t>
      </w:r>
    </w:p>
    <w:p w14:paraId="4689132C">
      <w:pPr>
        <w:pStyle w:val="12"/>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五</w:t>
      </w:r>
      <w:r>
        <w:rPr>
          <w:rFonts w:hint="eastAsia" w:ascii="宋体" w:hAnsi="宋体" w:eastAsia="宋体" w:cs="宋体"/>
          <w:color w:val="auto"/>
          <w:sz w:val="24"/>
          <w:szCs w:val="24"/>
          <w:highlight w:val="none"/>
        </w:rPr>
        <w:t>、采购项目联系人和电话</w:t>
      </w:r>
    </w:p>
    <w:bookmarkEnd w:id="0"/>
    <w:p w14:paraId="3BB4DFC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1、采购人信息</w:t>
      </w:r>
    </w:p>
    <w:p w14:paraId="3B98D8BD">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（1）名  称：湘南学院 </w:t>
      </w:r>
    </w:p>
    <w:p w14:paraId="0EF9E40F">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  址：郴州市苏仙区郴州大道889号</w:t>
      </w:r>
    </w:p>
    <w:p w14:paraId="5C19BD05">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（3）联系人：</w:t>
      </w:r>
      <w:r>
        <w:rPr>
          <w:rFonts w:hint="eastAsia" w:ascii="宋体" w:hAnsi="宋体" w:eastAsia="宋体" w:cs="宋体"/>
          <w:color w:val="auto"/>
          <w:sz w:val="24"/>
          <w:szCs w:val="24"/>
          <w:highlight w:val="none"/>
          <w:lang w:eastAsia="zh-CN"/>
        </w:rPr>
        <w:t>黄老师</w:t>
      </w:r>
    </w:p>
    <w:p w14:paraId="68BD30CE">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（4）电  话：</w:t>
      </w:r>
      <w:r>
        <w:rPr>
          <w:rFonts w:hint="eastAsia" w:ascii="宋体" w:hAnsi="宋体" w:eastAsia="宋体" w:cs="宋体"/>
          <w:color w:val="auto"/>
          <w:sz w:val="24"/>
          <w:szCs w:val="24"/>
          <w:highlight w:val="none"/>
          <w:lang w:eastAsia="zh-CN"/>
        </w:rPr>
        <w:t>0735-2653221</w:t>
      </w:r>
    </w:p>
    <w:p w14:paraId="2ED5F846">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2、采购代理机构信息</w:t>
      </w:r>
    </w:p>
    <w:p w14:paraId="6DED5F3F">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（1）名  称：湖南材信招标代理有限公司 </w:t>
      </w:r>
    </w:p>
    <w:p w14:paraId="0B67B546">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（2）地  址：郴州市北湖区南岭大道968号大华天都2栋1106室 </w:t>
      </w:r>
    </w:p>
    <w:p w14:paraId="576B654C">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（3）联系人：郭维刚     </w:t>
      </w:r>
    </w:p>
    <w:p w14:paraId="0A645A1D">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（4）电  话：13762562134    0735-2112188 </w:t>
      </w:r>
    </w:p>
    <w:p w14:paraId="172F71E2">
      <w:pPr>
        <w:rPr>
          <w:rFonts w:hint="eastAsia" w:ascii="宋体" w:hAnsi="宋体" w:eastAsia="宋体" w:cs="宋体"/>
          <w:color w:val="auto"/>
          <w:sz w:val="21"/>
          <w:szCs w:val="21"/>
          <w:highlight w:val="none"/>
        </w:rPr>
      </w:pPr>
    </w:p>
    <w:tbl>
      <w:tblPr>
        <w:tblStyle w:val="15"/>
        <w:tblpPr w:leftFromText="180" w:rightFromText="180" w:vertAnchor="text" w:horzAnchor="page" w:tblpX="1680" w:tblpY="28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0"/>
      </w:tblGrid>
      <w:tr w14:paraId="74D1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5" w:hRule="atLeast"/>
        </w:trPr>
        <w:tc>
          <w:tcPr>
            <w:tcW w:w="8780" w:type="dxa"/>
            <w:noWrap w:val="0"/>
            <w:vAlign w:val="top"/>
          </w:tcPr>
          <w:p w14:paraId="4F12E212">
            <w:pPr>
              <w:adjustRightInd w:val="0"/>
              <w:snapToGrid w:val="0"/>
              <w:spacing w:line="400" w:lineRule="exact"/>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采</w:t>
            </w:r>
            <w:r>
              <w:rPr>
                <w:rFonts w:hint="eastAsia" w:ascii="宋体" w:hAnsi="宋体" w:eastAsia="宋体" w:cs="宋体"/>
                <w:color w:val="auto"/>
                <w:sz w:val="24"/>
                <w:szCs w:val="24"/>
                <w:highlight w:val="none"/>
                <w:lang w:val="en-US" w:eastAsia="zh-CN"/>
              </w:rPr>
              <w:t>购人意见：</w:t>
            </w:r>
          </w:p>
          <w:p w14:paraId="31DE7812">
            <w:pPr>
              <w:adjustRightInd w:val="0"/>
              <w:snapToGrid w:val="0"/>
              <w:spacing w:line="4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14:paraId="14D8C3A4">
            <w:pPr>
              <w:adjustRightInd w:val="0"/>
              <w:snapToGrid w:val="0"/>
              <w:spacing w:line="400" w:lineRule="exact"/>
              <w:ind w:firstLine="480" w:firstLineChars="200"/>
              <w:rPr>
                <w:rFonts w:hint="eastAsia" w:ascii="宋体" w:hAnsi="宋体" w:eastAsia="宋体" w:cs="宋体"/>
                <w:color w:val="auto"/>
                <w:sz w:val="24"/>
                <w:szCs w:val="24"/>
                <w:highlight w:val="none"/>
                <w:lang w:val="en-US" w:eastAsia="zh-CN"/>
              </w:rPr>
            </w:pPr>
          </w:p>
          <w:p w14:paraId="2630CB5A">
            <w:pPr>
              <w:adjustRightInd w:val="0"/>
              <w:snapToGrid w:val="0"/>
              <w:spacing w:line="4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14:paraId="1888514E">
            <w:pPr>
              <w:adjustRightInd w:val="0"/>
              <w:snapToGrid w:val="0"/>
              <w:spacing w:line="400" w:lineRule="exact"/>
              <w:ind w:firstLine="3600" w:firstLineChars="15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签字（盖章）：</w:t>
            </w:r>
          </w:p>
          <w:p w14:paraId="63CF029A">
            <w:pPr>
              <w:adjustRightInd w:val="0"/>
              <w:snapToGrid w:val="0"/>
              <w:spacing w:line="400" w:lineRule="exact"/>
              <w:ind w:firstLine="480" w:firstLineChars="200"/>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color w:val="auto"/>
                <w:sz w:val="24"/>
                <w:szCs w:val="24"/>
                <w:highlight w:val="none"/>
                <w:lang w:val="en-US" w:eastAsia="zh-CN"/>
              </w:rPr>
              <w:t xml:space="preserve">                                        日期：2026年10月26 日</w:t>
            </w:r>
          </w:p>
        </w:tc>
      </w:tr>
    </w:tbl>
    <w:p w14:paraId="6E4DAF0A">
      <w:pPr>
        <w:adjustRightInd w:val="0"/>
        <w:snapToGrid w:val="0"/>
        <w:spacing w:line="420" w:lineRule="exact"/>
        <w:jc w:val="both"/>
        <w:rPr>
          <w:rFonts w:hint="default" w:ascii="宋体" w:hAnsi="宋体" w:eastAsia="宋体" w:cs="宋体"/>
          <w:color w:val="auto"/>
          <w:sz w:val="21"/>
          <w:szCs w:val="21"/>
          <w:highlight w:val="none"/>
          <w:lang w:val="en-US" w:eastAsia="zh-CN"/>
        </w:rPr>
      </w:pPr>
    </w:p>
    <w:p w14:paraId="1B950B05">
      <w:pPr>
        <w:adjustRightInd w:val="0"/>
        <w:snapToGrid w:val="0"/>
        <w:spacing w:line="420" w:lineRule="exact"/>
        <w:jc w:val="both"/>
        <w:rPr>
          <w:rFonts w:hint="default" w:ascii="宋体" w:hAnsi="宋体" w:eastAsia="宋体" w:cs="宋体"/>
          <w:color w:val="auto"/>
          <w:sz w:val="21"/>
          <w:szCs w:val="21"/>
          <w:highlight w:val="none"/>
          <w:lang w:val="en-US" w:eastAsia="zh-CN"/>
        </w:rPr>
      </w:pPr>
    </w:p>
    <w:sectPr>
      <w:footerReference r:id="rId3" w:type="default"/>
      <w:pgSz w:w="11906" w:h="16838"/>
      <w:pgMar w:top="1213" w:right="1253" w:bottom="1213" w:left="131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Nimbus Roman">
    <w:altName w:val="Segoe Print"/>
    <w:panose1 w:val="00000500000000000000"/>
    <w:charset w:val="00"/>
    <w:family w:val="auto"/>
    <w:pitch w:val="default"/>
    <w:sig w:usb0="00000000" w:usb1="00000000" w:usb2="00000000" w:usb3="00000000" w:csb0="600000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F892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1868EE3">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1868EE3">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47EA1"/>
    <w:multiLevelType w:val="singleLevel"/>
    <w:tmpl w:val="9BC47EA1"/>
    <w:lvl w:ilvl="0" w:tentative="0">
      <w:start w:val="2"/>
      <w:numFmt w:val="chineseCounting"/>
      <w:suff w:val="nothing"/>
      <w:lvlText w:val="%1、"/>
      <w:lvlJc w:val="left"/>
      <w:rPr>
        <w:rFonts w:hint="eastAsia"/>
      </w:rPr>
    </w:lvl>
  </w:abstractNum>
  <w:abstractNum w:abstractNumId="1">
    <w:nsid w:val="C9FBBFD7"/>
    <w:multiLevelType w:val="singleLevel"/>
    <w:tmpl w:val="C9FBBFD7"/>
    <w:lvl w:ilvl="0" w:tentative="0">
      <w:start w:val="6"/>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hZTI0NjQxMGUyNTE3NzU5ZDgzMzg1NzYxZjBmNzkifQ=="/>
  </w:docVars>
  <w:rsids>
    <w:rsidRoot w:val="00DD38B3"/>
    <w:rsid w:val="000220C0"/>
    <w:rsid w:val="0002725F"/>
    <w:rsid w:val="001076E1"/>
    <w:rsid w:val="00157D76"/>
    <w:rsid w:val="00182290"/>
    <w:rsid w:val="001D0710"/>
    <w:rsid w:val="001E5E65"/>
    <w:rsid w:val="002A69ED"/>
    <w:rsid w:val="002C1E3B"/>
    <w:rsid w:val="002D0520"/>
    <w:rsid w:val="002F33C9"/>
    <w:rsid w:val="00314AC6"/>
    <w:rsid w:val="00335414"/>
    <w:rsid w:val="00390080"/>
    <w:rsid w:val="00390769"/>
    <w:rsid w:val="00444B85"/>
    <w:rsid w:val="004551CC"/>
    <w:rsid w:val="00463793"/>
    <w:rsid w:val="0048318B"/>
    <w:rsid w:val="00487560"/>
    <w:rsid w:val="00547AE9"/>
    <w:rsid w:val="0058286A"/>
    <w:rsid w:val="005B41B8"/>
    <w:rsid w:val="005B7F28"/>
    <w:rsid w:val="005C01C6"/>
    <w:rsid w:val="005D5A19"/>
    <w:rsid w:val="005F61EF"/>
    <w:rsid w:val="006218DA"/>
    <w:rsid w:val="00653FCC"/>
    <w:rsid w:val="006E1812"/>
    <w:rsid w:val="006E4801"/>
    <w:rsid w:val="00705E4C"/>
    <w:rsid w:val="00756FB7"/>
    <w:rsid w:val="0078387E"/>
    <w:rsid w:val="007A2D16"/>
    <w:rsid w:val="00833CA4"/>
    <w:rsid w:val="00847DE9"/>
    <w:rsid w:val="008745C0"/>
    <w:rsid w:val="009704FB"/>
    <w:rsid w:val="00972EBE"/>
    <w:rsid w:val="009967D4"/>
    <w:rsid w:val="009B044D"/>
    <w:rsid w:val="009C3259"/>
    <w:rsid w:val="00A00591"/>
    <w:rsid w:val="00A30771"/>
    <w:rsid w:val="00A53D0D"/>
    <w:rsid w:val="00A60A61"/>
    <w:rsid w:val="00B9517F"/>
    <w:rsid w:val="00BD0BBB"/>
    <w:rsid w:val="00C837DC"/>
    <w:rsid w:val="00CB56E5"/>
    <w:rsid w:val="00CB6C40"/>
    <w:rsid w:val="00CD76CD"/>
    <w:rsid w:val="00CE57A4"/>
    <w:rsid w:val="00D844E8"/>
    <w:rsid w:val="00DD38B3"/>
    <w:rsid w:val="00E52432"/>
    <w:rsid w:val="00E62EC7"/>
    <w:rsid w:val="00E70EBF"/>
    <w:rsid w:val="00EF1332"/>
    <w:rsid w:val="00F34ACA"/>
    <w:rsid w:val="00F450C4"/>
    <w:rsid w:val="00F907EB"/>
    <w:rsid w:val="00FA3613"/>
    <w:rsid w:val="00FE7031"/>
    <w:rsid w:val="00FF1931"/>
    <w:rsid w:val="023C1F25"/>
    <w:rsid w:val="03411AC0"/>
    <w:rsid w:val="055E01B8"/>
    <w:rsid w:val="057E5742"/>
    <w:rsid w:val="07F16CF7"/>
    <w:rsid w:val="08084CA1"/>
    <w:rsid w:val="0A882FC7"/>
    <w:rsid w:val="0AFC0216"/>
    <w:rsid w:val="0CA82487"/>
    <w:rsid w:val="0DA2581C"/>
    <w:rsid w:val="0DA744F1"/>
    <w:rsid w:val="10CF50A9"/>
    <w:rsid w:val="11BB316B"/>
    <w:rsid w:val="13820BF5"/>
    <w:rsid w:val="14FD0317"/>
    <w:rsid w:val="15067062"/>
    <w:rsid w:val="155F3110"/>
    <w:rsid w:val="15F94641"/>
    <w:rsid w:val="17B50575"/>
    <w:rsid w:val="1866382A"/>
    <w:rsid w:val="19571DEB"/>
    <w:rsid w:val="198C42CE"/>
    <w:rsid w:val="1A206DAF"/>
    <w:rsid w:val="1AE832F0"/>
    <w:rsid w:val="1BE71EC8"/>
    <w:rsid w:val="1C050ABD"/>
    <w:rsid w:val="1E175182"/>
    <w:rsid w:val="1E6E179F"/>
    <w:rsid w:val="1F521395"/>
    <w:rsid w:val="2273559D"/>
    <w:rsid w:val="23077E4A"/>
    <w:rsid w:val="24731B7D"/>
    <w:rsid w:val="2546410C"/>
    <w:rsid w:val="26D24DB1"/>
    <w:rsid w:val="27403496"/>
    <w:rsid w:val="278527FC"/>
    <w:rsid w:val="29A91624"/>
    <w:rsid w:val="2A1724E9"/>
    <w:rsid w:val="2C8C7BD0"/>
    <w:rsid w:val="2E250B1A"/>
    <w:rsid w:val="334C5FE2"/>
    <w:rsid w:val="33505FD2"/>
    <w:rsid w:val="35D37D02"/>
    <w:rsid w:val="37774A03"/>
    <w:rsid w:val="387E71DF"/>
    <w:rsid w:val="38D4290E"/>
    <w:rsid w:val="396A2981"/>
    <w:rsid w:val="3C901A1F"/>
    <w:rsid w:val="3CBE36BD"/>
    <w:rsid w:val="3EF04148"/>
    <w:rsid w:val="3F2172E4"/>
    <w:rsid w:val="3F831360"/>
    <w:rsid w:val="400707DA"/>
    <w:rsid w:val="40B304EC"/>
    <w:rsid w:val="43C72486"/>
    <w:rsid w:val="44364BF7"/>
    <w:rsid w:val="452D32D6"/>
    <w:rsid w:val="45CF57CD"/>
    <w:rsid w:val="463E0789"/>
    <w:rsid w:val="474850F9"/>
    <w:rsid w:val="47907CB1"/>
    <w:rsid w:val="47E861C6"/>
    <w:rsid w:val="48EF64F7"/>
    <w:rsid w:val="4A7F5140"/>
    <w:rsid w:val="4A8C4116"/>
    <w:rsid w:val="4B1F11D2"/>
    <w:rsid w:val="4B952E6B"/>
    <w:rsid w:val="4CD66EFD"/>
    <w:rsid w:val="4D8837F8"/>
    <w:rsid w:val="4DF45914"/>
    <w:rsid w:val="4E960E86"/>
    <w:rsid w:val="4EC3318E"/>
    <w:rsid w:val="4EDB528E"/>
    <w:rsid w:val="4EE36EEF"/>
    <w:rsid w:val="4F44208A"/>
    <w:rsid w:val="509C7BBB"/>
    <w:rsid w:val="515E50E3"/>
    <w:rsid w:val="517B7471"/>
    <w:rsid w:val="54006D5A"/>
    <w:rsid w:val="540D1B08"/>
    <w:rsid w:val="55223338"/>
    <w:rsid w:val="55512384"/>
    <w:rsid w:val="5AC33760"/>
    <w:rsid w:val="5B190671"/>
    <w:rsid w:val="5BDE4012"/>
    <w:rsid w:val="5C0D0D52"/>
    <w:rsid w:val="5DD70AB3"/>
    <w:rsid w:val="5E043E75"/>
    <w:rsid w:val="5E44167C"/>
    <w:rsid w:val="5E9853F1"/>
    <w:rsid w:val="5EFD4EBC"/>
    <w:rsid w:val="61436B2D"/>
    <w:rsid w:val="61B41AE7"/>
    <w:rsid w:val="621D1A49"/>
    <w:rsid w:val="63B02BA2"/>
    <w:rsid w:val="65D65736"/>
    <w:rsid w:val="67AA6306"/>
    <w:rsid w:val="67DF4D46"/>
    <w:rsid w:val="6822100D"/>
    <w:rsid w:val="69CF767E"/>
    <w:rsid w:val="6A1456FA"/>
    <w:rsid w:val="6BB324EB"/>
    <w:rsid w:val="6D076374"/>
    <w:rsid w:val="6DA21077"/>
    <w:rsid w:val="6E7D4F3C"/>
    <w:rsid w:val="6EF27452"/>
    <w:rsid w:val="6F822866"/>
    <w:rsid w:val="717C11AE"/>
    <w:rsid w:val="73A91FBC"/>
    <w:rsid w:val="73BD1F7C"/>
    <w:rsid w:val="790F7F78"/>
    <w:rsid w:val="79A72B65"/>
    <w:rsid w:val="79C307E4"/>
    <w:rsid w:val="79FE105C"/>
    <w:rsid w:val="7A4C43C7"/>
    <w:rsid w:val="7C413C6E"/>
    <w:rsid w:val="7C9E08CC"/>
    <w:rsid w:val="7CC26957"/>
    <w:rsid w:val="7D0F5039"/>
    <w:rsid w:val="7D345976"/>
    <w:rsid w:val="7D5724CF"/>
    <w:rsid w:val="7E614BA9"/>
    <w:rsid w:val="7F7268AE"/>
    <w:rsid w:val="F3AD361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next w:val="1"/>
    <w:qFormat/>
    <w:uiPriority w:val="0"/>
    <w:pPr>
      <w:keepNext/>
      <w:widowControl w:val="0"/>
      <w:jc w:val="center"/>
      <w:outlineLvl w:val="0"/>
    </w:pPr>
    <w:rPr>
      <w:rFonts w:ascii="Times New Roman" w:hAnsi="Times New Roman" w:eastAsia="宋体" w:cs="Times New Roman"/>
      <w:b/>
      <w:bCs/>
      <w:kern w:val="0"/>
      <w:sz w:val="20"/>
      <w:szCs w:val="20"/>
      <w:lang w:val="en-US" w:eastAsia="zh-CN" w:bidi="ar-SA"/>
    </w:rPr>
  </w:style>
  <w:style w:type="paragraph" w:styleId="3">
    <w:name w:val="heading 2"/>
    <w:basedOn w:val="1"/>
    <w:next w:val="1"/>
    <w:qFormat/>
    <w:uiPriority w:val="0"/>
    <w:pPr>
      <w:keepNext/>
      <w:keepLines/>
      <w:spacing w:line="360" w:lineRule="auto"/>
      <w:outlineLvl w:val="1"/>
    </w:pPr>
    <w:rPr>
      <w:rFonts w:ascii="Arial" w:hAnsi="Arial"/>
      <w:b/>
      <w:bCs/>
      <w:kern w:val="0"/>
      <w:sz w:val="32"/>
      <w:szCs w:val="32"/>
    </w:rPr>
  </w:style>
  <w:style w:type="character" w:default="1" w:styleId="17">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widowControl/>
      <w:ind w:firstLine="420"/>
      <w:jc w:val="left"/>
    </w:pPr>
    <w:rPr>
      <w:rFonts w:ascii="Times New Roman" w:hAnsi="Times New Roman" w:eastAsia="宋体" w:cs="Times New Roman"/>
      <w:kern w:val="0"/>
      <w:sz w:val="20"/>
      <w:szCs w:val="20"/>
    </w:rPr>
  </w:style>
  <w:style w:type="paragraph" w:styleId="5">
    <w:name w:val="annotation text"/>
    <w:basedOn w:val="1"/>
    <w:qFormat/>
    <w:uiPriority w:val="0"/>
    <w:pPr>
      <w:widowControl w:val="0"/>
      <w:jc w:val="left"/>
    </w:pPr>
    <w:rPr>
      <w:rFonts w:ascii="Times New Roman" w:hAnsi="Times New Roman" w:eastAsia="宋体" w:cs="Times New Roman"/>
      <w:kern w:val="0"/>
      <w:sz w:val="24"/>
      <w:szCs w:val="24"/>
      <w:lang w:val="en-US" w:eastAsia="zh-CN" w:bidi="ar-SA"/>
    </w:rPr>
  </w:style>
  <w:style w:type="paragraph" w:styleId="6">
    <w:name w:val="Body Text"/>
    <w:basedOn w:val="1"/>
    <w:qFormat/>
    <w:uiPriority w:val="0"/>
    <w:pPr>
      <w:spacing w:after="120"/>
    </w:pPr>
    <w:rPr>
      <w:kern w:val="0"/>
      <w:sz w:val="24"/>
    </w:rPr>
  </w:style>
  <w:style w:type="paragraph" w:styleId="7">
    <w:name w:val="Body Text Indent"/>
    <w:basedOn w:val="1"/>
    <w:next w:val="1"/>
    <w:qFormat/>
    <w:uiPriority w:val="99"/>
    <w:pPr>
      <w:spacing w:after="120"/>
      <w:ind w:left="420" w:leftChars="200"/>
    </w:pPr>
    <w:rPr>
      <w:kern w:val="0"/>
      <w:sz w:val="24"/>
    </w:rPr>
  </w:style>
  <w:style w:type="paragraph" w:styleId="8">
    <w:name w:val="footer"/>
    <w:basedOn w:val="1"/>
    <w:link w:val="20"/>
    <w:unhideWhenUsed/>
    <w:qFormat/>
    <w:uiPriority w:val="99"/>
    <w:pPr>
      <w:tabs>
        <w:tab w:val="center" w:pos="4153"/>
        <w:tab w:val="right" w:pos="8306"/>
      </w:tabs>
      <w:snapToGrid w:val="0"/>
      <w:jc w:val="left"/>
    </w:pPr>
    <w:rPr>
      <w:sz w:val="18"/>
      <w:szCs w:val="18"/>
    </w:rPr>
  </w:style>
  <w:style w:type="paragraph" w:styleId="9">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next w:val="1"/>
    <w:qFormat/>
    <w:uiPriority w:val="99"/>
    <w:pPr>
      <w:spacing w:after="120"/>
      <w:ind w:left="420" w:leftChars="200"/>
    </w:pPr>
    <w:rPr>
      <w:kern w:val="0"/>
      <w:sz w:val="16"/>
      <w:szCs w:val="16"/>
    </w:rPr>
  </w:style>
  <w:style w:type="paragraph" w:styleId="11">
    <w:name w:val="Body Text 2"/>
    <w:basedOn w:val="1"/>
    <w:qFormat/>
    <w:uiPriority w:val="0"/>
    <w:pPr>
      <w:spacing w:after="120" w:afterLines="0" w:line="480" w:lineRule="auto"/>
    </w:p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6"/>
    <w:qFormat/>
    <w:uiPriority w:val="0"/>
    <w:pPr>
      <w:spacing w:afterLines="0" w:line="240" w:lineRule="auto"/>
      <w:ind w:firstLine="420" w:firstLineChars="100"/>
    </w:pPr>
    <w:rPr>
      <w:rFonts w:ascii="Times New Roman" w:hAnsi="Times New Roman" w:eastAsia="宋体" w:cs="Times New Roman"/>
      <w:sz w:val="21"/>
      <w:szCs w:val="24"/>
    </w:rPr>
  </w:style>
  <w:style w:type="paragraph" w:styleId="14">
    <w:name w:val="Body Text First Indent 2"/>
    <w:basedOn w:val="7"/>
    <w:next w:val="4"/>
    <w:qFormat/>
    <w:uiPriority w:val="0"/>
    <w:pPr>
      <w:ind w:firstLine="420" w:firstLineChars="200"/>
    </w:pPr>
  </w:style>
  <w:style w:type="table" w:styleId="16">
    <w:name w:val="Table Grid"/>
    <w:basedOn w:val="1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qFormat/>
    <w:uiPriority w:val="99"/>
    <w:rPr>
      <w:rFonts w:cs="Times New Roman"/>
    </w:rPr>
  </w:style>
  <w:style w:type="paragraph" w:customStyle="1" w:styleId="19">
    <w:name w:val="正文首行缩进1"/>
    <w:basedOn w:val="1"/>
    <w:qFormat/>
    <w:uiPriority w:val="0"/>
    <w:pPr>
      <w:spacing w:after="120"/>
      <w:ind w:firstLine="420" w:firstLineChars="100"/>
    </w:pPr>
    <w:rPr>
      <w:rFonts w:ascii="Times New Roman" w:hAnsi="Times New Roman" w:eastAsia="宋体" w:cs="Times New Roman"/>
    </w:rPr>
  </w:style>
  <w:style w:type="character" w:customStyle="1" w:styleId="20">
    <w:name w:val="页脚 Char"/>
    <w:basedOn w:val="17"/>
    <w:link w:val="8"/>
    <w:semiHidden/>
    <w:qFormat/>
    <w:uiPriority w:val="99"/>
    <w:rPr>
      <w:sz w:val="18"/>
      <w:szCs w:val="18"/>
    </w:rPr>
  </w:style>
  <w:style w:type="character" w:customStyle="1" w:styleId="21">
    <w:name w:val="页眉 Char"/>
    <w:basedOn w:val="17"/>
    <w:link w:val="9"/>
    <w:semiHidden/>
    <w:qFormat/>
    <w:uiPriority w:val="99"/>
    <w:rPr>
      <w:sz w:val="18"/>
      <w:szCs w:val="18"/>
    </w:rPr>
  </w:style>
  <w:style w:type="paragraph" w:customStyle="1" w:styleId="22">
    <w:name w:val="列出段落1"/>
    <w:basedOn w:val="1"/>
    <w:qFormat/>
    <w:uiPriority w:val="34"/>
    <w:pPr>
      <w:ind w:firstLine="420" w:firstLineChars="200"/>
    </w:pPr>
    <w:rPr>
      <w:rFonts w:ascii="Times New Roman" w:hAnsi="Times New Roman" w:eastAsia="宋体" w:cs="Times New Roman"/>
      <w:szCs w:val="24"/>
    </w:rPr>
  </w:style>
  <w:style w:type="character" w:customStyle="1" w:styleId="23">
    <w:name w:val="p0 Char Char"/>
    <w:qFormat/>
    <w:uiPriority w:val="0"/>
    <w:rPr>
      <w:rFonts w:eastAsia="宋体"/>
      <w:kern w:val="2"/>
      <w:sz w:val="21"/>
      <w:szCs w:val="21"/>
      <w:lang w:val="en-US" w:eastAsia="zh-CN" w:bidi="ar-SA"/>
    </w:rPr>
  </w:style>
  <w:style w:type="character" w:customStyle="1" w:styleId="24">
    <w:name w:val="NormalCharacter"/>
    <w:semiHidden/>
    <w:qFormat/>
    <w:uiPriority w:val="0"/>
  </w:style>
  <w:style w:type="table" w:customStyle="1" w:styleId="25">
    <w:name w:val="Table Normal"/>
    <w:unhideWhenUsed/>
    <w:qFormat/>
    <w:uiPriority w:val="0"/>
    <w:tblPr>
      <w:tblCellMar>
        <w:top w:w="0" w:type="dxa"/>
        <w:left w:w="0" w:type="dxa"/>
        <w:bottom w:w="0" w:type="dxa"/>
        <w:right w:w="0" w:type="dxa"/>
      </w:tblCellMar>
    </w:tblPr>
  </w:style>
  <w:style w:type="paragraph" w:customStyle="1" w:styleId="26">
    <w:name w:val="Table Text"/>
    <w:semiHidden/>
    <w:qFormat/>
    <w:uiPriority w:val="0"/>
    <w:pPr>
      <w:widowControl w:val="0"/>
      <w:jc w:val="both"/>
    </w:pPr>
    <w:rPr>
      <w:rFonts w:ascii="宋体" w:hAnsi="宋体" w:eastAsia="宋体" w:cs="宋体"/>
      <w:kern w:val="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DaDiGhost.Com</Company>
  <Pages>5</Pages>
  <Words>4042</Words>
  <Characters>4886</Characters>
  <Lines>18</Lines>
  <Paragraphs>26</Paragraphs>
  <TotalTime>13</TotalTime>
  <ScaleCrop>false</ScaleCrop>
  <LinksUpToDate>false</LinksUpToDate>
  <CharactersWithSpaces>4963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2025-02-08T16:13:00Z</dcterms:created>
  <dc:creator>DaDiGhost</dc:creator>
  <cp:lastModifiedBy>微信用户</cp:lastModifiedBy>
  <cp:lastPrinted>2026-10-26T06:23:52Z</cp:lastPrinted>
  <dcterms:modified xsi:type="dcterms:W3CDTF">2026-10-26T06:24:04Z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34E4C59B589B44EFBF0153582C66A37B_13</vt:lpwstr>
  </property>
  <property fmtid="{D5CDD505-2E9C-101B-9397-08002B2CF9AE}" pid="4" name="KSOTemplateDocerSaveRecord">
    <vt:lpwstr>eyJoZGlkIjoiMWJhNWJhMDllZThiZjcyZDBhZjc2NGJhMzVkYTFmZjgiLCJ1c2VySWQiOiIxMjMzMTQxODYwIn0=</vt:lpwstr>
  </property>
</Properties>
</file>