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BD193">
      <w:pPr>
        <w:rPr>
          <w:rFonts w:hint="eastAsia" w:ascii="宋体" w:hAnsi="宋体" w:eastAsia="宋体" w:cs="宋体"/>
          <w:color w:val="auto"/>
          <w:sz w:val="32"/>
          <w:szCs w:val="32"/>
          <w:highlight w:val="none"/>
        </w:rPr>
      </w:pPr>
    </w:p>
    <w:p w14:paraId="644DB718">
      <w:pPr>
        <w:rPr>
          <w:rFonts w:hint="eastAsia" w:ascii="宋体" w:hAnsi="宋体" w:eastAsia="宋体" w:cs="宋体"/>
          <w:color w:val="auto"/>
          <w:sz w:val="32"/>
          <w:szCs w:val="32"/>
          <w:highlight w:val="none"/>
        </w:rPr>
      </w:pPr>
    </w:p>
    <w:p w14:paraId="7855AE2C">
      <w:pPr>
        <w:rPr>
          <w:rFonts w:hint="eastAsia" w:ascii="宋体" w:hAnsi="宋体" w:eastAsia="宋体" w:cs="宋体"/>
          <w:color w:val="auto"/>
          <w:sz w:val="32"/>
          <w:szCs w:val="32"/>
          <w:highlight w:val="none"/>
        </w:rPr>
      </w:pPr>
    </w:p>
    <w:p w14:paraId="6CA1E010">
      <w:pPr>
        <w:rPr>
          <w:rFonts w:hint="eastAsia" w:ascii="宋体" w:hAnsi="宋体" w:eastAsia="宋体" w:cs="宋体"/>
          <w:color w:val="auto"/>
          <w:sz w:val="32"/>
          <w:szCs w:val="32"/>
          <w:highlight w:val="none"/>
        </w:rPr>
      </w:pPr>
    </w:p>
    <w:p w14:paraId="18781B0C">
      <w:pPr>
        <w:pStyle w:val="13"/>
        <w:jc w:val="center"/>
        <w:rPr>
          <w:rFonts w:hint="eastAsia" w:ascii="宋体" w:hAnsi="宋体" w:eastAsia="宋体" w:cs="宋体"/>
          <w:b/>
          <w:bCs/>
          <w:color w:val="auto"/>
          <w:sz w:val="84"/>
          <w:szCs w:val="84"/>
          <w:highlight w:val="none"/>
        </w:rPr>
      </w:pPr>
      <w:r>
        <w:rPr>
          <w:rFonts w:hint="eastAsia" w:ascii="宋体" w:hAnsi="宋体" w:eastAsia="宋体" w:cs="宋体"/>
          <w:b/>
          <w:color w:val="auto"/>
          <w:sz w:val="84"/>
          <w:szCs w:val="84"/>
          <w:highlight w:val="none"/>
        </w:rPr>
        <w:t>政府采购</w:t>
      </w:r>
    </w:p>
    <w:p w14:paraId="144736FD">
      <w:pPr>
        <w:pStyle w:val="13"/>
        <w:adjustRightInd w:val="0"/>
        <w:snapToGrid w:val="0"/>
        <w:spacing w:line="360" w:lineRule="auto"/>
        <w:jc w:val="center"/>
        <w:rPr>
          <w:rFonts w:hint="eastAsia" w:ascii="宋体" w:hAnsi="宋体" w:eastAsia="宋体" w:cs="宋体"/>
          <w:b/>
          <w:color w:val="auto"/>
          <w:sz w:val="84"/>
          <w:szCs w:val="84"/>
          <w:highlight w:val="none"/>
        </w:rPr>
      </w:pPr>
      <w:r>
        <w:rPr>
          <w:rFonts w:hint="eastAsia" w:ascii="宋体" w:hAnsi="宋体" w:eastAsia="宋体" w:cs="宋体"/>
          <w:b/>
          <w:color w:val="auto"/>
          <w:sz w:val="84"/>
          <w:szCs w:val="84"/>
          <w:highlight w:val="none"/>
        </w:rPr>
        <w:t>竞争性磋商文件</w:t>
      </w:r>
    </w:p>
    <w:p w14:paraId="24D00F5D">
      <w:pPr>
        <w:pStyle w:val="13"/>
        <w:adjustRightInd w:val="0"/>
        <w:snapToGrid w:val="0"/>
        <w:spacing w:line="360" w:lineRule="auto"/>
        <w:rPr>
          <w:rFonts w:hint="eastAsia" w:ascii="宋体" w:hAnsi="宋体" w:eastAsia="宋体" w:cs="宋体"/>
          <w:color w:val="auto"/>
          <w:sz w:val="32"/>
          <w:szCs w:val="32"/>
          <w:highlight w:val="none"/>
        </w:rPr>
      </w:pPr>
    </w:p>
    <w:p w14:paraId="34D382DC">
      <w:pPr>
        <w:pStyle w:val="13"/>
        <w:adjustRightInd w:val="0"/>
        <w:snapToGrid w:val="0"/>
        <w:spacing w:line="360" w:lineRule="auto"/>
        <w:rPr>
          <w:rFonts w:hint="eastAsia" w:ascii="宋体" w:hAnsi="宋体" w:eastAsia="宋体" w:cs="宋体"/>
          <w:color w:val="auto"/>
          <w:sz w:val="32"/>
          <w:szCs w:val="32"/>
          <w:highlight w:val="none"/>
        </w:rPr>
      </w:pPr>
    </w:p>
    <w:p w14:paraId="7661CD4E">
      <w:pPr>
        <w:pStyle w:val="13"/>
        <w:adjustRightInd w:val="0"/>
        <w:snapToGrid w:val="0"/>
        <w:spacing w:line="360" w:lineRule="auto"/>
        <w:ind w:left="2878" w:leftChars="304" w:hanging="2240" w:hangingChars="700"/>
        <w:rPr>
          <w:rFonts w:hint="eastAsia" w:ascii="宋体" w:hAnsi="宋体" w:eastAsia="宋体" w:cs="宋体"/>
          <w:color w:val="auto"/>
          <w:sz w:val="32"/>
          <w:szCs w:val="32"/>
          <w:highlight w:val="none"/>
          <w:u w:val="single"/>
          <w:lang w:val="en-US"/>
        </w:rPr>
      </w:pPr>
      <w:r>
        <w:rPr>
          <w:rFonts w:hint="eastAsia" w:ascii="宋体" w:hAnsi="宋体" w:eastAsia="宋体" w:cs="宋体"/>
          <w:color w:val="auto"/>
          <w:sz w:val="32"/>
          <w:szCs w:val="32"/>
          <w:highlight w:val="none"/>
        </w:rPr>
        <w:t>采购项目名称</w:t>
      </w:r>
      <w:r>
        <w:rPr>
          <w:rFonts w:hint="eastAsia" w:ascii="宋体" w:hAnsi="宋体" w:eastAsia="宋体" w:cs="宋体"/>
          <w:b/>
          <w:color w:val="auto"/>
          <w:sz w:val="32"/>
          <w:szCs w:val="32"/>
          <w:highlight w:val="none"/>
        </w:rPr>
        <w:t>：</w:t>
      </w:r>
      <w:r>
        <w:rPr>
          <w:rFonts w:hint="eastAsia" w:ascii="宋体" w:hAnsi="宋体" w:eastAsia="宋体" w:cs="宋体"/>
          <w:b w:val="0"/>
          <w:bCs/>
          <w:color w:val="auto"/>
          <w:sz w:val="32"/>
          <w:szCs w:val="32"/>
          <w:highlight w:val="none"/>
          <w:u w:val="single"/>
          <w:lang w:eastAsia="zh-CN"/>
        </w:rPr>
        <w:t>“简”越千年“牍”春秋-简牍艺术创作及文物展</w:t>
      </w:r>
    </w:p>
    <w:p w14:paraId="03F3342F">
      <w:pPr>
        <w:adjustRightInd w:val="0"/>
        <w:snapToGrid w:val="0"/>
        <w:spacing w:line="360" w:lineRule="auto"/>
        <w:ind w:firstLine="640" w:firstLineChars="200"/>
        <w:rPr>
          <w:rFonts w:hint="eastAsia" w:ascii="宋体" w:hAnsi="宋体" w:eastAsia="宋体" w:cs="宋体"/>
          <w:bCs/>
          <w:color w:val="auto"/>
          <w:sz w:val="32"/>
          <w:szCs w:val="32"/>
          <w:highlight w:val="none"/>
          <w:u w:val="single"/>
          <w:lang w:val="en-US" w:eastAsia="zh-CN"/>
        </w:rPr>
      </w:pPr>
      <w:r>
        <w:rPr>
          <w:rFonts w:hint="eastAsia" w:ascii="宋体" w:hAnsi="宋体" w:eastAsia="宋体" w:cs="宋体"/>
          <w:bCs/>
          <w:color w:val="auto"/>
          <w:sz w:val="32"/>
          <w:szCs w:val="32"/>
          <w:highlight w:val="none"/>
          <w:lang w:val="en-US" w:eastAsia="zh-CN"/>
        </w:rPr>
        <w:t>政府采购计划编号：</w:t>
      </w:r>
      <w:r>
        <w:rPr>
          <w:rFonts w:hint="eastAsia" w:ascii="宋体" w:hAnsi="宋体" w:eastAsia="宋体" w:cs="宋体"/>
          <w:bCs/>
          <w:color w:val="auto"/>
          <w:sz w:val="32"/>
          <w:szCs w:val="32"/>
          <w:highlight w:val="none"/>
          <w:u w:val="single"/>
          <w:lang w:val="en-US" w:eastAsia="zh-CN"/>
        </w:rPr>
        <w:t>(2026)430000003108-1</w:t>
      </w:r>
    </w:p>
    <w:p w14:paraId="15F3C302">
      <w:pPr>
        <w:adjustRightInd w:val="0"/>
        <w:snapToGrid w:val="0"/>
        <w:spacing w:line="360" w:lineRule="auto"/>
        <w:ind w:firstLine="640" w:firstLineChars="200"/>
        <w:rPr>
          <w:rFonts w:hint="eastAsia" w:ascii="宋体" w:hAnsi="宋体" w:eastAsia="宋体" w:cs="宋体"/>
          <w:bCs/>
          <w:color w:val="auto"/>
          <w:sz w:val="32"/>
          <w:szCs w:val="32"/>
          <w:highlight w:val="none"/>
          <w:u w:val="single"/>
          <w:lang w:val="en-US"/>
        </w:rPr>
      </w:pPr>
      <w:r>
        <w:rPr>
          <w:rFonts w:hint="eastAsia" w:ascii="宋体" w:hAnsi="宋体" w:eastAsia="宋体" w:cs="宋体"/>
          <w:bCs/>
          <w:color w:val="auto"/>
          <w:sz w:val="32"/>
          <w:szCs w:val="32"/>
          <w:highlight w:val="none"/>
          <w:lang w:eastAsia="zh-CN"/>
        </w:rPr>
        <w:t>采购项目编号</w:t>
      </w:r>
      <w:r>
        <w:rPr>
          <w:rFonts w:hint="eastAsia" w:ascii="宋体" w:hAnsi="宋体" w:eastAsia="宋体" w:cs="宋体"/>
          <w:bCs/>
          <w:color w:val="auto"/>
          <w:sz w:val="32"/>
          <w:szCs w:val="32"/>
          <w:highlight w:val="none"/>
        </w:rPr>
        <w:t>：</w:t>
      </w:r>
      <w:r>
        <w:rPr>
          <w:rFonts w:hint="eastAsia" w:ascii="宋体" w:hAnsi="宋体" w:eastAsia="宋体" w:cs="宋体"/>
          <w:b w:val="0"/>
          <w:bCs/>
          <w:color w:val="auto"/>
          <w:kern w:val="2"/>
          <w:sz w:val="32"/>
          <w:szCs w:val="32"/>
          <w:highlight w:val="none"/>
          <w:u w:val="single"/>
          <w:lang w:val="en-US" w:eastAsia="zh-CN" w:bidi="ar-SA"/>
        </w:rPr>
        <w:t>CGXM2026430000001980</w:t>
      </w:r>
    </w:p>
    <w:p w14:paraId="7F284055">
      <w:pPr>
        <w:pStyle w:val="13"/>
        <w:adjustRightInd w:val="0"/>
        <w:snapToGrid w:val="0"/>
        <w:spacing w:line="360" w:lineRule="auto"/>
        <w:ind w:firstLine="640" w:firstLineChars="200"/>
        <w:rPr>
          <w:rFonts w:hint="eastAsia" w:ascii="宋体" w:hAnsi="宋体" w:eastAsia="宋体" w:cs="宋体"/>
          <w:bCs/>
          <w:color w:val="auto"/>
          <w:sz w:val="32"/>
          <w:szCs w:val="32"/>
          <w:highlight w:val="none"/>
          <w:u w:val="single"/>
          <w:lang w:eastAsia="zh-CN"/>
        </w:rPr>
      </w:pPr>
      <w:r>
        <w:rPr>
          <w:rFonts w:hint="eastAsia" w:ascii="宋体" w:hAnsi="宋体" w:eastAsia="宋体" w:cs="宋体"/>
          <w:bCs/>
          <w:color w:val="auto"/>
          <w:sz w:val="32"/>
          <w:szCs w:val="32"/>
          <w:highlight w:val="none"/>
        </w:rPr>
        <w:t>采</w:t>
      </w:r>
      <w:r>
        <w:rPr>
          <w:rFonts w:hint="eastAsia" w:ascii="宋体" w:hAnsi="宋体" w:eastAsia="宋体" w:cs="宋体"/>
          <w:bCs/>
          <w:color w:val="auto"/>
          <w:sz w:val="32"/>
          <w:szCs w:val="32"/>
          <w:highlight w:val="none"/>
          <w:lang w:val="en-US" w:eastAsia="zh-CN"/>
        </w:rPr>
        <w:t xml:space="preserve">  </w:t>
      </w:r>
      <w:r>
        <w:rPr>
          <w:rFonts w:hint="eastAsia" w:ascii="宋体" w:hAnsi="宋体" w:eastAsia="宋体" w:cs="宋体"/>
          <w:bCs/>
          <w:color w:val="auto"/>
          <w:sz w:val="32"/>
          <w:szCs w:val="32"/>
          <w:highlight w:val="none"/>
        </w:rPr>
        <w:t>购</w:t>
      </w:r>
      <w:r>
        <w:rPr>
          <w:rFonts w:hint="eastAsia" w:ascii="宋体" w:hAnsi="宋体" w:eastAsia="宋体" w:cs="宋体"/>
          <w:bCs/>
          <w:color w:val="auto"/>
          <w:sz w:val="32"/>
          <w:szCs w:val="32"/>
          <w:highlight w:val="none"/>
          <w:lang w:val="en-US" w:eastAsia="zh-CN"/>
        </w:rPr>
        <w:t xml:space="preserve">  </w:t>
      </w:r>
      <w:r>
        <w:rPr>
          <w:rFonts w:hint="eastAsia" w:ascii="宋体" w:hAnsi="宋体" w:eastAsia="宋体" w:cs="宋体"/>
          <w:bCs/>
          <w:color w:val="auto"/>
          <w:sz w:val="32"/>
          <w:szCs w:val="32"/>
          <w:highlight w:val="none"/>
        </w:rPr>
        <w:t>人：</w:t>
      </w:r>
      <w:r>
        <w:rPr>
          <w:rFonts w:hint="eastAsia" w:ascii="宋体" w:hAnsi="宋体" w:eastAsia="宋体" w:cs="宋体"/>
          <w:bCs/>
          <w:color w:val="auto"/>
          <w:sz w:val="32"/>
          <w:szCs w:val="32"/>
          <w:highlight w:val="none"/>
          <w:u w:val="single"/>
          <w:lang w:eastAsia="zh-CN"/>
        </w:rPr>
        <w:t>湖南省文物考古研究院（湖南省文物保护利用中心）</w:t>
      </w:r>
    </w:p>
    <w:p w14:paraId="3E47132B">
      <w:pPr>
        <w:pStyle w:val="13"/>
        <w:adjustRightInd w:val="0"/>
        <w:snapToGrid w:val="0"/>
        <w:spacing w:line="360" w:lineRule="auto"/>
        <w:ind w:firstLine="640" w:firstLineChars="200"/>
        <w:rPr>
          <w:rFonts w:hint="eastAsia" w:ascii="宋体" w:hAnsi="宋体" w:eastAsia="宋体" w:cs="宋体"/>
          <w:color w:val="auto"/>
          <w:sz w:val="32"/>
          <w:szCs w:val="32"/>
          <w:highlight w:val="none"/>
          <w:u w:val="single"/>
          <w:lang w:eastAsia="zh-CN"/>
        </w:rPr>
      </w:pPr>
      <w:r>
        <w:rPr>
          <w:rFonts w:hint="eastAsia" w:ascii="宋体" w:hAnsi="宋体" w:eastAsia="宋体" w:cs="宋体"/>
          <w:color w:val="auto"/>
          <w:sz w:val="32"/>
          <w:szCs w:val="32"/>
          <w:highlight w:val="none"/>
        </w:rPr>
        <w:t>采购代理机构</w:t>
      </w:r>
      <w:r>
        <w:rPr>
          <w:rFonts w:hint="eastAsia" w:ascii="宋体" w:hAnsi="宋体" w:eastAsia="宋体" w:cs="宋体"/>
          <w:b/>
          <w:color w:val="auto"/>
          <w:sz w:val="32"/>
          <w:highlight w:val="none"/>
        </w:rPr>
        <w:t>：</w:t>
      </w:r>
      <w:r>
        <w:rPr>
          <w:rFonts w:hint="eastAsia" w:ascii="宋体" w:hAnsi="宋体" w:eastAsia="宋体" w:cs="宋体"/>
          <w:color w:val="auto"/>
          <w:sz w:val="32"/>
          <w:szCs w:val="32"/>
          <w:highlight w:val="none"/>
          <w:u w:val="single"/>
          <w:lang w:eastAsia="zh-CN"/>
        </w:rPr>
        <w:t>湖南省工程建设监理有限公司</w:t>
      </w:r>
    </w:p>
    <w:p w14:paraId="6EB93040">
      <w:pPr>
        <w:pStyle w:val="13"/>
        <w:adjustRightInd w:val="0"/>
        <w:snapToGrid w:val="0"/>
        <w:spacing w:before="156" w:beforeLines="50" w:line="360" w:lineRule="auto"/>
        <w:ind w:firstLine="948" w:firstLineChars="295"/>
        <w:rPr>
          <w:rFonts w:hint="eastAsia" w:ascii="宋体" w:hAnsi="宋体" w:eastAsia="宋体" w:cs="宋体"/>
          <w:b/>
          <w:color w:val="auto"/>
          <w:sz w:val="32"/>
          <w:szCs w:val="32"/>
          <w:highlight w:val="none"/>
        </w:rPr>
      </w:pPr>
    </w:p>
    <w:p w14:paraId="40926C53">
      <w:pPr>
        <w:pStyle w:val="13"/>
        <w:adjustRightInd w:val="0"/>
        <w:snapToGrid w:val="0"/>
        <w:spacing w:before="156" w:beforeLines="50" w:line="360" w:lineRule="auto"/>
        <w:ind w:firstLine="948" w:firstLineChars="295"/>
        <w:rPr>
          <w:rFonts w:hint="eastAsia" w:ascii="宋体" w:hAnsi="宋体" w:eastAsia="宋体" w:cs="宋体"/>
          <w:b/>
          <w:color w:val="auto"/>
          <w:sz w:val="32"/>
          <w:szCs w:val="32"/>
          <w:highlight w:val="none"/>
        </w:rPr>
      </w:pPr>
    </w:p>
    <w:p w14:paraId="22A330B8">
      <w:pPr>
        <w:pStyle w:val="13"/>
        <w:adjustRightInd w:val="0"/>
        <w:snapToGrid w:val="0"/>
        <w:spacing w:line="360" w:lineRule="auto"/>
        <w:jc w:val="center"/>
        <w:rPr>
          <w:rFonts w:hint="eastAsia" w:ascii="宋体" w:hAnsi="宋体" w:eastAsia="宋体" w:cs="宋体"/>
          <w:b/>
          <w:color w:val="auto"/>
          <w:sz w:val="32"/>
          <w:highlight w:val="none"/>
        </w:rPr>
      </w:pPr>
    </w:p>
    <w:p w14:paraId="0DA46513">
      <w:pPr>
        <w:rPr>
          <w:rFonts w:hint="eastAsia" w:ascii="宋体" w:hAnsi="宋体" w:eastAsia="宋体" w:cs="宋体"/>
          <w:color w:val="auto"/>
          <w:highlight w:val="none"/>
        </w:rPr>
      </w:pPr>
    </w:p>
    <w:p w14:paraId="43E89A79">
      <w:pPr>
        <w:pStyle w:val="13"/>
        <w:adjustRightInd w:val="0"/>
        <w:snapToGrid w:val="0"/>
        <w:spacing w:line="360" w:lineRule="auto"/>
        <w:jc w:val="center"/>
        <w:rPr>
          <w:rFonts w:hint="eastAsia" w:ascii="宋体" w:hAnsi="宋体" w:eastAsia="宋体" w:cs="宋体"/>
          <w:b w:val="0"/>
          <w:bCs/>
          <w:color w:val="auto"/>
          <w:highlight w:val="none"/>
        </w:rPr>
      </w:pPr>
      <w:r>
        <w:rPr>
          <w:rFonts w:hint="eastAsia" w:ascii="宋体" w:hAnsi="宋体" w:eastAsia="宋体" w:cs="宋体"/>
          <w:b w:val="0"/>
          <w:bCs/>
          <w:color w:val="auto"/>
          <w:sz w:val="32"/>
          <w:highlight w:val="none"/>
        </w:rPr>
        <w:t>202</w:t>
      </w:r>
      <w:r>
        <w:rPr>
          <w:rFonts w:hint="eastAsia" w:ascii="宋体" w:hAnsi="宋体" w:eastAsia="宋体" w:cs="宋体"/>
          <w:b w:val="0"/>
          <w:bCs/>
          <w:color w:val="auto"/>
          <w:sz w:val="32"/>
          <w:highlight w:val="none"/>
          <w:lang w:val="en-US" w:eastAsia="zh-CN"/>
        </w:rPr>
        <w:t>6</w:t>
      </w:r>
      <w:r>
        <w:rPr>
          <w:rFonts w:hint="eastAsia" w:ascii="宋体" w:hAnsi="宋体" w:eastAsia="宋体" w:cs="宋体"/>
          <w:b w:val="0"/>
          <w:bCs/>
          <w:color w:val="auto"/>
          <w:sz w:val="32"/>
          <w:highlight w:val="none"/>
        </w:rPr>
        <w:t>年</w:t>
      </w:r>
      <w:r>
        <w:rPr>
          <w:rFonts w:hint="eastAsia" w:hAnsi="宋体" w:cs="宋体"/>
          <w:b w:val="0"/>
          <w:bCs/>
          <w:color w:val="auto"/>
          <w:sz w:val="32"/>
          <w:highlight w:val="none"/>
          <w:lang w:val="en-US" w:eastAsia="zh-CN"/>
        </w:rPr>
        <w:t>10</w:t>
      </w:r>
      <w:r>
        <w:rPr>
          <w:rFonts w:hint="eastAsia" w:ascii="宋体" w:hAnsi="宋体" w:eastAsia="宋体" w:cs="宋体"/>
          <w:b w:val="0"/>
          <w:bCs/>
          <w:color w:val="auto"/>
          <w:sz w:val="32"/>
          <w:highlight w:val="none"/>
        </w:rPr>
        <w:t>月</w:t>
      </w:r>
    </w:p>
    <w:p w14:paraId="37A959CD">
      <w:pPr>
        <w:spacing w:before="0" w:beforeLines="0" w:after="0" w:afterLines="0" w:line="240" w:lineRule="auto"/>
        <w:ind w:left="0" w:leftChars="0" w:right="0" w:rightChars="0" w:firstLine="0" w:firstLineChars="0"/>
        <w:jc w:val="center"/>
        <w:rPr>
          <w:rFonts w:hint="eastAsia" w:ascii="宋体" w:hAnsi="宋体" w:eastAsia="宋体" w:cs="宋体"/>
          <w:b/>
          <w:bCs/>
          <w:kern w:val="2"/>
          <w:sz w:val="30"/>
          <w:szCs w:val="30"/>
          <w:lang w:val="en-US" w:eastAsia="zh-CN" w:bidi="ar-SA"/>
        </w:rPr>
        <w:sectPr>
          <w:pgSz w:w="11906" w:h="16838"/>
          <w:pgMar w:top="1134" w:right="1134" w:bottom="1134" w:left="1134"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sdt>
      <w:sdtPr>
        <w:rPr>
          <w:rFonts w:hint="eastAsia" w:ascii="宋体" w:hAnsi="宋体" w:eastAsia="宋体" w:cs="宋体"/>
          <w:b/>
          <w:bCs/>
          <w:kern w:val="2"/>
          <w:sz w:val="36"/>
          <w:szCs w:val="36"/>
          <w:lang w:val="en-US" w:eastAsia="zh-CN" w:bidi="ar-SA"/>
        </w:rPr>
        <w:id w:val="147460242"/>
        <w15:color w:val="DBDBDB"/>
        <w:docPartObj>
          <w:docPartGallery w:val="Table of Contents"/>
          <w:docPartUnique/>
        </w:docPartObj>
      </w:sdtPr>
      <w:sdtEndPr>
        <w:rPr>
          <w:rFonts w:hint="eastAsia" w:ascii="宋体" w:hAnsi="宋体" w:eastAsia="宋体" w:cs="宋体"/>
          <w:b/>
          <w:bCs/>
          <w:color w:val="auto"/>
          <w:kern w:val="2"/>
          <w:sz w:val="21"/>
          <w:szCs w:val="24"/>
          <w:highlight w:val="none"/>
          <w:lang w:val="en-US" w:eastAsia="zh-CN" w:bidi="ar-SA"/>
        </w:rPr>
      </w:sdtEndPr>
      <w:sdtContent>
        <w:p w14:paraId="0E781B00">
          <w:pPr>
            <w:spacing w:before="0" w:beforeLines="0" w:after="0" w:afterLines="0" w:line="240" w:lineRule="auto"/>
            <w:ind w:left="0" w:leftChars="0" w:right="0" w:rightChars="0" w:firstLine="0" w:firstLineChars="0"/>
            <w:jc w:val="center"/>
            <w:rPr>
              <w:rFonts w:hint="eastAsia" w:ascii="宋体" w:hAnsi="宋体" w:eastAsia="宋体" w:cs="宋体"/>
              <w:b/>
              <w:bCs/>
              <w:sz w:val="36"/>
              <w:szCs w:val="36"/>
            </w:rPr>
          </w:pPr>
          <w:r>
            <w:rPr>
              <w:rFonts w:hint="eastAsia" w:ascii="黑体" w:hAnsi="黑体" w:eastAsia="黑体" w:cs="黑体"/>
              <w:b/>
              <w:bCs/>
              <w:sz w:val="36"/>
              <w:szCs w:val="36"/>
            </w:rPr>
            <w:t>目</w:t>
          </w:r>
          <w:r>
            <w:rPr>
              <w:rFonts w:hint="eastAsia" w:ascii="黑体" w:hAnsi="黑体" w:eastAsia="黑体" w:cs="黑体"/>
              <w:b/>
              <w:bCs/>
              <w:sz w:val="36"/>
              <w:szCs w:val="36"/>
              <w:lang w:val="en-US" w:eastAsia="zh-CN"/>
            </w:rPr>
            <w:t xml:space="preserve">  </w:t>
          </w:r>
          <w:r>
            <w:rPr>
              <w:rFonts w:hint="eastAsia" w:ascii="黑体" w:hAnsi="黑体" w:eastAsia="黑体" w:cs="黑体"/>
              <w:b/>
              <w:bCs/>
              <w:sz w:val="36"/>
              <w:szCs w:val="36"/>
            </w:rPr>
            <w:t>录</w:t>
          </w:r>
        </w:p>
        <w:p w14:paraId="680C1304">
          <w:pPr>
            <w:pStyle w:val="16"/>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_Toc19181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第一章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磋商邀请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_Toc19181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7093CBA8">
          <w:pPr>
            <w:pStyle w:val="16"/>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_Toc10733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第二章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磋商须知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_Toc10733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294FA27A">
          <w:pPr>
            <w:pStyle w:val="18"/>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_Toc5984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第一节</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磋商须知前附表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_Toc5984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74D9D37B">
          <w:pPr>
            <w:pStyle w:val="18"/>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_Toc16609 </w:instrText>
          </w:r>
          <w:r>
            <w:rPr>
              <w:rFonts w:hint="eastAsia" w:ascii="宋体" w:hAnsi="宋体" w:eastAsia="宋体" w:cs="宋体"/>
              <w:sz w:val="24"/>
              <w:szCs w:val="24"/>
              <w:highlight w:val="none"/>
            </w:rPr>
            <w:fldChar w:fldCharType="separate"/>
          </w:r>
          <w:r>
            <w:rPr>
              <w:rFonts w:hint="eastAsia" w:ascii="宋体" w:hAnsi="宋体" w:eastAsia="宋体" w:cs="宋体"/>
              <w:bCs/>
              <w:sz w:val="24"/>
              <w:szCs w:val="24"/>
              <w:highlight w:val="none"/>
            </w:rPr>
            <w:t>第二节</w:t>
          </w: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磋商须知正文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_Toc16609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6A96EADA">
          <w:pPr>
            <w:pStyle w:val="16"/>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_Toc31557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第三章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资格审查及评审方法及标准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_Toc31557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3F1E8482">
          <w:pPr>
            <w:pStyle w:val="18"/>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_Toc16915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第一节</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资格审查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_Toc16915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6138D074">
          <w:pPr>
            <w:pStyle w:val="18"/>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_Toc31655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第二节</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评审方法及标准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_Toc31655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7B957021">
          <w:pPr>
            <w:pStyle w:val="16"/>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_Toc5407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第四章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采购需求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_Toc5407 \h </w:instrText>
          </w:r>
          <w:r>
            <w:rPr>
              <w:rFonts w:hint="eastAsia" w:ascii="宋体" w:hAnsi="宋体" w:eastAsia="宋体" w:cs="宋体"/>
              <w:sz w:val="24"/>
              <w:szCs w:val="24"/>
            </w:rPr>
            <w:fldChar w:fldCharType="separate"/>
          </w:r>
          <w:r>
            <w:rPr>
              <w:rFonts w:hint="eastAsia" w:ascii="宋体" w:hAnsi="宋体" w:eastAsia="宋体" w:cs="宋体"/>
              <w:sz w:val="24"/>
              <w:szCs w:val="24"/>
            </w:rPr>
            <w:t>29</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6458E5C5">
          <w:pPr>
            <w:pStyle w:val="16"/>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_Toc25993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第五章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合同草案条款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_Toc25993 \h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69AEE0FC">
          <w:pPr>
            <w:pStyle w:val="16"/>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_Toc3978 </w:instrText>
          </w:r>
          <w:r>
            <w:rPr>
              <w:rFonts w:hint="eastAsia" w:ascii="宋体" w:hAnsi="宋体" w:eastAsia="宋体" w:cs="宋体"/>
              <w:sz w:val="24"/>
              <w:szCs w:val="24"/>
              <w:highlight w:val="none"/>
            </w:rPr>
            <w:fldChar w:fldCharType="separate"/>
          </w:r>
          <w:r>
            <w:rPr>
              <w:rFonts w:hint="eastAsia" w:ascii="宋体" w:hAnsi="宋体" w:eastAsia="宋体" w:cs="宋体"/>
              <w:bCs/>
              <w:kern w:val="2"/>
              <w:sz w:val="24"/>
              <w:szCs w:val="24"/>
              <w:highlight w:val="none"/>
              <w:lang w:val="en-US" w:eastAsia="zh-CN" w:bidi="ar-SA"/>
            </w:rPr>
            <w:t>第六章  响应文件组成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_Toc3978 \h </w:instrText>
          </w:r>
          <w:r>
            <w:rPr>
              <w:rFonts w:hint="eastAsia" w:ascii="宋体" w:hAnsi="宋体" w:eastAsia="宋体" w:cs="宋体"/>
              <w:sz w:val="24"/>
              <w:szCs w:val="24"/>
            </w:rPr>
            <w:fldChar w:fldCharType="separate"/>
          </w:r>
          <w:r>
            <w:rPr>
              <w:rFonts w:hint="eastAsia" w:ascii="宋体" w:hAnsi="宋体" w:eastAsia="宋体" w:cs="宋体"/>
              <w:sz w:val="24"/>
              <w:szCs w:val="24"/>
            </w:rPr>
            <w:t>33</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5F5A6412">
          <w:pPr>
            <w:spacing w:line="360" w:lineRule="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 w:val="24"/>
              <w:szCs w:val="24"/>
              <w:highlight w:val="none"/>
            </w:rPr>
            <w:fldChar w:fldCharType="end"/>
          </w:r>
        </w:p>
      </w:sdtContent>
    </w:sdt>
    <w:p w14:paraId="46855284">
      <w:pPr>
        <w:pStyle w:val="16"/>
        <w:rPr>
          <w:rFonts w:hint="eastAsia" w:ascii="宋体" w:hAnsi="宋体" w:eastAsia="宋体" w:cs="宋体"/>
        </w:rPr>
      </w:pPr>
    </w:p>
    <w:p w14:paraId="333BE060">
      <w:pPr>
        <w:pStyle w:val="17"/>
        <w:tabs>
          <w:tab w:val="right" w:leader="dot" w:pos="9638"/>
        </w:tabs>
        <w:rPr>
          <w:rFonts w:hint="eastAsia" w:ascii="宋体" w:hAnsi="宋体" w:eastAsia="宋体" w:cs="宋体"/>
          <w:color w:val="auto"/>
          <w:szCs w:val="24"/>
          <w:highlight w:val="none"/>
          <w:lang w:val="en-US" w:eastAsia="zh-CN"/>
        </w:rPr>
      </w:pPr>
      <w:r>
        <w:rPr>
          <w:rFonts w:hint="eastAsia" w:ascii="宋体" w:hAnsi="宋体" w:eastAsia="宋体" w:cs="宋体"/>
          <w:color w:val="auto"/>
          <w:highlight w:val="none"/>
          <w:lang w:val="en-US" w:eastAsia="zh-CN"/>
        </w:rPr>
        <w:t xml:space="preserve">       </w:t>
      </w:r>
    </w:p>
    <w:p w14:paraId="3DC3F20C">
      <w:pPr>
        <w:pStyle w:val="4"/>
        <w:adjustRightInd w:val="0"/>
        <w:snapToGrid w:val="0"/>
        <w:spacing w:before="156" w:beforeLines="50" w:line="360" w:lineRule="auto"/>
        <w:outlineLvl w:val="0"/>
        <w:rPr>
          <w:rFonts w:hint="eastAsia" w:ascii="宋体" w:hAnsi="宋体" w:eastAsia="宋体" w:cs="宋体"/>
          <w:color w:val="auto"/>
          <w:sz w:val="32"/>
          <w:szCs w:val="32"/>
          <w:highlight w:val="none"/>
        </w:rPr>
        <w:sectPr>
          <w:footerReference r:id="rId3" w:type="default"/>
          <w:pgSz w:w="11906" w:h="16838"/>
          <w:pgMar w:top="1134" w:right="1134" w:bottom="1134" w:left="1134"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4781C3AE">
      <w:pPr>
        <w:pStyle w:val="4"/>
        <w:adjustRightInd w:val="0"/>
        <w:snapToGrid w:val="0"/>
        <w:spacing w:before="156" w:beforeLines="50" w:line="360" w:lineRule="auto"/>
        <w:rPr>
          <w:rFonts w:hint="eastAsia" w:ascii="黑体" w:hAnsi="黑体" w:eastAsia="黑体" w:cs="黑体"/>
          <w:color w:val="auto"/>
          <w:sz w:val="36"/>
          <w:szCs w:val="36"/>
          <w:highlight w:val="none"/>
        </w:rPr>
      </w:pPr>
      <w:bookmarkStart w:id="0" w:name="_Toc19181"/>
      <w:bookmarkStart w:id="1" w:name="_Toc12403"/>
      <w:bookmarkStart w:id="2" w:name="_Toc2402"/>
      <w:bookmarkStart w:id="3" w:name="_Toc5082"/>
      <w:r>
        <w:rPr>
          <w:rFonts w:hint="eastAsia" w:ascii="黑体" w:hAnsi="黑体" w:eastAsia="黑体" w:cs="黑体"/>
          <w:color w:val="auto"/>
          <w:sz w:val="36"/>
          <w:szCs w:val="36"/>
          <w:highlight w:val="none"/>
        </w:rPr>
        <w:t>第一章</w:t>
      </w:r>
      <w:r>
        <w:rPr>
          <w:rFonts w:hint="eastAsia" w:ascii="黑体" w:hAnsi="黑体" w:eastAsia="黑体" w:cs="黑体"/>
          <w:color w:val="auto"/>
          <w:sz w:val="36"/>
          <w:szCs w:val="36"/>
          <w:highlight w:val="none"/>
          <w:lang w:val="en-US" w:eastAsia="zh-CN"/>
        </w:rPr>
        <w:t xml:space="preserve">  </w:t>
      </w:r>
      <w:r>
        <w:rPr>
          <w:rFonts w:hint="eastAsia" w:ascii="黑体" w:hAnsi="黑体" w:eastAsia="黑体" w:cs="黑体"/>
          <w:color w:val="auto"/>
          <w:sz w:val="36"/>
          <w:szCs w:val="36"/>
          <w:highlight w:val="none"/>
        </w:rPr>
        <w:t>磋商邀请</w:t>
      </w:r>
      <w:bookmarkEnd w:id="0"/>
      <w:bookmarkEnd w:id="1"/>
      <w:bookmarkEnd w:id="2"/>
      <w:bookmarkEnd w:id="3"/>
    </w:p>
    <w:p w14:paraId="57DC67BA">
      <w:pPr>
        <w:pageBreakBefore w:val="0"/>
        <w:widowControl w:val="0"/>
        <w:wordWrap/>
        <w:overflowPunct/>
        <w:topLinePunct w:val="0"/>
        <w:bidi w:val="0"/>
        <w:adjustRightInd w:val="0"/>
        <w:snapToGrid w:val="0"/>
        <w:spacing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bookmarkStart w:id="4" w:name="_Toc22201065"/>
      <w:r>
        <w:rPr>
          <w:rFonts w:hint="eastAsia" w:ascii="宋体" w:hAnsi="宋体" w:eastAsia="宋体" w:cs="宋体"/>
          <w:color w:val="auto"/>
          <w:kern w:val="2"/>
          <w:sz w:val="21"/>
          <w:szCs w:val="21"/>
          <w:highlight w:val="none"/>
          <w:lang w:val="en-US" w:eastAsia="zh-CN" w:bidi="ar-SA"/>
        </w:rPr>
        <w:t>湖南省文物考古研究院（湖南省文物保护利用中心）</w:t>
      </w:r>
      <w:r>
        <w:rPr>
          <w:rFonts w:hint="eastAsia" w:ascii="宋体" w:hAnsi="宋体" w:cs="宋体"/>
          <w:color w:val="auto"/>
          <w:kern w:val="2"/>
          <w:sz w:val="21"/>
          <w:szCs w:val="21"/>
          <w:highlight w:val="none"/>
          <w:lang w:val="en-US" w:eastAsia="zh-CN" w:bidi="ar-SA"/>
        </w:rPr>
        <w:t>的</w:t>
      </w:r>
      <w:r>
        <w:rPr>
          <w:rFonts w:hint="eastAsia" w:ascii="宋体" w:hAnsi="宋体" w:eastAsia="宋体" w:cs="宋体"/>
          <w:color w:val="auto"/>
          <w:kern w:val="2"/>
          <w:sz w:val="21"/>
          <w:szCs w:val="21"/>
          <w:highlight w:val="none"/>
          <w:lang w:val="en-US" w:eastAsia="zh-CN" w:bidi="ar-SA"/>
        </w:rPr>
        <w:t>“简”越千年“牍”春秋-简牍艺术创作及文物展项目进行竞争性磋商采购，现采用发布公告方式，邀请符合资格条件的供应商提交证明材料参与采购活动。</w:t>
      </w:r>
    </w:p>
    <w:p w14:paraId="51174CE0">
      <w:pPr>
        <w:pageBreakBefore w:val="0"/>
        <w:widowControl w:val="0"/>
        <w:wordWrap/>
        <w:overflowPunct/>
        <w:topLinePunct w:val="0"/>
        <w:bidi w:val="0"/>
        <w:adjustRightInd w:val="0"/>
        <w:snapToGrid w:val="0"/>
        <w:spacing w:line="360" w:lineRule="auto"/>
        <w:ind w:firstLine="420" w:firstLineChars="200"/>
        <w:jc w:val="both"/>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项目概况：“简”越千年“牍”春秋-简牍艺术创作及文物展的潜在供应商应在湖南省工程建设监理有限公司（长沙市高新区尖山路39号中电软件园一期5栋8楼）获取采购文件，并于2026年</w:t>
      </w:r>
      <w:r>
        <w:rPr>
          <w:rFonts w:hint="eastAsia" w:ascii="宋体" w:hAnsi="宋体" w:cs="宋体"/>
          <w:color w:val="auto"/>
          <w:kern w:val="2"/>
          <w:sz w:val="21"/>
          <w:szCs w:val="21"/>
          <w:highlight w:val="none"/>
          <w:u w:val="none"/>
          <w:lang w:val="en-US" w:eastAsia="zh-CN" w:bidi="ar-SA"/>
        </w:rPr>
        <w:t>10</w:t>
      </w:r>
      <w:r>
        <w:rPr>
          <w:rFonts w:hint="eastAsia" w:ascii="宋体" w:hAnsi="宋体" w:eastAsia="宋体" w:cs="宋体"/>
          <w:color w:val="auto"/>
          <w:kern w:val="2"/>
          <w:sz w:val="21"/>
          <w:szCs w:val="21"/>
          <w:highlight w:val="none"/>
          <w:u w:val="none"/>
          <w:lang w:val="en-US" w:eastAsia="zh-CN" w:bidi="ar-SA"/>
        </w:rPr>
        <w:t>月</w:t>
      </w:r>
      <w:r>
        <w:rPr>
          <w:rFonts w:hint="eastAsia" w:ascii="宋体" w:hAnsi="宋体" w:cs="宋体"/>
          <w:color w:val="auto"/>
          <w:kern w:val="2"/>
          <w:sz w:val="21"/>
          <w:szCs w:val="21"/>
          <w:highlight w:val="none"/>
          <w:u w:val="none"/>
          <w:lang w:val="en-US" w:eastAsia="zh-CN" w:bidi="ar-SA"/>
        </w:rPr>
        <w:t>21</w:t>
      </w:r>
      <w:r>
        <w:rPr>
          <w:rFonts w:hint="eastAsia" w:ascii="宋体" w:hAnsi="宋体" w:eastAsia="宋体" w:cs="宋体"/>
          <w:color w:val="auto"/>
          <w:kern w:val="2"/>
          <w:sz w:val="21"/>
          <w:szCs w:val="21"/>
          <w:highlight w:val="none"/>
          <w:u w:val="none"/>
          <w:lang w:val="en-US" w:eastAsia="zh-CN" w:bidi="ar-SA"/>
        </w:rPr>
        <w:t>日09点30分（北京时间）前提交响应文件。</w:t>
      </w:r>
    </w:p>
    <w:p w14:paraId="09F59832">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bookmarkStart w:id="5" w:name="_Toc6646"/>
      <w:r>
        <w:rPr>
          <w:rFonts w:hint="eastAsia" w:ascii="宋体" w:hAnsi="宋体" w:eastAsia="宋体" w:cs="宋体"/>
          <w:b/>
          <w:bCs/>
          <w:color w:val="auto"/>
          <w:kern w:val="2"/>
          <w:sz w:val="21"/>
          <w:szCs w:val="21"/>
          <w:highlight w:val="none"/>
          <w:lang w:val="en-US" w:eastAsia="zh-CN" w:bidi="ar-SA"/>
        </w:rPr>
        <w:t>一、采购项目基本信息</w:t>
      </w:r>
      <w:bookmarkEnd w:id="5"/>
    </w:p>
    <w:p w14:paraId="78F6F328">
      <w:pPr>
        <w:widowControl/>
        <w:spacing w:line="400" w:lineRule="exact"/>
        <w:ind w:firstLine="420"/>
        <w:jc w:val="left"/>
        <w:outlineLvl w:val="9"/>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bidi="ar"/>
        </w:rPr>
        <w:t>1、采购项目编号</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u w:val="single"/>
          <w:lang w:val="en-US" w:eastAsia="zh-CN" w:bidi="ar"/>
        </w:rPr>
        <w:t>CGXM2026430000001980</w:t>
      </w:r>
    </w:p>
    <w:p w14:paraId="5F20E8CF">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2、采购项目名称：</w:t>
      </w:r>
      <w:r>
        <w:rPr>
          <w:rFonts w:hint="eastAsia" w:ascii="宋体" w:hAnsi="宋体" w:eastAsia="宋体" w:cs="宋体"/>
          <w:color w:val="auto"/>
          <w:kern w:val="0"/>
          <w:sz w:val="21"/>
          <w:szCs w:val="21"/>
          <w:highlight w:val="none"/>
          <w:u w:val="single"/>
          <w:lang w:eastAsia="zh-CN" w:bidi="ar"/>
        </w:rPr>
        <w:t>“简”越千年“牍”春秋-简牍艺术创作及文物展</w:t>
      </w:r>
    </w:p>
    <w:p w14:paraId="3A4CD633">
      <w:pPr>
        <w:widowControl/>
        <w:spacing w:line="400" w:lineRule="exact"/>
        <w:ind w:firstLine="42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3、政府采购计划编号：</w:t>
      </w:r>
      <w:r>
        <w:rPr>
          <w:rFonts w:hint="eastAsia" w:ascii="宋体" w:hAnsi="宋体" w:eastAsia="宋体" w:cs="宋体"/>
          <w:color w:val="auto"/>
          <w:kern w:val="0"/>
          <w:sz w:val="21"/>
          <w:szCs w:val="21"/>
          <w:highlight w:val="none"/>
          <w:u w:val="single"/>
          <w:lang w:val="en-US" w:eastAsia="zh-CN" w:bidi="ar"/>
        </w:rPr>
        <w:t>(2026)430000003108-1</w:t>
      </w:r>
    </w:p>
    <w:p w14:paraId="10A3B691">
      <w:pPr>
        <w:widowControl/>
        <w:spacing w:line="400" w:lineRule="exact"/>
        <w:ind w:firstLine="420"/>
        <w:jc w:val="left"/>
        <w:outlineLvl w:val="9"/>
        <w:rPr>
          <w:rFonts w:hint="eastAsia" w:ascii="宋体" w:hAnsi="宋体" w:eastAsia="宋体" w:cs="宋体"/>
          <w:color w:val="auto"/>
          <w:kern w:val="0"/>
          <w:sz w:val="21"/>
          <w:szCs w:val="21"/>
          <w:highlight w:val="none"/>
          <w:lang w:val="en-US" w:bidi="ar"/>
        </w:rPr>
      </w:pPr>
      <w:r>
        <w:rPr>
          <w:rFonts w:hint="eastAsia" w:ascii="宋体" w:hAnsi="宋体" w:eastAsia="宋体" w:cs="宋体"/>
          <w:color w:val="auto"/>
          <w:kern w:val="0"/>
          <w:sz w:val="21"/>
          <w:szCs w:val="21"/>
          <w:highlight w:val="none"/>
          <w:lang w:bidi="ar"/>
        </w:rPr>
        <w:t>4、</w:t>
      </w:r>
      <w:r>
        <w:rPr>
          <w:rFonts w:hint="eastAsia" w:ascii="宋体" w:hAnsi="宋体" w:eastAsia="宋体" w:cs="宋体"/>
          <w:color w:val="auto"/>
          <w:kern w:val="0"/>
          <w:sz w:val="21"/>
          <w:szCs w:val="21"/>
          <w:highlight w:val="none"/>
          <w:lang w:val="en-US" w:eastAsia="zh-CN" w:bidi="ar"/>
        </w:rPr>
        <w:t>合同履行期限：</w:t>
      </w:r>
      <w:r>
        <w:rPr>
          <w:rFonts w:hint="eastAsia" w:ascii="宋体" w:hAnsi="宋体" w:eastAsia="宋体" w:cs="宋体"/>
          <w:color w:val="auto"/>
          <w:kern w:val="0"/>
          <w:sz w:val="21"/>
          <w:szCs w:val="21"/>
          <w:highlight w:val="none"/>
          <w:u w:val="single"/>
          <w:lang w:val="en-US" w:eastAsia="zh-CN" w:bidi="ar"/>
        </w:rPr>
        <w:t>详见采购需求</w:t>
      </w:r>
    </w:p>
    <w:p w14:paraId="6AFEA9C0">
      <w:pPr>
        <w:widowControl/>
        <w:spacing w:line="400" w:lineRule="exact"/>
        <w:ind w:firstLine="42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5、本项目</w:t>
      </w:r>
      <w:r>
        <w:rPr>
          <w:rFonts w:hint="eastAsia" w:ascii="宋体" w:hAnsi="宋体" w:eastAsia="宋体" w:cs="宋体"/>
          <w:color w:val="auto"/>
          <w:kern w:val="0"/>
          <w:sz w:val="21"/>
          <w:szCs w:val="21"/>
          <w:highlight w:val="none"/>
          <w:u w:val="single"/>
          <w:lang w:val="en-US" w:eastAsia="zh-CN" w:bidi="ar"/>
        </w:rPr>
        <w:t>不接受</w:t>
      </w:r>
      <w:r>
        <w:rPr>
          <w:rFonts w:hint="eastAsia" w:ascii="宋体" w:hAnsi="宋体" w:eastAsia="宋体" w:cs="宋体"/>
          <w:color w:val="auto"/>
          <w:kern w:val="0"/>
          <w:sz w:val="21"/>
          <w:szCs w:val="21"/>
          <w:highlight w:val="none"/>
          <w:lang w:val="en-US" w:eastAsia="zh-CN" w:bidi="ar"/>
        </w:rPr>
        <w:t>联合体投标</w:t>
      </w:r>
    </w:p>
    <w:p w14:paraId="55341927">
      <w:pPr>
        <w:keepNext w:val="0"/>
        <w:keepLines w:val="0"/>
        <w:widowControl/>
        <w:numPr>
          <w:ilvl w:val="0"/>
          <w:numId w:val="1"/>
        </w:numPr>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bookmarkStart w:id="6" w:name="_Toc23821"/>
      <w:r>
        <w:rPr>
          <w:rFonts w:hint="eastAsia" w:ascii="宋体" w:hAnsi="宋体" w:eastAsia="宋体" w:cs="宋体"/>
          <w:b/>
          <w:bCs/>
          <w:color w:val="auto"/>
          <w:kern w:val="2"/>
          <w:sz w:val="21"/>
          <w:szCs w:val="21"/>
          <w:highlight w:val="none"/>
          <w:lang w:val="en-US" w:eastAsia="zh-CN" w:bidi="ar-SA"/>
        </w:rPr>
        <w:t>采购需求</w:t>
      </w:r>
      <w:bookmarkEnd w:id="6"/>
    </w:p>
    <w:tbl>
      <w:tblPr>
        <w:tblStyle w:val="26"/>
        <w:tblW w:w="49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4"/>
        <w:gridCol w:w="1280"/>
        <w:gridCol w:w="2604"/>
        <w:gridCol w:w="1498"/>
        <w:gridCol w:w="749"/>
        <w:gridCol w:w="1649"/>
      </w:tblGrid>
      <w:tr w14:paraId="2FFD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noWrap w:val="0"/>
            <w:vAlign w:val="center"/>
          </w:tcPr>
          <w:p w14:paraId="3D68E7E6">
            <w:pPr>
              <w:jc w:val="center"/>
              <w:outlineLvl w:val="9"/>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包名称</w:t>
            </w:r>
          </w:p>
        </w:tc>
        <w:tc>
          <w:tcPr>
            <w:tcW w:w="651" w:type="pct"/>
            <w:noWrap w:val="0"/>
            <w:vAlign w:val="center"/>
          </w:tcPr>
          <w:p w14:paraId="46D74C61">
            <w:pPr>
              <w:jc w:val="center"/>
              <w:outlineLvl w:val="9"/>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最高限价（元）</w:t>
            </w:r>
          </w:p>
        </w:tc>
        <w:tc>
          <w:tcPr>
            <w:tcW w:w="1325" w:type="pct"/>
            <w:noWrap w:val="0"/>
            <w:vAlign w:val="center"/>
          </w:tcPr>
          <w:p w14:paraId="4645244B">
            <w:pPr>
              <w:jc w:val="center"/>
              <w:outlineLvl w:val="9"/>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标的名称</w:t>
            </w:r>
          </w:p>
        </w:tc>
        <w:tc>
          <w:tcPr>
            <w:tcW w:w="762" w:type="pct"/>
            <w:noWrap w:val="0"/>
            <w:vAlign w:val="center"/>
          </w:tcPr>
          <w:p w14:paraId="1009F4C2">
            <w:pPr>
              <w:jc w:val="center"/>
              <w:outlineLvl w:val="9"/>
              <w:rPr>
                <w:rFonts w:hint="eastAsia" w:ascii="宋体" w:hAnsi="宋体" w:eastAsia="宋体" w:cs="宋体"/>
                <w:color w:val="auto"/>
                <w:sz w:val="21"/>
                <w:szCs w:val="21"/>
                <w:highlight w:val="none"/>
                <w:lang w:eastAsia="zh-CN"/>
              </w:rPr>
            </w:pPr>
            <w:r>
              <w:rPr>
                <w:rFonts w:hint="eastAsia" w:ascii="宋体" w:hAnsi="宋体" w:eastAsia="宋体" w:cs="宋体"/>
                <w:b/>
                <w:bCs/>
                <w:color w:val="auto"/>
                <w:kern w:val="0"/>
                <w:sz w:val="21"/>
                <w:szCs w:val="21"/>
                <w:highlight w:val="none"/>
                <w:lang w:bidi="ar"/>
              </w:rPr>
              <w:t>简要技术要</w:t>
            </w:r>
            <w:r>
              <w:rPr>
                <w:rFonts w:hint="eastAsia" w:ascii="宋体" w:hAnsi="宋体" w:eastAsia="宋体" w:cs="宋体"/>
                <w:b/>
                <w:bCs/>
                <w:color w:val="auto"/>
                <w:kern w:val="0"/>
                <w:sz w:val="21"/>
                <w:szCs w:val="21"/>
                <w:highlight w:val="none"/>
                <w:lang w:eastAsia="zh-CN" w:bidi="ar"/>
              </w:rPr>
              <w:t>求</w:t>
            </w:r>
          </w:p>
        </w:tc>
        <w:tc>
          <w:tcPr>
            <w:tcW w:w="381" w:type="pct"/>
            <w:noWrap w:val="0"/>
            <w:vAlign w:val="center"/>
          </w:tcPr>
          <w:p w14:paraId="50A722E8">
            <w:pPr>
              <w:jc w:val="center"/>
              <w:outlineLvl w:val="9"/>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数量</w:t>
            </w:r>
          </w:p>
        </w:tc>
        <w:tc>
          <w:tcPr>
            <w:tcW w:w="839" w:type="pct"/>
            <w:noWrap w:val="0"/>
            <w:vAlign w:val="center"/>
          </w:tcPr>
          <w:p w14:paraId="598CA881">
            <w:pPr>
              <w:jc w:val="center"/>
              <w:outlineLvl w:val="9"/>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本包预算总金额（元）</w:t>
            </w:r>
          </w:p>
        </w:tc>
      </w:tr>
      <w:tr w14:paraId="52B1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noWrap w:val="0"/>
            <w:vAlign w:val="center"/>
          </w:tcPr>
          <w:p w14:paraId="753E8B7D">
            <w:pPr>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“简”越千年“牍”春秋-简牍艺术创作及文物展</w:t>
            </w:r>
          </w:p>
        </w:tc>
        <w:tc>
          <w:tcPr>
            <w:tcW w:w="651" w:type="pct"/>
            <w:noWrap w:val="0"/>
            <w:vAlign w:val="center"/>
          </w:tcPr>
          <w:p w14:paraId="22D05B3A">
            <w:pPr>
              <w:jc w:val="center"/>
              <w:outlineLvl w:val="9"/>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1735000</w:t>
            </w:r>
          </w:p>
        </w:tc>
        <w:tc>
          <w:tcPr>
            <w:tcW w:w="1325" w:type="pct"/>
            <w:noWrap w:val="0"/>
            <w:vAlign w:val="center"/>
          </w:tcPr>
          <w:p w14:paraId="336B4877">
            <w:pPr>
              <w:jc w:val="center"/>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“简”越千年“牍”春秋-简牍艺术创作及文物展</w:t>
            </w:r>
          </w:p>
        </w:tc>
        <w:tc>
          <w:tcPr>
            <w:tcW w:w="762" w:type="pct"/>
            <w:noWrap w:val="0"/>
            <w:vAlign w:val="center"/>
          </w:tcPr>
          <w:p w14:paraId="11CD80C3">
            <w:pPr>
              <w:jc w:val="center"/>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详见第四章采购需求</w:t>
            </w:r>
          </w:p>
        </w:tc>
        <w:tc>
          <w:tcPr>
            <w:tcW w:w="381" w:type="pct"/>
            <w:noWrap w:val="0"/>
            <w:vAlign w:val="center"/>
          </w:tcPr>
          <w:p w14:paraId="4DE1D692">
            <w:pPr>
              <w:jc w:val="center"/>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1项</w:t>
            </w:r>
          </w:p>
        </w:tc>
        <w:tc>
          <w:tcPr>
            <w:tcW w:w="839" w:type="pct"/>
            <w:noWrap w:val="0"/>
            <w:vAlign w:val="center"/>
          </w:tcPr>
          <w:p w14:paraId="5ECA9BB0">
            <w:pPr>
              <w:jc w:val="center"/>
              <w:outlineLvl w:val="9"/>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1735000</w:t>
            </w:r>
          </w:p>
        </w:tc>
      </w:tr>
    </w:tbl>
    <w:p w14:paraId="5CA5D877">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bookmarkStart w:id="7" w:name="_Toc4725"/>
      <w:r>
        <w:rPr>
          <w:rFonts w:hint="eastAsia" w:ascii="宋体" w:hAnsi="宋体" w:eastAsia="宋体" w:cs="宋体"/>
          <w:b/>
          <w:bCs/>
          <w:color w:val="auto"/>
          <w:kern w:val="2"/>
          <w:sz w:val="21"/>
          <w:szCs w:val="21"/>
          <w:highlight w:val="none"/>
          <w:lang w:val="en-US" w:eastAsia="zh-CN" w:bidi="ar-SA"/>
        </w:rPr>
        <w:t>三、供应商的资格要求：</w:t>
      </w:r>
      <w:bookmarkEnd w:id="7"/>
    </w:p>
    <w:p w14:paraId="01347FC1">
      <w:pPr>
        <w:widowControl/>
        <w:spacing w:line="400" w:lineRule="exact"/>
        <w:ind w:firstLine="42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供应商</w:t>
      </w:r>
      <w:r>
        <w:rPr>
          <w:rFonts w:hint="eastAsia" w:ascii="宋体" w:hAnsi="宋体" w:eastAsia="宋体" w:cs="宋体"/>
          <w:color w:val="auto"/>
          <w:kern w:val="0"/>
          <w:sz w:val="21"/>
          <w:szCs w:val="21"/>
          <w:highlight w:val="none"/>
          <w:lang w:bidi="ar"/>
        </w:rPr>
        <w:t>的基本资格条件：</w:t>
      </w:r>
      <w:r>
        <w:rPr>
          <w:rFonts w:hint="eastAsia" w:ascii="宋体" w:hAnsi="宋体" w:eastAsia="宋体" w:cs="宋体"/>
          <w:color w:val="auto"/>
          <w:kern w:val="0"/>
          <w:sz w:val="21"/>
          <w:szCs w:val="21"/>
          <w:highlight w:val="none"/>
          <w:lang w:eastAsia="zh-CN" w:bidi="ar"/>
        </w:rPr>
        <w:t>供应商</w:t>
      </w:r>
      <w:r>
        <w:rPr>
          <w:rFonts w:hint="eastAsia" w:ascii="宋体" w:hAnsi="宋体" w:eastAsia="宋体" w:cs="宋体"/>
          <w:color w:val="auto"/>
          <w:kern w:val="0"/>
          <w:sz w:val="21"/>
          <w:szCs w:val="21"/>
          <w:highlight w:val="none"/>
          <w:lang w:bidi="ar"/>
        </w:rPr>
        <w:t>必须是在中华人民共和国境内注册登记的法人、其他组织或者自然人，且应当符合《政府采购法》第二十二条第一款的规定。</w:t>
      </w:r>
    </w:p>
    <w:p w14:paraId="5E4181EA">
      <w:pPr>
        <w:widowControl/>
        <w:spacing w:line="400" w:lineRule="exact"/>
        <w:ind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bidi="ar"/>
        </w:rPr>
        <w:t>单位负责人为同一人或者存在直接控股、管理关系的不同</w:t>
      </w:r>
      <w:r>
        <w:rPr>
          <w:rFonts w:hint="eastAsia" w:ascii="宋体" w:hAnsi="宋体" w:eastAsia="宋体" w:cs="宋体"/>
          <w:color w:val="auto"/>
          <w:kern w:val="0"/>
          <w:sz w:val="21"/>
          <w:szCs w:val="21"/>
          <w:highlight w:val="none"/>
          <w:lang w:eastAsia="zh-CN" w:bidi="ar"/>
        </w:rPr>
        <w:t>供应商</w:t>
      </w:r>
      <w:r>
        <w:rPr>
          <w:rFonts w:hint="eastAsia" w:ascii="宋体" w:hAnsi="宋体" w:eastAsia="宋体" w:cs="宋体"/>
          <w:color w:val="auto"/>
          <w:kern w:val="0"/>
          <w:sz w:val="21"/>
          <w:szCs w:val="21"/>
          <w:highlight w:val="none"/>
          <w:lang w:bidi="ar"/>
        </w:rPr>
        <w:t>，不得参加同一合同项下的政府采购活动。</w:t>
      </w:r>
    </w:p>
    <w:p w14:paraId="22AC247D">
      <w:pPr>
        <w:widowControl/>
        <w:spacing w:line="400" w:lineRule="exact"/>
        <w:ind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为本采购项目提供整体设计、规范编制或者项目管理、监理、检测等服务的，不得再参加此项目的其他采购活动。</w:t>
      </w:r>
    </w:p>
    <w:p w14:paraId="7BC82826">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bidi="ar"/>
        </w:rPr>
        <w:t>列入失信被执行人、重大税收违法失信主体名单、政府采购严重违法失信行为记录名单的，拒绝其参与政府采购活动。</w:t>
      </w:r>
    </w:p>
    <w:p w14:paraId="4083CB36">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2、落实政府采购政策需满足的资格要求：</w:t>
      </w:r>
    </w:p>
    <w:p w14:paraId="20CEBED0">
      <w:pPr>
        <w:widowControl/>
        <w:spacing w:line="400" w:lineRule="exact"/>
        <w:ind w:firstLine="42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包名称：“简”越千年“牍”春秋-简牍艺术创作及文物展</w:t>
      </w:r>
    </w:p>
    <w:p w14:paraId="353D9CB7">
      <w:pPr>
        <w:widowControl/>
        <w:spacing w:line="400" w:lineRule="exact"/>
        <w:ind w:firstLine="420"/>
        <w:jc w:val="left"/>
        <w:outlineLvl w:val="9"/>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专门面向中小企业</w:t>
      </w:r>
      <w:r>
        <w:rPr>
          <w:rFonts w:hint="eastAsia" w:ascii="宋体" w:hAnsi="宋体" w:eastAsia="宋体" w:cs="宋体"/>
          <w:color w:val="auto"/>
          <w:kern w:val="0"/>
          <w:sz w:val="21"/>
          <w:szCs w:val="21"/>
          <w:highlight w:val="none"/>
          <w:lang w:eastAsia="zh-CN" w:bidi="ar"/>
        </w:rPr>
        <w:t>（含监狱及福利性单位）</w:t>
      </w:r>
    </w:p>
    <w:p w14:paraId="46936615">
      <w:pPr>
        <w:widowControl/>
        <w:numPr>
          <w:ilvl w:val="0"/>
          <w:numId w:val="0"/>
        </w:numPr>
        <w:spacing w:line="400" w:lineRule="exact"/>
        <w:ind w:firstLine="420" w:firstLineChars="0"/>
        <w:jc w:val="left"/>
        <w:outlineLvl w:val="9"/>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eastAsia="zh-CN" w:bidi="ar"/>
        </w:rPr>
        <w:t>供应商特定资格条件：</w:t>
      </w:r>
    </w:p>
    <w:p w14:paraId="25A9B75B">
      <w:pPr>
        <w:widowControl/>
        <w:numPr>
          <w:ilvl w:val="0"/>
          <w:numId w:val="0"/>
        </w:numPr>
        <w:spacing w:line="400" w:lineRule="exact"/>
        <w:ind w:firstLine="420" w:firstLineChars="0"/>
        <w:jc w:val="left"/>
        <w:outlineLvl w:val="9"/>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包名称：“简”越千年“牍”春秋-简牍艺术创作及文物展</w:t>
      </w:r>
    </w:p>
    <w:p w14:paraId="5A42E276">
      <w:pPr>
        <w:widowControl/>
        <w:numPr>
          <w:ilvl w:val="0"/>
          <w:numId w:val="0"/>
        </w:numPr>
        <w:spacing w:line="400" w:lineRule="exact"/>
        <w:ind w:firstLine="420" w:firstLineChars="200"/>
        <w:jc w:val="left"/>
        <w:outlineLvl w:val="9"/>
        <w:rPr>
          <w:rFonts w:hint="eastAsia" w:ascii="宋体" w:hAnsi="宋体" w:eastAsia="宋体" w:cs="宋体"/>
          <w:color w:val="auto"/>
          <w:kern w:val="0"/>
          <w:sz w:val="21"/>
          <w:szCs w:val="21"/>
          <w:highlight w:val="none"/>
          <w:lang w:val="en-US" w:eastAsia="zh-CN" w:bidi="ar"/>
        </w:rPr>
      </w:pPr>
      <w:bookmarkStart w:id="8" w:name="_Toc23567"/>
      <w:r>
        <w:rPr>
          <w:rFonts w:hint="eastAsia" w:ascii="宋体" w:hAnsi="宋体" w:eastAsia="宋体" w:cs="宋体"/>
          <w:color w:val="auto"/>
          <w:kern w:val="0"/>
          <w:sz w:val="21"/>
          <w:szCs w:val="21"/>
          <w:highlight w:val="none"/>
          <w:lang w:val="en-US" w:eastAsia="zh-CN" w:bidi="ar"/>
        </w:rPr>
        <w:t>特定资格条件：本项目为专门面向中小微企业采购项目，各供应商应按《政府采购促进中小企业发展管理办法》（财库﹝2020﹞46 号）和《关于印发中小企业划型标准规定的通知》（工信部联企业〔2011〕300号）文件规定及采购文件的响应文件组成中的“《中小企业声明函》”格式填写并在响应文件中提供《中小企业声明函》，否则视为无效响应。(残疾人福利性单位及监狱企业按规定提供相应证明材料的，视同小微企业，满足此项资格条件）</w:t>
      </w:r>
    </w:p>
    <w:p w14:paraId="35835AA6">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四、获取磋商文件的时间、期限、地点及方式</w:t>
      </w:r>
      <w:bookmarkEnd w:id="8"/>
    </w:p>
    <w:p w14:paraId="052AD2DD">
      <w:pPr>
        <w:widowControl/>
        <w:numPr>
          <w:ilvl w:val="0"/>
          <w:numId w:val="0"/>
        </w:numPr>
        <w:spacing w:line="400" w:lineRule="exact"/>
        <w:ind w:firstLine="420" w:firstLineChars="200"/>
        <w:jc w:val="left"/>
        <w:outlineLvl w:val="9"/>
        <w:rPr>
          <w:rFonts w:hint="eastAsia" w:ascii="宋体" w:hAnsi="宋体" w:eastAsia="宋体" w:cs="宋体"/>
          <w:color w:val="auto"/>
          <w:kern w:val="0"/>
          <w:sz w:val="21"/>
          <w:szCs w:val="21"/>
          <w:highlight w:val="none"/>
          <w:lang w:val="en-US" w:eastAsia="zh-CN" w:bidi="ar"/>
        </w:rPr>
      </w:pPr>
      <w:bookmarkStart w:id="9" w:name="_Toc25504"/>
      <w:r>
        <w:rPr>
          <w:rFonts w:hint="eastAsia" w:ascii="宋体" w:hAnsi="宋体" w:eastAsia="宋体" w:cs="宋体"/>
          <w:color w:val="auto"/>
          <w:kern w:val="0"/>
          <w:sz w:val="21"/>
          <w:szCs w:val="21"/>
          <w:highlight w:val="none"/>
          <w:lang w:val="en-US" w:eastAsia="zh-CN" w:bidi="ar"/>
        </w:rPr>
        <w:t>1、时间：</w:t>
      </w:r>
      <w:r>
        <w:rPr>
          <w:rFonts w:hint="eastAsia" w:ascii="宋体" w:hAnsi="宋体" w:eastAsia="宋体" w:cs="宋体"/>
          <w:color w:val="auto"/>
          <w:kern w:val="0"/>
          <w:sz w:val="21"/>
          <w:szCs w:val="21"/>
          <w:highlight w:val="none"/>
          <w:u w:val="single"/>
          <w:lang w:val="en-US" w:eastAsia="zh-CN" w:bidi="ar"/>
        </w:rPr>
        <w:t>2026年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val="en-US" w:eastAsia="zh-CN" w:bidi="ar"/>
        </w:rPr>
        <w:t>月</w:t>
      </w:r>
      <w:r>
        <w:rPr>
          <w:rFonts w:hint="eastAsia" w:ascii="宋体" w:hAnsi="宋体" w:cs="宋体"/>
          <w:color w:val="auto"/>
          <w:kern w:val="0"/>
          <w:sz w:val="21"/>
          <w:szCs w:val="21"/>
          <w:highlight w:val="none"/>
          <w:u w:val="single"/>
          <w:lang w:val="en-US" w:eastAsia="zh-CN" w:bidi="ar"/>
        </w:rPr>
        <w:t>9</w:t>
      </w:r>
      <w:r>
        <w:rPr>
          <w:rFonts w:hint="eastAsia" w:ascii="宋体" w:hAnsi="宋体" w:eastAsia="宋体" w:cs="宋体"/>
          <w:color w:val="auto"/>
          <w:kern w:val="0"/>
          <w:sz w:val="21"/>
          <w:szCs w:val="21"/>
          <w:highlight w:val="none"/>
          <w:u w:val="single"/>
          <w:lang w:val="en-US" w:eastAsia="zh-CN" w:bidi="ar"/>
        </w:rPr>
        <w:t>日至2026年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val="en-US" w:eastAsia="zh-CN" w:bidi="ar"/>
        </w:rPr>
        <w:t>月</w:t>
      </w:r>
      <w:r>
        <w:rPr>
          <w:rFonts w:hint="eastAsia" w:ascii="宋体" w:hAnsi="宋体" w:cs="宋体"/>
          <w:color w:val="auto"/>
          <w:kern w:val="0"/>
          <w:sz w:val="21"/>
          <w:szCs w:val="21"/>
          <w:highlight w:val="none"/>
          <w:u w:val="single"/>
          <w:lang w:val="en-US" w:eastAsia="zh-CN" w:bidi="ar"/>
        </w:rPr>
        <w:t>15</w:t>
      </w:r>
      <w:r>
        <w:rPr>
          <w:rFonts w:hint="eastAsia" w:ascii="宋体" w:hAnsi="宋体" w:eastAsia="宋体" w:cs="宋体"/>
          <w:color w:val="auto"/>
          <w:kern w:val="0"/>
          <w:sz w:val="21"/>
          <w:szCs w:val="21"/>
          <w:highlight w:val="none"/>
          <w:u w:val="single"/>
          <w:lang w:val="en-US" w:eastAsia="zh-CN" w:bidi="ar"/>
        </w:rPr>
        <w:t>日</w:t>
      </w:r>
      <w:r>
        <w:rPr>
          <w:rFonts w:hint="eastAsia" w:ascii="宋体" w:hAnsi="宋体" w:eastAsia="宋体" w:cs="宋体"/>
          <w:color w:val="auto"/>
          <w:kern w:val="0"/>
          <w:sz w:val="21"/>
          <w:szCs w:val="21"/>
          <w:highlight w:val="none"/>
          <w:lang w:val="en-US" w:eastAsia="zh-CN" w:bidi="ar"/>
        </w:rPr>
        <w:t>，每天上午09:00至12:00，下午14:00至17:00（北京时间，法定节假日除外）。</w:t>
      </w:r>
    </w:p>
    <w:p w14:paraId="71621066">
      <w:pPr>
        <w:widowControl/>
        <w:numPr>
          <w:ilvl w:val="0"/>
          <w:numId w:val="0"/>
        </w:numPr>
        <w:spacing w:line="400" w:lineRule="exact"/>
        <w:ind w:firstLine="420" w:firstLineChars="20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2、地点：湖南省工程建设监理有限公司（长沙市高新区尖山路39号中电软件园一期5栋8楼）</w:t>
      </w:r>
    </w:p>
    <w:p w14:paraId="7C2574CA">
      <w:pPr>
        <w:widowControl/>
        <w:numPr>
          <w:ilvl w:val="0"/>
          <w:numId w:val="0"/>
        </w:numPr>
        <w:spacing w:line="400" w:lineRule="exact"/>
        <w:ind w:firstLine="420" w:firstLineChars="20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3、方式：线下获取</w:t>
      </w:r>
    </w:p>
    <w:p w14:paraId="7007B224">
      <w:pPr>
        <w:widowControl/>
        <w:numPr>
          <w:ilvl w:val="0"/>
          <w:numId w:val="0"/>
        </w:numPr>
        <w:spacing w:line="400" w:lineRule="exact"/>
        <w:ind w:firstLine="420" w:firstLineChars="20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4、售价：0元</w:t>
      </w:r>
    </w:p>
    <w:p w14:paraId="3BA91A5F">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五、响应文件提交截止时间、地点</w:t>
      </w:r>
      <w:bookmarkEnd w:id="9"/>
    </w:p>
    <w:p w14:paraId="3FB10DBF">
      <w:pPr>
        <w:widowControl/>
        <w:spacing w:line="400" w:lineRule="exact"/>
        <w:ind w:firstLine="420"/>
        <w:jc w:val="lef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1、截止时间：</w:t>
      </w:r>
      <w:r>
        <w:rPr>
          <w:rFonts w:hint="eastAsia" w:ascii="宋体" w:hAnsi="宋体" w:eastAsia="宋体" w:cs="宋体"/>
          <w:color w:val="auto"/>
          <w:kern w:val="0"/>
          <w:sz w:val="21"/>
          <w:szCs w:val="21"/>
          <w:highlight w:val="none"/>
          <w:u w:val="single"/>
          <w:lang w:val="en-US" w:eastAsia="zh-CN" w:bidi="ar"/>
        </w:rPr>
        <w:t>2026</w:t>
      </w:r>
      <w:r>
        <w:rPr>
          <w:rFonts w:hint="eastAsia" w:ascii="宋体" w:hAnsi="宋体" w:eastAsia="宋体" w:cs="宋体"/>
          <w:color w:val="auto"/>
          <w:kern w:val="0"/>
          <w:sz w:val="21"/>
          <w:szCs w:val="21"/>
          <w:highlight w:val="none"/>
          <w:u w:val="single"/>
          <w:lang w:bidi="ar"/>
        </w:rPr>
        <w:t>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bidi="ar"/>
        </w:rPr>
        <w:t>月</w:t>
      </w:r>
      <w:r>
        <w:rPr>
          <w:rFonts w:hint="eastAsia" w:ascii="宋体" w:hAnsi="宋体" w:cs="宋体"/>
          <w:color w:val="auto"/>
          <w:kern w:val="0"/>
          <w:sz w:val="21"/>
          <w:szCs w:val="21"/>
          <w:highlight w:val="none"/>
          <w:u w:val="single"/>
          <w:lang w:val="en-US" w:eastAsia="zh-CN" w:bidi="ar"/>
        </w:rPr>
        <w:t>21</w:t>
      </w:r>
      <w:r>
        <w:rPr>
          <w:rFonts w:hint="eastAsia" w:ascii="宋体" w:hAnsi="宋体" w:eastAsia="宋体" w:cs="宋体"/>
          <w:color w:val="auto"/>
          <w:kern w:val="0"/>
          <w:sz w:val="21"/>
          <w:szCs w:val="21"/>
          <w:highlight w:val="none"/>
          <w:u w:val="single"/>
          <w:lang w:bidi="ar"/>
        </w:rPr>
        <w:t>日</w:t>
      </w:r>
      <w:r>
        <w:rPr>
          <w:rFonts w:hint="eastAsia" w:ascii="宋体" w:hAnsi="宋体" w:eastAsia="宋体" w:cs="宋体"/>
          <w:color w:val="auto"/>
          <w:kern w:val="0"/>
          <w:sz w:val="21"/>
          <w:szCs w:val="21"/>
          <w:highlight w:val="none"/>
          <w:u w:val="single"/>
          <w:lang w:val="en-US" w:eastAsia="zh-CN" w:bidi="ar"/>
        </w:rPr>
        <w:t>9:3</w:t>
      </w:r>
      <w:r>
        <w:rPr>
          <w:rFonts w:hint="eastAsia" w:ascii="宋体" w:hAnsi="宋体" w:eastAsia="宋体" w:cs="宋体"/>
          <w:color w:val="auto"/>
          <w:kern w:val="0"/>
          <w:sz w:val="21"/>
          <w:szCs w:val="21"/>
          <w:highlight w:val="none"/>
          <w:u w:val="single"/>
          <w:lang w:bidi="ar"/>
        </w:rPr>
        <w:t>0</w:t>
      </w:r>
      <w:r>
        <w:rPr>
          <w:rFonts w:hint="eastAsia" w:ascii="宋体" w:hAnsi="宋体" w:eastAsia="宋体" w:cs="宋体"/>
          <w:color w:val="auto"/>
          <w:kern w:val="0"/>
          <w:sz w:val="21"/>
          <w:szCs w:val="21"/>
          <w:highlight w:val="none"/>
          <w:lang w:bidi="ar"/>
        </w:rPr>
        <w:t>（北京时间）</w:t>
      </w:r>
    </w:p>
    <w:p w14:paraId="30D0290F">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2、地点：湖南省工程建设监理有限公司（长沙市高新区尖山路39号中电软件园一期5栋8楼）。</w:t>
      </w:r>
    </w:p>
    <w:p w14:paraId="74F0B367">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bookmarkStart w:id="10" w:name="_Toc32191"/>
      <w:r>
        <w:rPr>
          <w:rFonts w:hint="eastAsia" w:ascii="宋体" w:hAnsi="宋体" w:eastAsia="宋体" w:cs="宋体"/>
          <w:b/>
          <w:bCs/>
          <w:color w:val="auto"/>
          <w:kern w:val="2"/>
          <w:sz w:val="21"/>
          <w:szCs w:val="21"/>
          <w:highlight w:val="none"/>
          <w:lang w:val="en-US" w:eastAsia="zh-CN" w:bidi="ar-SA"/>
        </w:rPr>
        <w:t>六、</w:t>
      </w:r>
      <w:bookmarkEnd w:id="10"/>
      <w:r>
        <w:rPr>
          <w:rFonts w:hint="eastAsia" w:ascii="宋体" w:hAnsi="宋体" w:eastAsia="宋体" w:cs="宋体"/>
          <w:b/>
          <w:bCs/>
          <w:color w:val="auto"/>
          <w:kern w:val="2"/>
          <w:sz w:val="21"/>
          <w:szCs w:val="21"/>
          <w:highlight w:val="none"/>
          <w:lang w:val="en-US" w:eastAsia="zh-CN" w:bidi="ar-SA"/>
        </w:rPr>
        <w:t>响应文件开启</w:t>
      </w:r>
    </w:p>
    <w:p w14:paraId="619F05E8">
      <w:pPr>
        <w:widowControl/>
        <w:spacing w:line="400" w:lineRule="exact"/>
        <w:ind w:firstLine="420"/>
        <w:jc w:val="lef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val="en-US" w:eastAsia="zh-CN" w:bidi="ar"/>
        </w:rPr>
        <w:t>开启</w:t>
      </w:r>
      <w:r>
        <w:rPr>
          <w:rFonts w:hint="eastAsia" w:ascii="宋体" w:hAnsi="宋体" w:eastAsia="宋体" w:cs="宋体"/>
          <w:color w:val="auto"/>
          <w:kern w:val="0"/>
          <w:sz w:val="21"/>
          <w:szCs w:val="21"/>
          <w:highlight w:val="none"/>
          <w:lang w:bidi="ar"/>
        </w:rPr>
        <w:t>时间：</w:t>
      </w:r>
      <w:r>
        <w:rPr>
          <w:rFonts w:hint="eastAsia" w:ascii="宋体" w:hAnsi="宋体" w:eastAsia="宋体" w:cs="宋体"/>
          <w:color w:val="auto"/>
          <w:kern w:val="0"/>
          <w:sz w:val="21"/>
          <w:szCs w:val="21"/>
          <w:highlight w:val="none"/>
          <w:u w:val="single"/>
          <w:lang w:val="en-US" w:eastAsia="zh-CN" w:bidi="ar"/>
        </w:rPr>
        <w:t>2026</w:t>
      </w:r>
      <w:r>
        <w:rPr>
          <w:rFonts w:hint="eastAsia" w:ascii="宋体" w:hAnsi="宋体" w:eastAsia="宋体" w:cs="宋体"/>
          <w:color w:val="auto"/>
          <w:kern w:val="0"/>
          <w:sz w:val="21"/>
          <w:szCs w:val="21"/>
          <w:highlight w:val="none"/>
          <w:u w:val="single"/>
          <w:lang w:bidi="ar"/>
        </w:rPr>
        <w:t>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bidi="ar"/>
        </w:rPr>
        <w:t>月</w:t>
      </w:r>
      <w:r>
        <w:rPr>
          <w:rFonts w:hint="eastAsia" w:ascii="宋体" w:hAnsi="宋体" w:cs="宋体"/>
          <w:color w:val="auto"/>
          <w:kern w:val="0"/>
          <w:sz w:val="21"/>
          <w:szCs w:val="21"/>
          <w:highlight w:val="none"/>
          <w:u w:val="single"/>
          <w:lang w:val="en-US" w:eastAsia="zh-CN" w:bidi="ar"/>
        </w:rPr>
        <w:t>21</w:t>
      </w:r>
      <w:r>
        <w:rPr>
          <w:rFonts w:hint="eastAsia" w:ascii="宋体" w:hAnsi="宋体" w:eastAsia="宋体" w:cs="宋体"/>
          <w:color w:val="auto"/>
          <w:kern w:val="0"/>
          <w:sz w:val="21"/>
          <w:szCs w:val="21"/>
          <w:highlight w:val="none"/>
          <w:u w:val="single"/>
          <w:lang w:bidi="ar"/>
        </w:rPr>
        <w:t>日</w:t>
      </w:r>
      <w:r>
        <w:rPr>
          <w:rFonts w:hint="eastAsia" w:ascii="宋体" w:hAnsi="宋体" w:eastAsia="宋体" w:cs="宋体"/>
          <w:color w:val="auto"/>
          <w:kern w:val="0"/>
          <w:sz w:val="21"/>
          <w:szCs w:val="21"/>
          <w:highlight w:val="none"/>
          <w:u w:val="single"/>
          <w:lang w:val="en-US" w:eastAsia="zh-CN" w:bidi="ar"/>
        </w:rPr>
        <w:t>9:3</w:t>
      </w:r>
      <w:r>
        <w:rPr>
          <w:rFonts w:hint="eastAsia" w:ascii="宋体" w:hAnsi="宋体" w:eastAsia="宋体" w:cs="宋体"/>
          <w:color w:val="auto"/>
          <w:kern w:val="0"/>
          <w:sz w:val="21"/>
          <w:szCs w:val="21"/>
          <w:highlight w:val="none"/>
          <w:u w:val="single"/>
          <w:lang w:bidi="ar"/>
        </w:rPr>
        <w:t>0</w:t>
      </w:r>
      <w:r>
        <w:rPr>
          <w:rFonts w:hint="eastAsia" w:ascii="宋体" w:hAnsi="宋体" w:eastAsia="宋体" w:cs="宋体"/>
          <w:color w:val="auto"/>
          <w:kern w:val="0"/>
          <w:sz w:val="21"/>
          <w:szCs w:val="21"/>
          <w:highlight w:val="none"/>
          <w:lang w:bidi="ar"/>
        </w:rPr>
        <w:t>（北京时间）</w:t>
      </w:r>
    </w:p>
    <w:p w14:paraId="558086F9">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2、地点：湖南省工程建设监理有限公司（长沙市高新区尖山路39号中电软件园一期5栋8楼）。</w:t>
      </w:r>
    </w:p>
    <w:p w14:paraId="0310EF23">
      <w:pPr>
        <w:widowControl/>
        <w:spacing w:line="400" w:lineRule="exact"/>
        <w:ind w:firstLine="420"/>
        <w:jc w:val="left"/>
        <w:outlineLvl w:val="9"/>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七、公告期限</w:t>
      </w:r>
    </w:p>
    <w:p w14:paraId="4575BEC6">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1、本公告在中国湖南政府采购网（www.ccgp-hunan.gov.cn）发布。公告期限从本公告发布之日起5个工作日。</w:t>
      </w:r>
    </w:p>
    <w:p w14:paraId="6FF84482">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2、在其他媒体发布的邀请公告，公告内容以本招标公告指定媒体发布的公告为准。</w:t>
      </w:r>
    </w:p>
    <w:p w14:paraId="17CF2FAD">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bookmarkStart w:id="11" w:name="_Toc17175"/>
      <w:r>
        <w:rPr>
          <w:rFonts w:hint="eastAsia" w:ascii="宋体" w:hAnsi="宋体" w:eastAsia="宋体" w:cs="宋体"/>
          <w:b/>
          <w:bCs/>
          <w:color w:val="auto"/>
          <w:kern w:val="2"/>
          <w:sz w:val="21"/>
          <w:szCs w:val="21"/>
          <w:highlight w:val="none"/>
          <w:lang w:val="en-US" w:eastAsia="zh-CN" w:bidi="ar-SA"/>
        </w:rPr>
        <w:t>八、询问及质疑</w:t>
      </w:r>
      <w:bookmarkEnd w:id="11"/>
    </w:p>
    <w:p w14:paraId="4358BA02">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bidi="ar"/>
        </w:rPr>
      </w:pPr>
      <w:bookmarkStart w:id="12" w:name="_Toc1377"/>
      <w:r>
        <w:rPr>
          <w:rFonts w:hint="eastAsia" w:ascii="宋体" w:hAnsi="宋体" w:eastAsia="宋体" w:cs="宋体"/>
          <w:color w:val="auto"/>
          <w:kern w:val="0"/>
          <w:sz w:val="21"/>
          <w:szCs w:val="21"/>
          <w:highlight w:val="none"/>
          <w:lang w:bidi="ar"/>
        </w:rPr>
        <w:t>1、供应商对政府采购活动事项如有疑问的，可以向采购人、采购代理机构提出询问。采购人、采购代理机构将在3个工作日内作出答复。</w:t>
      </w:r>
    </w:p>
    <w:p w14:paraId="6EBE4C69">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2、供应商对电子交易平台办理CA证书、操作等如有疑问，请咨询电子交易平台服务机构。</w:t>
      </w:r>
    </w:p>
    <w:p w14:paraId="4FC5802A">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08F82BDA">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九、磋商说明</w:t>
      </w:r>
    </w:p>
    <w:p w14:paraId="2E39377D">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1、本公告选项：</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 xml:space="preserve">表示选择  </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表示未选择</w:t>
      </w:r>
    </w:p>
    <w:p w14:paraId="40CFB5D8">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2、供应商参与政府采购活动，无需向采购人、代理机构、交易平台缴纳任何费用。</w:t>
      </w:r>
    </w:p>
    <w:p w14:paraId="4A082C4A">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十、其他补充事宜</w:t>
      </w:r>
    </w:p>
    <w:p w14:paraId="10128885">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1、获取磋商文件的时间、地点、方式</w:t>
      </w:r>
    </w:p>
    <w:p w14:paraId="2F4E8805">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有意参加者，于</w:t>
      </w:r>
      <w:r>
        <w:rPr>
          <w:rFonts w:hint="eastAsia" w:ascii="宋体" w:hAnsi="宋体" w:eastAsia="宋体" w:cs="宋体"/>
          <w:color w:val="auto"/>
          <w:kern w:val="0"/>
          <w:sz w:val="21"/>
          <w:szCs w:val="21"/>
          <w:highlight w:val="none"/>
          <w:u w:val="single"/>
          <w:lang w:val="en-US" w:eastAsia="zh-CN" w:bidi="ar"/>
        </w:rPr>
        <w:t>2026年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val="en-US" w:eastAsia="zh-CN" w:bidi="ar"/>
        </w:rPr>
        <w:t>月</w:t>
      </w:r>
      <w:r>
        <w:rPr>
          <w:rFonts w:hint="eastAsia" w:ascii="宋体" w:hAnsi="宋体" w:cs="宋体"/>
          <w:color w:val="auto"/>
          <w:kern w:val="0"/>
          <w:sz w:val="21"/>
          <w:szCs w:val="21"/>
          <w:highlight w:val="none"/>
          <w:u w:val="single"/>
          <w:lang w:val="en-US" w:eastAsia="zh-CN" w:bidi="ar"/>
        </w:rPr>
        <w:t>9</w:t>
      </w:r>
      <w:r>
        <w:rPr>
          <w:rFonts w:hint="eastAsia" w:ascii="宋体" w:hAnsi="宋体" w:eastAsia="宋体" w:cs="宋体"/>
          <w:color w:val="auto"/>
          <w:kern w:val="0"/>
          <w:sz w:val="21"/>
          <w:szCs w:val="21"/>
          <w:highlight w:val="none"/>
          <w:u w:val="single"/>
          <w:lang w:val="en-US" w:eastAsia="zh-CN" w:bidi="ar"/>
        </w:rPr>
        <w:t>日至2026年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val="en-US" w:eastAsia="zh-CN" w:bidi="ar"/>
        </w:rPr>
        <w:t>月</w:t>
      </w:r>
      <w:r>
        <w:rPr>
          <w:rFonts w:hint="eastAsia" w:ascii="宋体" w:hAnsi="宋体" w:cs="宋体"/>
          <w:color w:val="auto"/>
          <w:kern w:val="0"/>
          <w:sz w:val="21"/>
          <w:szCs w:val="21"/>
          <w:highlight w:val="none"/>
          <w:u w:val="single"/>
          <w:lang w:val="en-US" w:eastAsia="zh-CN" w:bidi="ar"/>
        </w:rPr>
        <w:t>15</w:t>
      </w:r>
      <w:r>
        <w:rPr>
          <w:rFonts w:hint="eastAsia" w:ascii="宋体" w:hAnsi="宋体" w:eastAsia="宋体" w:cs="宋体"/>
          <w:color w:val="auto"/>
          <w:kern w:val="0"/>
          <w:sz w:val="21"/>
          <w:szCs w:val="21"/>
          <w:highlight w:val="none"/>
          <w:u w:val="single"/>
          <w:lang w:val="en-US" w:eastAsia="zh-CN" w:bidi="ar"/>
        </w:rPr>
        <w:t>日</w:t>
      </w:r>
      <w:r>
        <w:rPr>
          <w:rFonts w:hint="eastAsia" w:ascii="宋体" w:hAnsi="宋体" w:eastAsia="宋体" w:cs="宋体"/>
          <w:color w:val="auto"/>
          <w:kern w:val="0"/>
          <w:sz w:val="21"/>
          <w:szCs w:val="21"/>
          <w:highlight w:val="none"/>
          <w:lang w:val="en-US" w:eastAsia="zh-CN" w:bidi="ar"/>
        </w:rPr>
        <w:t xml:space="preserve">，每天上午9:00至12:00，下午14:00至17:00（北京时间，法定节假日除外）持法定代表人身份证明或授权委托书(附法定代表人身份证明)原件、个人身份证原件、供应商营业执照副本复印件并加盖供应商公章到湖南省工程建设监理有限公司（长沙市高新区尖山路39号中电软件园一期5栋8楼）获取磋商文件。 </w:t>
      </w:r>
    </w:p>
    <w:p w14:paraId="128E10DF">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各潜在供应商应当在本项目开标前，登录湖南省政府采购监管服务平台(湖南省政府采购网新网址http://www.ccgp-hunan.gov.cn/#!/hisx_mbdx)办事服务栏进行供应商注册工作，如未注册导致后续投标或公示出现差错、失误等问题由潜在供应商本身承担一应责任。</w:t>
      </w:r>
    </w:p>
    <w:bookmarkEnd w:id="12"/>
    <w:p w14:paraId="54576DED">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bookmarkStart w:id="13" w:name="_Toc24382"/>
      <w:r>
        <w:rPr>
          <w:rFonts w:hint="eastAsia" w:ascii="宋体" w:hAnsi="宋体" w:eastAsia="宋体" w:cs="宋体"/>
          <w:b/>
          <w:bCs/>
          <w:color w:val="auto"/>
          <w:kern w:val="2"/>
          <w:sz w:val="21"/>
          <w:szCs w:val="21"/>
          <w:highlight w:val="none"/>
          <w:lang w:val="en-US" w:eastAsia="zh-CN" w:bidi="ar-SA"/>
        </w:rPr>
        <w:t>十一、对本次采购提出询问，请按以下方式联系</w:t>
      </w:r>
    </w:p>
    <w:p w14:paraId="607DA3B9">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1、采购人信息</w:t>
      </w:r>
    </w:p>
    <w:p w14:paraId="543E943F">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名称：湖南省文物考古研究院（湖南省文物保护利用中心）</w:t>
      </w:r>
    </w:p>
    <w:p w14:paraId="2DF28586">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地址：长沙市开福区东风路东风二村巷18号</w:t>
      </w:r>
    </w:p>
    <w:p w14:paraId="2C02B94F">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联系人：周治</w:t>
      </w:r>
    </w:p>
    <w:p w14:paraId="2D7564D3">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联系电话：0731-84535655</w:t>
      </w:r>
    </w:p>
    <w:p w14:paraId="28E72CC2">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2、采购代理机构信息</w:t>
      </w:r>
    </w:p>
    <w:p w14:paraId="3EC2746D">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名称：</w:t>
      </w:r>
      <w:r>
        <w:rPr>
          <w:rFonts w:hint="eastAsia" w:ascii="宋体" w:hAnsi="宋体" w:eastAsia="宋体" w:cs="宋体"/>
          <w:color w:val="auto"/>
          <w:sz w:val="21"/>
          <w:szCs w:val="21"/>
          <w:highlight w:val="none"/>
          <w:u w:val="none"/>
          <w:lang w:val="en-US" w:eastAsia="zh-CN"/>
        </w:rPr>
        <w:t>湖南省工程建设监理有限公司</w:t>
      </w:r>
    </w:p>
    <w:p w14:paraId="280E8444">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地址：</w:t>
      </w:r>
      <w:r>
        <w:rPr>
          <w:rFonts w:hint="eastAsia" w:ascii="宋体" w:hAnsi="宋体" w:eastAsia="宋体" w:cs="宋体"/>
          <w:color w:val="auto"/>
          <w:sz w:val="21"/>
          <w:szCs w:val="21"/>
          <w:highlight w:val="none"/>
          <w:u w:val="none"/>
          <w:lang w:val="en-US" w:eastAsia="zh-CN"/>
        </w:rPr>
        <w:t>长沙高新区尖山路39号中电软件园一期5栋8楼</w:t>
      </w:r>
    </w:p>
    <w:p w14:paraId="7B33D77F">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联系人：</w:t>
      </w:r>
      <w:r>
        <w:rPr>
          <w:rFonts w:hint="eastAsia" w:ascii="宋体" w:hAnsi="宋体" w:eastAsia="宋体" w:cs="宋体"/>
          <w:color w:val="auto"/>
          <w:sz w:val="21"/>
          <w:szCs w:val="21"/>
          <w:highlight w:val="none"/>
          <w:u w:val="none"/>
          <w:lang w:val="en-US" w:eastAsia="zh-CN"/>
        </w:rPr>
        <w:t>张子怡、段黎黎、李洁</w:t>
      </w:r>
    </w:p>
    <w:p w14:paraId="1B272423">
      <w:pPr>
        <w:keepNext w:val="0"/>
        <w:keepLines w:val="0"/>
        <w:widowControl/>
        <w:spacing w:before="0" w:after="0" w:line="400" w:lineRule="exact"/>
        <w:ind w:firstLine="420"/>
        <w:jc w:val="both"/>
        <w:outlineLvl w:val="9"/>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联系电话：</w:t>
      </w:r>
      <w:r>
        <w:rPr>
          <w:rFonts w:hint="eastAsia" w:ascii="宋体" w:hAnsi="宋体" w:eastAsia="宋体" w:cs="宋体"/>
          <w:color w:val="auto"/>
          <w:sz w:val="21"/>
          <w:szCs w:val="21"/>
          <w:highlight w:val="none"/>
          <w:u w:val="none"/>
          <w:lang w:val="en-US" w:eastAsia="zh-CN"/>
        </w:rPr>
        <w:t>0731-85162925</w:t>
      </w:r>
      <w:r>
        <w:rPr>
          <w:rFonts w:hint="eastAsia" w:ascii="宋体" w:hAnsi="宋体" w:cs="宋体"/>
          <w:color w:val="auto"/>
          <w:sz w:val="21"/>
          <w:szCs w:val="21"/>
          <w:highlight w:val="none"/>
          <w:u w:val="none"/>
          <w:lang w:val="en-US" w:eastAsia="zh-CN"/>
        </w:rPr>
        <w:t xml:space="preserve">  18674830303</w:t>
      </w:r>
    </w:p>
    <w:bookmarkEnd w:id="4"/>
    <w:bookmarkEnd w:id="13"/>
    <w:p w14:paraId="2CC6B8AF">
      <w:pPr>
        <w:rPr>
          <w:rFonts w:hint="eastAsia" w:ascii="宋体" w:hAnsi="宋体" w:eastAsia="宋体" w:cs="宋体"/>
          <w:color w:val="auto"/>
          <w:sz w:val="32"/>
          <w:szCs w:val="32"/>
          <w:highlight w:val="none"/>
        </w:rPr>
      </w:pPr>
      <w:bookmarkStart w:id="14" w:name="_Toc15813"/>
      <w:bookmarkStart w:id="15" w:name="_Toc24009"/>
      <w:r>
        <w:rPr>
          <w:rFonts w:hint="eastAsia" w:ascii="宋体" w:hAnsi="宋体" w:eastAsia="宋体" w:cs="宋体"/>
          <w:color w:val="auto"/>
          <w:sz w:val="32"/>
          <w:szCs w:val="32"/>
          <w:highlight w:val="none"/>
        </w:rPr>
        <w:br w:type="page"/>
      </w:r>
    </w:p>
    <w:p w14:paraId="4F8B6850">
      <w:pPr>
        <w:pStyle w:val="4"/>
        <w:adjustRightInd w:val="0"/>
        <w:snapToGrid w:val="0"/>
        <w:spacing w:before="156" w:beforeLines="50" w:line="360" w:lineRule="auto"/>
        <w:rPr>
          <w:rFonts w:hint="eastAsia" w:ascii="黑体" w:hAnsi="黑体" w:eastAsia="黑体" w:cs="黑体"/>
          <w:color w:val="auto"/>
          <w:sz w:val="36"/>
          <w:szCs w:val="36"/>
          <w:highlight w:val="none"/>
        </w:rPr>
      </w:pPr>
      <w:bookmarkStart w:id="16" w:name="_Toc10733"/>
      <w:r>
        <w:rPr>
          <w:rFonts w:hint="eastAsia" w:ascii="黑体" w:hAnsi="黑体" w:eastAsia="黑体" w:cs="黑体"/>
          <w:color w:val="auto"/>
          <w:sz w:val="36"/>
          <w:szCs w:val="36"/>
          <w:highlight w:val="none"/>
        </w:rPr>
        <w:t>第二章</w:t>
      </w:r>
      <w:r>
        <w:rPr>
          <w:rFonts w:hint="eastAsia" w:ascii="黑体" w:hAnsi="黑体" w:eastAsia="黑体" w:cs="黑体"/>
          <w:color w:val="auto"/>
          <w:sz w:val="36"/>
          <w:szCs w:val="36"/>
          <w:highlight w:val="none"/>
          <w:lang w:val="en-US" w:eastAsia="zh-CN"/>
        </w:rPr>
        <w:t xml:space="preserve">  </w:t>
      </w:r>
      <w:r>
        <w:rPr>
          <w:rFonts w:hint="eastAsia" w:ascii="黑体" w:hAnsi="黑体" w:eastAsia="黑体" w:cs="黑体"/>
          <w:color w:val="auto"/>
          <w:sz w:val="36"/>
          <w:szCs w:val="36"/>
          <w:highlight w:val="none"/>
        </w:rPr>
        <w:t>磋商须知</w:t>
      </w:r>
      <w:bookmarkEnd w:id="14"/>
      <w:bookmarkEnd w:id="15"/>
      <w:bookmarkEnd w:id="16"/>
    </w:p>
    <w:p w14:paraId="1EBA3E78">
      <w:pPr>
        <w:pStyle w:val="5"/>
        <w:keepNext/>
        <w:keepLines/>
        <w:pageBreakBefore w:val="0"/>
        <w:widowControl w:val="0"/>
        <w:kinsoku/>
        <w:wordWrap/>
        <w:overflowPunct/>
        <w:topLinePunct w:val="0"/>
        <w:autoSpaceDE/>
        <w:autoSpaceDN/>
        <w:bidi w:val="0"/>
        <w:adjustRightInd/>
        <w:snapToGrid/>
        <w:spacing w:after="0" w:afterLines="50"/>
        <w:jc w:val="center"/>
        <w:textAlignment w:val="auto"/>
        <w:rPr>
          <w:rFonts w:hint="eastAsia" w:ascii="黑体" w:hAnsi="黑体" w:eastAsia="黑体" w:cs="黑体"/>
          <w:color w:val="auto"/>
          <w:sz w:val="30"/>
          <w:szCs w:val="30"/>
          <w:highlight w:val="none"/>
        </w:rPr>
      </w:pPr>
      <w:bookmarkStart w:id="17" w:name="_Toc4732"/>
      <w:bookmarkStart w:id="18" w:name="_Toc2925"/>
      <w:bookmarkStart w:id="19" w:name="_Toc5984"/>
      <w:bookmarkStart w:id="20" w:name="_Toc9379"/>
      <w:r>
        <w:rPr>
          <w:rFonts w:hint="eastAsia" w:ascii="黑体" w:hAnsi="黑体" w:eastAsia="黑体" w:cs="黑体"/>
          <w:color w:val="auto"/>
          <w:sz w:val="30"/>
          <w:szCs w:val="30"/>
          <w:highlight w:val="none"/>
        </w:rPr>
        <w:t>第一节</w:t>
      </w:r>
      <w:r>
        <w:rPr>
          <w:rFonts w:hint="eastAsia" w:ascii="黑体" w:hAnsi="黑体" w:eastAsia="黑体" w:cs="黑体"/>
          <w:color w:val="auto"/>
          <w:sz w:val="30"/>
          <w:szCs w:val="30"/>
          <w:highlight w:val="none"/>
          <w:lang w:val="en-US" w:eastAsia="zh-CN"/>
        </w:rPr>
        <w:t xml:space="preserve"> </w:t>
      </w:r>
      <w:r>
        <w:rPr>
          <w:rFonts w:hint="eastAsia" w:ascii="黑体" w:hAnsi="黑体" w:eastAsia="黑体" w:cs="黑体"/>
          <w:color w:val="auto"/>
          <w:sz w:val="30"/>
          <w:szCs w:val="30"/>
          <w:highlight w:val="none"/>
        </w:rPr>
        <w:t>磋商须知前附表</w:t>
      </w:r>
      <w:bookmarkEnd w:id="17"/>
      <w:bookmarkEnd w:id="18"/>
      <w:bookmarkEnd w:id="19"/>
      <w:bookmarkEnd w:id="20"/>
    </w:p>
    <w:p w14:paraId="70589CE0">
      <w:pPr>
        <w:adjustRightInd w:val="0"/>
        <w:snapToGrid w:val="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注：方框□内划√</w:t>
      </w:r>
      <w:r>
        <w:rPr>
          <w:rFonts w:hint="eastAsia" w:ascii="宋体" w:hAnsi="宋体" w:eastAsia="宋体" w:cs="宋体"/>
          <w:color w:val="auto"/>
          <w:szCs w:val="21"/>
          <w:highlight w:val="none"/>
          <w:lang w:val="en-US" w:eastAsia="zh-CN"/>
        </w:rPr>
        <w:t>表示</w:t>
      </w:r>
      <w:r>
        <w:rPr>
          <w:rFonts w:hint="eastAsia" w:ascii="宋体" w:hAnsi="宋体" w:eastAsia="宋体" w:cs="宋体"/>
          <w:color w:val="auto"/>
          <w:szCs w:val="21"/>
          <w:highlight w:val="none"/>
          <w:lang w:eastAsia="zh-CN"/>
        </w:rPr>
        <w:t>选择，“条款号”内限选一项。</w:t>
      </w:r>
    </w:p>
    <w:tbl>
      <w:tblPr>
        <w:tblStyle w:val="25"/>
        <w:tblW w:w="4996"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28" w:type="dxa"/>
          <w:left w:w="108" w:type="dxa"/>
          <w:bottom w:w="0" w:type="dxa"/>
          <w:right w:w="108" w:type="dxa"/>
        </w:tblCellMar>
      </w:tblPr>
      <w:tblGrid>
        <w:gridCol w:w="1686"/>
        <w:gridCol w:w="1436"/>
        <w:gridCol w:w="6729"/>
      </w:tblGrid>
      <w:tr w14:paraId="00C903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362" w:hRule="atLeast"/>
          <w:tblHeader/>
          <w:jc w:val="center"/>
        </w:trPr>
        <w:tc>
          <w:tcPr>
            <w:tcW w:w="856" w:type="pct"/>
            <w:noWrap w:val="0"/>
            <w:vAlign w:val="center"/>
          </w:tcPr>
          <w:p w14:paraId="42AAB93E">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729" w:type="pct"/>
            <w:noWrap w:val="0"/>
            <w:vAlign w:val="center"/>
          </w:tcPr>
          <w:p w14:paraId="32BC845B">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条款名称</w:t>
            </w:r>
          </w:p>
        </w:tc>
        <w:tc>
          <w:tcPr>
            <w:tcW w:w="3414" w:type="pct"/>
            <w:noWrap w:val="0"/>
            <w:vAlign w:val="center"/>
          </w:tcPr>
          <w:p w14:paraId="7E23BC3E">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编列内容规定</w:t>
            </w:r>
          </w:p>
        </w:tc>
      </w:tr>
      <w:tr w14:paraId="1809C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10" w:hRule="atLeast"/>
          <w:jc w:val="center"/>
        </w:trPr>
        <w:tc>
          <w:tcPr>
            <w:tcW w:w="5000" w:type="pct"/>
            <w:gridSpan w:val="3"/>
            <w:noWrap w:val="0"/>
            <w:vAlign w:val="center"/>
          </w:tcPr>
          <w:p w14:paraId="1D6631C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一、说明</w:t>
            </w:r>
          </w:p>
        </w:tc>
      </w:tr>
      <w:tr w14:paraId="477ECF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646" w:hRule="atLeast"/>
          <w:jc w:val="center"/>
        </w:trPr>
        <w:tc>
          <w:tcPr>
            <w:tcW w:w="856" w:type="pct"/>
            <w:noWrap w:val="0"/>
            <w:vAlign w:val="center"/>
          </w:tcPr>
          <w:p w14:paraId="46A2A0C9">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第二章第1.1款</w:t>
            </w:r>
          </w:p>
        </w:tc>
        <w:tc>
          <w:tcPr>
            <w:tcW w:w="729" w:type="pct"/>
            <w:noWrap w:val="0"/>
            <w:vAlign w:val="center"/>
          </w:tcPr>
          <w:p w14:paraId="743176FF">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w:t>
            </w:r>
          </w:p>
        </w:tc>
        <w:tc>
          <w:tcPr>
            <w:tcW w:w="3414" w:type="pct"/>
            <w:noWrap w:val="0"/>
            <w:vAlign w:val="center"/>
          </w:tcPr>
          <w:p w14:paraId="49F0A338">
            <w:pPr>
              <w:adjustRightInd w:val="0"/>
              <w:snapToGrid w:val="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“简”越千年“牍”春秋-简牍艺术创作及文物展</w:t>
            </w:r>
          </w:p>
        </w:tc>
      </w:tr>
      <w:tr w14:paraId="330D65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1490" w:hRule="atLeast"/>
          <w:jc w:val="center"/>
        </w:trPr>
        <w:tc>
          <w:tcPr>
            <w:tcW w:w="856" w:type="pct"/>
            <w:noWrap w:val="0"/>
            <w:vAlign w:val="center"/>
          </w:tcPr>
          <w:p w14:paraId="2674DF8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第二章第2.1款</w:t>
            </w:r>
          </w:p>
        </w:tc>
        <w:tc>
          <w:tcPr>
            <w:tcW w:w="729" w:type="pct"/>
            <w:noWrap w:val="0"/>
            <w:vAlign w:val="center"/>
          </w:tcPr>
          <w:p w14:paraId="3DC13A3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w:t>
            </w:r>
            <w:r>
              <w:rPr>
                <w:rFonts w:hint="eastAsia" w:ascii="宋体" w:hAnsi="宋体" w:eastAsia="宋体" w:cs="宋体"/>
                <w:color w:val="auto"/>
                <w:highlight w:val="none"/>
              </w:rPr>
              <w:t>名称、地址、电话、联系人</w:t>
            </w:r>
          </w:p>
        </w:tc>
        <w:tc>
          <w:tcPr>
            <w:tcW w:w="3414" w:type="pct"/>
            <w:noWrap w:val="0"/>
            <w:vAlign w:val="center"/>
          </w:tcPr>
          <w:p w14:paraId="7EF359BB">
            <w:pPr>
              <w:pStyle w:val="13"/>
              <w:spacing w:line="360" w:lineRule="auto"/>
              <w:ind w:left="1155" w:hanging="1155" w:hangingChars="550"/>
              <w:jc w:val="left"/>
              <w:rPr>
                <w:rFonts w:hint="eastAsia" w:ascii="宋体" w:hAnsi="宋体" w:eastAsia="宋体" w:cs="宋体"/>
                <w:color w:val="auto"/>
                <w:highlight w:val="none"/>
                <w:u w:val="none"/>
                <w:lang w:val="en-US"/>
              </w:rPr>
            </w:pPr>
            <w:r>
              <w:rPr>
                <w:rFonts w:hint="eastAsia" w:ascii="宋体" w:hAnsi="宋体" w:eastAsia="宋体" w:cs="宋体"/>
                <w:color w:val="auto"/>
                <w:highlight w:val="none"/>
                <w:u w:val="none"/>
                <w:lang w:val="en-US"/>
              </w:rPr>
              <w:t>名称：湖南省文物考古研究院（湖南省文物保护利用中心）</w:t>
            </w:r>
          </w:p>
          <w:p w14:paraId="08B92A5D">
            <w:pPr>
              <w:pStyle w:val="13"/>
              <w:spacing w:line="360" w:lineRule="auto"/>
              <w:ind w:left="1155" w:hanging="1155" w:hangingChars="550"/>
              <w:jc w:val="left"/>
              <w:rPr>
                <w:rFonts w:hint="eastAsia" w:ascii="宋体" w:hAnsi="宋体" w:eastAsia="宋体" w:cs="宋体"/>
                <w:color w:val="auto"/>
                <w:highlight w:val="none"/>
                <w:u w:val="none"/>
                <w:lang w:val="en-US"/>
              </w:rPr>
            </w:pPr>
            <w:r>
              <w:rPr>
                <w:rFonts w:hint="eastAsia" w:ascii="宋体" w:hAnsi="宋体" w:eastAsia="宋体" w:cs="宋体"/>
                <w:color w:val="auto"/>
                <w:highlight w:val="none"/>
                <w:u w:val="none"/>
                <w:lang w:val="en-US"/>
              </w:rPr>
              <w:t>地址：长沙市开福区东风路东风二村巷18号</w:t>
            </w:r>
          </w:p>
          <w:p w14:paraId="2417E87F">
            <w:pPr>
              <w:pStyle w:val="13"/>
              <w:spacing w:line="360" w:lineRule="auto"/>
              <w:ind w:left="1155" w:hanging="1155" w:hangingChars="550"/>
              <w:jc w:val="left"/>
              <w:rPr>
                <w:rFonts w:hint="eastAsia" w:ascii="宋体" w:hAnsi="宋体" w:eastAsia="宋体" w:cs="宋体"/>
                <w:color w:val="auto"/>
                <w:highlight w:val="none"/>
                <w:u w:val="none"/>
                <w:lang w:val="en-US"/>
              </w:rPr>
            </w:pPr>
            <w:r>
              <w:rPr>
                <w:rFonts w:hint="eastAsia" w:ascii="宋体" w:hAnsi="宋体" w:eastAsia="宋体" w:cs="宋体"/>
                <w:color w:val="auto"/>
                <w:highlight w:val="none"/>
                <w:u w:val="none"/>
                <w:lang w:val="en-US"/>
              </w:rPr>
              <w:t>联系人：周治</w:t>
            </w:r>
          </w:p>
          <w:p w14:paraId="0FE2AF14">
            <w:pPr>
              <w:pStyle w:val="13"/>
              <w:spacing w:line="360" w:lineRule="auto"/>
              <w:ind w:left="1155" w:hanging="1155" w:hangingChars="550"/>
              <w:jc w:val="left"/>
              <w:rPr>
                <w:rFonts w:hint="eastAsia" w:ascii="宋体" w:hAnsi="宋体" w:eastAsia="宋体" w:cs="宋体"/>
                <w:color w:val="auto"/>
                <w:highlight w:val="none"/>
                <w:u w:val="none"/>
                <w:lang w:val="en-US"/>
              </w:rPr>
            </w:pPr>
            <w:r>
              <w:rPr>
                <w:rFonts w:hint="eastAsia" w:ascii="宋体" w:hAnsi="宋体" w:eastAsia="宋体" w:cs="宋体"/>
                <w:color w:val="auto"/>
                <w:highlight w:val="none"/>
                <w:u w:val="none"/>
                <w:lang w:val="en-US"/>
              </w:rPr>
              <w:t>联系电话：0731-84535655</w:t>
            </w:r>
          </w:p>
        </w:tc>
      </w:tr>
      <w:tr w14:paraId="4EE23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1490" w:hRule="atLeast"/>
          <w:jc w:val="center"/>
        </w:trPr>
        <w:tc>
          <w:tcPr>
            <w:tcW w:w="856" w:type="pct"/>
            <w:noWrap w:val="0"/>
            <w:vAlign w:val="center"/>
          </w:tcPr>
          <w:p w14:paraId="46C1BBC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第二章第2.2款</w:t>
            </w:r>
          </w:p>
        </w:tc>
        <w:tc>
          <w:tcPr>
            <w:tcW w:w="729" w:type="pct"/>
            <w:noWrap w:val="0"/>
            <w:vAlign w:val="center"/>
          </w:tcPr>
          <w:p w14:paraId="566FC04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w:t>
            </w:r>
          </w:p>
        </w:tc>
        <w:tc>
          <w:tcPr>
            <w:tcW w:w="3414" w:type="pct"/>
            <w:noWrap w:val="0"/>
            <w:vAlign w:val="center"/>
          </w:tcPr>
          <w:p w14:paraId="3C5519A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color w:val="auto"/>
                <w:highlight w:val="none"/>
                <w:u w:val="none"/>
              </w:rPr>
            </w:pPr>
            <w:r>
              <w:rPr>
                <w:rFonts w:hint="eastAsia" w:ascii="宋体" w:hAnsi="宋体" w:eastAsia="宋体" w:cs="宋体"/>
                <w:color w:val="auto"/>
                <w:highlight w:val="none"/>
                <w:u w:val="none"/>
              </w:rPr>
              <w:t>名称：湖南省工程建设监理有限公司</w:t>
            </w:r>
          </w:p>
          <w:p w14:paraId="367A7B2D">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color w:val="auto"/>
                <w:highlight w:val="none"/>
                <w:u w:val="none"/>
              </w:rPr>
            </w:pPr>
            <w:r>
              <w:rPr>
                <w:rFonts w:hint="eastAsia" w:ascii="宋体" w:hAnsi="宋体" w:eastAsia="宋体" w:cs="宋体"/>
                <w:color w:val="auto"/>
                <w:highlight w:val="none"/>
                <w:u w:val="none"/>
              </w:rPr>
              <w:t>地址：长沙高新区尖山路39号中电软件园一期5栋8楼</w:t>
            </w:r>
          </w:p>
          <w:p w14:paraId="45EFE20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color w:val="auto"/>
                <w:highlight w:val="none"/>
                <w:u w:val="none"/>
              </w:rPr>
            </w:pPr>
            <w:r>
              <w:rPr>
                <w:rFonts w:hint="eastAsia" w:ascii="宋体" w:hAnsi="宋体" w:eastAsia="宋体" w:cs="宋体"/>
                <w:color w:val="auto"/>
                <w:highlight w:val="none"/>
                <w:u w:val="none"/>
              </w:rPr>
              <w:t>联系人：张子怡、段黎黎、李洁</w:t>
            </w:r>
          </w:p>
          <w:p w14:paraId="3DFD912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宋体" w:hAnsi="宋体" w:eastAsia="宋体" w:cs="宋体"/>
                <w:color w:val="auto"/>
                <w:highlight w:val="none"/>
                <w:u w:val="none"/>
                <w:lang w:val="en-US" w:eastAsia="zh-CN"/>
              </w:rPr>
            </w:pPr>
            <w:r>
              <w:rPr>
                <w:rFonts w:hint="eastAsia" w:ascii="宋体" w:hAnsi="宋体" w:eastAsia="宋体" w:cs="宋体"/>
                <w:color w:val="auto"/>
                <w:highlight w:val="none"/>
                <w:u w:val="none"/>
              </w:rPr>
              <w:t>联系电话：0731-85162925</w:t>
            </w:r>
            <w:r>
              <w:rPr>
                <w:rFonts w:hint="eastAsia" w:ascii="宋体" w:hAnsi="宋体" w:cs="宋体"/>
                <w:color w:val="auto"/>
                <w:highlight w:val="none"/>
                <w:u w:val="none"/>
                <w:lang w:val="en-US" w:eastAsia="zh-CN"/>
              </w:rPr>
              <w:t xml:space="preserve">  18674830303</w:t>
            </w:r>
          </w:p>
        </w:tc>
      </w:tr>
      <w:tr w14:paraId="463E4F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1490" w:hRule="atLeast"/>
          <w:jc w:val="center"/>
        </w:trPr>
        <w:tc>
          <w:tcPr>
            <w:tcW w:w="856" w:type="pct"/>
            <w:noWrap w:val="0"/>
            <w:vAlign w:val="center"/>
          </w:tcPr>
          <w:p w14:paraId="2539C28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第二章第1.2款</w:t>
            </w:r>
          </w:p>
        </w:tc>
        <w:tc>
          <w:tcPr>
            <w:tcW w:w="729" w:type="pct"/>
            <w:noWrap w:val="0"/>
            <w:vAlign w:val="center"/>
          </w:tcPr>
          <w:p w14:paraId="75995382">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是否专门面向中小企业</w:t>
            </w:r>
          </w:p>
        </w:tc>
        <w:tc>
          <w:tcPr>
            <w:tcW w:w="3414" w:type="pct"/>
            <w:noWrap w:val="0"/>
            <w:vAlign w:val="center"/>
          </w:tcPr>
          <w:p w14:paraId="2615D433">
            <w:pPr>
              <w:adjustRightInd w:val="0"/>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 xml:space="preserve"> 否</w:t>
            </w:r>
          </w:p>
          <w:p w14:paraId="0CB34C8B">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是</w:t>
            </w:r>
          </w:p>
          <w:p w14:paraId="490F074F">
            <w:pPr>
              <w:pStyle w:val="31"/>
              <w:adjustRightInd w:val="0"/>
              <w:snapToGrid w:val="0"/>
              <w:spacing w:line="360" w:lineRule="auto"/>
              <w:ind w:firstLine="0" w:firstLineChars="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1、本项目为专门面向中小微企业采购项目，各供应商应按《政府采购促进中小企业发展管理办法》（财库﹝2020﹞46 号）和《关于印发中小企业划型标准规定的通知》（工信部联企业〔2011〕300号）文件规定及采购文件的响应文件组成中的“《中小企业声明函》”格式填写并在响应文件中提供《中小企业声明函》，否则视为无效响应。(残疾人福利性单位及监狱企业按规定提供相应证明材料的，视同小微企业）。</w:t>
            </w:r>
          </w:p>
          <w:p w14:paraId="4231742D">
            <w:pPr>
              <w:pStyle w:val="31"/>
              <w:adjustRightInd w:val="0"/>
              <w:snapToGrid w:val="0"/>
              <w:spacing w:line="360" w:lineRule="auto"/>
              <w:ind w:firstLine="0" w:firstLineChars="0"/>
              <w:rPr>
                <w:rFonts w:hint="eastAsia" w:ascii="宋体" w:hAnsi="宋体" w:eastAsia="宋体" w:cs="宋体"/>
                <w:color w:val="auto"/>
                <w:highlight w:val="none"/>
              </w:rPr>
            </w:pPr>
            <w:r>
              <w:rPr>
                <w:rFonts w:hint="eastAsia" w:ascii="宋体" w:hAnsi="宋体" w:eastAsia="宋体" w:cs="宋体"/>
                <w:color w:val="auto"/>
                <w:highlight w:val="none"/>
                <w:lang w:val="en-US"/>
              </w:rPr>
              <w:t>2、如供应商提供的《中小企业声明函》</w:t>
            </w:r>
            <w:r>
              <w:rPr>
                <w:rFonts w:hint="eastAsia" w:ascii="宋体" w:hAnsi="宋体" w:eastAsia="宋体" w:cs="宋体"/>
                <w:color w:val="auto"/>
                <w:highlight w:val="none"/>
                <w:lang w:val="en-US" w:eastAsia="zh-CN"/>
              </w:rPr>
              <w:t>或残疾人福利性单位声明函或监狱企业证明资料</w:t>
            </w:r>
            <w:r>
              <w:rPr>
                <w:rFonts w:hint="eastAsia" w:ascii="宋体" w:hAnsi="宋体" w:eastAsia="宋体" w:cs="宋体"/>
                <w:color w:val="auto"/>
                <w:highlight w:val="none"/>
                <w:lang w:val="en-US"/>
              </w:rPr>
              <w:t>内容不实的，属于提供虚假材料谋取成交，依照《中华人民共和国政府采购法》等国家有关规定追究相应责任。</w:t>
            </w:r>
          </w:p>
        </w:tc>
      </w:tr>
      <w:tr w14:paraId="1C338E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10" w:hRule="atLeast"/>
          <w:jc w:val="center"/>
        </w:trPr>
        <w:tc>
          <w:tcPr>
            <w:tcW w:w="856" w:type="pct"/>
            <w:noWrap w:val="0"/>
            <w:vAlign w:val="center"/>
          </w:tcPr>
          <w:p w14:paraId="1F37CB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第二章第2.3款</w:t>
            </w:r>
          </w:p>
        </w:tc>
        <w:tc>
          <w:tcPr>
            <w:tcW w:w="729" w:type="pct"/>
            <w:noWrap w:val="0"/>
            <w:vAlign w:val="center"/>
          </w:tcPr>
          <w:p w14:paraId="738895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供应商的</w:t>
            </w:r>
            <w:r>
              <w:rPr>
                <w:rFonts w:hint="eastAsia" w:ascii="宋体" w:hAnsi="宋体" w:eastAsia="宋体" w:cs="宋体"/>
                <w:color w:val="auto"/>
                <w:szCs w:val="21"/>
                <w:highlight w:val="none"/>
              </w:rPr>
              <w:t>邀请方式</w:t>
            </w:r>
          </w:p>
        </w:tc>
        <w:tc>
          <w:tcPr>
            <w:tcW w:w="3414" w:type="pct"/>
            <w:noWrap w:val="0"/>
            <w:vAlign w:val="center"/>
          </w:tcPr>
          <w:p w14:paraId="0FC6DB6D">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发布公告</w:t>
            </w:r>
          </w:p>
          <w:p w14:paraId="29D64E28">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从省级以上财政部门建立的供应商库中随机抽取</w:t>
            </w:r>
          </w:p>
          <w:p w14:paraId="76238625">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 采购人和评审专家分别书面推荐的方式</w:t>
            </w:r>
          </w:p>
        </w:tc>
      </w:tr>
      <w:tr w14:paraId="1BAB1B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843" w:hRule="atLeast"/>
          <w:jc w:val="center"/>
        </w:trPr>
        <w:tc>
          <w:tcPr>
            <w:tcW w:w="856" w:type="pct"/>
            <w:noWrap w:val="0"/>
            <w:vAlign w:val="center"/>
          </w:tcPr>
          <w:p w14:paraId="06E99E4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第二章第3.1款</w:t>
            </w:r>
          </w:p>
        </w:tc>
        <w:tc>
          <w:tcPr>
            <w:tcW w:w="729" w:type="pct"/>
            <w:noWrap w:val="0"/>
            <w:vAlign w:val="center"/>
          </w:tcPr>
          <w:p w14:paraId="68356E9F">
            <w:pPr>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供应商</w:t>
            </w:r>
            <w:r>
              <w:rPr>
                <w:rFonts w:hint="eastAsia" w:ascii="宋体" w:hAnsi="宋体" w:eastAsia="宋体" w:cs="宋体"/>
                <w:color w:val="auto"/>
                <w:szCs w:val="21"/>
                <w:highlight w:val="none"/>
              </w:rPr>
              <w:t>资格条件</w:t>
            </w:r>
          </w:p>
        </w:tc>
        <w:tc>
          <w:tcPr>
            <w:tcW w:w="3414" w:type="pct"/>
            <w:noWrap w:val="0"/>
            <w:vAlign w:val="center"/>
          </w:tcPr>
          <w:p w14:paraId="08653002">
            <w:pPr>
              <w:keepNext w:val="0"/>
              <w:keepLines w:val="0"/>
              <w:pageBreakBefore w:val="0"/>
              <w:widowControl/>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详见第一章磋商邀请</w:t>
            </w:r>
          </w:p>
        </w:tc>
      </w:tr>
      <w:tr w14:paraId="519551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90" w:hRule="atLeast"/>
          <w:jc w:val="center"/>
        </w:trPr>
        <w:tc>
          <w:tcPr>
            <w:tcW w:w="856" w:type="pct"/>
            <w:noWrap w:val="0"/>
            <w:vAlign w:val="center"/>
          </w:tcPr>
          <w:p w14:paraId="2DB79702">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第二章第3.2款</w:t>
            </w:r>
          </w:p>
        </w:tc>
        <w:tc>
          <w:tcPr>
            <w:tcW w:w="729" w:type="pct"/>
            <w:noWrap w:val="0"/>
            <w:vAlign w:val="center"/>
          </w:tcPr>
          <w:p w14:paraId="2D89470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是否接受联合体形式</w:t>
            </w:r>
          </w:p>
        </w:tc>
        <w:tc>
          <w:tcPr>
            <w:tcW w:w="3414" w:type="pct"/>
            <w:noWrap w:val="0"/>
            <w:vAlign w:val="center"/>
          </w:tcPr>
          <w:p w14:paraId="554C06D1">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不接受</w:t>
            </w:r>
          </w:p>
          <w:p w14:paraId="7C95026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接受</w:t>
            </w:r>
          </w:p>
        </w:tc>
      </w:tr>
      <w:tr w14:paraId="39CD4B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697" w:hRule="atLeast"/>
          <w:jc w:val="center"/>
        </w:trPr>
        <w:tc>
          <w:tcPr>
            <w:tcW w:w="856" w:type="pct"/>
            <w:noWrap w:val="0"/>
            <w:vAlign w:val="center"/>
          </w:tcPr>
          <w:p w14:paraId="16F547D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第二章第5.1款</w:t>
            </w:r>
          </w:p>
        </w:tc>
        <w:tc>
          <w:tcPr>
            <w:tcW w:w="729" w:type="pct"/>
            <w:noWrap w:val="0"/>
            <w:vAlign w:val="center"/>
          </w:tcPr>
          <w:p w14:paraId="259B033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现场勘察</w:t>
            </w:r>
          </w:p>
        </w:tc>
        <w:tc>
          <w:tcPr>
            <w:tcW w:w="3414" w:type="pct"/>
            <w:noWrap w:val="0"/>
            <w:vAlign w:val="center"/>
          </w:tcPr>
          <w:p w14:paraId="4C860612">
            <w:pPr>
              <w:adjustRightInd w:val="0"/>
              <w:snapToGrid w:val="0"/>
              <w:spacing w:line="360" w:lineRule="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不组织</w:t>
            </w:r>
          </w:p>
        </w:tc>
      </w:tr>
      <w:tr w14:paraId="16325F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3" w:hRule="atLeast"/>
          <w:jc w:val="center"/>
        </w:trPr>
        <w:tc>
          <w:tcPr>
            <w:tcW w:w="5000" w:type="pct"/>
            <w:gridSpan w:val="3"/>
            <w:noWrap w:val="0"/>
            <w:vAlign w:val="center"/>
          </w:tcPr>
          <w:p w14:paraId="0E1B08F2">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二、磋商文件</w:t>
            </w:r>
          </w:p>
        </w:tc>
      </w:tr>
      <w:tr w14:paraId="7AE30E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3" w:hRule="atLeast"/>
          <w:jc w:val="center"/>
        </w:trPr>
        <w:tc>
          <w:tcPr>
            <w:tcW w:w="856" w:type="pct"/>
            <w:noWrap w:val="0"/>
            <w:vAlign w:val="center"/>
          </w:tcPr>
          <w:p w14:paraId="0982516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第二章第6.3款</w:t>
            </w:r>
          </w:p>
        </w:tc>
        <w:tc>
          <w:tcPr>
            <w:tcW w:w="729" w:type="pct"/>
            <w:noWrap w:val="0"/>
            <w:vAlign w:val="center"/>
          </w:tcPr>
          <w:p w14:paraId="4F01D89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磋商文件的实质性变动内容</w:t>
            </w:r>
          </w:p>
        </w:tc>
        <w:tc>
          <w:tcPr>
            <w:tcW w:w="3414" w:type="pct"/>
            <w:noWrap w:val="0"/>
            <w:vAlign w:val="center"/>
          </w:tcPr>
          <w:p w14:paraId="3CF4DCA9">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采购需求</w:t>
            </w:r>
            <w:r>
              <w:rPr>
                <w:rFonts w:hint="eastAsia" w:ascii="宋体" w:hAnsi="宋体" w:eastAsia="宋体" w:cs="宋体"/>
                <w:color w:val="auto"/>
                <w:szCs w:val="21"/>
                <w:highlight w:val="none"/>
              </w:rPr>
              <w:t>、合同条款可能变动，磋商文件的实质性变动内容为磋商文件的组成部分，实质性变动内容与磋商文件不一致时，以实质性变动内容为准。</w:t>
            </w:r>
          </w:p>
        </w:tc>
      </w:tr>
      <w:tr w14:paraId="6F4A8B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cantSplit/>
          <w:trHeight w:val="2" w:hRule="atLeast"/>
          <w:jc w:val="center"/>
        </w:trPr>
        <w:tc>
          <w:tcPr>
            <w:tcW w:w="5000" w:type="pct"/>
            <w:gridSpan w:val="3"/>
            <w:noWrap w:val="0"/>
            <w:vAlign w:val="center"/>
          </w:tcPr>
          <w:p w14:paraId="2950DA79">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三、响应文件</w:t>
            </w:r>
          </w:p>
        </w:tc>
      </w:tr>
      <w:tr w14:paraId="6FCDDB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3" w:hRule="atLeast"/>
          <w:jc w:val="center"/>
        </w:trPr>
        <w:tc>
          <w:tcPr>
            <w:tcW w:w="856" w:type="pct"/>
            <w:noWrap w:val="0"/>
            <w:vAlign w:val="center"/>
          </w:tcPr>
          <w:p w14:paraId="52C7B47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第二章第10.1款</w:t>
            </w:r>
          </w:p>
        </w:tc>
        <w:tc>
          <w:tcPr>
            <w:tcW w:w="729" w:type="pct"/>
            <w:noWrap w:val="0"/>
            <w:vAlign w:val="center"/>
          </w:tcPr>
          <w:p w14:paraId="465AFDE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资格证明文件</w:t>
            </w:r>
          </w:p>
        </w:tc>
        <w:tc>
          <w:tcPr>
            <w:tcW w:w="3414" w:type="pct"/>
            <w:noWrap w:val="0"/>
            <w:vAlign w:val="center"/>
          </w:tcPr>
          <w:p w14:paraId="1ED3384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1、基本资格条件</w:t>
            </w:r>
            <w:r>
              <w:rPr>
                <w:rFonts w:hint="eastAsia" w:ascii="宋体" w:hAnsi="宋体" w:eastAsia="宋体" w:cs="宋体"/>
                <w:color w:val="auto"/>
                <w:szCs w:val="21"/>
                <w:highlight w:val="none"/>
              </w:rPr>
              <w:t>：符合《中华人民共和国政府采购法》第二十二条规定的供应商条件，并提供以下资格证明文件：</w:t>
            </w:r>
          </w:p>
          <w:p w14:paraId="79D0003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val="0"/>
                <w:bCs w:val="0"/>
                <w:color w:val="auto"/>
                <w:szCs w:val="21"/>
                <w:highlight w:val="none"/>
              </w:rPr>
              <w:t>（1）法</w:t>
            </w:r>
            <w:r>
              <w:rPr>
                <w:rFonts w:hint="eastAsia" w:ascii="宋体" w:hAnsi="宋体" w:eastAsia="宋体" w:cs="宋体"/>
                <w:color w:val="auto"/>
                <w:szCs w:val="21"/>
                <w:highlight w:val="none"/>
              </w:rPr>
              <w:t>人或者其他组织的营业执照等主体资格证明文件，自然人的身份证明：供应商为法人的，应提交营业执照的复印件；供应商为非法人组织的，应提交依法登记证书复印件；供应商为个体工商户的，应提交个体工商户营业执照复印件；供应商为自然人的，应提交自然人的身份证明复印件。</w:t>
            </w:r>
          </w:p>
          <w:p w14:paraId="6A4C208B">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（2）法人提交法定代表人身份证明原件或者法定代表人授权委托书原件并附法定代表人身份证明原件，自然人提交身份证复印件。</w:t>
            </w:r>
          </w:p>
          <w:p w14:paraId="006B217B">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（3）供应商资格声明(格式)</w:t>
            </w:r>
          </w:p>
          <w:p w14:paraId="6C57BA58">
            <w:pPr>
              <w:adjustRightInd w:val="0"/>
              <w:snapToGrid w:val="0"/>
              <w:spacing w:line="360" w:lineRule="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rPr>
              <w:t>《湖南省政府采购供应商资格承诺函》(格式见响应文件组成附件</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3）</w:t>
            </w:r>
          </w:p>
          <w:p w14:paraId="44F4A87A">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b/>
                <w:bCs/>
                <w:color w:val="auto"/>
                <w:szCs w:val="21"/>
                <w:highlight w:val="none"/>
              </w:rPr>
              <w:t>注：</w:t>
            </w:r>
            <w:r>
              <w:rPr>
                <w:rFonts w:hint="eastAsia" w:ascii="宋体" w:hAnsi="宋体" w:eastAsia="宋体" w:cs="宋体"/>
                <w:color w:val="auto"/>
                <w:szCs w:val="21"/>
                <w:highlight w:val="none"/>
              </w:rPr>
              <w:t>符合法定条件的供应商提供了《湖南省政府采购供应商资格承诺函》（格式见</w:t>
            </w:r>
            <w:r>
              <w:rPr>
                <w:rFonts w:hint="eastAsia" w:ascii="宋体" w:hAnsi="宋体" w:cs="宋体"/>
                <w:color w:val="auto"/>
                <w:szCs w:val="21"/>
                <w:highlight w:val="none"/>
                <w:lang w:val="en-US" w:eastAsia="zh-CN"/>
              </w:rPr>
              <w:t>响应文件组成</w:t>
            </w:r>
            <w:r>
              <w:rPr>
                <w:rFonts w:hint="eastAsia" w:ascii="宋体" w:hAnsi="宋体" w:eastAsia="宋体" w:cs="宋体"/>
                <w:color w:val="auto"/>
                <w:szCs w:val="21"/>
                <w:highlight w:val="none"/>
              </w:rPr>
              <w:t>附件），无需提供财务状况、缴纳税收和社会保障资金等资格证明材料</w:t>
            </w:r>
            <w:r>
              <w:rPr>
                <w:rFonts w:hint="eastAsia" w:ascii="宋体" w:hAnsi="宋体" w:cs="宋体"/>
                <w:color w:val="auto"/>
                <w:szCs w:val="21"/>
                <w:highlight w:val="none"/>
                <w:lang w:eastAsia="zh-CN"/>
              </w:rPr>
              <w:t>。</w:t>
            </w:r>
          </w:p>
          <w:p w14:paraId="5C380802">
            <w:pPr>
              <w:widowControl/>
              <w:numPr>
                <w:ilvl w:val="0"/>
                <w:numId w:val="2"/>
              </w:numPr>
              <w:kinsoku w:val="0"/>
              <w:autoSpaceDE w:val="0"/>
              <w:autoSpaceDN w:val="0"/>
              <w:adjustRightInd w:val="0"/>
              <w:snapToGrid w:val="0"/>
              <w:spacing w:line="360" w:lineRule="auto"/>
              <w:rPr>
                <w:rFonts w:hint="eastAsia" w:ascii="宋体" w:hAnsi="宋体" w:eastAsia="宋体" w:cs="宋体"/>
                <w:b w:val="0"/>
                <w:bCs w:val="0"/>
                <w:color w:val="auto"/>
                <w:szCs w:val="21"/>
                <w:highlight w:val="none"/>
                <w:lang w:val="en-US" w:eastAsia="zh-CN"/>
              </w:rPr>
            </w:pPr>
            <w:r>
              <w:rPr>
                <w:rFonts w:hint="eastAsia" w:ascii="宋体" w:hAnsi="宋体" w:eastAsia="宋体" w:cs="宋体"/>
                <w:b/>
                <w:bCs/>
                <w:color w:val="auto"/>
                <w:szCs w:val="21"/>
                <w:highlight w:val="none"/>
              </w:rPr>
              <w:t>特定资格条件：</w:t>
            </w:r>
          </w:p>
          <w:p w14:paraId="4DB2B71E">
            <w:pPr>
              <w:widowControl/>
              <w:numPr>
                <w:ilvl w:val="0"/>
                <w:numId w:val="0"/>
              </w:numPr>
              <w:kinsoku w:val="0"/>
              <w:autoSpaceDE w:val="0"/>
              <w:autoSpaceDN w:val="0"/>
              <w:adjustRightInd w:val="0"/>
              <w:snapToGrid w:val="0"/>
              <w:spacing w:line="360" w:lineRule="auto"/>
              <w:ind w:firstLine="420" w:firstLineChars="200"/>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本项目为专门面向中小微企业采购项目，各供应商应按《政府采购促进中小企业发展管理办法》（财库﹝2020﹞46 号）和《关于印发中小企业划型标准规定的通知》（工信部联企业〔2011〕300号）文件规定及采购文件的响应文件组成中的“《中小企业声明函》”格式填写并在响应文件中提供《中小企业声明函》，否则视为无效响应。(残疾人福利性单位及监狱企业按规定提供相应证明材料的，视同小微企业，满足此项资格条件）。</w:t>
            </w:r>
          </w:p>
          <w:p w14:paraId="1A683000">
            <w:pPr>
              <w:widowControl/>
              <w:numPr>
                <w:ilvl w:val="0"/>
                <w:numId w:val="0"/>
              </w:numPr>
              <w:kinsoku w:val="0"/>
              <w:autoSpaceDE w:val="0"/>
              <w:autoSpaceDN w:val="0"/>
              <w:adjustRightInd w:val="0"/>
              <w:snapToGrid w:val="0"/>
              <w:spacing w:line="360" w:lineRule="auto"/>
              <w:rPr>
                <w:rFonts w:hint="eastAsia" w:ascii="宋体" w:hAnsi="宋体" w:eastAsia="宋体" w:cs="宋体"/>
                <w:color w:val="auto"/>
                <w:highlight w:val="none"/>
                <w:lang w:val="en-US" w:eastAsia="zh-CN"/>
              </w:rPr>
            </w:pPr>
            <w:r>
              <w:rPr>
                <w:rFonts w:hint="eastAsia" w:ascii="宋体" w:hAnsi="宋体" w:eastAsia="宋体" w:cs="宋体"/>
                <w:b w:val="0"/>
                <w:bCs w:val="0"/>
                <w:color w:val="auto"/>
                <w:highlight w:val="none"/>
                <w:lang w:val="en-US" w:eastAsia="zh-CN"/>
              </w:rPr>
              <w:t>3、供应商提交</w:t>
            </w:r>
            <w:r>
              <w:rPr>
                <w:rFonts w:hint="eastAsia" w:ascii="宋体" w:hAnsi="宋体" w:eastAsia="宋体" w:cs="宋体"/>
                <w:b w:val="0"/>
                <w:bCs w:val="0"/>
                <w:color w:val="auto"/>
                <w:kern w:val="2"/>
                <w:sz w:val="21"/>
                <w:szCs w:val="21"/>
                <w:highlight w:val="none"/>
              </w:rPr>
              <w:t>免交</w:t>
            </w:r>
            <w:r>
              <w:rPr>
                <w:rFonts w:hint="eastAsia" w:ascii="宋体" w:hAnsi="宋体" w:eastAsia="宋体" w:cs="宋体"/>
                <w:b w:val="0"/>
                <w:bCs w:val="0"/>
                <w:color w:val="auto"/>
                <w:highlight w:val="none"/>
                <w:lang w:eastAsia="zh-CN"/>
              </w:rPr>
              <w:t>磋商保证金</w:t>
            </w:r>
            <w:r>
              <w:rPr>
                <w:rFonts w:hint="eastAsia" w:ascii="宋体" w:hAnsi="宋体" w:eastAsia="宋体" w:cs="宋体"/>
                <w:b w:val="0"/>
                <w:bCs w:val="0"/>
                <w:color w:val="auto"/>
                <w:kern w:val="2"/>
                <w:sz w:val="21"/>
                <w:szCs w:val="21"/>
                <w:highlight w:val="none"/>
              </w:rPr>
              <w:t>承诺书</w:t>
            </w:r>
            <w:r>
              <w:rPr>
                <w:rFonts w:hint="eastAsia" w:ascii="宋体" w:hAnsi="宋体" w:eastAsia="宋体" w:cs="宋体"/>
                <w:b w:val="0"/>
                <w:bCs w:val="0"/>
                <w:color w:val="auto"/>
                <w:kern w:val="2"/>
                <w:sz w:val="21"/>
                <w:szCs w:val="21"/>
                <w:highlight w:val="none"/>
                <w:lang w:eastAsia="zh-CN"/>
              </w:rPr>
              <w:t>（</w:t>
            </w:r>
            <w:r>
              <w:rPr>
                <w:rFonts w:hint="eastAsia" w:ascii="宋体" w:hAnsi="宋体" w:eastAsia="宋体" w:cs="宋体"/>
                <w:b w:val="0"/>
                <w:bCs w:val="0"/>
                <w:color w:val="auto"/>
                <w:szCs w:val="21"/>
                <w:highlight w:val="none"/>
              </w:rPr>
              <w:t>格式见响应文件组成</w:t>
            </w:r>
            <w:r>
              <w:rPr>
                <w:rFonts w:hint="eastAsia" w:ascii="宋体" w:hAnsi="宋体" w:eastAsia="宋体" w:cs="宋体"/>
                <w:b w:val="0"/>
                <w:bCs w:val="0"/>
                <w:color w:val="auto"/>
                <w:sz w:val="21"/>
                <w:szCs w:val="21"/>
                <w:highlight w:val="none"/>
              </w:rPr>
              <w:t>附件4</w:t>
            </w:r>
            <w:r>
              <w:rPr>
                <w:rStyle w:val="40"/>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eastAsia="zh-CN"/>
              </w:rPr>
              <w:t>）</w:t>
            </w:r>
          </w:p>
        </w:tc>
      </w:tr>
      <w:tr w14:paraId="1B2B0E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440" w:hRule="atLeast"/>
          <w:jc w:val="center"/>
        </w:trPr>
        <w:tc>
          <w:tcPr>
            <w:tcW w:w="856" w:type="pct"/>
            <w:noWrap w:val="0"/>
            <w:vAlign w:val="center"/>
          </w:tcPr>
          <w:p w14:paraId="7F405547">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第二章第11.3款</w:t>
            </w:r>
          </w:p>
        </w:tc>
        <w:tc>
          <w:tcPr>
            <w:tcW w:w="729" w:type="pct"/>
            <w:noWrap w:val="0"/>
            <w:vAlign w:val="center"/>
          </w:tcPr>
          <w:p w14:paraId="40C6B4D2">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采购项目最高限价</w:t>
            </w:r>
          </w:p>
        </w:tc>
        <w:tc>
          <w:tcPr>
            <w:tcW w:w="3414" w:type="pct"/>
            <w:noWrap w:val="0"/>
            <w:vAlign w:val="center"/>
          </w:tcPr>
          <w:p w14:paraId="7E6BADE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最高限价：人民币</w:t>
            </w:r>
            <w:r>
              <w:rPr>
                <w:rFonts w:hint="eastAsia" w:ascii="宋体" w:hAnsi="宋体" w:cs="宋体"/>
                <w:color w:val="auto"/>
                <w:szCs w:val="21"/>
                <w:highlight w:val="none"/>
                <w:lang w:val="en-US" w:eastAsia="zh-CN"/>
              </w:rPr>
              <w:t>1735000</w:t>
            </w:r>
            <w:r>
              <w:rPr>
                <w:rFonts w:hint="eastAsia" w:ascii="宋体" w:hAnsi="宋体" w:eastAsia="宋体" w:cs="宋体"/>
                <w:color w:val="auto"/>
                <w:szCs w:val="21"/>
                <w:highlight w:val="none"/>
                <w:lang w:val="en-US" w:eastAsia="zh-CN"/>
              </w:rPr>
              <w:t>元</w:t>
            </w:r>
          </w:p>
        </w:tc>
      </w:tr>
      <w:tr w14:paraId="3B62FC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5" w:hRule="atLeast"/>
          <w:jc w:val="center"/>
        </w:trPr>
        <w:tc>
          <w:tcPr>
            <w:tcW w:w="856" w:type="pct"/>
            <w:noWrap w:val="0"/>
            <w:vAlign w:val="center"/>
          </w:tcPr>
          <w:p w14:paraId="7553AAE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第二章第11.6款</w:t>
            </w:r>
          </w:p>
        </w:tc>
        <w:tc>
          <w:tcPr>
            <w:tcW w:w="729" w:type="pct"/>
            <w:noWrap w:val="0"/>
            <w:vAlign w:val="center"/>
          </w:tcPr>
          <w:p w14:paraId="67069BC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报价的其他要求</w:t>
            </w:r>
          </w:p>
        </w:tc>
        <w:tc>
          <w:tcPr>
            <w:tcW w:w="3414" w:type="pct"/>
            <w:noWrap w:val="0"/>
            <w:vAlign w:val="center"/>
          </w:tcPr>
          <w:p w14:paraId="62215730">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Cs w:val="21"/>
                <w:highlight w:val="none"/>
                <w:lang w:val="en-US" w:eastAsia="zh-CN"/>
              </w:rPr>
            </w:pPr>
            <w:bookmarkStart w:id="21" w:name="EB5a7b8228157c475c95485462c298c0f7"/>
            <w:r>
              <w:rPr>
                <w:rFonts w:hint="eastAsia" w:ascii="宋体" w:hAnsi="宋体" w:eastAsia="宋体" w:cs="宋体"/>
                <w:color w:val="auto"/>
                <w:szCs w:val="21"/>
                <w:highlight w:val="none"/>
                <w:lang w:val="en-US" w:eastAsia="zh-CN"/>
              </w:rPr>
              <w:t xml:space="preserve">1、报价总价不得缺漏磋商文件所要求的内容，否则在评审时将视为无效响应。     </w:t>
            </w:r>
          </w:p>
          <w:p w14:paraId="20ECF70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2、供应商对每种服务及货物只允许有一个报价， 不接受选择性报价，否则在评审时将视为无效响应。  </w:t>
            </w:r>
          </w:p>
          <w:p w14:paraId="2AFCBF7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3、报价不得超过预算（含分包预算）或者最高限价，否则在评审时将视为无效响应。  </w:t>
            </w:r>
          </w:p>
          <w:p w14:paraId="0C3DE5C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4、任何包含价格调整要求和条件的报价，在评审时将视为无效响应。  </w:t>
            </w:r>
            <w:bookmarkEnd w:id="21"/>
          </w:p>
        </w:tc>
      </w:tr>
      <w:tr w14:paraId="21507A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5" w:hRule="atLeast"/>
          <w:jc w:val="center"/>
        </w:trPr>
        <w:tc>
          <w:tcPr>
            <w:tcW w:w="856" w:type="pct"/>
            <w:noWrap w:val="0"/>
            <w:vAlign w:val="center"/>
          </w:tcPr>
          <w:p w14:paraId="555E257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第二章第12.1款</w:t>
            </w:r>
          </w:p>
        </w:tc>
        <w:tc>
          <w:tcPr>
            <w:tcW w:w="729" w:type="pct"/>
            <w:noWrap w:val="0"/>
            <w:vAlign w:val="center"/>
          </w:tcPr>
          <w:p w14:paraId="3A1F2171">
            <w:pPr>
              <w:adjustRightInd w:val="0"/>
              <w:snapToGrid w:val="0"/>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21"/>
                <w:highlight w:val="none"/>
              </w:rPr>
              <w:t>保证金</w:t>
            </w:r>
          </w:p>
        </w:tc>
        <w:tc>
          <w:tcPr>
            <w:tcW w:w="3414" w:type="pct"/>
            <w:noWrap w:val="0"/>
            <w:vAlign w:val="center"/>
          </w:tcPr>
          <w:p w14:paraId="69EBC8FF">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r w14:paraId="6A2E12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506" w:hRule="atLeast"/>
          <w:jc w:val="center"/>
        </w:trPr>
        <w:tc>
          <w:tcPr>
            <w:tcW w:w="856" w:type="pct"/>
            <w:noWrap w:val="0"/>
            <w:vAlign w:val="center"/>
          </w:tcPr>
          <w:p w14:paraId="62A77F9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第二章第13.1款</w:t>
            </w:r>
          </w:p>
        </w:tc>
        <w:tc>
          <w:tcPr>
            <w:tcW w:w="729" w:type="pct"/>
            <w:noWrap w:val="0"/>
            <w:vAlign w:val="center"/>
          </w:tcPr>
          <w:p w14:paraId="558B1D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响应文件有效期</w:t>
            </w:r>
          </w:p>
        </w:tc>
        <w:tc>
          <w:tcPr>
            <w:tcW w:w="3414" w:type="pct"/>
            <w:noWrap w:val="0"/>
            <w:vAlign w:val="center"/>
          </w:tcPr>
          <w:p w14:paraId="3F5C2926">
            <w:pPr>
              <w:adjustRightInd w:val="0"/>
              <w:snapToGrid w:val="0"/>
              <w:spacing w:line="360" w:lineRule="auto"/>
              <w:rPr>
                <w:rFonts w:hint="eastAsia" w:ascii="宋体" w:hAnsi="宋体" w:eastAsia="宋体" w:cs="宋体"/>
                <w:bCs/>
                <w:color w:val="auto"/>
                <w:highlight w:val="none"/>
              </w:rPr>
            </w:pPr>
            <w:r>
              <w:rPr>
                <w:rFonts w:hint="eastAsia" w:ascii="宋体" w:hAnsi="宋体" w:eastAsia="宋体" w:cs="宋体"/>
                <w:bCs/>
                <w:color w:val="auto"/>
                <w:szCs w:val="21"/>
                <w:highlight w:val="none"/>
              </w:rPr>
              <w:t>90日</w:t>
            </w:r>
          </w:p>
        </w:tc>
      </w:tr>
      <w:tr w14:paraId="325576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392" w:hRule="atLeast"/>
          <w:jc w:val="center"/>
        </w:trPr>
        <w:tc>
          <w:tcPr>
            <w:tcW w:w="856" w:type="pct"/>
            <w:noWrap w:val="0"/>
            <w:vAlign w:val="center"/>
          </w:tcPr>
          <w:p w14:paraId="5AC8138D">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第二章第14.1款</w:t>
            </w:r>
          </w:p>
        </w:tc>
        <w:tc>
          <w:tcPr>
            <w:tcW w:w="729" w:type="pct"/>
            <w:noWrap w:val="0"/>
            <w:vAlign w:val="center"/>
          </w:tcPr>
          <w:p w14:paraId="304ADE31">
            <w:pPr>
              <w:adjustRightInd w:val="0"/>
              <w:snapToGrid w:val="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分包</w:t>
            </w:r>
          </w:p>
        </w:tc>
        <w:tc>
          <w:tcPr>
            <w:tcW w:w="3414" w:type="pct"/>
            <w:noWrap w:val="0"/>
            <w:vAlign w:val="center"/>
          </w:tcPr>
          <w:p w14:paraId="13DBED86">
            <w:pPr>
              <w:adjustRightInd w:val="0"/>
              <w:snapToGrid w:val="0"/>
              <w:spacing w:line="360" w:lineRule="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不允许分包</w:t>
            </w:r>
          </w:p>
        </w:tc>
      </w:tr>
      <w:tr w14:paraId="76A032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437" w:hRule="atLeast"/>
          <w:jc w:val="center"/>
        </w:trPr>
        <w:tc>
          <w:tcPr>
            <w:tcW w:w="856" w:type="pct"/>
            <w:noWrap w:val="0"/>
            <w:vAlign w:val="center"/>
          </w:tcPr>
          <w:p w14:paraId="1197BB50">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第二章第15.2款</w:t>
            </w:r>
          </w:p>
        </w:tc>
        <w:tc>
          <w:tcPr>
            <w:tcW w:w="729" w:type="pct"/>
            <w:noWrap w:val="0"/>
            <w:vAlign w:val="center"/>
          </w:tcPr>
          <w:p w14:paraId="1D5EFA1B">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响应</w:t>
            </w:r>
            <w:r>
              <w:rPr>
                <w:rFonts w:hint="eastAsia" w:ascii="宋体" w:hAnsi="宋体" w:eastAsia="宋体" w:cs="宋体"/>
                <w:color w:val="auto"/>
                <w:szCs w:val="21"/>
                <w:highlight w:val="none"/>
              </w:rPr>
              <w:t>文件副本份数</w:t>
            </w:r>
          </w:p>
        </w:tc>
        <w:tc>
          <w:tcPr>
            <w:tcW w:w="3414" w:type="pct"/>
            <w:noWrap w:val="0"/>
            <w:vAlign w:val="center"/>
          </w:tcPr>
          <w:p w14:paraId="4599E10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纸质副本：2份（可用正本的复印件）</w:t>
            </w:r>
          </w:p>
          <w:p w14:paraId="1AEF120E">
            <w:pPr>
              <w:adjustRightInd w:val="0"/>
              <w:snapToGrid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电子档：1份（正本扫描件，</w:t>
            </w:r>
            <w:r>
              <w:rPr>
                <w:rFonts w:hint="eastAsia" w:ascii="宋体" w:hAnsi="宋体" w:eastAsia="宋体" w:cs="宋体"/>
                <w:color w:val="auto"/>
                <w:szCs w:val="21"/>
                <w:highlight w:val="none"/>
                <w:u w:val="single"/>
              </w:rPr>
              <w:t>PDF</w:t>
            </w:r>
            <w:r>
              <w:rPr>
                <w:rFonts w:hint="eastAsia" w:ascii="宋体" w:hAnsi="宋体" w:eastAsia="宋体" w:cs="宋体"/>
                <w:color w:val="auto"/>
                <w:szCs w:val="21"/>
                <w:highlight w:val="none"/>
              </w:rPr>
              <w:t>格式，U盘或者光盘形式）</w:t>
            </w:r>
          </w:p>
        </w:tc>
      </w:tr>
      <w:tr w14:paraId="4D58DB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3" w:hRule="atLeast"/>
          <w:jc w:val="center"/>
        </w:trPr>
        <w:tc>
          <w:tcPr>
            <w:tcW w:w="5000" w:type="pct"/>
            <w:gridSpan w:val="3"/>
            <w:noWrap w:val="0"/>
            <w:vAlign w:val="center"/>
          </w:tcPr>
          <w:p w14:paraId="6746C11F">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四、响应文件的递交</w:t>
            </w:r>
          </w:p>
        </w:tc>
      </w:tr>
      <w:tr w14:paraId="559DFF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28" w:hRule="atLeast"/>
          <w:jc w:val="center"/>
        </w:trPr>
        <w:tc>
          <w:tcPr>
            <w:tcW w:w="856" w:type="pct"/>
            <w:noWrap w:val="0"/>
            <w:vAlign w:val="center"/>
          </w:tcPr>
          <w:p w14:paraId="5C6AD9E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第二章第16.2款</w:t>
            </w:r>
          </w:p>
        </w:tc>
        <w:tc>
          <w:tcPr>
            <w:tcW w:w="729" w:type="pct"/>
            <w:noWrap w:val="0"/>
            <w:vAlign w:val="center"/>
          </w:tcPr>
          <w:p w14:paraId="302B331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封套上应载明的信息</w:t>
            </w:r>
          </w:p>
        </w:tc>
        <w:tc>
          <w:tcPr>
            <w:tcW w:w="3414" w:type="pct"/>
            <w:noWrap w:val="0"/>
            <w:vAlign w:val="center"/>
          </w:tcPr>
          <w:p w14:paraId="0588DFA1">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 响应文件</w:t>
            </w:r>
          </w:p>
          <w:p w14:paraId="6D5810A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政府采购计划编号：</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 xml:space="preserve">                   </w:t>
            </w:r>
          </w:p>
          <w:p w14:paraId="32B0845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 xml:space="preserve">                   </w:t>
            </w:r>
          </w:p>
          <w:p w14:paraId="432D205A">
            <w:pPr>
              <w:adjustRightInd w:val="0"/>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供应商名称：</w:t>
            </w:r>
            <w:r>
              <w:rPr>
                <w:rFonts w:hint="eastAsia" w:ascii="宋体" w:hAnsi="宋体" w:cs="宋体"/>
                <w:color w:val="auto"/>
                <w:szCs w:val="21"/>
                <w:highlight w:val="none"/>
                <w:u w:val="single"/>
                <w:lang w:val="en-US" w:eastAsia="zh-CN"/>
              </w:rPr>
              <w:t xml:space="preserve">               </w:t>
            </w:r>
          </w:p>
          <w:p w14:paraId="3EA8116E">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none"/>
              </w:rPr>
              <w:t>日</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none"/>
              </w:rPr>
              <w:t>时</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none"/>
              </w:rPr>
              <w:t>分之前不得启封</w:t>
            </w:r>
          </w:p>
        </w:tc>
      </w:tr>
      <w:tr w14:paraId="2E92DF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10" w:hRule="atLeast"/>
          <w:jc w:val="center"/>
        </w:trPr>
        <w:tc>
          <w:tcPr>
            <w:tcW w:w="856" w:type="pct"/>
            <w:noWrap w:val="0"/>
            <w:vAlign w:val="center"/>
          </w:tcPr>
          <w:p w14:paraId="0302A6C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第二章第18.1款</w:t>
            </w:r>
          </w:p>
        </w:tc>
        <w:tc>
          <w:tcPr>
            <w:tcW w:w="729" w:type="pct"/>
            <w:noWrap w:val="0"/>
            <w:vAlign w:val="center"/>
          </w:tcPr>
          <w:p w14:paraId="7B16C54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响应文件的递交</w:t>
            </w:r>
            <w:r>
              <w:rPr>
                <w:rFonts w:hint="eastAsia" w:ascii="宋体" w:hAnsi="宋体" w:eastAsia="宋体" w:cs="宋体"/>
                <w:bCs/>
                <w:color w:val="auto"/>
                <w:szCs w:val="21"/>
                <w:highlight w:val="none"/>
              </w:rPr>
              <w:t>时间和</w:t>
            </w:r>
            <w:r>
              <w:rPr>
                <w:rFonts w:hint="eastAsia" w:ascii="宋体" w:hAnsi="宋体" w:eastAsia="宋体" w:cs="宋体"/>
                <w:color w:val="auto"/>
                <w:szCs w:val="21"/>
                <w:highlight w:val="none"/>
              </w:rPr>
              <w:t>地点</w:t>
            </w:r>
          </w:p>
        </w:tc>
        <w:tc>
          <w:tcPr>
            <w:tcW w:w="3414" w:type="pct"/>
            <w:noWrap w:val="0"/>
            <w:vAlign w:val="center"/>
          </w:tcPr>
          <w:p w14:paraId="483B87BD">
            <w:pPr>
              <w:adjustRightInd w:val="0"/>
              <w:snapToGrid w:val="0"/>
              <w:spacing w:line="360" w:lineRule="auto"/>
              <w:rPr>
                <w:rFonts w:hint="eastAsia" w:ascii="宋体" w:hAnsi="宋体" w:eastAsia="宋体" w:cs="宋体"/>
                <w:bCs/>
                <w:color w:val="auto"/>
                <w:szCs w:val="21"/>
                <w:highlight w:val="none"/>
                <w:lang w:val="en-US" w:eastAsia="zh-CN"/>
              </w:rPr>
            </w:pPr>
            <w:r>
              <w:rPr>
                <w:rFonts w:hint="eastAsia" w:ascii="宋体" w:hAnsi="宋体" w:eastAsia="宋体" w:cs="宋体"/>
                <w:color w:val="auto"/>
                <w:szCs w:val="21"/>
                <w:highlight w:val="none"/>
                <w:lang w:val="en-US" w:eastAsia="zh-CN"/>
              </w:rPr>
              <w:t>详见第一章磋商邀请</w:t>
            </w:r>
          </w:p>
        </w:tc>
      </w:tr>
      <w:tr w14:paraId="3C476A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362" w:hRule="atLeast"/>
          <w:jc w:val="center"/>
        </w:trPr>
        <w:tc>
          <w:tcPr>
            <w:tcW w:w="5000" w:type="pct"/>
            <w:gridSpan w:val="3"/>
            <w:noWrap w:val="0"/>
            <w:vAlign w:val="center"/>
          </w:tcPr>
          <w:p w14:paraId="4DDD93DD">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五、响应文件的评审与磋商</w:t>
            </w:r>
          </w:p>
        </w:tc>
      </w:tr>
      <w:tr w14:paraId="00F0F1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10" w:hRule="atLeast"/>
          <w:jc w:val="center"/>
        </w:trPr>
        <w:tc>
          <w:tcPr>
            <w:tcW w:w="856" w:type="pct"/>
            <w:noWrap w:val="0"/>
            <w:vAlign w:val="center"/>
          </w:tcPr>
          <w:p w14:paraId="4A2D762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第二章第22.4款</w:t>
            </w:r>
          </w:p>
        </w:tc>
        <w:tc>
          <w:tcPr>
            <w:tcW w:w="729" w:type="pct"/>
            <w:noWrap w:val="0"/>
            <w:vAlign w:val="center"/>
          </w:tcPr>
          <w:p w14:paraId="31518A33">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磋商文件规定的实质性要求和条件</w:t>
            </w:r>
          </w:p>
        </w:tc>
        <w:tc>
          <w:tcPr>
            <w:tcW w:w="3414" w:type="pct"/>
            <w:noWrap w:val="0"/>
            <w:vAlign w:val="center"/>
          </w:tcPr>
          <w:p w14:paraId="079AFD80">
            <w:pPr>
              <w:adjustRightInd w:val="0"/>
              <w:snapToGrid w:val="0"/>
              <w:spacing w:before="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1.未按照磋商文件规定要求签署、盖章的；</w:t>
            </w:r>
          </w:p>
          <w:p w14:paraId="458AEB5F">
            <w:pPr>
              <w:adjustRightInd w:val="0"/>
              <w:snapToGrid w:val="0"/>
              <w:spacing w:before="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2.响应有效期不足90日的；</w:t>
            </w:r>
          </w:p>
          <w:p w14:paraId="2DD6F48A">
            <w:pPr>
              <w:adjustRightInd w:val="0"/>
              <w:snapToGrid w:val="0"/>
              <w:spacing w:before="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3.磋商报价超过磋商文件中规定的</w:t>
            </w:r>
            <w:r>
              <w:rPr>
                <w:rFonts w:hint="eastAsia" w:ascii="宋体" w:hAnsi="宋体" w:cs="宋体"/>
                <w:color w:val="auto"/>
                <w:szCs w:val="21"/>
                <w:highlight w:val="none"/>
                <w:lang w:val="en-US" w:eastAsia="zh-CN"/>
              </w:rPr>
              <w:t>预算金额或</w:t>
            </w:r>
            <w:r>
              <w:rPr>
                <w:rFonts w:hint="eastAsia" w:ascii="宋体" w:hAnsi="宋体" w:eastAsia="宋体" w:cs="宋体"/>
                <w:color w:val="auto"/>
                <w:szCs w:val="21"/>
                <w:highlight w:val="none"/>
              </w:rPr>
              <w:t>最高限价的；</w:t>
            </w:r>
          </w:p>
          <w:p w14:paraId="7125004B">
            <w:pPr>
              <w:adjustRightInd w:val="0"/>
              <w:snapToGrid w:val="0"/>
              <w:spacing w:before="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4.不满足磋商文件规定的实质性要求和条件的；</w:t>
            </w:r>
          </w:p>
          <w:p w14:paraId="17C6C8AB">
            <w:pPr>
              <w:adjustRightInd w:val="0"/>
              <w:snapToGrid w:val="0"/>
              <w:spacing w:line="360" w:lineRule="auto"/>
              <w:jc w:val="lef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5.法律、法规和磋商文件规定的其他响应无效情形。</w:t>
            </w:r>
          </w:p>
        </w:tc>
      </w:tr>
      <w:tr w14:paraId="2C738B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10" w:hRule="atLeast"/>
          <w:jc w:val="center"/>
        </w:trPr>
        <w:tc>
          <w:tcPr>
            <w:tcW w:w="856" w:type="pct"/>
            <w:noWrap w:val="0"/>
            <w:vAlign w:val="center"/>
          </w:tcPr>
          <w:p w14:paraId="6D853745">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第二章第23.2款</w:t>
            </w:r>
          </w:p>
        </w:tc>
        <w:tc>
          <w:tcPr>
            <w:tcW w:w="729" w:type="pct"/>
            <w:noWrap w:val="0"/>
            <w:vAlign w:val="center"/>
          </w:tcPr>
          <w:p w14:paraId="3FB7D46C">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最后报价</w:t>
            </w:r>
            <w:r>
              <w:rPr>
                <w:rFonts w:hint="eastAsia" w:ascii="宋体" w:hAnsi="宋体" w:eastAsia="宋体" w:cs="宋体"/>
                <w:bCs/>
                <w:color w:val="auto"/>
                <w:szCs w:val="21"/>
                <w:highlight w:val="none"/>
              </w:rPr>
              <w:t>的算术修正</w:t>
            </w:r>
          </w:p>
        </w:tc>
        <w:tc>
          <w:tcPr>
            <w:tcW w:w="3414" w:type="pct"/>
            <w:noWrap w:val="0"/>
            <w:vAlign w:val="center"/>
          </w:tcPr>
          <w:p w14:paraId="07A21F7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最后报价的大写金额和小写金额不一致的，以大写金额为准；总价金额与按分项报价汇总金额不一致的，以分项报价金额计算结果为准；分项报价金额小数点有明显错位的，应以总价为准，并修改分项报价。修正后的报价经过供应商确认后产生约束力，供应商不确认的，其响应无效。</w:t>
            </w:r>
          </w:p>
        </w:tc>
      </w:tr>
      <w:tr w14:paraId="45B7F3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532" w:hRule="atLeast"/>
          <w:jc w:val="center"/>
        </w:trPr>
        <w:tc>
          <w:tcPr>
            <w:tcW w:w="5000" w:type="pct"/>
            <w:gridSpan w:val="3"/>
            <w:noWrap w:val="0"/>
            <w:vAlign w:val="center"/>
          </w:tcPr>
          <w:p w14:paraId="33DA9358">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六、成交结果信息公布与供应商质疑</w:t>
            </w:r>
          </w:p>
        </w:tc>
      </w:tr>
      <w:tr w14:paraId="64B843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10" w:hRule="atLeast"/>
          <w:jc w:val="center"/>
        </w:trPr>
        <w:tc>
          <w:tcPr>
            <w:tcW w:w="856" w:type="pct"/>
            <w:noWrap w:val="0"/>
            <w:vAlign w:val="center"/>
          </w:tcPr>
          <w:p w14:paraId="3C360D9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第二章第32.1款</w:t>
            </w:r>
          </w:p>
        </w:tc>
        <w:tc>
          <w:tcPr>
            <w:tcW w:w="729" w:type="pct"/>
            <w:noWrap w:val="0"/>
            <w:vAlign w:val="center"/>
          </w:tcPr>
          <w:p w14:paraId="2115AA8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发布</w:t>
            </w:r>
            <w:r>
              <w:rPr>
                <w:rFonts w:hint="eastAsia" w:ascii="宋体" w:hAnsi="宋体" w:eastAsia="宋体" w:cs="宋体"/>
                <w:color w:val="auto"/>
                <w:szCs w:val="21"/>
                <w:highlight w:val="none"/>
              </w:rPr>
              <w:t>媒体</w:t>
            </w:r>
          </w:p>
        </w:tc>
        <w:tc>
          <w:tcPr>
            <w:tcW w:w="3414" w:type="pct"/>
            <w:noWrap w:val="0"/>
            <w:vAlign w:val="center"/>
          </w:tcPr>
          <w:p w14:paraId="2770881F">
            <w:pPr>
              <w:keepNext w:val="0"/>
              <w:keepLines w:val="0"/>
              <w:pageBreakBefore w:val="0"/>
              <w:widowControl w:val="0"/>
              <w:kinsoku/>
              <w:wordWrap w:val="0"/>
              <w:overflowPunct/>
              <w:topLinePunct w:val="0"/>
              <w:autoSpaceDE/>
              <w:autoSpaceDN/>
              <w:bidi w:val="0"/>
              <w:adjustRightInd w:val="0"/>
              <w:snapToGrid w:val="0"/>
              <w:spacing w:before="156" w:beforeLines="50" w:line="360" w:lineRule="auto"/>
              <w:textAlignment w:val="auto"/>
              <w:rPr>
                <w:rFonts w:hint="eastAsia" w:ascii="宋体" w:hAnsi="宋体" w:eastAsia="宋体" w:cs="宋体"/>
                <w:color w:val="auto"/>
                <w:szCs w:val="21"/>
                <w:highlight w:val="none"/>
                <w:u w:val="single"/>
                <w:lang w:val="en-US"/>
              </w:rPr>
            </w:pPr>
            <w:r>
              <w:rPr>
                <w:rFonts w:hint="eastAsia" w:ascii="宋体" w:hAnsi="宋体" w:eastAsia="宋体" w:cs="宋体"/>
                <w:color w:val="auto"/>
                <w:szCs w:val="21"/>
                <w:highlight w:val="none"/>
                <w:u w:val="none"/>
                <w:lang w:val="en-US"/>
              </w:rPr>
              <w:t>中国湖南政府采购网（www.ccgp-hunan.gov.cn）</w:t>
            </w:r>
          </w:p>
        </w:tc>
      </w:tr>
      <w:tr w14:paraId="0D6DAA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10" w:hRule="atLeast"/>
          <w:jc w:val="center"/>
        </w:trPr>
        <w:tc>
          <w:tcPr>
            <w:tcW w:w="856" w:type="pct"/>
            <w:noWrap w:val="0"/>
            <w:vAlign w:val="center"/>
          </w:tcPr>
          <w:p w14:paraId="5A78F22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第二章第34.</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款</w:t>
            </w:r>
          </w:p>
        </w:tc>
        <w:tc>
          <w:tcPr>
            <w:tcW w:w="729" w:type="pct"/>
            <w:noWrap w:val="0"/>
            <w:vAlign w:val="center"/>
          </w:tcPr>
          <w:p w14:paraId="5C55CC7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w:t>
            </w:r>
          </w:p>
        </w:tc>
        <w:tc>
          <w:tcPr>
            <w:tcW w:w="3414" w:type="pct"/>
            <w:noWrap w:val="0"/>
            <w:vAlign w:val="center"/>
          </w:tcPr>
          <w:p w14:paraId="286A608B">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不要求提供</w:t>
            </w:r>
          </w:p>
          <w:p w14:paraId="1EA0B97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要求提供，履约担保的金额为：</w:t>
            </w:r>
          </w:p>
        </w:tc>
      </w:tr>
      <w:tr w14:paraId="047F4C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10" w:hRule="atLeast"/>
          <w:jc w:val="center"/>
        </w:trPr>
        <w:tc>
          <w:tcPr>
            <w:tcW w:w="5000" w:type="pct"/>
            <w:gridSpan w:val="3"/>
            <w:noWrap w:val="0"/>
            <w:vAlign w:val="center"/>
          </w:tcPr>
          <w:p w14:paraId="2A3F2DE4">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七、政府采购政策</w:t>
            </w:r>
          </w:p>
        </w:tc>
      </w:tr>
      <w:tr w14:paraId="4347F0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90" w:hRule="atLeast"/>
          <w:jc w:val="center"/>
        </w:trPr>
        <w:tc>
          <w:tcPr>
            <w:tcW w:w="856" w:type="pct"/>
            <w:noWrap w:val="0"/>
            <w:vAlign w:val="center"/>
          </w:tcPr>
          <w:p w14:paraId="5F857CD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39</w:t>
            </w:r>
            <w:r>
              <w:rPr>
                <w:rFonts w:hint="eastAsia" w:ascii="宋体" w:hAnsi="宋体" w:eastAsia="宋体" w:cs="宋体"/>
                <w:color w:val="auto"/>
                <w:szCs w:val="21"/>
                <w:highlight w:val="none"/>
              </w:rPr>
              <w:t>.1款</w:t>
            </w:r>
          </w:p>
        </w:tc>
        <w:tc>
          <w:tcPr>
            <w:tcW w:w="729" w:type="pct"/>
            <w:noWrap w:val="0"/>
            <w:vAlign w:val="center"/>
          </w:tcPr>
          <w:p w14:paraId="062D294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节能产品、环境标志产品的价格折扣比例</w:t>
            </w:r>
          </w:p>
        </w:tc>
        <w:tc>
          <w:tcPr>
            <w:tcW w:w="3414" w:type="pct"/>
            <w:noWrap w:val="0"/>
            <w:vAlign w:val="center"/>
          </w:tcPr>
          <w:p w14:paraId="4C940782">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1、非强制采购节能产品:采购产品为《节能产品政府采购</w:t>
            </w:r>
            <w:r>
              <w:rPr>
                <w:rFonts w:hint="eastAsia" w:ascii="宋体" w:hAnsi="宋体" w:eastAsia="宋体" w:cs="宋体"/>
                <w:color w:val="auto"/>
                <w:szCs w:val="21"/>
                <w:highlight w:val="none"/>
                <w:lang w:val="en-US" w:eastAsia="zh-CN"/>
              </w:rPr>
              <w:t>品目</w:t>
            </w:r>
            <w:r>
              <w:rPr>
                <w:rFonts w:hint="eastAsia" w:ascii="宋体" w:hAnsi="宋体" w:eastAsia="宋体" w:cs="宋体"/>
                <w:color w:val="auto"/>
                <w:szCs w:val="21"/>
                <w:highlight w:val="none"/>
              </w:rPr>
              <w:t>清单》内非标记★符号的，对于技术和价格分，应分别给予4%-8%的加分。本项目具体加分比例分别为：技术/%、价格/%。</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须如实填写并提供“节能产品”品目清单提供品目清单中该产品所在页复印件或相应证书；</w:t>
            </w:r>
          </w:p>
          <w:p w14:paraId="6BE009B1">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2、环境标志产品:采购产品为《环境标志产品政府采购</w:t>
            </w:r>
            <w:r>
              <w:rPr>
                <w:rFonts w:hint="eastAsia" w:ascii="宋体" w:hAnsi="宋体" w:eastAsia="宋体" w:cs="宋体"/>
                <w:color w:val="auto"/>
                <w:szCs w:val="21"/>
                <w:highlight w:val="none"/>
                <w:lang w:val="en-US" w:eastAsia="zh-CN"/>
              </w:rPr>
              <w:t>品目</w:t>
            </w:r>
            <w:r>
              <w:rPr>
                <w:rFonts w:hint="eastAsia" w:ascii="宋体" w:hAnsi="宋体" w:eastAsia="宋体" w:cs="宋体"/>
                <w:color w:val="auto"/>
                <w:szCs w:val="21"/>
                <w:highlight w:val="none"/>
              </w:rPr>
              <w:t>清单》内的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对于技术和价格分，应分别给予4%-8%的加分。本项目具体加分比例分别为：技术/%、价格/%。</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须如实填写并提供《环境标志产品品目清单》并提供品目清单中该产品所在页复印件或相应证书；</w:t>
            </w:r>
          </w:p>
        </w:tc>
      </w:tr>
      <w:tr w14:paraId="2D2B0F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90" w:hRule="atLeast"/>
          <w:jc w:val="center"/>
        </w:trPr>
        <w:tc>
          <w:tcPr>
            <w:tcW w:w="856" w:type="pct"/>
            <w:noWrap w:val="0"/>
            <w:vAlign w:val="center"/>
          </w:tcPr>
          <w:p w14:paraId="480FC30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40.2（1）</w:t>
            </w:r>
            <w:r>
              <w:rPr>
                <w:rFonts w:hint="eastAsia" w:ascii="宋体" w:hAnsi="宋体" w:eastAsia="宋体" w:cs="宋体"/>
                <w:color w:val="auto"/>
                <w:szCs w:val="21"/>
                <w:highlight w:val="none"/>
              </w:rPr>
              <w:t>项</w:t>
            </w:r>
          </w:p>
        </w:tc>
        <w:tc>
          <w:tcPr>
            <w:tcW w:w="729" w:type="pct"/>
            <w:noWrap w:val="0"/>
            <w:vAlign w:val="center"/>
          </w:tcPr>
          <w:p w14:paraId="5FDEA29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小型、微型企业的价格折扣比例</w:t>
            </w:r>
          </w:p>
        </w:tc>
        <w:tc>
          <w:tcPr>
            <w:tcW w:w="3414" w:type="pct"/>
            <w:noWrap w:val="0"/>
            <w:vAlign w:val="center"/>
          </w:tcPr>
          <w:p w14:paraId="20E41575">
            <w:pPr>
              <w:adjustRightInd w:val="0"/>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非专门面向中小企业采购，且符合政府采购促进中小企业发展相关规定的：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本项目不适用）</w:t>
            </w:r>
          </w:p>
          <w:p w14:paraId="47831FED">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（1）小微企业价格给予</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0%的扣除，用扣除后的价格参与评审，本项目具体扣除比例为：价格部分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w:t>
            </w:r>
          </w:p>
          <w:p w14:paraId="452FA8D9">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如提供监狱企业、残疾人福利性单位或生产的产品，</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必须按</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文件要求提供“享受政府采购政策优惠的证明材料”，否则评审时不予以考虑。</w:t>
            </w:r>
          </w:p>
          <w:p w14:paraId="46B4B861">
            <w:pPr>
              <w:numPr>
                <w:ilvl w:val="0"/>
                <w:numId w:val="0"/>
              </w:numPr>
              <w:adjustRightInd w:val="0"/>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Cs w:val="21"/>
                <w:highlight w:val="none"/>
              </w:rPr>
              <w:t>监狱企业、残疾人福利性单位或生产的产品的价格给予</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0%的扣除，用扣除后的价格参与评审，本项目具体扣除比例为：价格部分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w:t>
            </w:r>
          </w:p>
        </w:tc>
      </w:tr>
      <w:tr w14:paraId="160DA5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90" w:hRule="atLeast"/>
          <w:jc w:val="center"/>
        </w:trPr>
        <w:tc>
          <w:tcPr>
            <w:tcW w:w="856" w:type="pct"/>
            <w:noWrap w:val="0"/>
            <w:vAlign w:val="center"/>
          </w:tcPr>
          <w:p w14:paraId="2FB564DB">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第4</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.2（2）项</w:t>
            </w:r>
          </w:p>
        </w:tc>
        <w:tc>
          <w:tcPr>
            <w:tcW w:w="729" w:type="pct"/>
            <w:noWrap w:val="0"/>
            <w:vAlign w:val="center"/>
          </w:tcPr>
          <w:p w14:paraId="3857E55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小型、微型企业组成联合体或者大中型企业向小微企业分包的价格折扣比例</w:t>
            </w:r>
          </w:p>
        </w:tc>
        <w:tc>
          <w:tcPr>
            <w:tcW w:w="3414" w:type="pct"/>
            <w:noWrap w:val="0"/>
            <w:vAlign w:val="center"/>
          </w:tcPr>
          <w:p w14:paraId="32CA3E3E">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给予联合体或允许分包</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%的价格扣除，用扣除后的价格参与评审，本项目具体扣除比例为/％。价格扣除是指接受大中型企业与小微企业组成联合体或者允许大中型企业向一家或者多家小</w:t>
            </w:r>
            <w:r>
              <w:rPr>
                <w:rFonts w:hint="eastAsia" w:ascii="宋体" w:hAnsi="宋体" w:eastAsia="宋体" w:cs="宋体"/>
                <w:color w:val="auto"/>
                <w:szCs w:val="21"/>
                <w:highlight w:val="none"/>
                <w:lang w:val="en-US" w:eastAsia="zh-CN"/>
              </w:rPr>
              <w:t>微</w:t>
            </w:r>
            <w:r>
              <w:rPr>
                <w:rFonts w:hint="eastAsia" w:ascii="宋体" w:hAnsi="宋体" w:eastAsia="宋体" w:cs="宋体"/>
                <w:color w:val="auto"/>
                <w:szCs w:val="21"/>
                <w:highlight w:val="none"/>
              </w:rPr>
              <w:t>型企业分包，且联合体协议或分包协议中约定，小型、微型企业的协议合同金额占到合同总金额30%以上的，可给予价格扣除。</w:t>
            </w:r>
          </w:p>
          <w:p w14:paraId="5B655211">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必须按</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文件提供中小企业声明函等材料，享受分包价格扣除的，还需提供分包协议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否则评审时不予以考虑）。</w:t>
            </w:r>
          </w:p>
        </w:tc>
      </w:tr>
      <w:tr w14:paraId="27AAFD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90" w:hRule="atLeast"/>
          <w:jc w:val="center"/>
        </w:trPr>
        <w:tc>
          <w:tcPr>
            <w:tcW w:w="856" w:type="pct"/>
            <w:noWrap w:val="0"/>
            <w:vAlign w:val="center"/>
          </w:tcPr>
          <w:p w14:paraId="7385EC0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第二章第41.6款</w:t>
            </w:r>
          </w:p>
        </w:tc>
        <w:tc>
          <w:tcPr>
            <w:tcW w:w="729" w:type="pct"/>
            <w:noWrap w:val="0"/>
            <w:vAlign w:val="center"/>
          </w:tcPr>
          <w:p w14:paraId="649A7A9B">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政府采购政策其他规定</w:t>
            </w:r>
          </w:p>
        </w:tc>
        <w:tc>
          <w:tcPr>
            <w:tcW w:w="3414" w:type="pct"/>
            <w:noWrap w:val="0"/>
            <w:vAlign w:val="center"/>
          </w:tcPr>
          <w:p w14:paraId="077C1A19">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w:t>
            </w:r>
            <w:r>
              <w:rPr>
                <w:rFonts w:hint="eastAsia" w:ascii="宋体" w:hAnsi="宋体" w:eastAsia="宋体" w:cs="宋体"/>
                <w:color w:val="auto"/>
                <w:highlight w:val="none"/>
              </w:rPr>
              <w:t>项目</w:t>
            </w:r>
            <w:r>
              <w:rPr>
                <w:rFonts w:hint="eastAsia" w:ascii="宋体" w:hAnsi="宋体" w:eastAsia="宋体" w:cs="宋体"/>
                <w:color w:val="auto"/>
                <w:szCs w:val="21"/>
                <w:highlight w:val="none"/>
              </w:rPr>
              <w:t>需要落实的其他政府</w:t>
            </w:r>
            <w:r>
              <w:rPr>
                <w:rFonts w:hint="eastAsia" w:ascii="宋体" w:hAnsi="宋体" w:eastAsia="宋体" w:cs="宋体"/>
                <w:color w:val="auto"/>
                <w:highlight w:val="none"/>
              </w:rPr>
              <w:t>采购</w:t>
            </w:r>
            <w:r>
              <w:rPr>
                <w:rFonts w:hint="eastAsia" w:ascii="宋体" w:hAnsi="宋体" w:eastAsia="宋体" w:cs="宋体"/>
                <w:color w:val="auto"/>
                <w:szCs w:val="21"/>
                <w:highlight w:val="none"/>
              </w:rPr>
              <w:t>政策：</w:t>
            </w:r>
          </w:p>
          <w:p w14:paraId="58BCABDE">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①政府采购实行强制采购的节能产品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本项目不适用）</w:t>
            </w:r>
            <w:r>
              <w:rPr>
                <w:rFonts w:hint="eastAsia" w:ascii="宋体" w:hAnsi="宋体" w:eastAsia="宋体" w:cs="宋体"/>
                <w:color w:val="auto"/>
                <w:szCs w:val="21"/>
                <w:highlight w:val="none"/>
              </w:rPr>
              <w:t>；</w:t>
            </w:r>
          </w:p>
          <w:p w14:paraId="0C90DF08">
            <w:pPr>
              <w:adjustRightInd w:val="0"/>
              <w:snapToGrid w:val="0"/>
              <w:spacing w:before="5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②政府</w:t>
            </w:r>
            <w:r>
              <w:rPr>
                <w:rFonts w:hint="eastAsia" w:ascii="宋体" w:hAnsi="宋体" w:eastAsia="宋体" w:cs="宋体"/>
                <w:color w:val="auto"/>
                <w:highlight w:val="none"/>
              </w:rPr>
              <w:t>采购</w:t>
            </w:r>
            <w:r>
              <w:rPr>
                <w:rFonts w:hint="eastAsia" w:ascii="宋体" w:hAnsi="宋体" w:eastAsia="宋体" w:cs="宋体"/>
                <w:color w:val="auto"/>
                <w:szCs w:val="21"/>
                <w:highlight w:val="none"/>
              </w:rPr>
              <w:t>促进中小企业发展、政府采购支持监狱企业发展、政府采购促进残疾人就业。</w:t>
            </w:r>
          </w:p>
        </w:tc>
      </w:tr>
      <w:tr w14:paraId="22FBF0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trHeight w:val="1245" w:hRule="atLeast"/>
          <w:jc w:val="center"/>
        </w:trPr>
        <w:tc>
          <w:tcPr>
            <w:tcW w:w="856" w:type="pct"/>
            <w:noWrap w:val="0"/>
            <w:vAlign w:val="center"/>
          </w:tcPr>
          <w:p w14:paraId="2C77403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第二章第42.</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款</w:t>
            </w:r>
          </w:p>
        </w:tc>
        <w:tc>
          <w:tcPr>
            <w:tcW w:w="729" w:type="pct"/>
            <w:noWrap w:val="0"/>
            <w:vAlign w:val="center"/>
          </w:tcPr>
          <w:p w14:paraId="414BF08A">
            <w:pPr>
              <w:adjustRightInd w:val="0"/>
              <w:snapToGrid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采购标的对应的中小企业划分标准所属行业</w:t>
            </w:r>
          </w:p>
        </w:tc>
        <w:tc>
          <w:tcPr>
            <w:tcW w:w="3414" w:type="pct"/>
            <w:noWrap w:val="0"/>
            <w:vAlign w:val="center"/>
          </w:tcPr>
          <w:p w14:paraId="4B561D5B">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采购标的所属行业为“（十</w:t>
            </w: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其他未列明行业</w:t>
            </w:r>
            <w:r>
              <w:rPr>
                <w:rFonts w:hint="eastAsia" w:ascii="宋体" w:hAnsi="宋体" w:eastAsia="宋体" w:cs="宋体"/>
                <w:color w:val="auto"/>
                <w:szCs w:val="21"/>
                <w:highlight w:val="none"/>
              </w:rPr>
              <w:t>”</w:t>
            </w:r>
          </w:p>
        </w:tc>
      </w:tr>
      <w:tr w14:paraId="0F8AC4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cantSplit/>
          <w:trHeight w:val="746" w:hRule="atLeast"/>
          <w:jc w:val="center"/>
        </w:trPr>
        <w:tc>
          <w:tcPr>
            <w:tcW w:w="856" w:type="pct"/>
            <w:noWrap w:val="0"/>
            <w:vAlign w:val="center"/>
          </w:tcPr>
          <w:p w14:paraId="52C6629D">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第二章第43.1款</w:t>
            </w:r>
          </w:p>
        </w:tc>
        <w:tc>
          <w:tcPr>
            <w:tcW w:w="729" w:type="pct"/>
            <w:noWrap w:val="0"/>
            <w:vAlign w:val="center"/>
          </w:tcPr>
          <w:p w14:paraId="3E6F4109">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进口产品</w:t>
            </w:r>
          </w:p>
        </w:tc>
        <w:tc>
          <w:tcPr>
            <w:tcW w:w="3414" w:type="pct"/>
            <w:noWrap w:val="0"/>
            <w:vAlign w:val="center"/>
          </w:tcPr>
          <w:p w14:paraId="0AB173E1">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本项目不接受进口产品。</w:t>
            </w:r>
          </w:p>
        </w:tc>
      </w:tr>
      <w:tr w14:paraId="4E6200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cantSplit/>
          <w:trHeight w:val="7" w:hRule="atLeast"/>
          <w:jc w:val="center"/>
        </w:trPr>
        <w:tc>
          <w:tcPr>
            <w:tcW w:w="5000" w:type="pct"/>
            <w:gridSpan w:val="3"/>
            <w:noWrap w:val="0"/>
            <w:vAlign w:val="center"/>
          </w:tcPr>
          <w:p w14:paraId="3ABC1411">
            <w:pPr>
              <w:adjustRightInd w:val="0"/>
              <w:snapToGrid w:val="0"/>
              <w:spacing w:before="50"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八、其他规定</w:t>
            </w:r>
          </w:p>
        </w:tc>
      </w:tr>
      <w:tr w14:paraId="127930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cantSplit/>
          <w:trHeight w:val="1443" w:hRule="atLeast"/>
          <w:jc w:val="center"/>
        </w:trPr>
        <w:tc>
          <w:tcPr>
            <w:tcW w:w="856" w:type="pct"/>
            <w:noWrap w:val="0"/>
            <w:vAlign w:val="center"/>
          </w:tcPr>
          <w:p w14:paraId="722F229A">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第二章第45.1款</w:t>
            </w:r>
          </w:p>
        </w:tc>
        <w:tc>
          <w:tcPr>
            <w:tcW w:w="729" w:type="pct"/>
            <w:noWrap w:val="0"/>
            <w:vAlign w:val="center"/>
          </w:tcPr>
          <w:p w14:paraId="0E543F36">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代理服务费</w:t>
            </w:r>
          </w:p>
        </w:tc>
        <w:tc>
          <w:tcPr>
            <w:tcW w:w="3414" w:type="pct"/>
            <w:noWrap w:val="0"/>
            <w:vAlign w:val="center"/>
          </w:tcPr>
          <w:p w14:paraId="576457D5">
            <w:pPr>
              <w:adjustRightInd w:val="0"/>
              <w:snapToGrid w:val="0"/>
              <w:spacing w:before="50" w:line="360" w:lineRule="auto"/>
              <w:rPr>
                <w:rFonts w:hint="eastAsia" w:ascii="宋体" w:hAnsi="宋体" w:eastAsia="宋体" w:cs="宋体"/>
                <w:color w:val="auto"/>
                <w:szCs w:val="21"/>
                <w:highlight w:val="none"/>
                <w:shd w:val="clear" w:color="auto" w:fill="auto"/>
                <w:rtl w:val="0"/>
                <w:lang w:val="zh-TW" w:eastAsia="zh-TW"/>
              </w:rPr>
            </w:pPr>
            <w:r>
              <w:rPr>
                <w:rFonts w:hint="eastAsia" w:ascii="宋体" w:hAnsi="宋体" w:eastAsia="宋体" w:cs="宋体"/>
                <w:color w:val="auto"/>
                <w:szCs w:val="21"/>
                <w:highlight w:val="none"/>
                <w:shd w:val="clear" w:color="auto" w:fill="auto"/>
                <w:rtl w:val="0"/>
                <w:lang w:val="zh-TW" w:eastAsia="zh-TW"/>
              </w:rPr>
              <w:t>本项目采购代理服务费由采购人向采购代理机构支付不超过</w:t>
            </w:r>
            <w:r>
              <w:rPr>
                <w:rFonts w:hint="eastAsia" w:ascii="宋体" w:hAnsi="宋体" w:cs="宋体"/>
                <w:color w:val="auto"/>
                <w:szCs w:val="21"/>
                <w:highlight w:val="none"/>
                <w:shd w:val="clear" w:color="auto" w:fill="auto"/>
                <w:rtl w:val="0"/>
                <w:lang w:val="en-US" w:eastAsia="zh-CN"/>
              </w:rPr>
              <w:t>20880</w:t>
            </w:r>
            <w:r>
              <w:rPr>
                <w:rFonts w:hint="eastAsia" w:ascii="宋体" w:hAnsi="宋体" w:eastAsia="宋体" w:cs="宋体"/>
                <w:color w:val="auto"/>
                <w:szCs w:val="21"/>
                <w:highlight w:val="none"/>
                <w:shd w:val="clear" w:color="auto" w:fill="auto"/>
                <w:rtl w:val="0"/>
                <w:lang w:val="zh-TW" w:eastAsia="zh-TW"/>
              </w:rPr>
              <w:t>元。代理服务费参照原计价格</w:t>
            </w:r>
            <w:r>
              <w:rPr>
                <w:rFonts w:hint="eastAsia" w:ascii="宋体" w:hAnsi="宋体" w:eastAsia="宋体" w:cs="宋体"/>
                <w:color w:val="auto"/>
                <w:szCs w:val="21"/>
                <w:highlight w:val="none"/>
                <w:shd w:val="clear" w:color="auto" w:fill="auto"/>
                <w:rtl w:val="0"/>
                <w:lang w:val="zh-TW" w:eastAsia="zh-CN"/>
              </w:rPr>
              <w:t>〔2002〕1980号</w:t>
            </w:r>
            <w:r>
              <w:rPr>
                <w:rFonts w:hint="eastAsia" w:ascii="宋体" w:hAnsi="宋体" w:eastAsia="宋体" w:cs="宋体"/>
                <w:color w:val="auto"/>
                <w:szCs w:val="21"/>
                <w:highlight w:val="none"/>
                <w:shd w:val="clear" w:color="auto" w:fill="auto"/>
                <w:rtl w:val="0"/>
                <w:lang w:val="zh-TW" w:eastAsia="zh-TW"/>
              </w:rPr>
              <w:t>文件计算</w:t>
            </w:r>
            <w:r>
              <w:rPr>
                <w:rFonts w:hint="eastAsia" w:ascii="宋体" w:hAnsi="宋体" w:eastAsia="宋体" w:cs="宋体"/>
                <w:color w:val="auto"/>
                <w:szCs w:val="21"/>
                <w:highlight w:val="none"/>
                <w:shd w:val="clear" w:color="auto" w:fill="auto"/>
                <w:rtl w:val="0"/>
                <w:lang w:val="en-US" w:eastAsia="zh-CN"/>
              </w:rPr>
              <w:t>收取</w:t>
            </w:r>
            <w:r>
              <w:rPr>
                <w:rFonts w:hint="eastAsia" w:ascii="宋体" w:hAnsi="宋体" w:eastAsia="宋体" w:cs="宋体"/>
                <w:color w:val="auto"/>
                <w:szCs w:val="21"/>
                <w:highlight w:val="none"/>
                <w:shd w:val="clear" w:color="auto" w:fill="auto"/>
                <w:rtl w:val="0"/>
                <w:lang w:val="zh-TW" w:eastAsia="zh-TW"/>
              </w:rPr>
              <w:t>。</w:t>
            </w:r>
          </w:p>
          <w:p w14:paraId="70B11AED">
            <w:pPr>
              <w:adjustRightInd w:val="0"/>
              <w:snapToGrid w:val="0"/>
              <w:spacing w:before="50" w:line="360" w:lineRule="auto"/>
              <w:rPr>
                <w:rFonts w:hint="eastAsia" w:ascii="宋体" w:hAnsi="宋体" w:eastAsia="宋体" w:cs="宋体"/>
                <w:color w:val="auto"/>
                <w:szCs w:val="21"/>
                <w:highlight w:val="none"/>
                <w:shd w:val="clear" w:color="auto" w:fill="auto"/>
                <w:rtl w:val="0"/>
                <w:lang w:val="zh-TW" w:eastAsia="zh-TW"/>
              </w:rPr>
            </w:pPr>
            <w:r>
              <w:rPr>
                <w:rFonts w:hint="eastAsia" w:ascii="宋体" w:hAnsi="宋体" w:eastAsia="宋体" w:cs="宋体"/>
                <w:color w:val="auto"/>
                <w:sz w:val="21"/>
                <w:szCs w:val="21"/>
                <w:highlight w:val="none"/>
                <w:shd w:val="clear" w:color="auto" w:fill="auto"/>
                <w:rtl w:val="0"/>
                <w:lang w:val="zh-TW" w:eastAsia="zh-CN"/>
              </w:rPr>
              <w:t>磋商</w:t>
            </w:r>
            <w:r>
              <w:rPr>
                <w:rFonts w:hint="eastAsia" w:ascii="宋体" w:hAnsi="宋体" w:eastAsia="宋体" w:cs="宋体"/>
                <w:color w:val="auto"/>
                <w:sz w:val="21"/>
                <w:szCs w:val="21"/>
                <w:highlight w:val="none"/>
                <w:shd w:val="clear" w:color="auto" w:fill="auto"/>
                <w:rtl w:val="0"/>
                <w:lang w:val="zh-TW" w:eastAsia="zh-TW"/>
              </w:rPr>
              <w:t>代理服务费汇至</w:t>
            </w:r>
            <w:r>
              <w:rPr>
                <w:rFonts w:hint="eastAsia" w:ascii="宋体" w:hAnsi="宋体" w:eastAsia="宋体" w:cs="宋体"/>
                <w:color w:val="auto"/>
                <w:szCs w:val="21"/>
                <w:highlight w:val="none"/>
                <w:shd w:val="clear" w:color="auto" w:fill="auto"/>
                <w:rtl w:val="0"/>
                <w:lang w:val="zh-TW" w:eastAsia="zh-TW"/>
              </w:rPr>
              <w:t>：湖南省工程建设监理有限公司</w:t>
            </w:r>
          </w:p>
          <w:p w14:paraId="66C971B3">
            <w:pPr>
              <w:adjustRightInd w:val="0"/>
              <w:snapToGrid w:val="0"/>
              <w:spacing w:before="50" w:line="360" w:lineRule="auto"/>
              <w:rPr>
                <w:rFonts w:hint="eastAsia" w:ascii="宋体" w:hAnsi="宋体" w:eastAsia="宋体" w:cs="宋体"/>
                <w:color w:val="auto"/>
                <w:szCs w:val="21"/>
                <w:highlight w:val="none"/>
                <w:shd w:val="clear" w:color="auto" w:fill="auto"/>
                <w:rtl w:val="0"/>
                <w:lang w:val="zh-TW" w:eastAsia="zh-TW"/>
              </w:rPr>
            </w:pPr>
            <w:r>
              <w:rPr>
                <w:rFonts w:hint="eastAsia" w:ascii="宋体" w:hAnsi="宋体" w:eastAsia="宋体" w:cs="宋体"/>
                <w:color w:val="auto"/>
                <w:szCs w:val="21"/>
                <w:highlight w:val="none"/>
                <w:shd w:val="clear" w:color="auto" w:fill="auto"/>
                <w:rtl w:val="0"/>
                <w:lang w:val="zh-TW" w:eastAsia="zh-TW"/>
              </w:rPr>
              <w:t>开户行：建行长沙金盾支行</w:t>
            </w:r>
          </w:p>
          <w:p w14:paraId="098DBBA9">
            <w:pPr>
              <w:adjustRightInd w:val="0"/>
              <w:snapToGrid w:val="0"/>
              <w:spacing w:before="50" w:beforeLines="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shd w:val="clear" w:color="auto" w:fill="auto"/>
                <w:rtl w:val="0"/>
                <w:lang w:val="zh-TW" w:eastAsia="zh-CN"/>
              </w:rPr>
              <w:t>账号</w:t>
            </w:r>
            <w:r>
              <w:rPr>
                <w:rFonts w:hint="eastAsia" w:ascii="宋体" w:hAnsi="宋体" w:eastAsia="宋体" w:cs="宋体"/>
                <w:color w:val="auto"/>
                <w:szCs w:val="21"/>
                <w:highlight w:val="none"/>
                <w:shd w:val="clear" w:color="auto" w:fill="auto"/>
                <w:rtl w:val="0"/>
                <w:lang w:val="zh-TW" w:eastAsia="zh-TW"/>
              </w:rPr>
              <w:t>：4300</w:t>
            </w:r>
            <w:r>
              <w:rPr>
                <w:rFonts w:hint="eastAsia" w:ascii="宋体" w:hAnsi="宋体" w:eastAsia="宋体" w:cs="宋体"/>
                <w:color w:val="auto"/>
                <w:szCs w:val="21"/>
                <w:highlight w:val="none"/>
                <w:shd w:val="clear" w:color="auto" w:fill="auto"/>
                <w:rtl w:val="0"/>
                <w:lang w:val="en-US" w:eastAsia="zh-CN"/>
              </w:rPr>
              <w:t xml:space="preserve"> </w:t>
            </w:r>
            <w:r>
              <w:rPr>
                <w:rFonts w:hint="eastAsia" w:ascii="宋体" w:hAnsi="宋体" w:eastAsia="宋体" w:cs="宋体"/>
                <w:color w:val="auto"/>
                <w:szCs w:val="21"/>
                <w:highlight w:val="none"/>
                <w:shd w:val="clear" w:color="auto" w:fill="auto"/>
                <w:rtl w:val="0"/>
                <w:lang w:val="zh-TW" w:eastAsia="zh-TW"/>
              </w:rPr>
              <w:t>1532</w:t>
            </w:r>
            <w:r>
              <w:rPr>
                <w:rFonts w:hint="eastAsia" w:ascii="宋体" w:hAnsi="宋体" w:eastAsia="宋体" w:cs="宋体"/>
                <w:color w:val="auto"/>
                <w:szCs w:val="21"/>
                <w:highlight w:val="none"/>
                <w:shd w:val="clear" w:color="auto" w:fill="auto"/>
                <w:rtl w:val="0"/>
                <w:lang w:val="en-US" w:eastAsia="zh-CN"/>
              </w:rPr>
              <w:t xml:space="preserve"> </w:t>
            </w:r>
            <w:r>
              <w:rPr>
                <w:rFonts w:hint="eastAsia" w:ascii="宋体" w:hAnsi="宋体" w:eastAsia="宋体" w:cs="宋体"/>
                <w:color w:val="auto"/>
                <w:szCs w:val="21"/>
                <w:highlight w:val="none"/>
                <w:shd w:val="clear" w:color="auto" w:fill="auto"/>
                <w:rtl w:val="0"/>
                <w:lang w:val="zh-TW" w:eastAsia="zh-TW"/>
              </w:rPr>
              <w:t>0610</w:t>
            </w:r>
            <w:r>
              <w:rPr>
                <w:rFonts w:hint="eastAsia" w:ascii="宋体" w:hAnsi="宋体" w:eastAsia="宋体" w:cs="宋体"/>
                <w:color w:val="auto"/>
                <w:szCs w:val="21"/>
                <w:highlight w:val="none"/>
                <w:shd w:val="clear" w:color="auto" w:fill="auto"/>
                <w:rtl w:val="0"/>
                <w:lang w:val="en-US" w:eastAsia="zh-CN"/>
              </w:rPr>
              <w:t xml:space="preserve"> </w:t>
            </w:r>
            <w:r>
              <w:rPr>
                <w:rFonts w:hint="eastAsia" w:ascii="宋体" w:hAnsi="宋体" w:eastAsia="宋体" w:cs="宋体"/>
                <w:color w:val="auto"/>
                <w:szCs w:val="21"/>
                <w:highlight w:val="none"/>
                <w:shd w:val="clear" w:color="auto" w:fill="auto"/>
                <w:rtl w:val="0"/>
                <w:lang w:val="zh-TW" w:eastAsia="zh-TW"/>
              </w:rPr>
              <w:t>5250</w:t>
            </w:r>
            <w:r>
              <w:rPr>
                <w:rFonts w:hint="eastAsia" w:ascii="宋体" w:hAnsi="宋体" w:eastAsia="宋体" w:cs="宋体"/>
                <w:color w:val="auto"/>
                <w:szCs w:val="21"/>
                <w:highlight w:val="none"/>
                <w:shd w:val="clear" w:color="auto" w:fill="auto"/>
                <w:rtl w:val="0"/>
                <w:lang w:val="en-US" w:eastAsia="zh-CN"/>
              </w:rPr>
              <w:t xml:space="preserve"> </w:t>
            </w:r>
            <w:r>
              <w:rPr>
                <w:rFonts w:hint="eastAsia" w:ascii="宋体" w:hAnsi="宋体" w:eastAsia="宋体" w:cs="宋体"/>
                <w:color w:val="auto"/>
                <w:szCs w:val="21"/>
                <w:highlight w:val="none"/>
                <w:shd w:val="clear" w:color="auto" w:fill="auto"/>
                <w:rtl w:val="0"/>
                <w:lang w:val="zh-TW" w:eastAsia="zh-TW"/>
              </w:rPr>
              <w:t>7758</w:t>
            </w:r>
          </w:p>
        </w:tc>
      </w:tr>
      <w:tr w14:paraId="672EC6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108" w:type="dxa"/>
            <w:bottom w:w="0" w:type="dxa"/>
            <w:right w:w="108" w:type="dxa"/>
          </w:tblCellMar>
        </w:tblPrEx>
        <w:trPr>
          <w:cantSplit/>
          <w:trHeight w:val="7" w:hRule="atLeast"/>
          <w:jc w:val="center"/>
        </w:trPr>
        <w:tc>
          <w:tcPr>
            <w:tcW w:w="856" w:type="pct"/>
            <w:noWrap w:val="0"/>
            <w:vAlign w:val="center"/>
          </w:tcPr>
          <w:p w14:paraId="1D613ECA">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第二章第46.1款</w:t>
            </w:r>
          </w:p>
        </w:tc>
        <w:tc>
          <w:tcPr>
            <w:tcW w:w="729" w:type="pct"/>
            <w:noWrap w:val="0"/>
            <w:vAlign w:val="center"/>
          </w:tcPr>
          <w:p w14:paraId="3128E457">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其他规定</w:t>
            </w:r>
          </w:p>
        </w:tc>
        <w:tc>
          <w:tcPr>
            <w:tcW w:w="3414" w:type="pct"/>
            <w:noWrap w:val="0"/>
            <w:vAlign w:val="center"/>
          </w:tcPr>
          <w:p w14:paraId="19FF5346">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对列入失信被执行人、重大税收违法失信主体名单、政府采购严重违法失信行为记录名单的供应商，应当拒绝其参与政府采购活动。</w:t>
            </w:r>
          </w:p>
          <w:p w14:paraId="4EEB4B55">
            <w:pPr>
              <w:keepNext w:val="0"/>
              <w:keepLines w:val="0"/>
              <w:pageBreakBefore w:val="0"/>
              <w:widowControl w:val="0"/>
              <w:kinsoku/>
              <w:wordWrap w:val="0"/>
              <w:overflowPunct/>
              <w:topLinePunct w:val="0"/>
              <w:autoSpaceDE/>
              <w:autoSpaceDN/>
              <w:bidi w:val="0"/>
              <w:adjustRightInd w:val="0"/>
              <w:snapToGrid w:val="0"/>
              <w:spacing w:before="50"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（1）信用信息查询的查询渠道：“信用中国”网站（www.creditchina.gov.cn）、中国政府采购网（www.ccgp.gov.cn）。</w:t>
            </w:r>
          </w:p>
          <w:p w14:paraId="5E700CA8">
            <w:pPr>
              <w:keepNext w:val="0"/>
              <w:keepLines w:val="0"/>
              <w:pageBreakBefore w:val="0"/>
              <w:widowControl w:val="0"/>
              <w:kinsoku/>
              <w:wordWrap w:val="0"/>
              <w:overflowPunct/>
              <w:topLinePunct w:val="0"/>
              <w:autoSpaceDE/>
              <w:autoSpaceDN/>
              <w:bidi w:val="0"/>
              <w:adjustRightInd w:val="0"/>
              <w:snapToGrid w:val="0"/>
              <w:spacing w:before="50"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（2）信用信息查询的截止时点：本项目递交响应文件截止时间。</w:t>
            </w:r>
          </w:p>
          <w:p w14:paraId="0DAD53B4">
            <w:pPr>
              <w:keepNext w:val="0"/>
              <w:keepLines w:val="0"/>
              <w:pageBreakBefore w:val="0"/>
              <w:widowControl w:val="0"/>
              <w:kinsoku/>
              <w:wordWrap w:val="0"/>
              <w:overflowPunct/>
              <w:topLinePunct w:val="0"/>
              <w:autoSpaceDE/>
              <w:autoSpaceDN/>
              <w:bidi w:val="0"/>
              <w:adjustRightInd w:val="0"/>
              <w:snapToGrid w:val="0"/>
              <w:spacing w:before="50"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（3）信用信息查询记录的具体方式：采购代理机构在规定的查询渠道进行查询。</w:t>
            </w:r>
          </w:p>
          <w:p w14:paraId="64515016">
            <w:pPr>
              <w:keepNext w:val="0"/>
              <w:keepLines w:val="0"/>
              <w:pageBreakBefore w:val="0"/>
              <w:widowControl w:val="0"/>
              <w:kinsoku/>
              <w:wordWrap w:val="0"/>
              <w:overflowPunct/>
              <w:topLinePunct w:val="0"/>
              <w:autoSpaceDE/>
              <w:autoSpaceDN/>
              <w:bidi w:val="0"/>
              <w:adjustRightInd w:val="0"/>
              <w:snapToGrid w:val="0"/>
              <w:spacing w:before="50"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（4）信用信息查询记录证据留存的具体方式：查询记录的网上打印件。</w:t>
            </w:r>
          </w:p>
          <w:p w14:paraId="06AD5A24">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（5）信用信息的使用规则：查询后交由</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评定。</w:t>
            </w:r>
          </w:p>
        </w:tc>
      </w:tr>
    </w:tbl>
    <w:p w14:paraId="196E8B59">
      <w:pPr>
        <w:rPr>
          <w:rFonts w:hint="eastAsia" w:ascii="宋体" w:hAnsi="宋体" w:eastAsia="宋体" w:cs="宋体"/>
          <w:b/>
          <w:bCs/>
          <w:color w:val="auto"/>
          <w:sz w:val="32"/>
          <w:highlight w:val="none"/>
        </w:rPr>
      </w:pPr>
      <w:bookmarkStart w:id="22" w:name="_Toc22514"/>
      <w:bookmarkStart w:id="23" w:name="_Toc32364"/>
      <w:bookmarkStart w:id="24" w:name="_Toc9249"/>
      <w:bookmarkStart w:id="25" w:name="_Toc16749"/>
      <w:r>
        <w:rPr>
          <w:rFonts w:hint="eastAsia" w:ascii="宋体" w:hAnsi="宋体" w:eastAsia="宋体" w:cs="宋体"/>
          <w:b/>
          <w:bCs/>
          <w:color w:val="auto"/>
          <w:sz w:val="32"/>
          <w:highlight w:val="none"/>
        </w:rPr>
        <w:br w:type="page"/>
      </w:r>
    </w:p>
    <w:p w14:paraId="5776568C">
      <w:pPr>
        <w:pStyle w:val="5"/>
        <w:keepNext/>
        <w:keepLines/>
        <w:pageBreakBefore w:val="0"/>
        <w:widowControl w:val="0"/>
        <w:kinsoku/>
        <w:wordWrap/>
        <w:overflowPunct/>
        <w:topLinePunct w:val="0"/>
        <w:autoSpaceDE/>
        <w:autoSpaceDN/>
        <w:bidi w:val="0"/>
        <w:adjustRightInd/>
        <w:snapToGrid/>
        <w:spacing w:after="0" w:afterLines="50"/>
        <w:jc w:val="center"/>
        <w:textAlignment w:val="auto"/>
        <w:rPr>
          <w:rFonts w:hint="eastAsia" w:ascii="黑体" w:hAnsi="黑体" w:eastAsia="黑体" w:cs="黑体"/>
          <w:color w:val="auto"/>
          <w:sz w:val="30"/>
          <w:szCs w:val="30"/>
          <w:highlight w:val="none"/>
          <w:lang w:val="en-US" w:eastAsia="zh-CN"/>
        </w:rPr>
      </w:pPr>
      <w:bookmarkStart w:id="26" w:name="_Toc16609"/>
      <w:r>
        <w:rPr>
          <w:rFonts w:hint="eastAsia" w:ascii="黑体" w:hAnsi="黑体" w:eastAsia="黑体" w:cs="黑体"/>
          <w:color w:val="auto"/>
          <w:sz w:val="30"/>
          <w:szCs w:val="30"/>
          <w:highlight w:val="none"/>
        </w:rPr>
        <w:t>第二节</w:t>
      </w:r>
      <w:r>
        <w:rPr>
          <w:rFonts w:hint="eastAsia" w:ascii="黑体" w:hAnsi="黑体" w:eastAsia="黑体" w:cs="黑体"/>
          <w:color w:val="auto"/>
          <w:sz w:val="30"/>
          <w:szCs w:val="30"/>
          <w:highlight w:val="none"/>
          <w:lang w:val="en-US" w:eastAsia="zh-CN"/>
        </w:rPr>
        <w:t xml:space="preserve"> </w:t>
      </w:r>
      <w:r>
        <w:rPr>
          <w:rFonts w:hint="eastAsia" w:ascii="黑体" w:hAnsi="黑体" w:eastAsia="黑体" w:cs="黑体"/>
          <w:color w:val="auto"/>
          <w:sz w:val="30"/>
          <w:szCs w:val="30"/>
          <w:highlight w:val="none"/>
        </w:rPr>
        <w:t>磋商须知正文</w:t>
      </w:r>
      <w:bookmarkEnd w:id="22"/>
      <w:bookmarkEnd w:id="23"/>
      <w:bookmarkEnd w:id="24"/>
      <w:bookmarkEnd w:id="25"/>
      <w:bookmarkEnd w:id="26"/>
      <w:r>
        <w:rPr>
          <w:rFonts w:hint="eastAsia" w:ascii="黑体" w:hAnsi="黑体" w:eastAsia="黑体" w:cs="黑体"/>
          <w:color w:val="auto"/>
          <w:sz w:val="30"/>
          <w:szCs w:val="30"/>
          <w:highlight w:val="none"/>
          <w:lang w:val="en-US" w:eastAsia="zh-CN"/>
        </w:rPr>
        <w:t xml:space="preserve"> </w:t>
      </w:r>
    </w:p>
    <w:p w14:paraId="4030F84F">
      <w:pPr>
        <w:adjustRightInd w:val="0"/>
        <w:snapToGrid w:val="0"/>
        <w:spacing w:before="156" w:beforeLines="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一、说明</w:t>
      </w:r>
    </w:p>
    <w:p w14:paraId="77D7CBC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1.适用范围</w:t>
      </w:r>
    </w:p>
    <w:p w14:paraId="5AD0186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1.1本竞争性磋商文件仅适用于本章第一节“磋商须知前附表”（以下简称【磋商须知前附表】）中所叙述的采购项目。</w:t>
      </w:r>
    </w:p>
    <w:p w14:paraId="3D17EE00">
      <w:pPr>
        <w:adjustRightInd w:val="0"/>
        <w:snapToGrid w:val="0"/>
        <w:spacing w:before="156" w:beforeLines="50"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1.2【磋商须知前附表】规定采购项目专门面向中小企业采购的，如</w:t>
      </w:r>
      <w:r>
        <w:rPr>
          <w:rFonts w:hint="eastAsia" w:ascii="宋体" w:hAnsi="宋体" w:eastAsia="宋体" w:cs="宋体"/>
          <w:b/>
          <w:bCs/>
          <w:color w:val="auto"/>
          <w:szCs w:val="21"/>
          <w:highlight w:val="none"/>
          <w:lang w:eastAsia="zh-CN"/>
        </w:rPr>
        <w:t>供应商</w:t>
      </w:r>
      <w:r>
        <w:rPr>
          <w:rFonts w:hint="eastAsia" w:ascii="宋体" w:hAnsi="宋体" w:eastAsia="宋体" w:cs="宋体"/>
          <w:b/>
          <w:bCs/>
          <w:color w:val="auto"/>
          <w:szCs w:val="21"/>
          <w:highlight w:val="none"/>
        </w:rPr>
        <w:t>为非中小</w:t>
      </w:r>
      <w:r>
        <w:rPr>
          <w:rFonts w:hint="eastAsia" w:ascii="宋体" w:hAnsi="宋体" w:eastAsia="宋体" w:cs="宋体"/>
          <w:b/>
          <w:bCs/>
          <w:color w:val="auto"/>
          <w:szCs w:val="21"/>
          <w:highlight w:val="none"/>
          <w:lang w:eastAsia="zh-CN"/>
        </w:rPr>
        <w:t>微</w:t>
      </w:r>
      <w:r>
        <w:rPr>
          <w:rFonts w:hint="eastAsia" w:ascii="宋体" w:hAnsi="宋体" w:eastAsia="宋体" w:cs="宋体"/>
          <w:b/>
          <w:bCs/>
          <w:color w:val="auto"/>
          <w:szCs w:val="21"/>
          <w:highlight w:val="none"/>
        </w:rPr>
        <w:t>企业，其</w:t>
      </w:r>
      <w:r>
        <w:rPr>
          <w:rFonts w:hint="eastAsia" w:ascii="宋体" w:hAnsi="宋体" w:eastAsia="宋体" w:cs="宋体"/>
          <w:b/>
          <w:bCs/>
          <w:color w:val="auto"/>
          <w:szCs w:val="21"/>
          <w:highlight w:val="none"/>
          <w:lang w:eastAsia="zh-CN"/>
        </w:rPr>
        <w:t>响应</w:t>
      </w:r>
      <w:r>
        <w:rPr>
          <w:rFonts w:hint="eastAsia" w:ascii="宋体" w:hAnsi="宋体" w:eastAsia="宋体" w:cs="宋体"/>
          <w:b/>
          <w:bCs/>
          <w:color w:val="auto"/>
          <w:szCs w:val="21"/>
          <w:highlight w:val="none"/>
        </w:rPr>
        <w:t>无效。</w:t>
      </w:r>
    </w:p>
    <w:p w14:paraId="5CFA1F7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2.定义</w:t>
      </w:r>
    </w:p>
    <w:p w14:paraId="73A9D88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2.1 “采购人”是指依法进行政府采购的国家机关、事业单位、团体组织。本次政府采购的采购人名称、地址、电话、联系人见磋商须知前附表。</w:t>
      </w:r>
    </w:p>
    <w:p w14:paraId="12DCECC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2.2 “采购代理机构”是指接受采购人委托，代理采购项目的集中采购机构和其他采购代理机构。本次政府采购的采购代理机构名称、地址、电话、联系人见磋商须知前附表。</w:t>
      </w:r>
    </w:p>
    <w:p w14:paraId="09E21B1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2.3 “供应商”是指响应磋商文件要求、参加竞争性磋商采购的法人、其他组织或者自然人。本次政府采购项目邀请的供应商通过磋商须知前附表所述方式，邀请符合资格条件的供应商提交响应文件（含资格证明资料），参与竞争性磋商采购活动。</w:t>
      </w:r>
    </w:p>
    <w:p w14:paraId="78A50B8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2.4 “磋商小组”是指依据财政部《政府采购竞争性磋商采购方式管理暂行办法》有关规定组建，依法依规履行其职责和义务的机构。</w:t>
      </w:r>
    </w:p>
    <w:p w14:paraId="1D191EB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2.5 “货物”是指各种形态和种类的物品，包括原资料、燃料、设备、产品等，详见《政府采购品目分类目录》(财库[2022]31号)。</w:t>
      </w:r>
    </w:p>
    <w:p w14:paraId="204BC0F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2.6 “工程”是指建设工程，包括建筑物和构筑物的新建、改建、扩建、装修、拆除、修缮等，详见《政府采购品目分类目录》(财库[2022]31号)。</w:t>
      </w:r>
    </w:p>
    <w:p w14:paraId="74B96D6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2.7 “服务”是指除货物和工程以外的其它政府采购对象，详见《政府采购品目分类目录》(财库[2022]31号)。</w:t>
      </w:r>
    </w:p>
    <w:p w14:paraId="58F91AF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2.8 “节能产品”或者“环保产品”是指财政部发布的《节能产品政府采购品目清单》或者《环境标志产品政府采购品目清单》的产品。</w:t>
      </w:r>
    </w:p>
    <w:p w14:paraId="7783982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3.供应商的资格要求</w:t>
      </w:r>
    </w:p>
    <w:p w14:paraId="3B7F1A1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3.1供应商应当符合【磋商须知前附表】规定的供应商资格条件。</w:t>
      </w:r>
    </w:p>
    <w:p w14:paraId="15D08E4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3.2【磋商须知前附表】规定接受联合体形式的，供应商除应符合本章第3.1</w:t>
      </w:r>
      <w:r>
        <w:rPr>
          <w:rFonts w:hint="eastAsia" w:ascii="宋体" w:hAnsi="宋体" w:eastAsia="宋体" w:cs="宋体"/>
          <w:color w:val="auto"/>
          <w:szCs w:val="21"/>
          <w:highlight w:val="none"/>
          <w:lang w:val="zh-CN"/>
        </w:rPr>
        <w:t>款</w:t>
      </w:r>
      <w:r>
        <w:rPr>
          <w:rFonts w:hint="eastAsia" w:ascii="宋体" w:hAnsi="宋体" w:eastAsia="宋体" w:cs="宋体"/>
          <w:color w:val="auto"/>
          <w:szCs w:val="21"/>
          <w:highlight w:val="none"/>
        </w:rPr>
        <w:t>规定外，还应遵守以下规定：</w:t>
      </w:r>
    </w:p>
    <w:p w14:paraId="66A1F87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l</w:t>
      </w:r>
      <w:r>
        <w:rPr>
          <w:rFonts w:hint="eastAsia" w:ascii="宋体" w:hAnsi="宋体" w:eastAsia="宋体" w:cs="宋体"/>
          <w:color w:val="auto"/>
          <w:szCs w:val="21"/>
          <w:highlight w:val="none"/>
          <w:lang w:val="zh-CN"/>
        </w:rPr>
        <w:t>）联合体中有同类资质的供应商按照联合体分工承担相同工作的，应当按照资质等级较低的供应商确定资质等级</w:t>
      </w:r>
      <w:r>
        <w:rPr>
          <w:rFonts w:hint="eastAsia" w:ascii="宋体" w:hAnsi="宋体" w:eastAsia="宋体" w:cs="宋体"/>
          <w:color w:val="auto"/>
          <w:szCs w:val="21"/>
          <w:highlight w:val="none"/>
        </w:rPr>
        <w:t>。</w:t>
      </w:r>
    </w:p>
    <w:p w14:paraId="7F09BF1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zh-CN"/>
        </w:rPr>
        <w:t>联合体</w:t>
      </w:r>
      <w:r>
        <w:rPr>
          <w:rFonts w:hint="eastAsia" w:ascii="宋体" w:hAnsi="宋体" w:eastAsia="宋体" w:cs="宋体"/>
          <w:color w:val="auto"/>
          <w:szCs w:val="21"/>
          <w:highlight w:val="none"/>
        </w:rPr>
        <w:t>各方应按磋商文件提供的格式签订联合体协议书，明确</w:t>
      </w:r>
      <w:r>
        <w:rPr>
          <w:rFonts w:hint="eastAsia" w:ascii="宋体" w:hAnsi="宋体" w:eastAsia="宋体" w:cs="宋体"/>
          <w:color w:val="auto"/>
          <w:szCs w:val="21"/>
          <w:highlight w:val="none"/>
          <w:lang w:val="zh-CN"/>
        </w:rPr>
        <w:t>联合体</w:t>
      </w:r>
      <w:r>
        <w:rPr>
          <w:rFonts w:hint="eastAsia" w:ascii="宋体" w:hAnsi="宋体" w:eastAsia="宋体" w:cs="宋体"/>
          <w:color w:val="auto"/>
          <w:szCs w:val="21"/>
          <w:highlight w:val="none"/>
        </w:rPr>
        <w:t>牵头人和</w:t>
      </w:r>
      <w:r>
        <w:rPr>
          <w:rFonts w:hint="eastAsia" w:ascii="宋体" w:hAnsi="宋体" w:eastAsia="宋体" w:cs="宋体"/>
          <w:color w:val="auto"/>
          <w:szCs w:val="21"/>
          <w:highlight w:val="none"/>
          <w:lang w:val="zh-CN"/>
        </w:rPr>
        <w:t>各方</w:t>
      </w:r>
      <w:r>
        <w:rPr>
          <w:rFonts w:hint="eastAsia" w:ascii="宋体" w:hAnsi="宋体" w:eastAsia="宋体" w:cs="宋体"/>
          <w:color w:val="auto"/>
          <w:szCs w:val="21"/>
          <w:highlight w:val="none"/>
        </w:rPr>
        <w:t>的权利义务、合同工作量比例；</w:t>
      </w:r>
    </w:p>
    <w:p w14:paraId="2ABBA17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（3）联合体各方签订联合体协议书后，</w:t>
      </w:r>
      <w:r>
        <w:rPr>
          <w:rFonts w:hint="eastAsia" w:ascii="宋体" w:hAnsi="宋体" w:eastAsia="宋体" w:cs="宋体"/>
          <w:color w:val="auto"/>
          <w:szCs w:val="21"/>
          <w:highlight w:val="none"/>
          <w:lang w:val="zh-CN"/>
        </w:rPr>
        <w:t>不得再单独参加或者与其他供应商组成新的联合体参加同一合同项下的采购活动。</w:t>
      </w:r>
    </w:p>
    <w:p w14:paraId="240E248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4.参与磋商的费用</w:t>
      </w:r>
    </w:p>
    <w:p w14:paraId="7097E5F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4.1无论磋商的结果如何，供应商应自行承担所有与竞争性磋商采购活动有关的全部费用。</w:t>
      </w:r>
    </w:p>
    <w:p w14:paraId="61DC607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5.现场勘察</w:t>
      </w:r>
    </w:p>
    <w:p w14:paraId="426F2CD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5.1供应商应按【磋商须知前附表】中规定对采购项目现场和周围环境的现场考察。</w:t>
      </w:r>
    </w:p>
    <w:p w14:paraId="717930D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5.2勘察现场的费用由供应商自己承担，勘察期间所发生的人身伤害及财产损失由供应商自己负责。</w:t>
      </w:r>
    </w:p>
    <w:p w14:paraId="3470F17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5.3采购人不对供应商据此而做出的推论、理解和结论负责。一旦成交，供应商不得以任何借口，</w:t>
      </w:r>
      <w:r>
        <w:rPr>
          <w:rFonts w:hint="eastAsia" w:ascii="宋体" w:hAnsi="宋体" w:eastAsia="宋体" w:cs="宋体"/>
          <w:color w:val="auto"/>
          <w:szCs w:val="21"/>
          <w:highlight w:val="none"/>
          <w:lang w:eastAsia="zh-CN"/>
        </w:rPr>
        <w:t>提出</w:t>
      </w:r>
      <w:r>
        <w:rPr>
          <w:rFonts w:hint="eastAsia" w:ascii="宋体" w:hAnsi="宋体" w:eastAsia="宋体" w:cs="宋体"/>
          <w:color w:val="auto"/>
          <w:szCs w:val="21"/>
          <w:highlight w:val="none"/>
        </w:rPr>
        <w:t>额外补偿，或者延长合同期限的要求。</w:t>
      </w:r>
    </w:p>
    <w:p w14:paraId="0E97CF78">
      <w:pPr>
        <w:adjustRightInd w:val="0"/>
        <w:snapToGrid w:val="0"/>
        <w:spacing w:before="156" w:beforeLines="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二、磋商文件</w:t>
      </w:r>
    </w:p>
    <w:p w14:paraId="1E78B05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6.磋商文件的组成</w:t>
      </w:r>
    </w:p>
    <w:p w14:paraId="2DEC2E0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6.1磋商文件由下列文件组成：</w:t>
      </w:r>
    </w:p>
    <w:p w14:paraId="325CD7C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邀请</w:t>
      </w:r>
    </w:p>
    <w:p w14:paraId="71A68A0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第二章磋商须知</w:t>
      </w:r>
    </w:p>
    <w:p w14:paraId="58D0F5BE">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第三章资格审查及评审方法及标准</w:t>
      </w:r>
    </w:p>
    <w:p w14:paraId="24D2568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第四章采购需求</w:t>
      </w:r>
    </w:p>
    <w:p w14:paraId="7197B77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第五章合同草案条款</w:t>
      </w:r>
    </w:p>
    <w:p w14:paraId="59BA26F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第六章响应文件组成</w:t>
      </w:r>
    </w:p>
    <w:p w14:paraId="07C5606E">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6.2采购人、采购代理机构或者磋商小组在提交首次响应文件截止之日前对已发出的磋商文件进行的澄清或者修改，构成磋商文件的组成部分。</w:t>
      </w:r>
    </w:p>
    <w:p w14:paraId="7FEE186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6.3磋商过程中可能实质性变动的内容见【磋商须知前附表】。对磋商文件作出的实质性变动是磋商文件的有效组成部分。</w:t>
      </w:r>
    </w:p>
    <w:p w14:paraId="46F3C46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6.4供应商应仔细阅读磋商文件的全部内容，按照磋商文件要求编制响应文件。任何对磋商文件的忽略或者误解不能作为响应文件存在缺陷或者瑕疵的理由，其风险由供应商承担。</w:t>
      </w:r>
    </w:p>
    <w:p w14:paraId="1A0A128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7.磋商文件的澄清</w:t>
      </w:r>
      <w:r>
        <w:rPr>
          <w:rFonts w:hint="eastAsia" w:ascii="宋体" w:hAnsi="宋体" w:eastAsia="宋体" w:cs="宋体"/>
          <w:color w:val="auto"/>
          <w:szCs w:val="21"/>
          <w:highlight w:val="none"/>
          <w:lang w:val="zh-CN"/>
        </w:rPr>
        <w:t>或者</w:t>
      </w:r>
      <w:r>
        <w:rPr>
          <w:rFonts w:hint="eastAsia" w:ascii="宋体" w:hAnsi="宋体" w:eastAsia="宋体" w:cs="宋体"/>
          <w:color w:val="auto"/>
          <w:szCs w:val="21"/>
          <w:highlight w:val="none"/>
        </w:rPr>
        <w:t>修改</w:t>
      </w:r>
    </w:p>
    <w:p w14:paraId="7EF9B15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7.1在提交首次响应文件截止之日前，采购人、采购代理机构可以对已发出的磋商文件进行必要的澄清或者修改。</w:t>
      </w:r>
    </w:p>
    <w:p w14:paraId="6888541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7.2澄清或者修改的内容可能影响响应文件编制的，采购人、采购代理机构应当在提交首次响应文件截止之日5日前，以书面形式通知所有获取磋商文件的供应商，不足5日的，顺延供应商提交首次响应文件截止时间。</w:t>
      </w:r>
    </w:p>
    <w:p w14:paraId="5F02D646">
      <w:pPr>
        <w:adjustRightInd w:val="0"/>
        <w:snapToGrid w:val="0"/>
        <w:spacing w:before="156" w:beforeLines="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三、响应文件</w:t>
      </w:r>
    </w:p>
    <w:p w14:paraId="5188F74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8.一般要求</w:t>
      </w:r>
    </w:p>
    <w:p w14:paraId="58BA5AC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8.1供应商应仔细阅读磋商文件的所有内容，按磋商文件的要求编制响应文件，并保证所提供的全部资料的真实性，以使其响应文件对磋商文件做出实质性的响应。</w:t>
      </w:r>
    </w:p>
    <w:p w14:paraId="3852BE1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8.2供应商提交的响应文件及供应商与采购人或者采购代理机构、磋商小组就有关磋商的所有来往函电均使用中文。供应商可以提交其它语言的资料，但应附中文注释，在有差异时以中文为准。</w:t>
      </w:r>
    </w:p>
    <w:p w14:paraId="7A4F6DA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8.3计量单位应使用我国法定计量单位，未列明时应默认为我国法定计量单位。</w:t>
      </w:r>
    </w:p>
    <w:p w14:paraId="78254A4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8.4响应文件应采用书面形式，电报、传真、电子邮件形式的响应文件概不接受。</w:t>
      </w:r>
    </w:p>
    <w:p w14:paraId="3BD1631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8.5供应商应按磋商文件中提供的响应文件格式填写。</w:t>
      </w:r>
    </w:p>
    <w:p w14:paraId="112BA87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9.响应文件的组成</w:t>
      </w:r>
    </w:p>
    <w:p w14:paraId="2A23D29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9.1响应文件包括下列内容：详见</w:t>
      </w:r>
      <w:r>
        <w:rPr>
          <w:rFonts w:hint="eastAsia" w:ascii="宋体" w:hAnsi="宋体" w:eastAsia="宋体" w:cs="宋体"/>
          <w:color w:val="auto"/>
          <w:szCs w:val="21"/>
          <w:highlight w:val="none"/>
          <w:lang w:eastAsia="zh-CN"/>
        </w:rPr>
        <w:t>第六章。</w:t>
      </w:r>
    </w:p>
    <w:p w14:paraId="542BA51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9.2在磋商过程中，供应商根据磋商小组书面形式要求提交的最后报价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或者重新提交的响应文件和最后报价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是响应文件的有效组成部分。</w:t>
      </w:r>
    </w:p>
    <w:p w14:paraId="014A6C7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9.3根据《政府采购法》第四十二条的规定，供应商无论成交与否，其响应文件不予退还。</w:t>
      </w:r>
    </w:p>
    <w:p w14:paraId="463238D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10.供应商的资格证明文件</w:t>
      </w:r>
    </w:p>
    <w:p w14:paraId="4A3DFF1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10.1除【磋商须知前附表】另有规定外，供应商应按下列规定提供资格证明文件。</w:t>
      </w:r>
    </w:p>
    <w:p w14:paraId="2336E31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（1）供应商资格声明(格式)</w:t>
      </w:r>
    </w:p>
    <w:p w14:paraId="0D97905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（2）法人或者其他组织的营业执照等主体资格证明文件，自然人的身份证明：供应商为法人的，应提交营业执照的复印件；</w:t>
      </w:r>
      <w:r>
        <w:rPr>
          <w:rFonts w:hint="eastAsia" w:ascii="宋体" w:hAnsi="宋体" w:eastAsia="宋体" w:cs="宋体"/>
          <w:color w:val="auto"/>
          <w:szCs w:val="21"/>
          <w:highlight w:val="none"/>
          <w:lang w:val="zh-CN"/>
        </w:rPr>
        <w:t>供应商</w:t>
      </w:r>
      <w:r>
        <w:rPr>
          <w:rFonts w:hint="eastAsia" w:ascii="宋体" w:hAnsi="宋体" w:eastAsia="宋体" w:cs="宋体"/>
          <w:color w:val="auto"/>
          <w:szCs w:val="21"/>
          <w:highlight w:val="none"/>
        </w:rPr>
        <w:t>为非法人组织的，应提交依法登记证书复印件；供应商为个体工商户的，应提交个体工商户营业执照复印件；供应商为自然人的，应提交自然人的身份证明复印件。</w:t>
      </w:r>
    </w:p>
    <w:p w14:paraId="6FC4221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（3）符合特定资格条件证明材料复印件或者情况说明原件。详见【磋商须知前附表】。</w:t>
      </w:r>
    </w:p>
    <w:p w14:paraId="633C4E8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10.2供应商为联合体形式的，除应提交联合协议(格式)外，参加联合体的各方均应提交上款资格证明材料。</w:t>
      </w:r>
    </w:p>
    <w:p w14:paraId="3EDC61A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10.3本章第3.1款规定采购项目或者采购包属于“预留采购份额”的，供应商应按本章第42.</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款或者第42.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款或者第42.</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款规定提交证明材料。</w:t>
      </w:r>
    </w:p>
    <w:p w14:paraId="1F62102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10.4上述供应商的资格证明文件均应为有效文件并加盖供应商单</w:t>
      </w:r>
      <w:r>
        <w:rPr>
          <w:rFonts w:hint="eastAsia" w:ascii="宋体" w:hAnsi="宋体" w:eastAsia="宋体" w:cs="宋体"/>
          <w:color w:val="auto"/>
          <w:szCs w:val="21"/>
          <w:highlight w:val="none"/>
          <w:lang w:eastAsia="zh-CN"/>
        </w:rPr>
        <w:t>位公</w:t>
      </w:r>
      <w:r>
        <w:rPr>
          <w:rFonts w:hint="eastAsia" w:ascii="宋体" w:hAnsi="宋体" w:eastAsia="宋体" w:cs="宋体"/>
          <w:color w:val="auto"/>
          <w:szCs w:val="21"/>
          <w:highlight w:val="none"/>
        </w:rPr>
        <w:t>章，并按磋商文件规定签署。</w:t>
      </w:r>
    </w:p>
    <w:p w14:paraId="5D54AE2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27" w:name="_Toc15249"/>
      <w:r>
        <w:rPr>
          <w:rFonts w:hint="eastAsia" w:ascii="宋体" w:hAnsi="宋体" w:eastAsia="宋体" w:cs="宋体"/>
          <w:color w:val="auto"/>
          <w:szCs w:val="21"/>
          <w:highlight w:val="none"/>
        </w:rPr>
        <w:t>11.报价要求</w:t>
      </w:r>
      <w:bookmarkEnd w:id="27"/>
    </w:p>
    <w:p w14:paraId="75AB27C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11.1供应商应当根据磋商文件第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章</w:t>
      </w:r>
      <w:r>
        <w:rPr>
          <w:rFonts w:hint="eastAsia" w:ascii="宋体" w:hAnsi="宋体" w:eastAsia="宋体" w:cs="宋体"/>
          <w:color w:val="auto"/>
          <w:szCs w:val="21"/>
          <w:highlight w:val="none"/>
          <w:lang w:val="en-US" w:eastAsia="zh-CN"/>
        </w:rPr>
        <w:t>采购需求进行</w:t>
      </w:r>
      <w:r>
        <w:rPr>
          <w:rFonts w:hint="eastAsia" w:ascii="宋体" w:hAnsi="宋体" w:eastAsia="宋体" w:cs="宋体"/>
          <w:color w:val="auto"/>
          <w:szCs w:val="21"/>
          <w:highlight w:val="none"/>
        </w:rPr>
        <w:t>报价；</w:t>
      </w:r>
    </w:p>
    <w:p w14:paraId="2EFA96D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11.2在报价表、分项报价表填写报价时应注意下列要求：</w:t>
      </w:r>
    </w:p>
    <w:p w14:paraId="31FC306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（1）采购需求要求的安装、调试、培训、售后服务及其它附加服务的费用。</w:t>
      </w:r>
    </w:p>
    <w:p w14:paraId="42560CA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（2）所有根据合同或者</w:t>
      </w:r>
      <w:r>
        <w:rPr>
          <w:rFonts w:hint="eastAsia" w:ascii="宋体" w:hAnsi="宋体" w:eastAsia="宋体" w:cs="宋体"/>
          <w:color w:val="auto"/>
          <w:szCs w:val="21"/>
          <w:highlight w:val="none"/>
          <w:lang w:eastAsia="zh-CN"/>
        </w:rPr>
        <w:t>其他</w:t>
      </w:r>
      <w:r>
        <w:rPr>
          <w:rFonts w:hint="eastAsia" w:ascii="宋体" w:hAnsi="宋体" w:eastAsia="宋体" w:cs="宋体"/>
          <w:color w:val="auto"/>
          <w:szCs w:val="21"/>
          <w:highlight w:val="none"/>
        </w:rPr>
        <w:t>原因应由供应商</w:t>
      </w:r>
      <w:r>
        <w:rPr>
          <w:rFonts w:hint="eastAsia" w:ascii="宋体" w:hAnsi="宋体" w:eastAsia="宋体" w:cs="宋体"/>
          <w:color w:val="auto"/>
          <w:szCs w:val="21"/>
          <w:highlight w:val="none"/>
          <w:lang w:eastAsia="zh-CN"/>
        </w:rPr>
        <w:t>缴纳</w:t>
      </w:r>
      <w:r>
        <w:rPr>
          <w:rFonts w:hint="eastAsia" w:ascii="宋体" w:hAnsi="宋体" w:eastAsia="宋体" w:cs="宋体"/>
          <w:color w:val="auto"/>
          <w:szCs w:val="21"/>
          <w:highlight w:val="none"/>
        </w:rPr>
        <w:t>和支付的税款和费用。</w:t>
      </w:r>
    </w:p>
    <w:p w14:paraId="59F57C0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（3）磋商文件指定交货地点的运输、保险、装卸费。</w:t>
      </w:r>
    </w:p>
    <w:p w14:paraId="59A70F6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（4）实行工程量清单报价的，供应商提交最后报价应与已标价工程量清单总报价一致。</w:t>
      </w:r>
    </w:p>
    <w:p w14:paraId="1771F89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w:t>
      </w:r>
      <w:r>
        <w:rPr>
          <w:rFonts w:hint="eastAsia" w:ascii="宋体" w:hAnsi="宋体" w:eastAsia="宋体" w:cs="宋体"/>
          <w:color w:val="auto"/>
          <w:szCs w:val="21"/>
          <w:highlight w:val="none"/>
          <w:lang w:val="zh-CN"/>
        </w:rPr>
        <w:t>供应商</w:t>
      </w:r>
      <w:r>
        <w:rPr>
          <w:rFonts w:hint="eastAsia" w:ascii="宋体" w:hAnsi="宋体" w:eastAsia="宋体" w:cs="宋体"/>
          <w:color w:val="auto"/>
          <w:szCs w:val="21"/>
          <w:highlight w:val="none"/>
        </w:rPr>
        <w:t>的最后报价不得超过采购项目</w:t>
      </w:r>
      <w:r>
        <w:rPr>
          <w:rFonts w:hint="eastAsia" w:ascii="宋体" w:hAnsi="宋体" w:eastAsia="宋体" w:cs="宋体"/>
          <w:color w:val="auto"/>
          <w:sz w:val="21"/>
          <w:szCs w:val="21"/>
          <w:highlight w:val="none"/>
          <w:u w:val="none"/>
        </w:rPr>
        <w:t>最高限价</w:t>
      </w:r>
      <w:r>
        <w:rPr>
          <w:rFonts w:hint="eastAsia" w:ascii="宋体" w:hAnsi="宋体" w:eastAsia="宋体" w:cs="宋体"/>
          <w:color w:val="auto"/>
          <w:szCs w:val="21"/>
          <w:highlight w:val="none"/>
        </w:rPr>
        <w:t>，采购项目</w:t>
      </w:r>
      <w:r>
        <w:rPr>
          <w:rFonts w:hint="eastAsia" w:ascii="宋体" w:hAnsi="宋体" w:eastAsia="宋体" w:cs="宋体"/>
          <w:color w:val="auto"/>
          <w:sz w:val="21"/>
          <w:szCs w:val="21"/>
          <w:highlight w:val="none"/>
          <w:u w:val="none"/>
        </w:rPr>
        <w:t>最高限价</w:t>
      </w:r>
      <w:r>
        <w:rPr>
          <w:rFonts w:hint="eastAsia" w:ascii="宋体" w:hAnsi="宋体" w:eastAsia="宋体" w:cs="宋体"/>
          <w:color w:val="auto"/>
          <w:szCs w:val="21"/>
          <w:highlight w:val="none"/>
        </w:rPr>
        <w:t>见【磋商须知前附表】。</w:t>
      </w:r>
    </w:p>
    <w:p w14:paraId="3FBD84E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11.4供应商提交的最后报价在合同执行过程中是固定不变的，不得以任何理由予以变更。以可变动价格提交的报价将被认为是非实质响应而被拒绝。</w:t>
      </w:r>
    </w:p>
    <w:p w14:paraId="3F38A49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11.5采购人不接受供应商给予的赠品、回扣或者与采购无关的其他商品、服务。</w:t>
      </w:r>
    </w:p>
    <w:p w14:paraId="214FAE2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11.6报价的其他要求见【磋商须知前附表】。</w:t>
      </w:r>
    </w:p>
    <w:p w14:paraId="1B52D37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12.保证金</w:t>
      </w:r>
    </w:p>
    <w:p w14:paraId="191BE5A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12.1磋商文件要求供应商提交保证金的，供应商应按【磋商须知前附表】规定，在提交响应文件的截止时间前提交保证金。保证金有效期应当与响应文件有效期一致。</w:t>
      </w:r>
    </w:p>
    <w:p w14:paraId="41F008E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r>
        <w:rPr>
          <w:rFonts w:hint="eastAsia" w:ascii="宋体" w:hAnsi="宋体" w:eastAsia="宋体" w:cs="宋体"/>
          <w:color w:val="auto"/>
          <w:szCs w:val="21"/>
          <w:highlight w:val="none"/>
          <w:lang w:val="zh-CN"/>
        </w:rPr>
        <w:t>供应商为联合体的，可以由联合体中的一方或者共同交纳保证金，其交纳的保证金，对联合体各方均具有约束力。</w:t>
      </w:r>
    </w:p>
    <w:p w14:paraId="1450483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12.3采购人、采购代理机构在成交通知书发出后5个工作日内退还未成交供应商的保证金；在采购合同签定后5个工作日内退还成交供应商的保证金，但因供应商自身原因导致无法及时退还的除外。</w:t>
      </w:r>
    </w:p>
    <w:p w14:paraId="1F67C2B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12.4有下列情形之一的，保证金不予退还，并上缴本级财政国库：</w:t>
      </w:r>
    </w:p>
    <w:p w14:paraId="18B983E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（1）供应商在提交响应文件截止时间后撤回响应文件的；</w:t>
      </w:r>
    </w:p>
    <w:p w14:paraId="55C9584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（2）供应商在响应文件中提供虚假材料的；</w:t>
      </w:r>
    </w:p>
    <w:p w14:paraId="243D5FF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确定成交结果后，无正当理由放弃成交资格的；</w:t>
      </w:r>
    </w:p>
    <w:p w14:paraId="2C26799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）除因不可抗力或者磋商文件认可的情形以外，成交供应商不与采购人签订合同的；</w:t>
      </w:r>
    </w:p>
    <w:p w14:paraId="501B7EF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）供应商与采购人、其他供应商或者采购代理机构恶意串通的；</w:t>
      </w:r>
    </w:p>
    <w:p w14:paraId="0099446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）磋商文件规定的其他情形。</w:t>
      </w:r>
    </w:p>
    <w:p w14:paraId="342A810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13.响应文件有效期</w:t>
      </w:r>
    </w:p>
    <w:p w14:paraId="784D0FC5">
      <w:pPr>
        <w:adjustRightInd w:val="0"/>
        <w:snapToGrid w:val="0"/>
        <w:spacing w:before="156" w:beforeLines="50"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13.1响应文件有效期见【磋商须知前附表】，在此期间响应文件对供应商具有法律约束力，从提交首次响应文件截止时间之日起计算。响应文件有效期不足的将被视为无效响应。</w:t>
      </w:r>
    </w:p>
    <w:p w14:paraId="17FCC5D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28" w:name="_Toc8051"/>
      <w:r>
        <w:rPr>
          <w:rFonts w:hint="eastAsia" w:ascii="宋体" w:hAnsi="宋体" w:eastAsia="宋体" w:cs="宋体"/>
          <w:color w:val="auto"/>
          <w:szCs w:val="21"/>
          <w:highlight w:val="none"/>
        </w:rPr>
        <w:t>14.分包</w:t>
      </w:r>
      <w:bookmarkEnd w:id="28"/>
    </w:p>
    <w:p w14:paraId="70233D0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14.1【磋商须知前附表】规定供应商可以采用分包方式履行合同的，成交供应商可以依法采取分包方式履行合同，并在响应文件中提供分包方案，且分包供应商不得再次分包。</w:t>
      </w:r>
    </w:p>
    <w:p w14:paraId="1339E72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14.2政府采购合同分包履行的，成交供应商应当就采购项目和分包项目向采购人负责，分包供应商就分包项目承担责任。</w:t>
      </w:r>
    </w:p>
    <w:p w14:paraId="0FA5A3C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14.3成交供应商享受扶持政策获得政府采购合同的，小型、微型企业不得将合同分包给大型、中型企业，中型企业不得将合同分包给大型企业。</w:t>
      </w:r>
    </w:p>
    <w:p w14:paraId="5ADC94A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14.4不符合磋商文件中有关分包规定的，其</w:t>
      </w:r>
      <w:r>
        <w:rPr>
          <w:rFonts w:hint="eastAsia" w:ascii="宋体" w:hAnsi="宋体" w:eastAsia="宋体" w:cs="宋体"/>
          <w:b/>
          <w:bCs/>
          <w:color w:val="auto"/>
          <w:szCs w:val="21"/>
          <w:highlight w:val="none"/>
        </w:rPr>
        <w:t>响应无效。</w:t>
      </w:r>
    </w:p>
    <w:p w14:paraId="452D03D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15.响应文件的签署及规定</w:t>
      </w:r>
    </w:p>
    <w:p w14:paraId="089F3CD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文件正本应打印或者用不褪色的材料书写，并由供应商和供应商代表按照磋商文件规定在响应文件规定签署的位置签署、盖章。供应商代表可为供应商的法定代表人(非法人组织为负责人、个体工商户为负责人，以下统称单位负责人)；供应商代表不是供应商的法定代表人（单位负责人）的，应提供法定代表人（单位负责人）授权委托书。供应商为自然人的，应当由本人签字并附身份证明。响应文件的副本可以是正本文件的复印件。响应文件的正本与副本应分别装订成册，并编制目录。</w:t>
      </w:r>
    </w:p>
    <w:p w14:paraId="6C380BD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文件正本一份，副本份数见【磋商须知前附表】；响应文件电子文档（U盘或者光盘形式）：一份。纸质响应文件须清楚地注明“正本”或者“副本”的字样。若副本和正本不一致或者电子版文件和纸质正本文件不一致时，以纸质正本文件为准。响应文件的正本与副本应分别装订成册，并编制目录。响应文件的副本可为正本的复印件。</w:t>
      </w:r>
    </w:p>
    <w:p w14:paraId="4E7244D6">
      <w:pPr>
        <w:adjustRightInd w:val="0"/>
        <w:snapToGrid w:val="0"/>
        <w:spacing w:before="156" w:beforeLines="50"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15.3响应文件任何加行、涂改、增删等改动，改动之处应加盖供应商单位公章或者由供应商代表签字。否则，将导致响应文件无效。</w:t>
      </w:r>
    </w:p>
    <w:p w14:paraId="352C38E4">
      <w:pPr>
        <w:adjustRightInd w:val="0"/>
        <w:snapToGrid w:val="0"/>
        <w:spacing w:before="156" w:beforeLines="50"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15.4在磋商过程中，供应商按磋商文件规定和磋商小组要求重新提交的响应文件或者提交的最后报价，可打印或者用不褪色材料书写，并经供应商代表签字或者加盖供应商单位公章。否则，将导致响应文件无效。</w:t>
      </w:r>
    </w:p>
    <w:p w14:paraId="0D447CE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15.5为便于采购文件保存，响应文件电子文档建议为PDF格式，内容与纸质响应文件正本一致。</w:t>
      </w:r>
    </w:p>
    <w:p w14:paraId="508CFFB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四、响应文件的递交</w:t>
      </w:r>
    </w:p>
    <w:p w14:paraId="74C9763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16.响应文件的密封和标记</w:t>
      </w:r>
    </w:p>
    <w:p w14:paraId="4CCAE6CE">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16.1响应文件应密封包装，以保证其响应文件信息在提交首次响应文件截止时间前不被透露。</w:t>
      </w:r>
    </w:p>
    <w:p w14:paraId="5B5CD4A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16.2响应文件封套上应写明的内容见【磋商须知前附表】。</w:t>
      </w:r>
    </w:p>
    <w:p w14:paraId="7D2B4FC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16.3响应文件如果未按本章第16.1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16.2</w:t>
      </w:r>
      <w:r>
        <w:rPr>
          <w:rFonts w:hint="eastAsia" w:ascii="宋体" w:hAnsi="宋体" w:eastAsia="宋体" w:cs="宋体"/>
          <w:color w:val="auto"/>
          <w:szCs w:val="21"/>
          <w:highlight w:val="none"/>
        </w:rPr>
        <w:t>款规定密封，采购人、采购代理机构将拒绝接收。</w:t>
      </w:r>
    </w:p>
    <w:p w14:paraId="27AB3D2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17.响应文件的</w:t>
      </w:r>
      <w:r>
        <w:rPr>
          <w:rFonts w:hint="eastAsia" w:ascii="宋体" w:hAnsi="宋体" w:eastAsia="宋体" w:cs="宋体"/>
          <w:color w:val="auto"/>
          <w:szCs w:val="21"/>
          <w:highlight w:val="none"/>
          <w:lang w:val="zh-CN"/>
        </w:rPr>
        <w:t>补充、修改或者撤回</w:t>
      </w:r>
    </w:p>
    <w:p w14:paraId="0B454AF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17.1供应商在提交首次响应文件截止时间前，可以对所提交的首次响应文件进行补充、修改或者撤回，并书面通知采购人、采购代理机构。该通知应加盖供应商单位公章或者由供应商代表签字。</w:t>
      </w:r>
    </w:p>
    <w:p w14:paraId="5D8C2DB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w:t>
      </w:r>
      <w:r>
        <w:rPr>
          <w:rFonts w:hint="eastAsia" w:ascii="宋体" w:hAnsi="宋体" w:eastAsia="宋体" w:cs="宋体"/>
          <w:color w:val="auto"/>
          <w:szCs w:val="21"/>
          <w:highlight w:val="none"/>
          <w:lang w:val="zh-CN"/>
        </w:rPr>
        <w:t>补充、修改的内容与响应文件不一致时，以补充、修改的内容为准。</w:t>
      </w:r>
    </w:p>
    <w:p w14:paraId="6A0E8C3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18.响应文件的递交与接收</w:t>
      </w:r>
    </w:p>
    <w:p w14:paraId="0879089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18.1供应商应在【磋商须知前附表】规定的时间和地点提交响应文件。采购人、采购代理机构拒收逾期送达的响应文件。</w:t>
      </w:r>
    </w:p>
    <w:p w14:paraId="7157079E">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18.2采购人、采购代理机构收到响应文件后，应当如实记载响应文件的送达时间和密封情况，签收保存。任何单位和个人不得在提交首次响应文件截止时间前开启响应文件。</w:t>
      </w:r>
    </w:p>
    <w:p w14:paraId="6E50E46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18.3采购人、采购代理机构在按本章第</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rPr>
        <w:t>款规定公布供应商的最后报价前，不公开供应商的技术资料、价格和其他信息。</w:t>
      </w:r>
    </w:p>
    <w:p w14:paraId="4B89FD01">
      <w:pPr>
        <w:adjustRightInd w:val="0"/>
        <w:snapToGrid w:val="0"/>
        <w:spacing w:before="156" w:beforeLines="50" w:line="360" w:lineRule="auto"/>
        <w:jc w:val="left"/>
        <w:rPr>
          <w:rFonts w:hint="eastAsia" w:ascii="宋体" w:hAnsi="宋体" w:eastAsia="宋体" w:cs="宋体"/>
          <w:b/>
          <w:bCs/>
          <w:color w:val="auto"/>
          <w:sz w:val="24"/>
          <w:szCs w:val="24"/>
          <w:highlight w:val="none"/>
        </w:rPr>
      </w:pPr>
      <w:bookmarkStart w:id="29" w:name="_Toc11663"/>
      <w:r>
        <w:rPr>
          <w:rFonts w:hint="eastAsia" w:ascii="宋体" w:hAnsi="宋体" w:eastAsia="宋体" w:cs="宋体"/>
          <w:b/>
          <w:bCs/>
          <w:color w:val="auto"/>
          <w:sz w:val="24"/>
          <w:szCs w:val="24"/>
          <w:highlight w:val="none"/>
        </w:rPr>
        <w:t>五、响应文件的评审与磋商</w:t>
      </w:r>
      <w:bookmarkEnd w:id="29"/>
    </w:p>
    <w:p w14:paraId="2863E55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19.资格审查</w:t>
      </w:r>
    </w:p>
    <w:p w14:paraId="67FCF70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19.1 采购人、采购代理机构依法按照第三章“资格审查及评审方法及标准”规定组织资格审查。</w:t>
      </w:r>
    </w:p>
    <w:p w14:paraId="0DD85EF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0" w:name="_Toc29412"/>
      <w:r>
        <w:rPr>
          <w:rFonts w:hint="eastAsia" w:ascii="宋体" w:hAnsi="宋体" w:eastAsia="宋体" w:cs="宋体"/>
          <w:color w:val="auto"/>
          <w:szCs w:val="21"/>
          <w:highlight w:val="none"/>
        </w:rPr>
        <w:t>20.磋商小组</w:t>
      </w:r>
      <w:bookmarkEnd w:id="30"/>
    </w:p>
    <w:p w14:paraId="651DA71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20.1磋商小组由采购人代表和评审专家组成。</w:t>
      </w:r>
    </w:p>
    <w:p w14:paraId="08AF0DA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20.2磋商小组成员有下列情形之一的，应当回避：</w:t>
      </w:r>
    </w:p>
    <w:p w14:paraId="0B055BC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 3 年内与供应商存在劳动关系；</w:t>
      </w:r>
    </w:p>
    <w:p w14:paraId="4B53C69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 3 年内担任供应商的董事、监事；</w:t>
      </w:r>
    </w:p>
    <w:p w14:paraId="008E90E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 3 年内是供应商的控股股东或者实际控制人；</w:t>
      </w:r>
    </w:p>
    <w:p w14:paraId="7CF1B9B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53C9DE0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4BCC026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20.3磋商小组成员应当按照客观、公正、审慎的原则，根据磋商文件规定的评审程序、评审方法和评审标准进行独立评审。</w:t>
      </w:r>
    </w:p>
    <w:p w14:paraId="129A199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21.磋商程序</w:t>
      </w:r>
    </w:p>
    <w:p w14:paraId="323AAE3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21.1磋商程序：响应文件初步审查、澄清、磋商、最后报价、综合评审。</w:t>
      </w:r>
    </w:p>
    <w:p w14:paraId="130ECF4E">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1" w:name="_Toc15643"/>
      <w:r>
        <w:rPr>
          <w:rFonts w:hint="eastAsia" w:ascii="宋体" w:hAnsi="宋体" w:eastAsia="宋体" w:cs="宋体"/>
          <w:color w:val="auto"/>
          <w:szCs w:val="21"/>
          <w:highlight w:val="none"/>
        </w:rPr>
        <w:t>22.响应文件初步审查</w:t>
      </w:r>
      <w:bookmarkEnd w:id="31"/>
    </w:p>
    <w:p w14:paraId="49492DE3">
      <w:pPr>
        <w:adjustRightInd w:val="0"/>
        <w:snapToGrid w:val="0"/>
        <w:spacing w:before="156" w:beforeLines="50" w:line="360" w:lineRule="auto"/>
        <w:ind w:firstLine="420" w:firstLineChars="20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22.1磋商小组应当对供应商提交的首次响应文件进行初步审查，包括响应文件的有效性、完整性和响应程度。除磋商文件规定的在磋商过程中可能实质性变动的</w:t>
      </w:r>
      <w:r>
        <w:rPr>
          <w:rFonts w:hint="eastAsia" w:ascii="宋体" w:hAnsi="宋体" w:cs="宋体"/>
          <w:color w:val="auto"/>
          <w:szCs w:val="21"/>
          <w:highlight w:val="none"/>
          <w:lang w:val="en-US" w:eastAsia="zh-CN"/>
        </w:rPr>
        <w:t>采购需求</w:t>
      </w:r>
      <w:r>
        <w:rPr>
          <w:rFonts w:hint="eastAsia" w:ascii="宋体" w:hAnsi="宋体" w:eastAsia="宋体" w:cs="宋体"/>
          <w:color w:val="auto"/>
          <w:szCs w:val="21"/>
          <w:highlight w:val="none"/>
        </w:rPr>
        <w:t>以及合同草案条款外，</w:t>
      </w:r>
      <w:r>
        <w:rPr>
          <w:rFonts w:hint="eastAsia" w:ascii="宋体" w:hAnsi="宋体" w:eastAsia="宋体" w:cs="宋体"/>
          <w:b/>
          <w:bCs/>
          <w:color w:val="auto"/>
          <w:szCs w:val="21"/>
          <w:highlight w:val="none"/>
        </w:rPr>
        <w:t>首次提交的响应文件有下列情况之一，按无效响应处理，磋商小组应当告知有关供应商。</w:t>
      </w:r>
    </w:p>
    <w:p w14:paraId="373E9DB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（1）未按照磋商文件规定要求签署、盖章的；</w:t>
      </w:r>
    </w:p>
    <w:p w14:paraId="742BD29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（2）响应有效期不足的；</w:t>
      </w:r>
    </w:p>
    <w:p w14:paraId="7D40235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（3）磋商报价超过磋商文件中规定的最高限价；</w:t>
      </w:r>
    </w:p>
    <w:p w14:paraId="7EA84FC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（4）不满足磋商文件规定的实质性要求和条件的；</w:t>
      </w:r>
    </w:p>
    <w:p w14:paraId="3437A80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（5）法律、法规和磋商文件规定的其他响应无效情形。</w:t>
      </w:r>
    </w:p>
    <w:p w14:paraId="0402F09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22.2响应文件按无效处理的，磋商小组应拒绝其参与磋商，但属于磋商文件规定的在磋商过程中可能实质性变动的</w:t>
      </w:r>
      <w:r>
        <w:rPr>
          <w:rFonts w:hint="eastAsia" w:ascii="宋体" w:hAnsi="宋体" w:cs="宋体"/>
          <w:color w:val="auto"/>
          <w:szCs w:val="21"/>
          <w:highlight w:val="none"/>
          <w:lang w:val="en-US" w:eastAsia="zh-CN"/>
        </w:rPr>
        <w:t>采购需求</w:t>
      </w:r>
      <w:r>
        <w:rPr>
          <w:rFonts w:hint="eastAsia" w:ascii="宋体" w:hAnsi="宋体" w:eastAsia="宋体" w:cs="宋体"/>
          <w:color w:val="auto"/>
          <w:szCs w:val="21"/>
          <w:highlight w:val="none"/>
        </w:rPr>
        <w:t>以及合同草案条款除外。</w:t>
      </w:r>
    </w:p>
    <w:p w14:paraId="6BA2751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22.4磋商文件规定的实质性要求和条件见【磋商须知前附表】。</w:t>
      </w:r>
    </w:p>
    <w:p w14:paraId="51B8753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23.澄清</w:t>
      </w:r>
    </w:p>
    <w:p w14:paraId="3821E23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磋商小组在对响应文件(包括首次提交的响应文件、重新提交的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磋商文件的范围或者改变响应文件的实质性内容。</w:t>
      </w:r>
    </w:p>
    <w:p w14:paraId="776D394A">
      <w:pPr>
        <w:adjustRightInd w:val="0"/>
        <w:snapToGrid w:val="0"/>
        <w:spacing w:before="156" w:beforeLines="50" w:line="360" w:lineRule="auto"/>
        <w:ind w:firstLine="420" w:firstLineChars="20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23.2最后报价如有算术错误的，磋商小组按【磋商须知前附表】规定对报价进行修正，修正的价格经供应商书面确认，并由供应商代表签字或者加盖单位章确认后产生约束力，</w:t>
      </w:r>
      <w:r>
        <w:rPr>
          <w:rFonts w:hint="eastAsia" w:ascii="宋体" w:hAnsi="宋体" w:eastAsia="宋体" w:cs="宋体"/>
          <w:b/>
          <w:bCs/>
          <w:color w:val="auto"/>
          <w:szCs w:val="21"/>
          <w:highlight w:val="none"/>
        </w:rPr>
        <w:t>供应商不接受修正价格的，按响应文件无效处理。</w:t>
      </w:r>
    </w:p>
    <w:p w14:paraId="402B28E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24.磋商</w:t>
      </w:r>
    </w:p>
    <w:p w14:paraId="7D31A49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24.1初步审查结束后，磋商小组所有成员集中与单一供应商分别进行磋商，并给予所有参加磋商的供应商平等的磋商机会。供应商应派其代表参加磋商。</w:t>
      </w:r>
    </w:p>
    <w:p w14:paraId="6E48D20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24.2在磋商过程中，磋商小组可以根据磋商文件规定和磋商情况实质性变动</w:t>
      </w:r>
      <w:r>
        <w:rPr>
          <w:rFonts w:hint="eastAsia" w:ascii="宋体" w:hAnsi="宋体" w:cs="宋体"/>
          <w:color w:val="auto"/>
          <w:szCs w:val="21"/>
          <w:highlight w:val="none"/>
          <w:lang w:val="en-US" w:eastAsia="zh-CN"/>
        </w:rPr>
        <w:t>采购需求</w:t>
      </w:r>
      <w:r>
        <w:rPr>
          <w:rFonts w:hint="eastAsia" w:ascii="宋体" w:hAnsi="宋体" w:eastAsia="宋体" w:cs="宋体"/>
          <w:color w:val="auto"/>
          <w:szCs w:val="21"/>
          <w:highlight w:val="none"/>
        </w:rPr>
        <w:t>以及合同草案条款，但不得变动磋商文件中的其他内容。实质性变动的内容，须经采购人代表确认。</w:t>
      </w:r>
    </w:p>
    <w:p w14:paraId="68CA1FB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24.3对磋商文件作出的实质性变动是磋商文件的有效组成部分，磋商小组应当及时以书面形式同时通知所有参加磋商的供应商。</w:t>
      </w:r>
    </w:p>
    <w:p w14:paraId="3CF09D5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24.4供应商应当按照磋商文件的变动情况和磋商小组的要求重新提交响应文件，重新提交的响应文件应当对磋商小组书面通知提出的要求和条件作出明确响应，并由供应商代表签字或者加盖供应商单位公章。</w:t>
      </w:r>
    </w:p>
    <w:p w14:paraId="123460D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24.5磋商结束后，</w:t>
      </w:r>
      <w:r>
        <w:rPr>
          <w:rFonts w:hint="eastAsia" w:ascii="宋体" w:hAnsi="宋体" w:eastAsia="宋体" w:cs="宋体"/>
          <w:b/>
          <w:bCs/>
          <w:color w:val="auto"/>
          <w:szCs w:val="21"/>
          <w:highlight w:val="none"/>
        </w:rPr>
        <w:t>供应商按磋商小组要求重新提交的响应文件，不满足磋商文件实质性要求（包括实质性变动的采购需求以及合同草案条款）的，按无效响应处理。</w:t>
      </w:r>
    </w:p>
    <w:p w14:paraId="788B33C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2" w:name="_Toc5186"/>
      <w:r>
        <w:rPr>
          <w:rFonts w:hint="eastAsia" w:ascii="宋体" w:hAnsi="宋体" w:eastAsia="宋体" w:cs="宋体"/>
          <w:color w:val="auto"/>
          <w:szCs w:val="21"/>
          <w:highlight w:val="none"/>
        </w:rPr>
        <w:t>25.退出磋商</w:t>
      </w:r>
      <w:bookmarkEnd w:id="32"/>
    </w:p>
    <w:p w14:paraId="6383500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25.1供应商在提交最后报价之前，可以根据磋商情况退出磋商，并书面通知采购人、采购代理机构或者磋商小组。该通知由供应商代表签字。采购人、采购代理机构按本章第</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lang w:val="zh-CN"/>
        </w:rPr>
        <w:t>款</w:t>
      </w:r>
      <w:r>
        <w:rPr>
          <w:rFonts w:hint="eastAsia" w:ascii="宋体" w:hAnsi="宋体" w:eastAsia="宋体" w:cs="宋体"/>
          <w:color w:val="auto"/>
          <w:szCs w:val="21"/>
          <w:highlight w:val="none"/>
        </w:rPr>
        <w:t>规定退还退出磋商的供应商的保证金。</w:t>
      </w:r>
    </w:p>
    <w:p w14:paraId="2C0C1FE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25.2供应商参与磋商，但未提交最后报价又未按前款规定退出磋商的，保证金不予退还。</w:t>
      </w:r>
    </w:p>
    <w:p w14:paraId="444DCBD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3" w:name="_Toc8215"/>
      <w:r>
        <w:rPr>
          <w:rFonts w:hint="eastAsia" w:ascii="宋体" w:hAnsi="宋体" w:eastAsia="宋体" w:cs="宋体"/>
          <w:color w:val="auto"/>
          <w:szCs w:val="21"/>
          <w:highlight w:val="none"/>
        </w:rPr>
        <w:t>26.最后报价</w:t>
      </w:r>
      <w:bookmarkEnd w:id="33"/>
    </w:p>
    <w:p w14:paraId="40707C1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26.1响应文件（包括重新提交的响应文件）按无效处理的，磋商小组不得要求其提交最后报价，也不得接受其提交的最后报价。</w:t>
      </w:r>
    </w:p>
    <w:p w14:paraId="1284076E">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26.2磋商文件能够详细列明采购需求的技术、服务要求的，磋商结束后，磋商小组应当要求所有供应商在规定时间内提交最后报价。</w:t>
      </w:r>
    </w:p>
    <w:p w14:paraId="63D89ED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磋商文件不能详细列明采购需求的技术、服务要求，需经磋商由供应商提供最终设计方案或者解决方案的，磋商结束后，磋商小组应当按照少数服从多数的原则投票推荐3家以上供应商的设计方案或者解决方案，并要求其在规定时间内提交最后报价。</w:t>
      </w:r>
    </w:p>
    <w:p w14:paraId="3C23841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26.4最后报价是供应商响应文件的有效组成部分，由供应商代表签字或者加盖供应商单位公章。</w:t>
      </w:r>
    </w:p>
    <w:p w14:paraId="7E9E2F3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26.5符合下列情形的项目，提交最后报价的供应商可以为2家。</w:t>
      </w:r>
    </w:p>
    <w:p w14:paraId="13431AC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（1）市场竞争不充分的科研项目，以及需要扶持的科技成果转化项目；</w:t>
      </w:r>
    </w:p>
    <w:p w14:paraId="42383F8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（2）政府购买服务项目（含政府和社会资本合作项目）。</w:t>
      </w:r>
    </w:p>
    <w:p w14:paraId="6AB16EB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26.6下列情形，磋商小组可以直接要求响应文件满足磋商文件全部实质性要求的供应商提交最后报价。</w:t>
      </w:r>
    </w:p>
    <w:p w14:paraId="6F1A7E8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（1）磋商文件未明确可能实质性变动的；</w:t>
      </w:r>
    </w:p>
    <w:p w14:paraId="046BE23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（2）磋商文件明确可能实质性变动，但磋商小组对</w:t>
      </w:r>
      <w:r>
        <w:rPr>
          <w:rFonts w:hint="eastAsia" w:ascii="宋体" w:hAnsi="宋体" w:eastAsia="宋体" w:cs="宋体"/>
          <w:color w:val="auto"/>
          <w:szCs w:val="21"/>
          <w:highlight w:val="none"/>
          <w:lang w:val="zh-CN"/>
        </w:rPr>
        <w:t>供应商</w:t>
      </w:r>
      <w:r>
        <w:rPr>
          <w:rFonts w:hint="eastAsia" w:ascii="宋体" w:hAnsi="宋体" w:eastAsia="宋体" w:cs="宋体"/>
          <w:color w:val="auto"/>
          <w:szCs w:val="21"/>
          <w:highlight w:val="none"/>
        </w:rPr>
        <w:t>提交的首次响应文件的有效性、完整性和响应程度进行审查后，认为磋商文件不需发生实质性变动的。</w:t>
      </w:r>
    </w:p>
    <w:p w14:paraId="0FB6573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26.7磋商小组应召集所有提交最后报价的供应商，逐一公布</w:t>
      </w:r>
      <w:r>
        <w:rPr>
          <w:rFonts w:hint="eastAsia" w:ascii="宋体" w:hAnsi="宋体" w:eastAsia="宋体" w:cs="宋体"/>
          <w:color w:val="auto"/>
          <w:szCs w:val="21"/>
          <w:highlight w:val="none"/>
          <w:lang w:val="zh-CN"/>
        </w:rPr>
        <w:t>供应商的</w:t>
      </w:r>
      <w:r>
        <w:rPr>
          <w:rFonts w:hint="eastAsia" w:ascii="宋体" w:hAnsi="宋体" w:eastAsia="宋体" w:cs="宋体"/>
          <w:color w:val="auto"/>
          <w:szCs w:val="21"/>
          <w:highlight w:val="none"/>
        </w:rPr>
        <w:t>最</w:t>
      </w:r>
      <w:r>
        <w:rPr>
          <w:rFonts w:hint="eastAsia" w:ascii="宋体" w:hAnsi="宋体" w:eastAsia="宋体" w:cs="宋体"/>
          <w:color w:val="auto"/>
          <w:szCs w:val="21"/>
          <w:highlight w:val="none"/>
          <w:lang w:val="zh-CN"/>
        </w:rPr>
        <w:t>后</w:t>
      </w:r>
      <w:r>
        <w:rPr>
          <w:rFonts w:hint="eastAsia" w:ascii="宋体" w:hAnsi="宋体" w:eastAsia="宋体" w:cs="宋体"/>
          <w:color w:val="auto"/>
          <w:szCs w:val="21"/>
          <w:highlight w:val="none"/>
        </w:rPr>
        <w:t>报价，由采购人、采购代理机构负责记录，并由供应商代表签字确认后随采购文件一并存档。</w:t>
      </w:r>
    </w:p>
    <w:p w14:paraId="075248D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4" w:name="_Toc28845"/>
      <w:r>
        <w:rPr>
          <w:rFonts w:hint="eastAsia" w:ascii="宋体" w:hAnsi="宋体" w:eastAsia="宋体" w:cs="宋体"/>
          <w:color w:val="auto"/>
          <w:szCs w:val="21"/>
          <w:highlight w:val="none"/>
        </w:rPr>
        <w:t>27.综合评审</w:t>
      </w:r>
      <w:bookmarkEnd w:id="34"/>
    </w:p>
    <w:p w14:paraId="0B2B326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27．1经磋商确定最终采购需求和提交最后报价的供应商后，由磋商小组采用综合评分法对提交最后报价的供应商响应文件和最后报价进行综合评分。</w:t>
      </w:r>
    </w:p>
    <w:p w14:paraId="1DB5EBE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 评审办法及标准见第三章“资格审查及评审方法及标准”。</w:t>
      </w:r>
    </w:p>
    <w:p w14:paraId="60DCA94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5" w:name="_Toc38115948"/>
      <w:bookmarkStart w:id="36" w:name="_Toc27356"/>
      <w:r>
        <w:rPr>
          <w:rFonts w:hint="eastAsia" w:ascii="宋体" w:hAnsi="宋体" w:eastAsia="宋体" w:cs="宋体"/>
          <w:color w:val="auto"/>
          <w:szCs w:val="21"/>
          <w:highlight w:val="none"/>
        </w:rPr>
        <w:t>28.</w:t>
      </w:r>
      <w:bookmarkEnd w:id="35"/>
      <w:r>
        <w:rPr>
          <w:rFonts w:hint="eastAsia" w:ascii="宋体" w:hAnsi="宋体" w:eastAsia="宋体" w:cs="宋体"/>
          <w:color w:val="auto"/>
          <w:szCs w:val="21"/>
          <w:highlight w:val="none"/>
        </w:rPr>
        <w:t>推荐成交候选供应商</w:t>
      </w:r>
      <w:bookmarkEnd w:id="36"/>
    </w:p>
    <w:p w14:paraId="5254B8F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28.1磋商小组应当按照综合评分由高到低的顺序推荐3名以上成交候选供应商，并编写评审报告。市场竞争不充分的科研项目、需要扶持的科技成果转化项目，以及政府购买服务项目(含政府和社会资本合作项目)，成交候选供应商可以为2家。</w:t>
      </w:r>
    </w:p>
    <w:p w14:paraId="4018B53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7" w:name="_Toc8167"/>
      <w:r>
        <w:rPr>
          <w:rFonts w:hint="eastAsia" w:ascii="宋体" w:hAnsi="宋体" w:eastAsia="宋体" w:cs="宋体"/>
          <w:color w:val="auto"/>
          <w:szCs w:val="21"/>
          <w:highlight w:val="none"/>
        </w:rPr>
        <w:t>29.确定成交供应商</w:t>
      </w:r>
      <w:bookmarkEnd w:id="37"/>
    </w:p>
    <w:p w14:paraId="01CCB62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29.1采购代理机构应当在评审结束后2个工作日内将评审报告送采购人确认。</w:t>
      </w:r>
    </w:p>
    <w:p w14:paraId="63D07D2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29.2采购人应当在收到评审报告后5个工作日内，从评审报告提出的成交候选供应商中，按照排序由高到低的原则确定成交供应商，也可以书面授权磋商小组直接确定成交供应商。</w:t>
      </w:r>
    </w:p>
    <w:p w14:paraId="5758A9E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8" w:name="_Toc8115"/>
      <w:r>
        <w:rPr>
          <w:rFonts w:hint="eastAsia" w:ascii="宋体" w:hAnsi="宋体" w:eastAsia="宋体" w:cs="宋体"/>
          <w:color w:val="auto"/>
          <w:szCs w:val="21"/>
          <w:highlight w:val="none"/>
        </w:rPr>
        <w:t>30.保密</w:t>
      </w:r>
      <w:bookmarkEnd w:id="38"/>
    </w:p>
    <w:p w14:paraId="16F320F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30.1磋商小组成员以及与评审工作有关的人员不得泄露评审情况以及评审过程中获悉的国家秘密、商业秘密。</w:t>
      </w:r>
    </w:p>
    <w:p w14:paraId="3A5DADD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9" w:name="_Toc26233"/>
      <w:r>
        <w:rPr>
          <w:rFonts w:hint="eastAsia" w:ascii="宋体" w:hAnsi="宋体" w:eastAsia="宋体" w:cs="宋体"/>
          <w:color w:val="auto"/>
          <w:szCs w:val="21"/>
          <w:highlight w:val="none"/>
        </w:rPr>
        <w:t>31.公平竞争</w:t>
      </w:r>
      <w:bookmarkEnd w:id="39"/>
    </w:p>
    <w:p w14:paraId="0EA49F3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31.1在磋商过程中发现供应商有不遵循公平竞争的原则，恶意串通，妨碍其他供应商的竞争行为，损害采购人或者其他供应商的合法权益的，磋商小组应当认定其响应无效，并书面报告本级财政部门。</w:t>
      </w:r>
    </w:p>
    <w:p w14:paraId="3F02CC81">
      <w:pPr>
        <w:adjustRightInd w:val="0"/>
        <w:snapToGrid w:val="0"/>
        <w:spacing w:before="156" w:beforeLines="50" w:line="360" w:lineRule="auto"/>
        <w:jc w:val="left"/>
        <w:rPr>
          <w:rFonts w:hint="eastAsia" w:ascii="宋体" w:hAnsi="宋体" w:eastAsia="宋体" w:cs="宋体"/>
          <w:b/>
          <w:bCs/>
          <w:color w:val="auto"/>
          <w:sz w:val="24"/>
          <w:szCs w:val="24"/>
          <w:highlight w:val="none"/>
        </w:rPr>
      </w:pPr>
      <w:bookmarkStart w:id="40" w:name="_Toc5843"/>
      <w:r>
        <w:rPr>
          <w:rFonts w:hint="eastAsia" w:ascii="宋体" w:hAnsi="宋体" w:eastAsia="宋体" w:cs="宋体"/>
          <w:b/>
          <w:bCs/>
          <w:color w:val="auto"/>
          <w:sz w:val="24"/>
          <w:szCs w:val="24"/>
          <w:highlight w:val="none"/>
        </w:rPr>
        <w:t>六、成交结果信息公布与授予合同</w:t>
      </w:r>
      <w:bookmarkEnd w:id="40"/>
    </w:p>
    <w:p w14:paraId="7732907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1" w:name="_Toc12851"/>
      <w:r>
        <w:rPr>
          <w:rFonts w:hint="eastAsia" w:ascii="宋体" w:hAnsi="宋体" w:eastAsia="宋体" w:cs="宋体"/>
          <w:color w:val="auto"/>
          <w:szCs w:val="21"/>
          <w:highlight w:val="none"/>
        </w:rPr>
        <w:t>32.成交信息的公布与成交通知书</w:t>
      </w:r>
      <w:bookmarkEnd w:id="41"/>
    </w:p>
    <w:p w14:paraId="7DBD616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32.1采购人、采购代理机构应当自采购人确定成交供应商之日起2个工作日内，发出成交通知书，并在【磋商须知前附表】指定媒体上公告成交结果，成交结果公告期限为１个工作日。</w:t>
      </w:r>
    </w:p>
    <w:p w14:paraId="69975C2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32.2成交供应商确定后，采购人、采购代理机构将以书面形式向成交供应商发出成交通知书。成交通知书对采购人和成交供应商具有同等法律效力。</w:t>
      </w:r>
    </w:p>
    <w:p w14:paraId="0C8098B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32.3成交通知书是合同文件的组成部分。</w:t>
      </w:r>
    </w:p>
    <w:p w14:paraId="40066C0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2" w:name="_Toc27517"/>
      <w:r>
        <w:rPr>
          <w:rFonts w:hint="eastAsia" w:ascii="宋体" w:hAnsi="宋体" w:eastAsia="宋体" w:cs="宋体"/>
          <w:color w:val="auto"/>
          <w:szCs w:val="21"/>
          <w:highlight w:val="none"/>
        </w:rPr>
        <w:t>33.询问及质疑</w:t>
      </w:r>
      <w:bookmarkEnd w:id="42"/>
    </w:p>
    <w:p w14:paraId="6D6D006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33.1供应商对政府采购活动事项有疑问的，可以向采购人、采购代理机构提出询问。</w:t>
      </w:r>
    </w:p>
    <w:p w14:paraId="1F2B34B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供应商若认为磋商文件、采购过程和成交结果使自己的权益受到损害，可以按法律、规章及《湖南省财政厅关于印发＜政府采购质疑答复和投诉处理操作规程＞的通知》(湘财购〔2024〕67号)规定文件规定向采购人、采购代理机构提出质疑。</w:t>
      </w:r>
    </w:p>
    <w:p w14:paraId="738AC7B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3" w:name="_Toc11085"/>
      <w:r>
        <w:rPr>
          <w:rFonts w:hint="eastAsia" w:ascii="宋体" w:hAnsi="宋体" w:eastAsia="宋体" w:cs="宋体"/>
          <w:color w:val="auto"/>
          <w:szCs w:val="21"/>
          <w:highlight w:val="none"/>
        </w:rPr>
        <w:t>34.履约担保</w:t>
      </w:r>
      <w:bookmarkEnd w:id="43"/>
    </w:p>
    <w:p w14:paraId="00B3678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34.1磋商文件要求成交供应商向采购人提交履约担保的，成交供应商应按照【磋商须知前附表】的规定提交。联合体成交的，履约担保由联合体各方或者联合体中牵头人的名义提交。</w:t>
      </w:r>
    </w:p>
    <w:p w14:paraId="2C3C72A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34.2成交供应商没有按照本章第34.1</w:t>
      </w:r>
      <w:r>
        <w:rPr>
          <w:rFonts w:hint="eastAsia" w:ascii="宋体" w:hAnsi="宋体" w:eastAsia="宋体" w:cs="宋体"/>
          <w:color w:val="auto"/>
          <w:szCs w:val="21"/>
          <w:highlight w:val="none"/>
          <w:lang w:val="zh-CN"/>
        </w:rPr>
        <w:t>款</w:t>
      </w:r>
      <w:r>
        <w:rPr>
          <w:rFonts w:hint="eastAsia" w:ascii="宋体" w:hAnsi="宋体" w:eastAsia="宋体" w:cs="宋体"/>
          <w:color w:val="auto"/>
          <w:szCs w:val="21"/>
          <w:highlight w:val="none"/>
        </w:rPr>
        <w:t>规定提交履约担保的，视为放弃成交资格，其保证金不予退还。</w:t>
      </w:r>
    </w:p>
    <w:p w14:paraId="32FE0E5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4" w:name="_Toc16127"/>
      <w:r>
        <w:rPr>
          <w:rFonts w:hint="eastAsia" w:ascii="宋体" w:hAnsi="宋体" w:eastAsia="宋体" w:cs="宋体"/>
          <w:color w:val="auto"/>
          <w:szCs w:val="21"/>
          <w:highlight w:val="none"/>
        </w:rPr>
        <w:t>35.签订合同</w:t>
      </w:r>
      <w:bookmarkEnd w:id="44"/>
    </w:p>
    <w:p w14:paraId="54EC180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35.1磋商文件、成交供应商的响应文件及其补充的响应文件等均为签订政府采购合同的依据。</w:t>
      </w:r>
    </w:p>
    <w:p w14:paraId="304D8EF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35.2成交供应商应当在成交通知书发出之日起30日内与采购人签订政府采购合同。</w:t>
      </w:r>
    </w:p>
    <w:p w14:paraId="5F17A3E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35.3成交供应商应当按照合同约定履行义务。成交供应商不得向他人转让成交项目，也不得将成交项目分包后分别向他人转让。</w:t>
      </w:r>
    </w:p>
    <w:p w14:paraId="403959E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5" w:name="_Toc2040"/>
      <w:r>
        <w:rPr>
          <w:rFonts w:hint="eastAsia" w:ascii="宋体" w:hAnsi="宋体" w:eastAsia="宋体" w:cs="宋体"/>
          <w:color w:val="auto"/>
          <w:szCs w:val="21"/>
          <w:highlight w:val="none"/>
        </w:rPr>
        <w:t>36.禁止行为</w:t>
      </w:r>
      <w:bookmarkEnd w:id="45"/>
    </w:p>
    <w:p w14:paraId="0A0FE7A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36.1 供应商不得与采购人、采购代理机构、其他供应商恶意串通；不得向采购人、采购代理机构或者磋商小组成员行贿或者提供其他不正当利益；不得提供虚假材料谋取成交；不得以任何方式干扰、影响采购工作。</w:t>
      </w:r>
    </w:p>
    <w:p w14:paraId="4616835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36.2成交供应商有下列情形之一的，责令限期改正，情节严重的，列入不良行为记录名单，在1至3年内禁止参加政府采购活动，并予以通报：</w:t>
      </w:r>
    </w:p>
    <w:p w14:paraId="0781632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（1）成交后无正当理由不与采购人签订合同的；</w:t>
      </w:r>
    </w:p>
    <w:p w14:paraId="2D6B846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（2）未按照磋商文件确定的事项签订政府采购合同，或者与采购人另行订立背离合同实质性内容的协议的；</w:t>
      </w:r>
    </w:p>
    <w:p w14:paraId="31FBE4E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（3）拒绝履行合同义务的；</w:t>
      </w:r>
    </w:p>
    <w:p w14:paraId="566CD6F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（4）违反法律、规章、规范性文件规定的。</w:t>
      </w:r>
    </w:p>
    <w:p w14:paraId="703EF7A5">
      <w:pPr>
        <w:adjustRightInd w:val="0"/>
        <w:snapToGrid w:val="0"/>
        <w:spacing w:before="156" w:beforeLines="50" w:line="360" w:lineRule="auto"/>
        <w:jc w:val="left"/>
        <w:rPr>
          <w:rFonts w:hint="eastAsia" w:ascii="宋体" w:hAnsi="宋体" w:eastAsia="宋体" w:cs="宋体"/>
          <w:b/>
          <w:bCs/>
          <w:color w:val="auto"/>
          <w:sz w:val="24"/>
          <w:szCs w:val="24"/>
          <w:highlight w:val="none"/>
        </w:rPr>
      </w:pPr>
      <w:bookmarkStart w:id="46" w:name="_Toc26769"/>
      <w:bookmarkStart w:id="47" w:name="_Toc22201076"/>
      <w:r>
        <w:rPr>
          <w:rFonts w:hint="eastAsia" w:ascii="宋体" w:hAnsi="宋体" w:eastAsia="宋体" w:cs="宋体"/>
          <w:b/>
          <w:bCs/>
          <w:color w:val="auto"/>
          <w:sz w:val="24"/>
          <w:szCs w:val="24"/>
          <w:highlight w:val="none"/>
        </w:rPr>
        <w:t>七、政府采购政策</w:t>
      </w:r>
      <w:bookmarkEnd w:id="46"/>
      <w:bookmarkEnd w:id="47"/>
    </w:p>
    <w:p w14:paraId="28F1599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8" w:name="_Toc32040"/>
      <w:r>
        <w:rPr>
          <w:rFonts w:hint="eastAsia" w:ascii="宋体" w:hAnsi="宋体" w:eastAsia="宋体" w:cs="宋体"/>
          <w:color w:val="auto"/>
          <w:szCs w:val="21"/>
          <w:highlight w:val="none"/>
        </w:rPr>
        <w:t>37.预留采购份额</w:t>
      </w:r>
      <w:bookmarkEnd w:id="48"/>
    </w:p>
    <w:p w14:paraId="1A31DB73">
      <w:pPr>
        <w:adjustRightInd w:val="0"/>
        <w:snapToGrid w:val="0"/>
        <w:spacing w:before="156" w:beforeLines="50" w:line="360" w:lineRule="auto"/>
        <w:ind w:firstLine="420" w:firstLineChars="20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37.1本章第</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款规定采购项目或者采购包属于“预留采购份额”的，</w:t>
      </w:r>
      <w:r>
        <w:rPr>
          <w:rFonts w:hint="eastAsia" w:ascii="宋体" w:hAnsi="宋体" w:eastAsia="宋体" w:cs="宋体"/>
          <w:b/>
          <w:bCs/>
          <w:color w:val="auto"/>
          <w:szCs w:val="21"/>
          <w:highlight w:val="none"/>
        </w:rPr>
        <w:t>供应商有下列情形之一的，其响应无效。</w:t>
      </w:r>
    </w:p>
    <w:p w14:paraId="58796F3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（1）供应商提交的落实政府采购政策需满足的资格要求证明材料不符合本章第10.3款规定；</w:t>
      </w:r>
    </w:p>
    <w:p w14:paraId="620DFBC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（2）组成联合体或者接受分包合同的中小企业与联合体内其他企业(成员)、分包企业(供应商)之间存在直接控股、管理关系。</w:t>
      </w:r>
    </w:p>
    <w:p w14:paraId="6AF5BC2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9" w:name="_Toc8563"/>
      <w:r>
        <w:rPr>
          <w:rFonts w:hint="eastAsia" w:ascii="宋体" w:hAnsi="宋体" w:eastAsia="宋体" w:cs="宋体"/>
          <w:color w:val="auto"/>
          <w:szCs w:val="21"/>
          <w:highlight w:val="none"/>
        </w:rPr>
        <w:t>38.强制采购</w:t>
      </w:r>
      <w:bookmarkEnd w:id="49"/>
    </w:p>
    <w:p w14:paraId="4849F24B">
      <w:pPr>
        <w:adjustRightInd w:val="0"/>
        <w:snapToGrid w:val="0"/>
        <w:spacing w:before="156" w:beforeLines="50" w:line="360" w:lineRule="auto"/>
        <w:ind w:firstLine="420" w:firstLineChars="20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38.1纳入财政部会同国务院有关部门发布的节能产品政府采购品目清单（品目清单中标注</w:t>
      </w:r>
      <w:r>
        <w:rPr>
          <w:rFonts w:hint="eastAsia" w:ascii="宋体" w:hAnsi="宋体" w:eastAsia="宋体" w:cs="宋体"/>
          <w:color w:val="auto"/>
          <w:szCs w:val="21"/>
          <w:highlight w:val="none"/>
        </w:rPr>
        <w:sym w:font="Wingdings" w:char="F0AB"/>
      </w:r>
      <w:r>
        <w:rPr>
          <w:rFonts w:hint="eastAsia" w:ascii="宋体" w:hAnsi="宋体" w:eastAsia="宋体" w:cs="宋体"/>
          <w:color w:val="auto"/>
          <w:szCs w:val="21"/>
          <w:highlight w:val="none"/>
        </w:rPr>
        <w:t>符号产品），实施政府强制采购的，</w:t>
      </w:r>
      <w:r>
        <w:rPr>
          <w:rFonts w:hint="eastAsia" w:ascii="宋体" w:hAnsi="宋体" w:eastAsia="宋体" w:cs="宋体"/>
          <w:b/>
          <w:bCs/>
          <w:color w:val="auto"/>
          <w:szCs w:val="21"/>
          <w:highlight w:val="none"/>
        </w:rPr>
        <w:t>供应商提供的产品不符合强制采购规定，其响应无效。</w:t>
      </w:r>
    </w:p>
    <w:p w14:paraId="1E262E3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0" w:name="_Toc16076"/>
      <w:r>
        <w:rPr>
          <w:rFonts w:hint="eastAsia" w:ascii="宋体" w:hAnsi="宋体" w:eastAsia="宋体" w:cs="宋体"/>
          <w:color w:val="auto"/>
          <w:szCs w:val="21"/>
          <w:highlight w:val="none"/>
        </w:rPr>
        <w:t>39.优先采购</w:t>
      </w:r>
      <w:bookmarkEnd w:id="50"/>
    </w:p>
    <w:p w14:paraId="2C7CA6F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39.1对纳入财政部会同国务院有关部门发布的节能产品(未标注</w:t>
      </w:r>
      <w:r>
        <w:rPr>
          <w:rFonts w:hint="eastAsia" w:ascii="宋体" w:hAnsi="宋体" w:eastAsia="宋体" w:cs="宋体"/>
          <w:color w:val="auto"/>
          <w:szCs w:val="21"/>
          <w:highlight w:val="none"/>
        </w:rPr>
        <w:sym w:font="Wingdings" w:char="F0AB"/>
      </w:r>
      <w:r>
        <w:rPr>
          <w:rFonts w:hint="eastAsia" w:ascii="宋体" w:hAnsi="宋体" w:eastAsia="宋体" w:cs="宋体"/>
          <w:color w:val="auto"/>
          <w:szCs w:val="21"/>
          <w:highlight w:val="none"/>
        </w:rPr>
        <w:t>符号产品)、环境标志产品政府采购品目清单，实施政府优先采购的，评审时按“第三章资格审查及评审方法及标准”规定给予价格折扣；</w:t>
      </w:r>
    </w:p>
    <w:p w14:paraId="3566301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1" w:name="_Toc30398"/>
      <w:r>
        <w:rPr>
          <w:rFonts w:hint="eastAsia" w:ascii="宋体" w:hAnsi="宋体" w:eastAsia="宋体" w:cs="宋体"/>
          <w:color w:val="auto"/>
          <w:szCs w:val="21"/>
          <w:highlight w:val="none"/>
        </w:rPr>
        <w:t>40.价格评审优惠</w:t>
      </w:r>
      <w:bookmarkEnd w:id="51"/>
    </w:p>
    <w:p w14:paraId="6F2C802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40.1本章第3.1款规定采购项目或者采购包属于“预留采购份额”的，不再执行“价格评审优惠”的小微企业扶持政策。</w:t>
      </w:r>
    </w:p>
    <w:p w14:paraId="1F61CE7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40.2采购项目或者采购包属于“非预留采购份额”的，享受“价格评审优惠”小微企业扶持政策，价格评审优惠如下：</w:t>
      </w:r>
    </w:p>
    <w:p w14:paraId="0EDC9E7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（1）供应商提供的货物</w:t>
      </w:r>
      <w:r>
        <w:rPr>
          <w:rFonts w:hint="eastAsia" w:ascii="宋体" w:hAnsi="宋体" w:eastAsia="宋体" w:cs="宋体"/>
          <w:color w:val="auto"/>
          <w:szCs w:val="21"/>
          <w:highlight w:val="none"/>
          <w:lang w:val="en-US" w:eastAsia="zh-CN"/>
        </w:rPr>
        <w:t>或服务</w:t>
      </w:r>
      <w:r>
        <w:rPr>
          <w:rFonts w:hint="eastAsia" w:ascii="宋体" w:hAnsi="宋体" w:eastAsia="宋体" w:cs="宋体"/>
          <w:color w:val="auto"/>
          <w:szCs w:val="21"/>
          <w:highlight w:val="none"/>
        </w:rPr>
        <w:t>全部由符合政策要求的小型、微型企业制造</w:t>
      </w:r>
      <w:r>
        <w:rPr>
          <w:rFonts w:hint="eastAsia" w:ascii="宋体" w:hAnsi="宋体" w:eastAsia="宋体" w:cs="宋体"/>
          <w:color w:val="auto"/>
          <w:szCs w:val="21"/>
          <w:highlight w:val="none"/>
          <w:lang w:val="en-US" w:eastAsia="zh-CN"/>
        </w:rPr>
        <w:t>或承接</w:t>
      </w:r>
      <w:r>
        <w:rPr>
          <w:rFonts w:hint="eastAsia" w:ascii="宋体" w:hAnsi="宋体" w:eastAsia="宋体" w:cs="宋体"/>
          <w:color w:val="auto"/>
          <w:szCs w:val="21"/>
          <w:highlight w:val="none"/>
        </w:rPr>
        <w:t>，最后报价按“第三章资格审查及评审方法及标准”规定给予价格折扣，用扣除后的价格参与评审；</w:t>
      </w:r>
    </w:p>
    <w:p w14:paraId="25B3B59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文件接受大中型企业与小型、微型企业组成联合体或者允许大中型企业向一家或者多家小型、微型企业分包的采购项目或者采购包，对于联合协议或者分包意向协议约定小型、微型企业的合同份额占到合同总金额30%以上的，该联合体或大中型企业最后报价按“第三章资格审查及评审方法及标准”规定给予价格折扣，用扣除后的价格参与评审。</w:t>
      </w:r>
    </w:p>
    <w:p w14:paraId="6D6FAA6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40.3组成联合体或者接受分包的小微企业与联合体内其他企业、分包企业之间存在直接控股、管理关系的，不享受价格扣除优惠政策。</w:t>
      </w:r>
    </w:p>
    <w:p w14:paraId="2EF5139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2" w:name="_Toc21221"/>
      <w:r>
        <w:rPr>
          <w:rFonts w:hint="eastAsia" w:ascii="宋体" w:hAnsi="宋体" w:eastAsia="宋体" w:cs="宋体"/>
          <w:color w:val="auto"/>
          <w:szCs w:val="21"/>
          <w:highlight w:val="none"/>
        </w:rPr>
        <w:t>41.政府采购政策其他规定</w:t>
      </w:r>
      <w:bookmarkEnd w:id="52"/>
    </w:p>
    <w:p w14:paraId="26D98F6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视同小型、微型企业的监狱企业、残疾人福利性单位，享受《关于印发＜政府采购促进中小企业发展办法＞的通知》规定的小微企业扶持政策。监狱企业、残疾人福利性单位属于小型、微型企业的，不重复享受小微企业扶持政策。</w:t>
      </w:r>
    </w:p>
    <w:p w14:paraId="0CAB045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41.2以联合体形式参加政府采购活动，联合体各方均为中小企业的，联合体视同中小企业。其中，联合体各方均为小微企业的，联合体视同小微企业。</w:t>
      </w:r>
    </w:p>
    <w:p w14:paraId="5E0FD7C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41.3在货物采购项目中，供应商提供的货物既有中小企业制造货物，也有大型企业制造货物的，不享受中小企业扶持政策；供应商提供的货物既有中型企业制造，也有小微企业制造的，不享受小微企业扶持政策。</w:t>
      </w:r>
    </w:p>
    <w:p w14:paraId="497926B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41.4供应商提供的产品取得两个及以上优先采购产品认证的，评审时只有其中一项产品能够享受优先采购优惠（供应商自行选择，并在响应文件中并填报相关信息及数据）。</w:t>
      </w:r>
    </w:p>
    <w:p w14:paraId="5775A73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41.5“价格评审优惠”可以与同时属于“节能产品”、“环境标志产品”中的一项“优先采购”累加计算。</w:t>
      </w:r>
    </w:p>
    <w:p w14:paraId="0689105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41.6【磋商须知前附表】规定的其他事项。</w:t>
      </w:r>
    </w:p>
    <w:p w14:paraId="47E9BCC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3" w:name="_Toc22189"/>
      <w:r>
        <w:rPr>
          <w:rFonts w:hint="eastAsia" w:ascii="宋体" w:hAnsi="宋体" w:eastAsia="宋体" w:cs="宋体"/>
          <w:color w:val="auto"/>
          <w:szCs w:val="21"/>
          <w:highlight w:val="none"/>
        </w:rPr>
        <w:t>42.供应商应提供的政府采购政策证明资料</w:t>
      </w:r>
      <w:bookmarkEnd w:id="53"/>
    </w:p>
    <w:p w14:paraId="0820D5C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42.1节能产品或者环境标志产品：提供国家确定的认证机构出具的、处于有效期之内的节能产品或者环境标志产品认证证书（复印件）。</w:t>
      </w:r>
    </w:p>
    <w:p w14:paraId="1D1EAB7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中小企业：按《关于印发＜政府采购促进中小企业发展办法＞的通知》(财库[2020]46号) 和《关于印发中小企业划型标准规定的通知》（工信部联企业〔2011〕300号）文件规定，如实填写并提交《中小企业声明函》（格式）(可通过信息化部网站上的自测小程序进行自查)。《中小企业声明函》（格式）中采购标的对应的中小企业划分标准所属行业见【磋商须知前附表】。磋商文件要求或者接受联合体形式，或者要求或者允许供应商向中小企业分包的，还应当提供联合协议或者分包意向协议，联合协议或者分包意向协议中中小企业或者小型、微型企业合同金额应当达到的比例应当符合磋商文件规定。</w:t>
      </w:r>
    </w:p>
    <w:p w14:paraId="30699F5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监狱企业：按《关于政府采购支持监狱企业发展有关问题的通知》(财库〔2014〕68号)文件规定提供证明文件（复印件）。</w:t>
      </w:r>
    </w:p>
    <w:p w14:paraId="4CA6AB2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残疾人福利性单位：按《关于促进残疾人就业政府采购政策的通知》(财库〔2017〕141号)文件规定提供《残疾人福利性单位声明函》（格式）。</w:t>
      </w:r>
    </w:p>
    <w:p w14:paraId="57A277D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4" w:name="_Toc22027"/>
      <w:r>
        <w:rPr>
          <w:rFonts w:hint="eastAsia" w:ascii="宋体" w:hAnsi="宋体" w:eastAsia="宋体" w:cs="宋体"/>
          <w:color w:val="auto"/>
          <w:szCs w:val="21"/>
          <w:highlight w:val="none"/>
        </w:rPr>
        <w:t>43.进口产品</w:t>
      </w:r>
      <w:bookmarkEnd w:id="54"/>
    </w:p>
    <w:p w14:paraId="01CB343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43.1进口产品是指符合《政府采购进口产品管理办法》（财库〔2007〕119号）和《关于政府采购进口产品管理有关问题的通知》（财办库〔2008〕248号）文件规定的产品。除【磋商须知前附表】另有规定外，采购项目拒绝进口产品参加磋商。本</w:t>
      </w:r>
      <w:r>
        <w:rPr>
          <w:rFonts w:hint="eastAsia" w:ascii="宋体" w:hAnsi="宋体" w:eastAsia="宋体" w:cs="宋体"/>
          <w:color w:val="auto"/>
          <w:szCs w:val="21"/>
          <w:highlight w:val="none"/>
          <w:lang w:val="zh-CN"/>
        </w:rPr>
        <w:t>款</w:t>
      </w:r>
      <w:r>
        <w:rPr>
          <w:rFonts w:hint="eastAsia" w:ascii="宋体" w:hAnsi="宋体" w:eastAsia="宋体" w:cs="宋体"/>
          <w:color w:val="auto"/>
          <w:szCs w:val="21"/>
          <w:highlight w:val="none"/>
        </w:rPr>
        <w:t>规定同意购买进口产品的，不限制满足磋商文件要求的国内产品参与磋商竞争。</w:t>
      </w:r>
    </w:p>
    <w:p w14:paraId="1B56F00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5" w:name="_Toc32129"/>
      <w:r>
        <w:rPr>
          <w:rFonts w:hint="eastAsia" w:ascii="宋体" w:hAnsi="宋体" w:eastAsia="宋体" w:cs="宋体"/>
          <w:color w:val="auto"/>
          <w:szCs w:val="21"/>
          <w:highlight w:val="none"/>
        </w:rPr>
        <w:t>44. 融资、担保</w:t>
      </w:r>
      <w:bookmarkEnd w:id="55"/>
    </w:p>
    <w:p w14:paraId="140C3A1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44.1供应商有融资、担保需求的，可登陆中国湖南政府采购网查询相关银行、担保机构业务。</w:t>
      </w:r>
    </w:p>
    <w:p w14:paraId="039ADDC1">
      <w:pPr>
        <w:adjustRightInd w:val="0"/>
        <w:snapToGrid w:val="0"/>
        <w:spacing w:before="156" w:beforeLines="50" w:line="360" w:lineRule="auto"/>
        <w:jc w:val="left"/>
        <w:rPr>
          <w:rFonts w:hint="eastAsia" w:ascii="宋体" w:hAnsi="宋体" w:eastAsia="宋体" w:cs="宋体"/>
          <w:b/>
          <w:bCs/>
          <w:color w:val="auto"/>
          <w:sz w:val="24"/>
          <w:szCs w:val="24"/>
          <w:highlight w:val="none"/>
        </w:rPr>
      </w:pPr>
      <w:bookmarkStart w:id="56" w:name="_Toc1378"/>
      <w:r>
        <w:rPr>
          <w:rFonts w:hint="eastAsia" w:ascii="宋体" w:hAnsi="宋体" w:eastAsia="宋体" w:cs="宋体"/>
          <w:b/>
          <w:bCs/>
          <w:color w:val="auto"/>
          <w:sz w:val="24"/>
          <w:szCs w:val="24"/>
          <w:highlight w:val="none"/>
        </w:rPr>
        <w:t>八、其他规定</w:t>
      </w:r>
      <w:bookmarkEnd w:id="56"/>
    </w:p>
    <w:p w14:paraId="07C005D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7" w:name="_Toc26148"/>
      <w:r>
        <w:rPr>
          <w:rFonts w:hint="eastAsia" w:ascii="宋体" w:hAnsi="宋体" w:eastAsia="宋体" w:cs="宋体"/>
          <w:color w:val="auto"/>
          <w:szCs w:val="21"/>
          <w:highlight w:val="none"/>
        </w:rPr>
        <w:t>45.代理服务费</w:t>
      </w:r>
      <w:bookmarkEnd w:id="57"/>
    </w:p>
    <w:p w14:paraId="5745733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45.1</w:t>
      </w:r>
      <w:r>
        <w:rPr>
          <w:rFonts w:hint="eastAsia" w:ascii="宋体" w:hAnsi="宋体" w:eastAsia="宋体" w:cs="宋体"/>
          <w:color w:val="auto"/>
          <w:szCs w:val="21"/>
          <w:highlight w:val="none"/>
          <w:lang w:val="en-US" w:eastAsia="zh-CN"/>
        </w:rPr>
        <w:t>详</w:t>
      </w:r>
      <w:r>
        <w:rPr>
          <w:rFonts w:hint="eastAsia" w:ascii="宋体" w:hAnsi="宋体" w:eastAsia="宋体" w:cs="宋体"/>
          <w:color w:val="auto"/>
          <w:szCs w:val="21"/>
          <w:highlight w:val="none"/>
        </w:rPr>
        <w:t>见【磋商须知前附表】</w:t>
      </w:r>
    </w:p>
    <w:p w14:paraId="411F785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8" w:name="_Toc16667"/>
      <w:r>
        <w:rPr>
          <w:rFonts w:hint="eastAsia" w:ascii="宋体" w:hAnsi="宋体" w:eastAsia="宋体" w:cs="宋体"/>
          <w:color w:val="auto"/>
          <w:szCs w:val="21"/>
          <w:highlight w:val="none"/>
        </w:rPr>
        <w:t>46.其他规定</w:t>
      </w:r>
      <w:bookmarkEnd w:id="58"/>
    </w:p>
    <w:p w14:paraId="38CF105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46.1磋商文件的其他规定见【磋商须知前附表】。</w:t>
      </w:r>
      <w:r>
        <w:rPr>
          <w:rFonts w:hint="eastAsia" w:ascii="宋体" w:hAnsi="宋体" w:eastAsia="宋体" w:cs="宋体"/>
          <w:color w:val="auto"/>
          <w:szCs w:val="21"/>
          <w:highlight w:val="none"/>
        </w:rPr>
        <w:br w:type="page"/>
      </w:r>
    </w:p>
    <w:p w14:paraId="7F7D1926">
      <w:pPr>
        <w:pStyle w:val="4"/>
        <w:adjustRightInd w:val="0"/>
        <w:snapToGrid w:val="0"/>
        <w:spacing w:before="156" w:beforeLines="50" w:line="360" w:lineRule="auto"/>
        <w:rPr>
          <w:rFonts w:hint="eastAsia" w:ascii="黑体" w:hAnsi="黑体" w:eastAsia="黑体" w:cs="黑体"/>
          <w:color w:val="auto"/>
          <w:sz w:val="36"/>
          <w:szCs w:val="36"/>
          <w:highlight w:val="none"/>
        </w:rPr>
      </w:pPr>
      <w:bookmarkStart w:id="59" w:name="_Toc31557"/>
      <w:bookmarkStart w:id="60" w:name="_Toc27210"/>
      <w:bookmarkStart w:id="61" w:name="_Toc14669"/>
      <w:bookmarkStart w:id="62" w:name="_Toc30211"/>
      <w:r>
        <w:rPr>
          <w:rFonts w:hint="eastAsia" w:ascii="黑体" w:hAnsi="黑体" w:eastAsia="黑体" w:cs="黑体"/>
          <w:color w:val="auto"/>
          <w:sz w:val="36"/>
          <w:szCs w:val="36"/>
          <w:highlight w:val="none"/>
        </w:rPr>
        <w:t>第三章</w:t>
      </w:r>
      <w:r>
        <w:rPr>
          <w:rFonts w:hint="eastAsia" w:ascii="黑体" w:hAnsi="黑体" w:eastAsia="黑体" w:cs="黑体"/>
          <w:color w:val="auto"/>
          <w:sz w:val="36"/>
          <w:szCs w:val="36"/>
          <w:highlight w:val="none"/>
          <w:lang w:val="en-US" w:eastAsia="zh-CN"/>
        </w:rPr>
        <w:t xml:space="preserve">  </w:t>
      </w:r>
      <w:r>
        <w:rPr>
          <w:rFonts w:hint="eastAsia" w:ascii="黑体" w:hAnsi="黑体" w:eastAsia="黑体" w:cs="黑体"/>
          <w:color w:val="auto"/>
          <w:sz w:val="36"/>
          <w:szCs w:val="36"/>
          <w:highlight w:val="none"/>
        </w:rPr>
        <w:t>资格审查及评审方法及标准</w:t>
      </w:r>
      <w:bookmarkEnd w:id="59"/>
      <w:bookmarkEnd w:id="60"/>
      <w:bookmarkEnd w:id="61"/>
      <w:bookmarkEnd w:id="62"/>
    </w:p>
    <w:p w14:paraId="7736A09D">
      <w:pPr>
        <w:pStyle w:val="5"/>
        <w:keepNext/>
        <w:keepLines/>
        <w:pageBreakBefore w:val="0"/>
        <w:widowControl w:val="0"/>
        <w:kinsoku/>
        <w:wordWrap/>
        <w:overflowPunct/>
        <w:topLinePunct w:val="0"/>
        <w:autoSpaceDE/>
        <w:autoSpaceDN/>
        <w:bidi w:val="0"/>
        <w:adjustRightInd/>
        <w:snapToGrid/>
        <w:spacing w:before="0" w:beforeLines="50" w:after="0" w:afterLines="50" w:line="360" w:lineRule="auto"/>
        <w:jc w:val="center"/>
        <w:textAlignment w:val="auto"/>
        <w:rPr>
          <w:rFonts w:hint="eastAsia" w:ascii="黑体" w:hAnsi="黑体" w:eastAsia="黑体" w:cs="黑体"/>
          <w:color w:val="auto"/>
          <w:sz w:val="30"/>
          <w:szCs w:val="30"/>
          <w:highlight w:val="none"/>
        </w:rPr>
      </w:pPr>
      <w:bookmarkStart w:id="63" w:name="_Toc17699"/>
      <w:bookmarkStart w:id="64" w:name="_Toc16915"/>
      <w:bookmarkStart w:id="65" w:name="_Toc26422"/>
      <w:bookmarkStart w:id="66" w:name="_Toc5090"/>
      <w:bookmarkStart w:id="67" w:name="_Toc24292"/>
      <w:r>
        <w:rPr>
          <w:rFonts w:hint="eastAsia" w:ascii="黑体" w:hAnsi="黑体" w:eastAsia="黑体" w:cs="黑体"/>
          <w:color w:val="auto"/>
          <w:sz w:val="30"/>
          <w:szCs w:val="30"/>
          <w:highlight w:val="none"/>
        </w:rPr>
        <w:t>第一节</w:t>
      </w:r>
      <w:r>
        <w:rPr>
          <w:rFonts w:hint="eastAsia" w:ascii="黑体" w:hAnsi="黑体" w:eastAsia="黑体" w:cs="黑体"/>
          <w:color w:val="auto"/>
          <w:sz w:val="30"/>
          <w:szCs w:val="30"/>
          <w:highlight w:val="none"/>
          <w:lang w:val="en-US" w:eastAsia="zh-CN"/>
        </w:rPr>
        <w:t xml:space="preserve"> </w:t>
      </w:r>
      <w:r>
        <w:rPr>
          <w:rFonts w:hint="eastAsia" w:ascii="黑体" w:hAnsi="黑体" w:eastAsia="黑体" w:cs="黑体"/>
          <w:color w:val="auto"/>
          <w:sz w:val="30"/>
          <w:szCs w:val="30"/>
          <w:highlight w:val="none"/>
        </w:rPr>
        <w:t>资格审查</w:t>
      </w:r>
      <w:bookmarkEnd w:id="63"/>
      <w:bookmarkEnd w:id="64"/>
      <w:bookmarkEnd w:id="65"/>
      <w:bookmarkEnd w:id="66"/>
      <w:bookmarkEnd w:id="67"/>
    </w:p>
    <w:p w14:paraId="017CB43F">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68" w:name="_Toc32572"/>
      <w:bookmarkStart w:id="69" w:name="_Toc22201079"/>
      <w:bookmarkStart w:id="70" w:name="_Toc2336"/>
      <w:bookmarkStart w:id="71" w:name="_Toc27580183"/>
      <w:bookmarkStart w:id="72" w:name="_Toc7847"/>
      <w:r>
        <w:rPr>
          <w:rFonts w:hint="eastAsia" w:ascii="宋体" w:hAnsi="宋体" w:eastAsia="宋体" w:cs="宋体"/>
          <w:color w:val="auto"/>
          <w:sz w:val="24"/>
          <w:szCs w:val="24"/>
          <w:highlight w:val="none"/>
        </w:rPr>
        <w:t>1.资格审查主体</w:t>
      </w:r>
      <w:bookmarkEnd w:id="68"/>
      <w:bookmarkEnd w:id="69"/>
      <w:bookmarkEnd w:id="70"/>
      <w:bookmarkEnd w:id="71"/>
      <w:bookmarkEnd w:id="72"/>
    </w:p>
    <w:p w14:paraId="25947AE4">
      <w:pPr>
        <w:keepNext w:val="0"/>
        <w:keepLines w:val="0"/>
        <w:pageBreakBefore w:val="0"/>
        <w:widowControl w:val="0"/>
        <w:kinsoku/>
        <w:wordWrap/>
        <w:overflowPunct/>
        <w:topLinePunct w:val="0"/>
        <w:autoSpaceDE/>
        <w:autoSpaceDN/>
        <w:bidi w:val="0"/>
        <w:adjustRightInd w:val="0"/>
        <w:snapToGrid w:val="0"/>
        <w:spacing w:line="360" w:lineRule="auto"/>
        <w:ind w:firstLine="417" w:firstLineChars="199"/>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负责资格审查。</w:t>
      </w:r>
    </w:p>
    <w:p w14:paraId="1C9CE6F7">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73" w:name="_Toc28404"/>
      <w:bookmarkStart w:id="74" w:name="_Toc12341"/>
      <w:bookmarkStart w:id="75" w:name="_Toc1338"/>
      <w:r>
        <w:rPr>
          <w:rFonts w:hint="eastAsia" w:ascii="宋体" w:hAnsi="宋体" w:eastAsia="宋体" w:cs="宋体"/>
          <w:color w:val="auto"/>
          <w:sz w:val="24"/>
          <w:szCs w:val="24"/>
          <w:highlight w:val="none"/>
        </w:rPr>
        <w:t>2.供应商资格审查</w:t>
      </w:r>
      <w:bookmarkEnd w:id="73"/>
      <w:bookmarkEnd w:id="74"/>
      <w:bookmarkEnd w:id="75"/>
    </w:p>
    <w:p w14:paraId="5F83893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2.1提交首次</w:t>
      </w:r>
      <w:r>
        <w:rPr>
          <w:rFonts w:hint="eastAsia" w:ascii="宋体" w:hAnsi="宋体" w:eastAsia="宋体" w:cs="宋体"/>
          <w:b w:val="0"/>
          <w:bCs/>
          <w:color w:val="auto"/>
          <w:kern w:val="0"/>
          <w:szCs w:val="21"/>
          <w:highlight w:val="none"/>
        </w:rPr>
        <w:t>响应文件</w:t>
      </w:r>
      <w:r>
        <w:rPr>
          <w:rFonts w:hint="eastAsia" w:ascii="宋体" w:hAnsi="宋体" w:eastAsia="宋体" w:cs="宋体"/>
          <w:b w:val="0"/>
          <w:bCs/>
          <w:color w:val="auto"/>
          <w:szCs w:val="21"/>
          <w:highlight w:val="none"/>
        </w:rPr>
        <w:t>截止时间后，</w:t>
      </w:r>
      <w:r>
        <w:rPr>
          <w:rFonts w:hint="eastAsia" w:ascii="宋体" w:hAnsi="宋体" w:eastAsia="宋体" w:cs="宋体"/>
          <w:b w:val="0"/>
          <w:bCs/>
          <w:color w:val="auto"/>
          <w:kern w:val="0"/>
          <w:szCs w:val="21"/>
          <w:highlight w:val="none"/>
          <w:lang w:eastAsia="zh-CN"/>
        </w:rPr>
        <w:t>磋商小组</w:t>
      </w:r>
      <w:r>
        <w:rPr>
          <w:rFonts w:hint="eastAsia" w:ascii="宋体" w:hAnsi="宋体" w:eastAsia="宋体" w:cs="宋体"/>
          <w:b w:val="0"/>
          <w:bCs/>
          <w:color w:val="auto"/>
          <w:szCs w:val="21"/>
          <w:highlight w:val="none"/>
        </w:rPr>
        <w:t>依法按照本章“资格审查表”所列</w:t>
      </w:r>
      <w:r>
        <w:rPr>
          <w:rFonts w:hint="eastAsia" w:ascii="宋体" w:hAnsi="宋体" w:eastAsia="宋体" w:cs="宋体"/>
          <w:b w:val="0"/>
          <w:bCs/>
          <w:color w:val="auto"/>
          <w:highlight w:val="none"/>
        </w:rPr>
        <w:t>审查项目及</w:t>
      </w:r>
      <w:r>
        <w:rPr>
          <w:rFonts w:hint="eastAsia" w:ascii="宋体" w:hAnsi="宋体" w:eastAsia="宋体" w:cs="宋体"/>
          <w:b w:val="0"/>
          <w:bCs/>
          <w:color w:val="auto"/>
          <w:szCs w:val="21"/>
          <w:highlight w:val="none"/>
        </w:rPr>
        <w:t>审查标准，对供应商进行资格审查，以确定供应商是否具备参加磋商资格。</w:t>
      </w:r>
    </w:p>
    <w:p w14:paraId="3810C777">
      <w:pPr>
        <w:pStyle w:val="7"/>
        <w:keepNext w:val="0"/>
        <w:keepLines w:val="0"/>
        <w:numPr>
          <w:ilvl w:val="0"/>
          <w:numId w:val="3"/>
        </w:numPr>
        <w:adjustRightInd w:val="0"/>
        <w:snapToGrid w:val="0"/>
        <w:spacing w:before="0" w:after="0" w:line="360" w:lineRule="auto"/>
        <w:rPr>
          <w:rFonts w:hint="eastAsia" w:ascii="宋体" w:hAnsi="宋体" w:eastAsia="宋体" w:cs="宋体"/>
          <w:color w:val="auto"/>
          <w:sz w:val="24"/>
          <w:szCs w:val="24"/>
          <w:highlight w:val="none"/>
        </w:rPr>
      </w:pPr>
      <w:bookmarkStart w:id="76" w:name="_Toc31136"/>
      <w:bookmarkStart w:id="77" w:name="_Toc15984"/>
      <w:bookmarkStart w:id="78" w:name="_Toc28801"/>
      <w:bookmarkStart w:id="79" w:name="_Toc22201081"/>
      <w:bookmarkStart w:id="80" w:name="_Toc27580185"/>
      <w:r>
        <w:rPr>
          <w:rFonts w:hint="eastAsia" w:ascii="宋体" w:hAnsi="宋体" w:eastAsia="宋体" w:cs="宋体"/>
          <w:color w:val="auto"/>
          <w:sz w:val="24"/>
          <w:szCs w:val="24"/>
          <w:highlight w:val="none"/>
        </w:rPr>
        <w:t>信用记录</w:t>
      </w:r>
      <w:bookmarkEnd w:id="76"/>
      <w:bookmarkEnd w:id="77"/>
    </w:p>
    <w:p w14:paraId="213A7EC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资格审查时，</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将对供应商信用记录进行甄别。</w:t>
      </w:r>
    </w:p>
    <w:p w14:paraId="26083C8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（1）信用信息查询的查询渠道：信用中国网（www.creditchina.gov.cn）、中国政府采购网（www.ccgp.gov.cn）；</w:t>
      </w:r>
    </w:p>
    <w:p w14:paraId="26E3C52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良信用记录是指：供应商在“信用中国”网站被列入失信被执行人和重大税收违法失信主体名单，或在“中国政府采购网”网站被列入政府采购严重违法失信行为记录名单。供应商有上述不良信用记录的，其响应无效，其中，列入政府采购严重违法失信行为记录名单的，按处罚结果执行。</w:t>
      </w:r>
    </w:p>
    <w:p w14:paraId="53D11A7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（3）供应商为联合体形式的，联合体成员存在不良信用记录的，视同联合体存在不良信用记录。</w:t>
      </w:r>
    </w:p>
    <w:p w14:paraId="55B69FE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用信息查询记录和证据留存具体方式：采购人、采购代理机构经办人将查询网页截图、打印，作为查询记录和证据，与其他采购文件一并保存。供应商不良信用记录以采购人、采购代理机构查询结果为准。</w:t>
      </w:r>
    </w:p>
    <w:p w14:paraId="5017FB69">
      <w:pPr>
        <w:pStyle w:val="7"/>
        <w:keepNext w:val="0"/>
        <w:keepLines w:val="0"/>
        <w:numPr>
          <w:ilvl w:val="0"/>
          <w:numId w:val="3"/>
        </w:numPr>
        <w:adjustRightInd w:val="0"/>
        <w:snapToGrid w:val="0"/>
        <w:spacing w:before="0" w:after="0" w:line="360" w:lineRule="auto"/>
        <w:rPr>
          <w:rFonts w:hint="eastAsia" w:ascii="宋体" w:hAnsi="宋体" w:eastAsia="宋体" w:cs="宋体"/>
          <w:color w:val="auto"/>
          <w:sz w:val="24"/>
          <w:szCs w:val="24"/>
          <w:highlight w:val="none"/>
        </w:rPr>
      </w:pPr>
      <w:bookmarkStart w:id="81" w:name="_Toc13177"/>
      <w:bookmarkStart w:id="82" w:name="_Toc5885"/>
      <w:r>
        <w:rPr>
          <w:rFonts w:hint="eastAsia" w:ascii="宋体" w:hAnsi="宋体" w:eastAsia="宋体" w:cs="宋体"/>
          <w:color w:val="auto"/>
          <w:sz w:val="24"/>
          <w:szCs w:val="24"/>
          <w:highlight w:val="none"/>
        </w:rPr>
        <w:t>资格审查结果</w:t>
      </w:r>
      <w:bookmarkEnd w:id="78"/>
      <w:bookmarkEnd w:id="79"/>
      <w:bookmarkEnd w:id="80"/>
      <w:bookmarkEnd w:id="81"/>
      <w:bookmarkEnd w:id="82"/>
    </w:p>
    <w:p w14:paraId="5757B0B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.1未通过资格审查的供应商，采购人、采购代理机构应当告知其未通过的原因。</w:t>
      </w:r>
    </w:p>
    <w:p w14:paraId="7CE32CFE">
      <w:pPr>
        <w:pStyle w:val="5"/>
        <w:keepNext/>
        <w:keepLines/>
        <w:pageBreakBefore w:val="0"/>
        <w:widowControl w:val="0"/>
        <w:kinsoku/>
        <w:wordWrap/>
        <w:overflowPunct/>
        <w:topLinePunct w:val="0"/>
        <w:autoSpaceDE/>
        <w:autoSpaceDN/>
        <w:bidi w:val="0"/>
        <w:adjustRightInd/>
        <w:snapToGrid/>
        <w:spacing w:before="0" w:beforeLines="50" w:after="0" w:afterLines="50" w:line="360" w:lineRule="auto"/>
        <w:jc w:val="center"/>
        <w:textAlignment w:val="auto"/>
        <w:rPr>
          <w:rFonts w:hint="eastAsia" w:ascii="黑体" w:hAnsi="黑体" w:eastAsia="黑体" w:cs="黑体"/>
          <w:color w:val="auto"/>
          <w:sz w:val="30"/>
          <w:szCs w:val="30"/>
          <w:highlight w:val="none"/>
        </w:rPr>
      </w:pPr>
      <w:bookmarkStart w:id="83" w:name="_Toc45"/>
      <w:bookmarkStart w:id="84" w:name="_Toc13927"/>
      <w:bookmarkStart w:id="85" w:name="_Toc1968"/>
      <w:bookmarkStart w:id="86" w:name="_Toc11168"/>
      <w:bookmarkStart w:id="87" w:name="_Toc31655"/>
      <w:r>
        <w:rPr>
          <w:rFonts w:hint="eastAsia" w:ascii="黑体" w:hAnsi="黑体" w:eastAsia="黑体" w:cs="黑体"/>
          <w:color w:val="auto"/>
          <w:sz w:val="30"/>
          <w:szCs w:val="30"/>
          <w:highlight w:val="none"/>
        </w:rPr>
        <w:t>第二节</w:t>
      </w:r>
      <w:r>
        <w:rPr>
          <w:rFonts w:hint="eastAsia" w:ascii="黑体" w:hAnsi="黑体" w:eastAsia="黑体" w:cs="黑体"/>
          <w:color w:val="auto"/>
          <w:sz w:val="30"/>
          <w:szCs w:val="30"/>
          <w:highlight w:val="none"/>
          <w:lang w:val="en-US" w:eastAsia="zh-CN"/>
        </w:rPr>
        <w:t xml:space="preserve"> </w:t>
      </w:r>
      <w:r>
        <w:rPr>
          <w:rFonts w:hint="eastAsia" w:ascii="黑体" w:hAnsi="黑体" w:eastAsia="黑体" w:cs="黑体"/>
          <w:color w:val="auto"/>
          <w:sz w:val="30"/>
          <w:szCs w:val="30"/>
          <w:highlight w:val="none"/>
        </w:rPr>
        <w:t>评审方法及标准</w:t>
      </w:r>
      <w:bookmarkEnd w:id="83"/>
      <w:bookmarkEnd w:id="84"/>
      <w:bookmarkEnd w:id="85"/>
      <w:bookmarkEnd w:id="86"/>
      <w:bookmarkEnd w:id="87"/>
    </w:p>
    <w:p w14:paraId="0190A797">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88" w:name="_Toc4046"/>
      <w:bookmarkStart w:id="89" w:name="_Toc23068"/>
      <w:bookmarkStart w:id="90" w:name="_Toc31770"/>
      <w:bookmarkStart w:id="91" w:name="_Toc27580187"/>
      <w:r>
        <w:rPr>
          <w:rFonts w:hint="eastAsia" w:ascii="宋体" w:hAnsi="宋体" w:eastAsia="宋体" w:cs="宋体"/>
          <w:color w:val="auto"/>
          <w:sz w:val="24"/>
          <w:szCs w:val="24"/>
          <w:highlight w:val="none"/>
        </w:rPr>
        <w:t>5.评审方法</w:t>
      </w:r>
      <w:bookmarkEnd w:id="88"/>
      <w:bookmarkEnd w:id="89"/>
      <w:bookmarkEnd w:id="90"/>
      <w:bookmarkEnd w:id="91"/>
    </w:p>
    <w:p w14:paraId="205D109B">
      <w:pPr>
        <w:widowControl/>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5.1经磋商确定最终采购需求和供应商提交最后报价后，由磋商小组采用综合评分法对提交最后报价的供应商的响应文件和最后报价进行综合评分。</w:t>
      </w:r>
    </w:p>
    <w:p w14:paraId="78716718">
      <w:pPr>
        <w:adjustRightInd w:val="0"/>
        <w:snapToGrid w:val="0"/>
        <w:spacing w:before="156" w:beforeLines="50"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5.2综合评分法，是指响应文件满足磋商文件全部实质性要求且按评审因素的量化指标评审得分最高的供应商为成交候选供应商的评审方法。</w:t>
      </w:r>
    </w:p>
    <w:p w14:paraId="71CA266B">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92" w:name="_Toc24542"/>
      <w:bookmarkStart w:id="93" w:name="_Toc29634"/>
      <w:bookmarkStart w:id="94" w:name="_Toc27359"/>
      <w:r>
        <w:rPr>
          <w:rFonts w:hint="eastAsia" w:ascii="宋体" w:hAnsi="宋体" w:eastAsia="宋体" w:cs="宋体"/>
          <w:color w:val="auto"/>
          <w:sz w:val="24"/>
          <w:szCs w:val="24"/>
          <w:highlight w:val="none"/>
        </w:rPr>
        <w:t>6.符合性评审</w:t>
      </w:r>
      <w:bookmarkEnd w:id="92"/>
      <w:bookmarkEnd w:id="93"/>
      <w:bookmarkEnd w:id="94"/>
    </w:p>
    <w:p w14:paraId="782901C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6.1响应文件审查。审查标准：本章附表2“符合性审查表”。响应文件的实质性变动内容，根据第二章第2</w:t>
      </w:r>
      <w:r>
        <w:rPr>
          <w:rFonts w:hint="eastAsia" w:ascii="宋体" w:hAnsi="宋体" w:eastAsia="宋体" w:cs="宋体"/>
          <w:color w:val="auto"/>
          <w:highlight w:val="none"/>
          <w:lang w:val="en-US" w:eastAsia="zh-CN"/>
        </w:rPr>
        <w:t>4.4</w:t>
      </w:r>
      <w:r>
        <w:rPr>
          <w:rFonts w:hint="eastAsia" w:ascii="宋体" w:hAnsi="宋体" w:eastAsia="宋体" w:cs="宋体"/>
          <w:color w:val="auto"/>
          <w:highlight w:val="none"/>
        </w:rPr>
        <w:t>款规定，在磋商结束后，对供应商重新提交的响应文件进行审查。</w:t>
      </w:r>
    </w:p>
    <w:p w14:paraId="702CDC56">
      <w:pPr>
        <w:adjustRightInd w:val="0"/>
        <w:snapToGrid w:val="0"/>
        <w:spacing w:before="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6.2在磋商过程中发现供应商有不遵循公平竞争的原则，恶意串通，妨碍其他供应商的竞争行为，损害</w:t>
      </w:r>
      <w:r>
        <w:rPr>
          <w:rFonts w:hint="eastAsia" w:ascii="宋体" w:hAnsi="宋体" w:eastAsia="宋体" w:cs="宋体"/>
          <w:bCs/>
          <w:color w:val="auto"/>
          <w:szCs w:val="21"/>
          <w:highlight w:val="none"/>
        </w:rPr>
        <w:t>采购</w:t>
      </w:r>
      <w:r>
        <w:rPr>
          <w:rFonts w:hint="eastAsia" w:ascii="宋体" w:hAnsi="宋体" w:eastAsia="宋体" w:cs="宋体"/>
          <w:color w:val="auto"/>
          <w:highlight w:val="none"/>
        </w:rPr>
        <w:t>人或者其他供应商的合法权益的，磋商小组应当认定其响应无效，并书面报告本级财政部门。</w:t>
      </w:r>
    </w:p>
    <w:p w14:paraId="2A9522D9">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95" w:name="_Toc10781"/>
      <w:bookmarkStart w:id="96" w:name="_Toc14766"/>
      <w:bookmarkStart w:id="97" w:name="_Toc29672"/>
      <w:r>
        <w:rPr>
          <w:rFonts w:hint="eastAsia" w:ascii="宋体" w:hAnsi="宋体" w:eastAsia="宋体" w:cs="宋体"/>
          <w:color w:val="auto"/>
          <w:sz w:val="24"/>
          <w:szCs w:val="24"/>
          <w:highlight w:val="none"/>
        </w:rPr>
        <w:t>7.比较与评价</w:t>
      </w:r>
      <w:bookmarkEnd w:id="95"/>
      <w:bookmarkEnd w:id="96"/>
      <w:bookmarkEnd w:id="97"/>
    </w:p>
    <w:p w14:paraId="287CD768">
      <w:pPr>
        <w:widowControl/>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7.1 评审标准：评审因素和标准：本章</w:t>
      </w:r>
      <w:r>
        <w:rPr>
          <w:rFonts w:hint="eastAsia" w:ascii="宋体" w:hAnsi="宋体" w:eastAsia="宋体" w:cs="宋体"/>
          <w:b/>
          <w:bCs/>
          <w:color w:val="auto"/>
          <w:szCs w:val="21"/>
          <w:highlight w:val="none"/>
        </w:rPr>
        <w:t>附表</w:t>
      </w:r>
      <w:r>
        <w:rPr>
          <w:rFonts w:hint="eastAsia" w:ascii="宋体" w:hAnsi="宋体" w:eastAsia="宋体" w:cs="宋体"/>
          <w:bCs/>
          <w:color w:val="auto"/>
          <w:szCs w:val="21"/>
          <w:highlight w:val="none"/>
        </w:rPr>
        <w:t>3“评审方法及标准表”</w:t>
      </w:r>
      <w:r>
        <w:rPr>
          <w:rFonts w:hint="eastAsia" w:ascii="宋体" w:hAnsi="宋体" w:eastAsia="宋体" w:cs="宋体"/>
          <w:b/>
          <w:bCs/>
          <w:color w:val="auto"/>
          <w:szCs w:val="21"/>
          <w:highlight w:val="none"/>
        </w:rPr>
        <w:t>。</w:t>
      </w:r>
    </w:p>
    <w:p w14:paraId="536BBE07">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98" w:name="_Toc8190"/>
      <w:bookmarkStart w:id="99" w:name="_Toc15110"/>
      <w:bookmarkStart w:id="100" w:name="_Toc26812"/>
      <w:r>
        <w:rPr>
          <w:rFonts w:hint="eastAsia" w:ascii="宋体" w:hAnsi="宋体" w:eastAsia="宋体" w:cs="宋体"/>
          <w:color w:val="auto"/>
          <w:sz w:val="24"/>
          <w:szCs w:val="24"/>
          <w:highlight w:val="none"/>
        </w:rPr>
        <w:t>8.磋商报价评价</w:t>
      </w:r>
      <w:bookmarkEnd w:id="98"/>
      <w:bookmarkEnd w:id="99"/>
      <w:bookmarkEnd w:id="100"/>
    </w:p>
    <w:p w14:paraId="13ED315E">
      <w:pPr>
        <w:adjustRightInd w:val="0"/>
        <w:snapToGrid w:val="0"/>
        <w:spacing w:before="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8.1报价评价：价格分应当采用低价优先法计算，即满足磋商文件要求且最后报价最低的报价为磋商基准价，其价格分为满分（报价权重分）。其他供应商的价格分统一按照下列公式计算：</w:t>
      </w:r>
    </w:p>
    <w:p w14:paraId="292A9AF9">
      <w:pPr>
        <w:adjustRightInd w:val="0"/>
        <w:snapToGrid w:val="0"/>
        <w:spacing w:before="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磋商报价得分=（磋商基准价／最后磋商报价）×报价权重分</w:t>
      </w:r>
    </w:p>
    <w:p w14:paraId="24F2D445">
      <w:pPr>
        <w:adjustRightInd w:val="0"/>
        <w:snapToGrid w:val="0"/>
        <w:spacing w:before="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8.2因算术修正及落实</w:t>
      </w:r>
      <w:r>
        <w:rPr>
          <w:rFonts w:hint="eastAsia" w:ascii="宋体" w:hAnsi="宋体" w:eastAsia="宋体" w:cs="宋体"/>
          <w:color w:val="auto"/>
          <w:szCs w:val="21"/>
          <w:highlight w:val="none"/>
        </w:rPr>
        <w:t>政府采购政策</w:t>
      </w:r>
      <w:r>
        <w:rPr>
          <w:rFonts w:hint="eastAsia" w:ascii="宋体" w:hAnsi="宋体" w:eastAsia="宋体" w:cs="宋体"/>
          <w:color w:val="auto"/>
          <w:highlight w:val="none"/>
        </w:rPr>
        <w:t>(价格评审</w:t>
      </w:r>
      <w:r>
        <w:rPr>
          <w:rFonts w:hint="eastAsia" w:ascii="宋体" w:hAnsi="宋体" w:eastAsia="宋体" w:cs="宋体"/>
          <w:color w:val="auto"/>
          <w:szCs w:val="21"/>
          <w:highlight w:val="none"/>
        </w:rPr>
        <w:t>优惠</w:t>
      </w:r>
      <w:r>
        <w:rPr>
          <w:rFonts w:hint="eastAsia" w:ascii="宋体" w:hAnsi="宋体" w:eastAsia="宋体" w:cs="宋体"/>
          <w:color w:val="auto"/>
          <w:highlight w:val="none"/>
        </w:rPr>
        <w:t>)</w:t>
      </w:r>
      <w:r>
        <w:rPr>
          <w:rFonts w:hint="eastAsia" w:ascii="宋体" w:hAnsi="宋体" w:eastAsia="宋体" w:cs="宋体"/>
          <w:color w:val="auto"/>
          <w:szCs w:val="21"/>
          <w:highlight w:val="none"/>
        </w:rPr>
        <w:t>进行</w:t>
      </w:r>
      <w:r>
        <w:rPr>
          <w:rFonts w:hint="eastAsia" w:ascii="宋体" w:hAnsi="宋体" w:eastAsia="宋体" w:cs="宋体"/>
          <w:color w:val="auto"/>
          <w:highlight w:val="none"/>
        </w:rPr>
        <w:t>价格</w:t>
      </w:r>
      <w:r>
        <w:rPr>
          <w:rFonts w:hint="eastAsia" w:ascii="宋体" w:hAnsi="宋体" w:eastAsia="宋体" w:cs="宋体"/>
          <w:color w:val="auto"/>
          <w:szCs w:val="21"/>
          <w:highlight w:val="none"/>
        </w:rPr>
        <w:t>调整的，</w:t>
      </w:r>
      <w:r>
        <w:rPr>
          <w:rFonts w:hint="eastAsia" w:ascii="宋体" w:hAnsi="宋体" w:eastAsia="宋体" w:cs="宋体"/>
          <w:color w:val="auto"/>
          <w:highlight w:val="none"/>
        </w:rPr>
        <w:t>以调整后的价格计算磋商基准价和磋商最后报价。</w:t>
      </w:r>
    </w:p>
    <w:p w14:paraId="3E285D55">
      <w:pPr>
        <w:adjustRightInd w:val="0"/>
        <w:snapToGrid w:val="0"/>
        <w:spacing w:before="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（1）如果有算术错误，最后报价将按第二章第二节第2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.2款规定进行算术修正。</w:t>
      </w:r>
    </w:p>
    <w:p w14:paraId="13FE1F37">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（2）需落实政府采购政策（价格评审优惠）的，按第二章第二节第</w:t>
      </w:r>
      <w:r>
        <w:rPr>
          <w:rFonts w:hint="eastAsia" w:ascii="宋体" w:hAnsi="宋体" w:eastAsia="宋体" w:cs="宋体"/>
          <w:color w:val="auto"/>
          <w:szCs w:val="21"/>
          <w:highlight w:val="none"/>
          <w:lang w:val="en-US" w:eastAsia="zh-CN"/>
        </w:rPr>
        <w:t>40</w:t>
      </w:r>
      <w:r>
        <w:rPr>
          <w:rFonts w:hint="eastAsia" w:ascii="宋体" w:hAnsi="宋体" w:eastAsia="宋体" w:cs="宋体"/>
          <w:color w:val="auto"/>
          <w:szCs w:val="21"/>
          <w:highlight w:val="none"/>
        </w:rPr>
        <w:t>条的相关</w:t>
      </w:r>
      <w:r>
        <w:rPr>
          <w:rFonts w:hint="eastAsia" w:ascii="宋体" w:hAnsi="宋体" w:eastAsia="宋体" w:cs="宋体"/>
          <w:bCs/>
          <w:color w:val="auto"/>
          <w:szCs w:val="21"/>
          <w:highlight w:val="none"/>
        </w:rPr>
        <w:t>规定</w:t>
      </w:r>
      <w:r>
        <w:rPr>
          <w:rFonts w:hint="eastAsia" w:ascii="宋体" w:hAnsi="宋体" w:eastAsia="宋体" w:cs="宋体"/>
          <w:color w:val="auto"/>
          <w:szCs w:val="21"/>
          <w:highlight w:val="none"/>
        </w:rPr>
        <w:t>进行价格调整。</w:t>
      </w:r>
    </w:p>
    <w:p w14:paraId="0A0DBAB6">
      <w:pPr>
        <w:adjustRightInd w:val="0"/>
        <w:snapToGrid w:val="0"/>
        <w:spacing w:before="156" w:beforeLines="50" w:line="360" w:lineRule="auto"/>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8．3磋商小组认为</w:t>
      </w:r>
      <w:r>
        <w:rPr>
          <w:rFonts w:hint="eastAsia" w:ascii="宋体" w:hAnsi="宋体" w:eastAsia="宋体" w:cs="宋体"/>
          <w:b/>
          <w:bCs/>
          <w:color w:val="auto"/>
          <w:szCs w:val="21"/>
          <w:highlight w:val="none"/>
        </w:rPr>
        <w:t>供应商的</w:t>
      </w:r>
      <w:r>
        <w:rPr>
          <w:rFonts w:hint="eastAsia" w:ascii="宋体" w:hAnsi="宋体" w:eastAsia="宋体" w:cs="宋体"/>
          <w:b/>
          <w:bCs/>
          <w:color w:val="auto"/>
          <w:highlight w:val="none"/>
        </w:rPr>
        <w:t>最后报价明显低于其他通过符合性审查供应商的最后报价，有可能影响产品质量或者不能诚信履约的，应当要求其在磋商现场合理的时间内提供书面说明，必要时提交相关证明材料；供应商不能证明其报价合理性的，磋商小组应当将其作为响应无效处理。</w:t>
      </w:r>
    </w:p>
    <w:p w14:paraId="42ABE618">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01" w:name="_Toc12428"/>
      <w:bookmarkStart w:id="102" w:name="_Toc7316"/>
      <w:bookmarkStart w:id="103" w:name="_Toc27855"/>
      <w:r>
        <w:rPr>
          <w:rFonts w:hint="eastAsia" w:ascii="宋体" w:hAnsi="宋体" w:eastAsia="宋体" w:cs="宋体"/>
          <w:color w:val="auto"/>
          <w:sz w:val="24"/>
          <w:szCs w:val="24"/>
          <w:highlight w:val="none"/>
        </w:rPr>
        <w:t>9.技术、商务评价</w:t>
      </w:r>
      <w:bookmarkEnd w:id="101"/>
      <w:bookmarkEnd w:id="102"/>
      <w:bookmarkEnd w:id="103"/>
    </w:p>
    <w:p w14:paraId="68E16E94">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9.1技术、商务等评分项响应评分。按</w:t>
      </w:r>
      <w:r>
        <w:rPr>
          <w:rFonts w:hint="eastAsia" w:ascii="宋体" w:hAnsi="宋体" w:eastAsia="宋体" w:cs="宋体"/>
          <w:bCs/>
          <w:color w:val="auto"/>
          <w:szCs w:val="21"/>
          <w:highlight w:val="none"/>
        </w:rPr>
        <w:t>本章</w:t>
      </w:r>
      <w:r>
        <w:rPr>
          <w:rFonts w:hint="eastAsia" w:ascii="宋体" w:hAnsi="宋体" w:eastAsia="宋体" w:cs="宋体"/>
          <w:color w:val="auto"/>
          <w:szCs w:val="21"/>
          <w:highlight w:val="none"/>
        </w:rPr>
        <w:t>附表3“评审方法及标准表”规定的评审因素和标准，对技术、商务等评分项计算</w:t>
      </w:r>
      <w:r>
        <w:rPr>
          <w:rFonts w:hint="eastAsia" w:ascii="宋体" w:hAnsi="宋体" w:eastAsia="宋体" w:cs="宋体"/>
          <w:color w:val="auto"/>
          <w:kern w:val="0"/>
          <w:szCs w:val="21"/>
          <w:highlight w:val="none"/>
        </w:rPr>
        <w:t>得分</w:t>
      </w:r>
      <w:r>
        <w:rPr>
          <w:rFonts w:hint="eastAsia" w:ascii="宋体" w:hAnsi="宋体" w:eastAsia="宋体" w:cs="宋体"/>
          <w:color w:val="auto"/>
          <w:szCs w:val="21"/>
          <w:highlight w:val="none"/>
        </w:rPr>
        <w:t>。</w:t>
      </w:r>
    </w:p>
    <w:p w14:paraId="4D4E8C6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9.2需落实政府采购政策（优先采购）的，按第二章第二节第3</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条以及本章附表3“评审方法及标准表”的相关规定进行技术、价格、商务项得分(加分)计算。</w:t>
      </w:r>
    </w:p>
    <w:p w14:paraId="7CF5CA32">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04" w:name="_Toc12752"/>
      <w:bookmarkStart w:id="105" w:name="_Toc31357"/>
      <w:bookmarkStart w:id="106" w:name="_Toc6173"/>
      <w:r>
        <w:rPr>
          <w:rFonts w:hint="eastAsia" w:ascii="宋体" w:hAnsi="宋体" w:eastAsia="宋体" w:cs="宋体"/>
          <w:color w:val="auto"/>
          <w:sz w:val="24"/>
          <w:szCs w:val="24"/>
          <w:highlight w:val="none"/>
        </w:rPr>
        <w:t>10.评价总得分</w:t>
      </w:r>
      <w:bookmarkEnd w:id="104"/>
      <w:bookmarkEnd w:id="105"/>
      <w:bookmarkEnd w:id="106"/>
    </w:p>
    <w:p w14:paraId="2165774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10.1评价总得分为磋商报价、技术、商务等评分项得分(含优先采购政策加分)之和。</w:t>
      </w:r>
    </w:p>
    <w:p w14:paraId="73A2202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评价总得分＝A</w:t>
      </w:r>
      <w:r>
        <w:rPr>
          <w:rFonts w:hint="eastAsia" w:ascii="宋体" w:hAnsi="宋体" w:eastAsia="宋体" w:cs="宋体"/>
          <w:color w:val="auto"/>
          <w:szCs w:val="21"/>
          <w:highlight w:val="none"/>
          <w:vertAlign w:val="subscript"/>
        </w:rPr>
        <w:t>磋商报价得分</w:t>
      </w:r>
      <w:r>
        <w:rPr>
          <w:rFonts w:hint="eastAsia" w:ascii="宋体" w:hAnsi="宋体" w:eastAsia="宋体" w:cs="宋体"/>
          <w:color w:val="auto"/>
          <w:szCs w:val="21"/>
          <w:highlight w:val="none"/>
        </w:rPr>
        <w:t>＋A</w:t>
      </w:r>
      <w:r>
        <w:rPr>
          <w:rFonts w:hint="eastAsia" w:ascii="宋体" w:hAnsi="宋体" w:eastAsia="宋体" w:cs="宋体"/>
          <w:color w:val="auto"/>
          <w:szCs w:val="21"/>
          <w:highlight w:val="none"/>
          <w:vertAlign w:val="subscript"/>
        </w:rPr>
        <w:t>技术项得分</w:t>
      </w:r>
      <w:r>
        <w:rPr>
          <w:rFonts w:hint="eastAsia" w:ascii="宋体" w:hAnsi="宋体" w:eastAsia="宋体" w:cs="宋体"/>
          <w:color w:val="auto"/>
          <w:szCs w:val="21"/>
          <w:highlight w:val="none"/>
        </w:rPr>
        <w:t>＋A</w:t>
      </w:r>
      <w:r>
        <w:rPr>
          <w:rFonts w:hint="eastAsia" w:ascii="宋体" w:hAnsi="宋体" w:eastAsia="宋体" w:cs="宋体"/>
          <w:color w:val="auto"/>
          <w:szCs w:val="21"/>
          <w:highlight w:val="none"/>
          <w:vertAlign w:val="subscript"/>
        </w:rPr>
        <w:t>商务项得分</w:t>
      </w:r>
      <w:r>
        <w:rPr>
          <w:rFonts w:hint="eastAsia" w:ascii="宋体" w:hAnsi="宋体" w:eastAsia="宋体" w:cs="宋体"/>
          <w:color w:val="auto"/>
          <w:szCs w:val="21"/>
          <w:highlight w:val="none"/>
        </w:rPr>
        <w:t>＋A</w:t>
      </w:r>
      <w:r>
        <w:rPr>
          <w:rFonts w:hint="eastAsia" w:ascii="宋体" w:hAnsi="宋体" w:eastAsia="宋体" w:cs="宋体"/>
          <w:color w:val="auto"/>
          <w:szCs w:val="21"/>
          <w:highlight w:val="none"/>
          <w:vertAlign w:val="subscript"/>
        </w:rPr>
        <w:t>优先采购加分</w:t>
      </w:r>
    </w:p>
    <w:p w14:paraId="042817E2">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10.2评分分值计算保留小数点后两位，小数点后第三位“四舍五入”。</w:t>
      </w:r>
    </w:p>
    <w:p w14:paraId="03ACBDC1">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10.3</w:t>
      </w:r>
      <w:r>
        <w:rPr>
          <w:rFonts w:hint="eastAsia" w:ascii="宋体" w:hAnsi="宋体" w:eastAsia="宋体" w:cs="宋体"/>
          <w:color w:val="auto"/>
          <w:szCs w:val="21"/>
          <w:highlight w:val="none"/>
        </w:rPr>
        <w:t>评审时，磋商小组成员应当独立对满足磋商文件全部实质性要求供应商的</w:t>
      </w:r>
      <w:r>
        <w:rPr>
          <w:rFonts w:hint="eastAsia" w:ascii="宋体" w:hAnsi="宋体" w:eastAsia="宋体" w:cs="宋体"/>
          <w:bCs/>
          <w:color w:val="auto"/>
          <w:szCs w:val="21"/>
          <w:highlight w:val="none"/>
        </w:rPr>
        <w:t>响应文件</w:t>
      </w:r>
      <w:r>
        <w:rPr>
          <w:rFonts w:hint="eastAsia" w:ascii="宋体" w:hAnsi="宋体" w:eastAsia="宋体" w:cs="宋体"/>
          <w:color w:val="auto"/>
          <w:szCs w:val="21"/>
          <w:highlight w:val="none"/>
        </w:rPr>
        <w:t>进行评价、评分，然后汇总每个供应商每项评分因素的得分。每个供应商的最终得分为所有磋商小组成员评分的算术平均值。</w:t>
      </w:r>
    </w:p>
    <w:p w14:paraId="67E6797C">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07" w:name="_Toc8269"/>
      <w:bookmarkStart w:id="108" w:name="_Toc20143"/>
      <w:r>
        <w:rPr>
          <w:rFonts w:hint="eastAsia" w:ascii="宋体" w:hAnsi="宋体" w:eastAsia="宋体" w:cs="宋体"/>
          <w:color w:val="auto"/>
          <w:sz w:val="24"/>
          <w:szCs w:val="24"/>
          <w:highlight w:val="none"/>
        </w:rPr>
        <w:t>11.推荐成交候选供应商</w:t>
      </w:r>
      <w:bookmarkEnd w:id="107"/>
      <w:bookmarkEnd w:id="108"/>
    </w:p>
    <w:p w14:paraId="00EC934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w:t>
      </w:r>
      <w:r>
        <w:rPr>
          <w:rFonts w:hint="eastAsia" w:ascii="宋体" w:hAnsi="宋体" w:eastAsia="宋体" w:cs="宋体"/>
          <w:color w:val="auto"/>
          <w:kern w:val="0"/>
          <w:szCs w:val="21"/>
          <w:highlight w:val="none"/>
        </w:rPr>
        <w:t>.1</w:t>
      </w:r>
      <w:r>
        <w:rPr>
          <w:rFonts w:hint="eastAsia" w:ascii="宋体" w:hAnsi="宋体" w:eastAsia="宋体" w:cs="宋体"/>
          <w:bCs/>
          <w:color w:val="auto"/>
          <w:szCs w:val="21"/>
          <w:highlight w:val="none"/>
        </w:rPr>
        <w:t>磋商小组应当根据综合评分情况，按照评审得分由高到低顺序推荐3名以上成交候选供应商，并编写评审报告。符合第二章第二节第26.5款情形的，可以推荐2家成交候选供应商。评审得分相同的，按照最后报价由低到高的顺序推荐。评审得分且最后报价相同的，按照技术指标优劣顺序推荐。</w:t>
      </w:r>
    </w:p>
    <w:p w14:paraId="6CFD5FE0">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09" w:name="_Toc18630"/>
      <w:bookmarkStart w:id="110" w:name="_Toc30814"/>
      <w:bookmarkStart w:id="111" w:name="_Toc23219"/>
      <w:r>
        <w:rPr>
          <w:rFonts w:hint="eastAsia" w:ascii="宋体" w:hAnsi="宋体" w:eastAsia="宋体" w:cs="宋体"/>
          <w:color w:val="auto"/>
          <w:sz w:val="24"/>
          <w:szCs w:val="24"/>
          <w:highlight w:val="none"/>
        </w:rPr>
        <w:t>12.编写评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报告</w:t>
      </w:r>
      <w:bookmarkEnd w:id="109"/>
      <w:bookmarkEnd w:id="110"/>
      <w:bookmarkEnd w:id="111"/>
    </w:p>
    <w:p w14:paraId="57789FD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12.1评审报告应当由磋商小组全体人员签字认可。</w:t>
      </w:r>
      <w:r>
        <w:rPr>
          <w:rFonts w:hint="eastAsia" w:ascii="宋体" w:hAnsi="宋体" w:eastAsia="宋体" w:cs="宋体"/>
          <w:color w:val="auto"/>
          <w:kern w:val="0"/>
          <w:szCs w:val="21"/>
          <w:highlight w:val="none"/>
        </w:rPr>
        <w:t>磋商</w:t>
      </w:r>
      <w:r>
        <w:rPr>
          <w:rFonts w:hint="eastAsia" w:ascii="宋体" w:hAnsi="宋体" w:eastAsia="宋体" w:cs="宋体"/>
          <w:bCs/>
          <w:color w:val="auto"/>
          <w:szCs w:val="21"/>
          <w:highlight w:val="none"/>
        </w:rPr>
        <w:t>小组成员对评审报告有异议的，磋商小组按照少数服从多数的原则推荐成交候选供应商，</w:t>
      </w:r>
      <w:r>
        <w:rPr>
          <w:rFonts w:hint="eastAsia" w:ascii="宋体" w:hAnsi="宋体" w:eastAsia="宋体" w:cs="宋体"/>
          <w:color w:val="auto"/>
          <w:kern w:val="0"/>
          <w:szCs w:val="21"/>
          <w:highlight w:val="none"/>
        </w:rPr>
        <w:t>采购</w:t>
      </w:r>
      <w:r>
        <w:rPr>
          <w:rFonts w:hint="eastAsia" w:ascii="宋体" w:hAnsi="宋体" w:eastAsia="宋体" w:cs="宋体"/>
          <w:bCs/>
          <w:color w:val="auto"/>
          <w:szCs w:val="21"/>
          <w:highlight w:val="none"/>
        </w:rPr>
        <w:t>程序继续进行。对评审报告有异议的磋商小组成员，</w:t>
      </w:r>
      <w:r>
        <w:rPr>
          <w:rFonts w:hint="eastAsia" w:ascii="宋体" w:hAnsi="宋体" w:eastAsia="宋体" w:cs="宋体"/>
          <w:color w:val="auto"/>
          <w:kern w:val="0"/>
          <w:szCs w:val="21"/>
          <w:highlight w:val="none"/>
        </w:rPr>
        <w:t>应当在报告</w:t>
      </w:r>
      <w:r>
        <w:rPr>
          <w:rFonts w:hint="eastAsia" w:ascii="宋体" w:hAnsi="宋体" w:eastAsia="宋体" w:cs="宋体"/>
          <w:bCs/>
          <w:color w:val="auto"/>
          <w:szCs w:val="21"/>
          <w:highlight w:val="none"/>
        </w:rPr>
        <w:t>上签署不同意见并说明理由，由磋商小组书面记录相关情况。磋商小组成员拒绝在</w:t>
      </w:r>
      <w:r>
        <w:rPr>
          <w:rFonts w:hint="eastAsia" w:ascii="宋体" w:hAnsi="宋体" w:eastAsia="宋体" w:cs="宋体"/>
          <w:color w:val="auto"/>
          <w:kern w:val="0"/>
          <w:szCs w:val="21"/>
          <w:highlight w:val="none"/>
        </w:rPr>
        <w:t>报告</w:t>
      </w:r>
      <w:r>
        <w:rPr>
          <w:rFonts w:hint="eastAsia" w:ascii="宋体" w:hAnsi="宋体" w:eastAsia="宋体" w:cs="宋体"/>
          <w:bCs/>
          <w:color w:val="auto"/>
          <w:szCs w:val="21"/>
          <w:highlight w:val="none"/>
        </w:rPr>
        <w:t>上签字又不书面说明其不同意见和理由的，视为同意</w:t>
      </w:r>
      <w:r>
        <w:rPr>
          <w:rFonts w:hint="eastAsia" w:ascii="宋体" w:hAnsi="宋体" w:eastAsia="宋体" w:cs="宋体"/>
          <w:color w:val="auto"/>
          <w:kern w:val="0"/>
          <w:szCs w:val="21"/>
          <w:highlight w:val="none"/>
        </w:rPr>
        <w:t>评审报告</w:t>
      </w:r>
      <w:r>
        <w:rPr>
          <w:rFonts w:hint="eastAsia" w:ascii="宋体" w:hAnsi="宋体" w:eastAsia="宋体" w:cs="宋体"/>
          <w:bCs/>
          <w:color w:val="auto"/>
          <w:szCs w:val="21"/>
          <w:highlight w:val="none"/>
        </w:rPr>
        <w:t>。</w:t>
      </w:r>
    </w:p>
    <w:p w14:paraId="4C3FF959">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12" w:name="_Toc5008"/>
      <w:bookmarkStart w:id="113" w:name="_Toc1836"/>
      <w:bookmarkStart w:id="114" w:name="_Toc11837"/>
      <w:r>
        <w:rPr>
          <w:rFonts w:hint="eastAsia" w:ascii="宋体" w:hAnsi="宋体" w:eastAsia="宋体" w:cs="宋体"/>
          <w:color w:val="auto"/>
          <w:sz w:val="24"/>
          <w:szCs w:val="24"/>
          <w:highlight w:val="none"/>
        </w:rPr>
        <w:t>13.停止评审</w:t>
      </w:r>
      <w:bookmarkEnd w:id="112"/>
      <w:bookmarkEnd w:id="113"/>
      <w:bookmarkEnd w:id="114"/>
    </w:p>
    <w:p w14:paraId="2CB85473">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13.1磋商文件内容违反国家有关强制性规定的，</w:t>
      </w:r>
      <w:r>
        <w:rPr>
          <w:rFonts w:hint="eastAsia" w:ascii="宋体" w:hAnsi="宋体" w:eastAsia="宋体" w:cs="宋体"/>
          <w:color w:val="auto"/>
          <w:kern w:val="0"/>
          <w:szCs w:val="21"/>
          <w:highlight w:val="none"/>
        </w:rPr>
        <w:t>磋商小组</w:t>
      </w:r>
      <w:r>
        <w:rPr>
          <w:rFonts w:hint="eastAsia" w:ascii="宋体" w:hAnsi="宋体" w:eastAsia="宋体" w:cs="宋体"/>
          <w:color w:val="auto"/>
          <w:szCs w:val="21"/>
          <w:highlight w:val="none"/>
        </w:rPr>
        <w:t>应当停止评审并向采购人、采购代理机构说明情况</w:t>
      </w:r>
      <w:r>
        <w:rPr>
          <w:rFonts w:hint="eastAsia" w:ascii="宋体" w:hAnsi="宋体" w:eastAsia="宋体" w:cs="宋体"/>
          <w:color w:val="auto"/>
          <w:kern w:val="0"/>
          <w:szCs w:val="21"/>
          <w:highlight w:val="none"/>
        </w:rPr>
        <w:t>。</w:t>
      </w:r>
    </w:p>
    <w:p w14:paraId="26996938">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15" w:name="_Toc14314"/>
      <w:bookmarkStart w:id="116" w:name="_Toc28959"/>
      <w:r>
        <w:rPr>
          <w:rFonts w:hint="eastAsia" w:ascii="宋体" w:hAnsi="宋体" w:eastAsia="宋体" w:cs="宋体"/>
          <w:color w:val="auto"/>
          <w:sz w:val="24"/>
          <w:szCs w:val="24"/>
          <w:highlight w:val="none"/>
        </w:rPr>
        <w:t>14.磋商终止</w:t>
      </w:r>
      <w:bookmarkEnd w:id="115"/>
      <w:bookmarkEnd w:id="116"/>
    </w:p>
    <w:p w14:paraId="20CF125D">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14.1 出现下列情形之一的，采购人或者采购代理机构应当终止竞争性磋商采购活动，</w:t>
      </w:r>
      <w:r>
        <w:rPr>
          <w:rFonts w:hint="eastAsia" w:ascii="宋体" w:hAnsi="宋体" w:eastAsia="宋体" w:cs="宋体"/>
          <w:color w:val="auto"/>
          <w:highlight w:val="none"/>
        </w:rPr>
        <w:t>在</w:t>
      </w:r>
      <w:r>
        <w:rPr>
          <w:rFonts w:hint="eastAsia" w:ascii="宋体" w:hAnsi="宋体" w:eastAsia="宋体" w:cs="宋体"/>
          <w:color w:val="auto"/>
          <w:kern w:val="0"/>
          <w:szCs w:val="21"/>
          <w:highlight w:val="none"/>
        </w:rPr>
        <w:t>财政部</w:t>
      </w:r>
      <w:r>
        <w:rPr>
          <w:rFonts w:hint="eastAsia" w:ascii="宋体" w:hAnsi="宋体" w:eastAsia="宋体" w:cs="宋体"/>
          <w:color w:val="auto"/>
          <w:highlight w:val="none"/>
        </w:rPr>
        <w:t>指定的媒体上</w:t>
      </w:r>
      <w:r>
        <w:rPr>
          <w:rFonts w:hint="eastAsia" w:ascii="宋体" w:hAnsi="宋体" w:eastAsia="宋体" w:cs="宋体"/>
          <w:color w:val="auto"/>
          <w:kern w:val="0"/>
          <w:szCs w:val="21"/>
          <w:highlight w:val="none"/>
        </w:rPr>
        <w:t>发布项目终止公告并说明原因，重新开展采购活动：</w:t>
      </w:r>
    </w:p>
    <w:p w14:paraId="722D4CD2">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（1）因情况变化，不再符合规定的竞争性磋商采购方式适用情形的；</w:t>
      </w:r>
    </w:p>
    <w:p w14:paraId="757CEFC3">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（2）出现影响采购公正的违法、违规行为的；</w:t>
      </w:r>
    </w:p>
    <w:p w14:paraId="79C9727D">
      <w:pPr>
        <w:widowControl/>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bCs/>
          <w:color w:val="auto"/>
          <w:szCs w:val="21"/>
          <w:highlight w:val="none"/>
        </w:rPr>
        <w:t>除</w:t>
      </w:r>
      <w:r>
        <w:rPr>
          <w:rFonts w:hint="eastAsia" w:ascii="宋体" w:hAnsi="宋体" w:eastAsia="宋体" w:cs="宋体"/>
          <w:color w:val="auto"/>
          <w:kern w:val="0"/>
          <w:szCs w:val="21"/>
          <w:highlight w:val="none"/>
        </w:rPr>
        <w:t>市场竞争不充分的科研项目、需要扶持的科技成果转化项目，以及政府购买服务项目(含政府和社会资本合作项目)</w:t>
      </w:r>
      <w:r>
        <w:rPr>
          <w:rFonts w:hint="eastAsia" w:ascii="宋体" w:hAnsi="宋体" w:eastAsia="宋体" w:cs="宋体"/>
          <w:bCs/>
          <w:color w:val="auto"/>
          <w:szCs w:val="21"/>
          <w:highlight w:val="none"/>
        </w:rPr>
        <w:t>外，在采购过程中符合</w:t>
      </w:r>
      <w:r>
        <w:rPr>
          <w:rFonts w:hint="eastAsia" w:ascii="宋体" w:hAnsi="宋体" w:eastAsia="宋体" w:cs="宋体"/>
          <w:color w:val="auto"/>
          <w:kern w:val="0"/>
          <w:szCs w:val="21"/>
          <w:highlight w:val="none"/>
        </w:rPr>
        <w:t>竞争</w:t>
      </w:r>
      <w:r>
        <w:rPr>
          <w:rFonts w:hint="eastAsia" w:ascii="宋体" w:hAnsi="宋体" w:eastAsia="宋体" w:cs="宋体"/>
          <w:bCs/>
          <w:color w:val="auto"/>
          <w:szCs w:val="21"/>
          <w:highlight w:val="none"/>
        </w:rPr>
        <w:t>要求的供应商或者报价未超过采购</w:t>
      </w:r>
      <w:r>
        <w:rPr>
          <w:rFonts w:hint="eastAsia" w:ascii="宋体" w:hAnsi="宋体" w:eastAsia="宋体" w:cs="宋体"/>
          <w:color w:val="auto"/>
          <w:sz w:val="21"/>
          <w:szCs w:val="21"/>
          <w:highlight w:val="none"/>
          <w:u w:val="none"/>
        </w:rPr>
        <w:t>最高限价</w:t>
      </w:r>
      <w:r>
        <w:rPr>
          <w:rFonts w:hint="eastAsia" w:ascii="宋体" w:hAnsi="宋体" w:eastAsia="宋体" w:cs="宋体"/>
          <w:bCs/>
          <w:color w:val="auto"/>
          <w:szCs w:val="21"/>
          <w:highlight w:val="none"/>
        </w:rPr>
        <w:t>的供应商不足</w:t>
      </w:r>
      <w:r>
        <w:rPr>
          <w:rFonts w:hint="eastAsia" w:ascii="宋体" w:hAnsi="宋体" w:eastAsia="宋体" w:cs="宋体"/>
          <w:color w:val="auto"/>
          <w:kern w:val="0"/>
          <w:szCs w:val="21"/>
          <w:highlight w:val="none"/>
        </w:rPr>
        <w:t>3家的，或者提交最后报价的供应商少于</w:t>
      </w:r>
      <w:r>
        <w:rPr>
          <w:rFonts w:hint="eastAsia" w:ascii="宋体" w:hAnsi="宋体" w:eastAsia="宋体" w:cs="宋体"/>
          <w:bCs/>
          <w:color w:val="auto"/>
          <w:szCs w:val="21"/>
          <w:highlight w:val="none"/>
        </w:rPr>
        <w:t>3家的；</w:t>
      </w:r>
    </w:p>
    <w:p w14:paraId="4818F7A0">
      <w:pPr>
        <w:widowControl/>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（4）因重大变故，采购任务取消的。</w:t>
      </w:r>
    </w:p>
    <w:p w14:paraId="5D02B35F">
      <w:pPr>
        <w:pStyle w:val="7"/>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17" w:name="_Toc24277"/>
      <w:bookmarkStart w:id="118" w:name="_Toc27898"/>
      <w:r>
        <w:rPr>
          <w:rFonts w:hint="eastAsia" w:ascii="宋体" w:hAnsi="宋体" w:eastAsia="宋体" w:cs="宋体"/>
          <w:color w:val="auto"/>
          <w:sz w:val="24"/>
          <w:szCs w:val="24"/>
          <w:highlight w:val="none"/>
        </w:rPr>
        <w:t>15.重新评审</w:t>
      </w:r>
      <w:bookmarkEnd w:id="117"/>
      <w:bookmarkEnd w:id="118"/>
    </w:p>
    <w:p w14:paraId="2D72E9E4">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15.1 除资格性检查认定错误、分值汇总计算错误、分项评分超出评分标准范围、客观分评分不一致、经磋商小组一致认定评分畸高、畸低的情形外，采购人或者采购代理机构不得以任何理由组织重新评审。</w:t>
      </w:r>
    </w:p>
    <w:p w14:paraId="5FE5E459">
      <w:pPr>
        <w:widowControl/>
        <w:jc w:val="left"/>
        <w:rPr>
          <w:rFonts w:hint="eastAsia" w:ascii="宋体" w:hAnsi="宋体" w:eastAsia="宋体" w:cs="宋体"/>
          <w:b/>
          <w:bCs/>
          <w:color w:val="auto"/>
          <w:sz w:val="24"/>
          <w:szCs w:val="32"/>
          <w:highlight w:val="none"/>
        </w:rPr>
      </w:pPr>
    </w:p>
    <w:p w14:paraId="56BDC1E6">
      <w:pPr>
        <w:rPr>
          <w:rFonts w:hint="eastAsia" w:ascii="宋体" w:hAnsi="宋体" w:eastAsia="宋体" w:cs="宋体"/>
          <w:color w:val="auto"/>
          <w:highlight w:val="none"/>
        </w:rPr>
      </w:pPr>
      <w:bookmarkStart w:id="119" w:name="_Toc524"/>
      <w:bookmarkStart w:id="120" w:name="_Toc7069"/>
      <w:r>
        <w:rPr>
          <w:rFonts w:hint="eastAsia" w:ascii="宋体" w:hAnsi="宋体" w:eastAsia="宋体" w:cs="宋体"/>
          <w:color w:val="auto"/>
          <w:highlight w:val="none"/>
        </w:rPr>
        <w:br w:type="page"/>
      </w:r>
    </w:p>
    <w:p w14:paraId="5E1828E7">
      <w:pPr>
        <w:tabs>
          <w:tab w:val="left" w:pos="8820"/>
          <w:tab w:val="left" w:pos="9345"/>
          <w:tab w:val="left" w:pos="9765"/>
        </w:tabs>
        <w:adjustRightInd w:val="0"/>
        <w:snapToGrid w:val="0"/>
        <w:spacing w:before="156" w:beforeLines="50" w:line="360" w:lineRule="auto"/>
        <w:ind w:right="384" w:rightChars="183"/>
        <w:outlineLvl w:val="9"/>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附表1 资格审查表</w:t>
      </w:r>
      <w:bookmarkEnd w:id="119"/>
      <w:bookmarkEnd w:id="120"/>
    </w:p>
    <w:p w14:paraId="7DEDA99D">
      <w:pPr>
        <w:adjustRightInd w:val="0"/>
        <w:snapToGrid w:val="0"/>
        <w:spacing w:line="360" w:lineRule="auto"/>
        <w:jc w:val="center"/>
        <w:outlineLvl w:val="9"/>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资格审查表</w:t>
      </w:r>
    </w:p>
    <w:tbl>
      <w:tblPr>
        <w:tblStyle w:val="25"/>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665"/>
        <w:gridCol w:w="5193"/>
        <w:gridCol w:w="663"/>
        <w:gridCol w:w="663"/>
        <w:gridCol w:w="663"/>
        <w:gridCol w:w="663"/>
        <w:gridCol w:w="670"/>
      </w:tblGrid>
      <w:tr w14:paraId="153820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149" w:hRule="atLeast"/>
          <w:tblHeader/>
          <w:jc w:val="center"/>
        </w:trPr>
        <w:tc>
          <w:tcPr>
            <w:tcW w:w="665" w:type="dxa"/>
            <w:vMerge w:val="restart"/>
            <w:noWrap w:val="0"/>
            <w:vAlign w:val="center"/>
          </w:tcPr>
          <w:p w14:paraId="35088E7B">
            <w:pPr>
              <w:widowControl/>
              <w:spacing w:before="24" w:beforeLines="10" w:after="24" w:afterLines="10" w:line="360" w:lineRule="auto"/>
              <w:outlineLvl w:val="9"/>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序号</w:t>
            </w:r>
          </w:p>
        </w:tc>
        <w:tc>
          <w:tcPr>
            <w:tcW w:w="5193" w:type="dxa"/>
            <w:vMerge w:val="restart"/>
            <w:noWrap w:val="0"/>
            <w:vAlign w:val="center"/>
          </w:tcPr>
          <w:p w14:paraId="37813552">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检查项目</w:t>
            </w:r>
          </w:p>
        </w:tc>
        <w:tc>
          <w:tcPr>
            <w:tcW w:w="3322" w:type="dxa"/>
            <w:gridSpan w:val="5"/>
            <w:noWrap w:val="0"/>
            <w:vAlign w:val="center"/>
          </w:tcPr>
          <w:p w14:paraId="042273A2">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供应商</w:t>
            </w:r>
          </w:p>
        </w:tc>
      </w:tr>
      <w:tr w14:paraId="358856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174" w:hRule="atLeast"/>
          <w:tblHeader/>
          <w:jc w:val="center"/>
        </w:trPr>
        <w:tc>
          <w:tcPr>
            <w:tcW w:w="665" w:type="dxa"/>
            <w:vMerge w:val="continue"/>
            <w:noWrap w:val="0"/>
            <w:vAlign w:val="center"/>
          </w:tcPr>
          <w:p w14:paraId="1B8441A5">
            <w:pPr>
              <w:widowControl/>
              <w:spacing w:before="24" w:beforeLines="10" w:after="24" w:afterLines="10" w:line="360" w:lineRule="auto"/>
              <w:outlineLvl w:val="9"/>
              <w:rPr>
                <w:rFonts w:hint="eastAsia" w:ascii="宋体" w:hAnsi="宋体" w:eastAsia="宋体" w:cs="宋体"/>
                <w:b/>
                <w:color w:val="auto"/>
                <w:sz w:val="18"/>
                <w:szCs w:val="18"/>
                <w:highlight w:val="none"/>
              </w:rPr>
            </w:pPr>
          </w:p>
        </w:tc>
        <w:tc>
          <w:tcPr>
            <w:tcW w:w="5193" w:type="dxa"/>
            <w:vMerge w:val="continue"/>
            <w:noWrap w:val="0"/>
            <w:vAlign w:val="center"/>
          </w:tcPr>
          <w:p w14:paraId="2A8D97C0">
            <w:pPr>
              <w:widowControl/>
              <w:spacing w:before="24" w:beforeLines="10" w:after="24" w:afterLines="10" w:line="360" w:lineRule="auto"/>
              <w:outlineLvl w:val="9"/>
              <w:rPr>
                <w:rFonts w:hint="eastAsia" w:ascii="宋体" w:hAnsi="宋体" w:eastAsia="宋体" w:cs="宋体"/>
                <w:b/>
                <w:color w:val="auto"/>
                <w:sz w:val="18"/>
                <w:szCs w:val="18"/>
                <w:highlight w:val="none"/>
              </w:rPr>
            </w:pPr>
          </w:p>
        </w:tc>
        <w:tc>
          <w:tcPr>
            <w:tcW w:w="663" w:type="dxa"/>
            <w:noWrap w:val="0"/>
            <w:vAlign w:val="center"/>
          </w:tcPr>
          <w:p w14:paraId="56CE2550">
            <w:pPr>
              <w:widowControl/>
              <w:spacing w:before="24" w:beforeLines="10" w:after="24" w:afterLines="10" w:line="360" w:lineRule="auto"/>
              <w:jc w:val="center"/>
              <w:outlineLvl w:val="9"/>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1</w:t>
            </w:r>
          </w:p>
        </w:tc>
        <w:tc>
          <w:tcPr>
            <w:tcW w:w="663" w:type="dxa"/>
            <w:noWrap w:val="0"/>
            <w:vAlign w:val="center"/>
          </w:tcPr>
          <w:p w14:paraId="78B5CE60">
            <w:pPr>
              <w:widowControl/>
              <w:spacing w:before="24" w:beforeLines="10" w:after="24" w:afterLines="10" w:line="360" w:lineRule="auto"/>
              <w:jc w:val="center"/>
              <w:outlineLvl w:val="9"/>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2</w:t>
            </w:r>
          </w:p>
        </w:tc>
        <w:tc>
          <w:tcPr>
            <w:tcW w:w="663" w:type="dxa"/>
            <w:noWrap w:val="0"/>
            <w:vAlign w:val="center"/>
          </w:tcPr>
          <w:p w14:paraId="408BB719">
            <w:pPr>
              <w:widowControl/>
              <w:spacing w:before="24" w:beforeLines="10" w:after="24" w:afterLines="10" w:line="360" w:lineRule="auto"/>
              <w:jc w:val="center"/>
              <w:outlineLvl w:val="9"/>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3</w:t>
            </w:r>
          </w:p>
        </w:tc>
        <w:tc>
          <w:tcPr>
            <w:tcW w:w="663" w:type="dxa"/>
            <w:noWrap w:val="0"/>
            <w:vAlign w:val="center"/>
          </w:tcPr>
          <w:p w14:paraId="482D6213">
            <w:pPr>
              <w:widowControl/>
              <w:spacing w:before="24" w:beforeLines="10" w:after="24" w:afterLines="10" w:line="360" w:lineRule="auto"/>
              <w:jc w:val="center"/>
              <w:outlineLvl w:val="9"/>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4</w:t>
            </w:r>
          </w:p>
        </w:tc>
        <w:tc>
          <w:tcPr>
            <w:tcW w:w="670" w:type="dxa"/>
            <w:noWrap w:val="0"/>
            <w:vAlign w:val="center"/>
          </w:tcPr>
          <w:p w14:paraId="7DEB275F">
            <w:pPr>
              <w:widowControl/>
              <w:spacing w:before="24" w:beforeLines="10" w:after="24" w:afterLines="10" w:line="360" w:lineRule="auto"/>
              <w:jc w:val="center"/>
              <w:outlineLvl w:val="9"/>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5</w:t>
            </w:r>
          </w:p>
        </w:tc>
      </w:tr>
      <w:tr w14:paraId="0D8692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228" w:hRule="atLeast"/>
          <w:jc w:val="center"/>
        </w:trPr>
        <w:tc>
          <w:tcPr>
            <w:tcW w:w="665" w:type="dxa"/>
            <w:noWrap w:val="0"/>
            <w:vAlign w:val="center"/>
          </w:tcPr>
          <w:p w14:paraId="4AA85157">
            <w:pPr>
              <w:widowControl/>
              <w:numPr>
                <w:ilvl w:val="0"/>
                <w:numId w:val="0"/>
              </w:numPr>
              <w:spacing w:before="24" w:beforeLines="10" w:after="24" w:afterLines="10" w:line="360" w:lineRule="auto"/>
              <w:ind w:leftChars="0"/>
              <w:jc w:val="center"/>
              <w:outlineLvl w:val="9"/>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w:t>
            </w:r>
          </w:p>
        </w:tc>
        <w:tc>
          <w:tcPr>
            <w:tcW w:w="5193" w:type="dxa"/>
            <w:noWrap w:val="0"/>
            <w:vAlign w:val="center"/>
          </w:tcPr>
          <w:p w14:paraId="05B313BB">
            <w:pPr>
              <w:adjustRightInd w:val="0"/>
              <w:snapToGrid w:val="0"/>
              <w:spacing w:line="360" w:lineRule="auto"/>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符合《中华人民共和国政府采购法》第二十二条规定；</w:t>
            </w:r>
          </w:p>
        </w:tc>
        <w:tc>
          <w:tcPr>
            <w:tcW w:w="663" w:type="dxa"/>
            <w:noWrap w:val="0"/>
            <w:vAlign w:val="center"/>
          </w:tcPr>
          <w:p w14:paraId="7AB71B25">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F5CB11F">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1ED27C79">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51A4085">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3A19C223">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712179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228" w:hRule="atLeast"/>
          <w:jc w:val="center"/>
        </w:trPr>
        <w:tc>
          <w:tcPr>
            <w:tcW w:w="665" w:type="dxa"/>
            <w:noWrap w:val="0"/>
            <w:vAlign w:val="center"/>
          </w:tcPr>
          <w:p w14:paraId="3D580D8B">
            <w:pPr>
              <w:widowControl/>
              <w:numPr>
                <w:ilvl w:val="0"/>
                <w:numId w:val="0"/>
              </w:numPr>
              <w:spacing w:before="24" w:beforeLines="10" w:after="24" w:afterLines="10" w:line="360" w:lineRule="auto"/>
              <w:ind w:leftChars="0"/>
              <w:jc w:val="center"/>
              <w:outlineLvl w:val="9"/>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w:t>
            </w:r>
          </w:p>
        </w:tc>
        <w:tc>
          <w:tcPr>
            <w:tcW w:w="5193" w:type="dxa"/>
            <w:noWrap w:val="0"/>
            <w:vAlign w:val="center"/>
          </w:tcPr>
          <w:p w14:paraId="0227C9D0">
            <w:pPr>
              <w:adjustRightInd w:val="0"/>
              <w:snapToGrid w:val="0"/>
              <w:spacing w:line="360" w:lineRule="auto"/>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法人或者其他组织的营业执照等主体资格证明文件，自然人的身份证明：供应商为法人的，应提交营业执照的复印件；供应商为非法人组织的，应提交依法登记证书复印件；供应商为个体工商户的，应提交个体工商户营业执照复印件；供应商为自然人的，应提交自然人的身份证明复印件。</w:t>
            </w:r>
          </w:p>
        </w:tc>
        <w:tc>
          <w:tcPr>
            <w:tcW w:w="663" w:type="dxa"/>
            <w:noWrap w:val="0"/>
            <w:vAlign w:val="center"/>
          </w:tcPr>
          <w:p w14:paraId="10369F2C">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2DBF439F">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521990C9">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2320B9BD">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7A272014">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7D4002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251" w:hRule="atLeast"/>
          <w:jc w:val="center"/>
        </w:trPr>
        <w:tc>
          <w:tcPr>
            <w:tcW w:w="665" w:type="dxa"/>
            <w:noWrap w:val="0"/>
            <w:vAlign w:val="center"/>
          </w:tcPr>
          <w:p w14:paraId="6C16A6C0">
            <w:pPr>
              <w:numPr>
                <w:ilvl w:val="0"/>
                <w:numId w:val="0"/>
              </w:numPr>
              <w:adjustRightInd w:val="0"/>
              <w:snapToGrid w:val="0"/>
              <w:spacing w:line="360" w:lineRule="auto"/>
              <w:ind w:leftChars="0"/>
              <w:jc w:val="center"/>
              <w:outlineLvl w:val="9"/>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w:t>
            </w:r>
          </w:p>
        </w:tc>
        <w:tc>
          <w:tcPr>
            <w:tcW w:w="5193" w:type="dxa"/>
            <w:shd w:val="clear" w:color="auto" w:fill="auto"/>
            <w:noWrap w:val="0"/>
            <w:vAlign w:val="center"/>
          </w:tcPr>
          <w:p w14:paraId="2AE7D9E8">
            <w:pPr>
              <w:adjustRightInd w:val="0"/>
              <w:snapToGrid w:val="0"/>
              <w:spacing w:line="360" w:lineRule="auto"/>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法人提交法定代表人身份证明原件或者法定代表人授权委托书原件并附法定代表人身份证明原件，自然人提交身份证复印件。</w:t>
            </w:r>
          </w:p>
        </w:tc>
        <w:tc>
          <w:tcPr>
            <w:tcW w:w="663" w:type="dxa"/>
            <w:noWrap w:val="0"/>
            <w:vAlign w:val="center"/>
          </w:tcPr>
          <w:p w14:paraId="026921A3">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5B1DCB68">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1D3DC724">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1B486EB4">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7E266A33">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572C03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393" w:hRule="atLeast"/>
          <w:jc w:val="center"/>
        </w:trPr>
        <w:tc>
          <w:tcPr>
            <w:tcW w:w="665" w:type="dxa"/>
            <w:noWrap w:val="0"/>
            <w:vAlign w:val="center"/>
          </w:tcPr>
          <w:p w14:paraId="6ECE64BD">
            <w:pPr>
              <w:numPr>
                <w:ilvl w:val="0"/>
                <w:numId w:val="0"/>
              </w:numPr>
              <w:adjustRightInd w:val="0"/>
              <w:snapToGrid w:val="0"/>
              <w:spacing w:line="360" w:lineRule="auto"/>
              <w:ind w:leftChars="0"/>
              <w:jc w:val="center"/>
              <w:outlineLvl w:val="9"/>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4</w:t>
            </w:r>
          </w:p>
        </w:tc>
        <w:tc>
          <w:tcPr>
            <w:tcW w:w="5193" w:type="dxa"/>
            <w:noWrap w:val="0"/>
            <w:vAlign w:val="center"/>
          </w:tcPr>
          <w:p w14:paraId="090B1923">
            <w:pPr>
              <w:adjustRightInd w:val="0"/>
              <w:snapToGrid w:val="0"/>
              <w:spacing w:line="360" w:lineRule="auto"/>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供应商资格声明(格式)</w:t>
            </w:r>
          </w:p>
        </w:tc>
        <w:tc>
          <w:tcPr>
            <w:tcW w:w="663" w:type="dxa"/>
            <w:noWrap w:val="0"/>
            <w:vAlign w:val="center"/>
          </w:tcPr>
          <w:p w14:paraId="015D50D7">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5C76595A">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D2231BB">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EE2829D">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3D14FFD0">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7020D4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388" w:hRule="atLeast"/>
          <w:jc w:val="center"/>
        </w:trPr>
        <w:tc>
          <w:tcPr>
            <w:tcW w:w="665" w:type="dxa"/>
            <w:noWrap w:val="0"/>
            <w:vAlign w:val="center"/>
          </w:tcPr>
          <w:p w14:paraId="090A9985">
            <w:pPr>
              <w:numPr>
                <w:ilvl w:val="0"/>
                <w:numId w:val="0"/>
              </w:numPr>
              <w:adjustRightInd w:val="0"/>
              <w:snapToGrid w:val="0"/>
              <w:spacing w:line="360" w:lineRule="auto"/>
              <w:ind w:leftChars="0"/>
              <w:jc w:val="center"/>
              <w:outlineLvl w:val="9"/>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5</w:t>
            </w:r>
          </w:p>
        </w:tc>
        <w:tc>
          <w:tcPr>
            <w:tcW w:w="5193" w:type="dxa"/>
            <w:noWrap w:val="0"/>
            <w:vAlign w:val="center"/>
          </w:tcPr>
          <w:p w14:paraId="54B5F7C0">
            <w:pPr>
              <w:adjustRightInd w:val="0"/>
              <w:snapToGrid w:val="0"/>
              <w:spacing w:line="360" w:lineRule="auto"/>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《湖南省政府采购供应商资格承诺函》(格式见</w:t>
            </w:r>
            <w:r>
              <w:rPr>
                <w:rFonts w:hint="eastAsia" w:ascii="宋体" w:hAnsi="宋体" w:cs="宋体"/>
                <w:color w:val="auto"/>
                <w:sz w:val="18"/>
                <w:szCs w:val="18"/>
                <w:highlight w:val="none"/>
                <w:lang w:val="en-US" w:eastAsia="zh-CN"/>
              </w:rPr>
              <w:t>响应文件组成</w:t>
            </w:r>
            <w:r>
              <w:rPr>
                <w:rFonts w:hint="eastAsia" w:ascii="宋体" w:hAnsi="宋体" w:eastAsia="宋体" w:cs="宋体"/>
                <w:color w:val="auto"/>
                <w:sz w:val="18"/>
                <w:szCs w:val="18"/>
                <w:highlight w:val="none"/>
              </w:rPr>
              <w:t>附件</w:t>
            </w:r>
            <w:r>
              <w:rPr>
                <w:rFonts w:hint="eastAsia" w:ascii="宋体" w:hAnsi="宋体" w:eastAsia="宋体" w:cs="宋体"/>
                <w:color w:val="auto"/>
                <w:sz w:val="18"/>
                <w:szCs w:val="18"/>
                <w:highlight w:val="none"/>
                <w:lang w:val="en-US" w:eastAsia="zh-CN"/>
              </w:rPr>
              <w:t>5</w:t>
            </w: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3</w:t>
            </w:r>
            <w:r>
              <w:rPr>
                <w:rFonts w:hint="eastAsia" w:ascii="宋体" w:hAnsi="宋体" w:eastAsia="宋体" w:cs="宋体"/>
                <w:color w:val="auto"/>
                <w:sz w:val="18"/>
                <w:szCs w:val="18"/>
                <w:highlight w:val="none"/>
              </w:rPr>
              <w:t>)</w:t>
            </w:r>
          </w:p>
        </w:tc>
        <w:tc>
          <w:tcPr>
            <w:tcW w:w="663" w:type="dxa"/>
            <w:noWrap w:val="0"/>
            <w:vAlign w:val="center"/>
          </w:tcPr>
          <w:p w14:paraId="29B8ACC7">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499CA9FF">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2A48ED8E">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01921FE0">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193D310E">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4D5889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270" w:hRule="atLeast"/>
          <w:jc w:val="center"/>
        </w:trPr>
        <w:tc>
          <w:tcPr>
            <w:tcW w:w="665" w:type="dxa"/>
            <w:noWrap w:val="0"/>
            <w:vAlign w:val="center"/>
          </w:tcPr>
          <w:p w14:paraId="27FFF522">
            <w:pPr>
              <w:numPr>
                <w:ilvl w:val="0"/>
                <w:numId w:val="0"/>
              </w:numPr>
              <w:adjustRightInd w:val="0"/>
              <w:snapToGrid w:val="0"/>
              <w:spacing w:line="360" w:lineRule="auto"/>
              <w:ind w:leftChars="0"/>
              <w:jc w:val="center"/>
              <w:outlineLvl w:val="9"/>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6</w:t>
            </w:r>
          </w:p>
        </w:tc>
        <w:tc>
          <w:tcPr>
            <w:tcW w:w="5193" w:type="dxa"/>
            <w:noWrap w:val="0"/>
            <w:vAlign w:val="center"/>
          </w:tcPr>
          <w:p w14:paraId="3BEE3911">
            <w:pPr>
              <w:adjustRightInd w:val="0"/>
              <w:snapToGrid w:val="0"/>
              <w:spacing w:line="360" w:lineRule="auto"/>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特定资格条件：</w:t>
            </w:r>
            <w:r>
              <w:rPr>
                <w:rFonts w:hint="eastAsia" w:ascii="宋体" w:hAnsi="宋体" w:eastAsia="宋体" w:cs="宋体"/>
                <w:color w:val="auto"/>
                <w:sz w:val="18"/>
                <w:szCs w:val="18"/>
                <w:highlight w:val="none"/>
                <w:lang w:val="en-US" w:eastAsia="zh-CN"/>
              </w:rPr>
              <w:t>本项目为专门面向中小微企业采购项目，各供应商应按《政府采购促进中小企业发展管理办法》（财库﹝2020﹞46 号）和《关于印发中小企业划型标准规定的通知》（工信部联企业〔2011〕300号）文件规定及采购文件的响应文件组成中的“《中小企业声明函》”格式填写并在响应文件中提供《中小企业声明函》，否则视为无效响应。(残疾人福利性单位及监狱企业按规定提供相应证明材料的，视同小微企业，满足此项资格条件）。</w:t>
            </w:r>
          </w:p>
        </w:tc>
        <w:tc>
          <w:tcPr>
            <w:tcW w:w="663" w:type="dxa"/>
            <w:noWrap w:val="0"/>
            <w:vAlign w:val="center"/>
          </w:tcPr>
          <w:p w14:paraId="560BE9F0">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1CD99AE7">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63124DDD">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B6705E3">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070A504E">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5245DD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270" w:hRule="atLeast"/>
          <w:jc w:val="center"/>
        </w:trPr>
        <w:tc>
          <w:tcPr>
            <w:tcW w:w="665" w:type="dxa"/>
            <w:noWrap w:val="0"/>
            <w:vAlign w:val="center"/>
          </w:tcPr>
          <w:p w14:paraId="14830C7B">
            <w:pPr>
              <w:numPr>
                <w:ilvl w:val="0"/>
                <w:numId w:val="0"/>
              </w:numPr>
              <w:adjustRightInd w:val="0"/>
              <w:snapToGrid w:val="0"/>
              <w:spacing w:line="360" w:lineRule="auto"/>
              <w:ind w:leftChars="0"/>
              <w:jc w:val="center"/>
              <w:outlineLvl w:val="9"/>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7</w:t>
            </w:r>
          </w:p>
        </w:tc>
        <w:tc>
          <w:tcPr>
            <w:tcW w:w="5193" w:type="dxa"/>
            <w:noWrap w:val="0"/>
            <w:vAlign w:val="center"/>
          </w:tcPr>
          <w:p w14:paraId="6E5109FD">
            <w:pPr>
              <w:adjustRightInd w:val="0"/>
              <w:snapToGrid w:val="0"/>
              <w:spacing w:line="360" w:lineRule="auto"/>
              <w:outlineLvl w:val="9"/>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供应商提交免交磋商保证金承诺书</w:t>
            </w:r>
            <w:r>
              <w:rPr>
                <w:rFonts w:hint="eastAsia" w:ascii="宋体" w:hAnsi="宋体" w:eastAsia="宋体" w:cs="宋体"/>
                <w:color w:val="auto"/>
                <w:sz w:val="18"/>
                <w:szCs w:val="18"/>
                <w:highlight w:val="none"/>
                <w:lang w:eastAsia="zh-CN"/>
              </w:rPr>
              <w:t>。</w:t>
            </w:r>
          </w:p>
        </w:tc>
        <w:tc>
          <w:tcPr>
            <w:tcW w:w="663" w:type="dxa"/>
            <w:noWrap w:val="0"/>
            <w:vAlign w:val="center"/>
          </w:tcPr>
          <w:p w14:paraId="5C5481CC">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A5C44DA">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67BA78F7">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05C606D2">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5422B9A6">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30B147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142" w:hRule="atLeast"/>
          <w:jc w:val="center"/>
        </w:trPr>
        <w:tc>
          <w:tcPr>
            <w:tcW w:w="5858" w:type="dxa"/>
            <w:gridSpan w:val="2"/>
            <w:noWrap w:val="0"/>
            <w:vAlign w:val="center"/>
          </w:tcPr>
          <w:p w14:paraId="570EAFFD">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结论</w:t>
            </w:r>
          </w:p>
        </w:tc>
        <w:tc>
          <w:tcPr>
            <w:tcW w:w="663" w:type="dxa"/>
            <w:noWrap w:val="0"/>
            <w:vAlign w:val="center"/>
          </w:tcPr>
          <w:p w14:paraId="73E99122">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29A05EBF">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24D0E397">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58ED448">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526A5A8D">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508D92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761" w:hRule="atLeast"/>
          <w:jc w:val="center"/>
        </w:trPr>
        <w:tc>
          <w:tcPr>
            <w:tcW w:w="665" w:type="dxa"/>
            <w:vMerge w:val="restart"/>
            <w:noWrap w:val="0"/>
            <w:textDirection w:val="tbRlV"/>
            <w:vAlign w:val="center"/>
          </w:tcPr>
          <w:p w14:paraId="3EAF058F">
            <w:pPr>
              <w:widowControl/>
              <w:spacing w:before="24" w:beforeLines="10" w:after="24" w:afterLines="10" w:line="360" w:lineRule="auto"/>
              <w:ind w:left="113" w:leftChars="0" w:right="113" w:rightChars="0"/>
              <w:jc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pacing w:val="20"/>
                <w:sz w:val="18"/>
                <w:szCs w:val="18"/>
                <w:highlight w:val="none"/>
              </w:rPr>
              <w:t>备注</w:t>
            </w:r>
          </w:p>
        </w:tc>
        <w:tc>
          <w:tcPr>
            <w:tcW w:w="8515" w:type="dxa"/>
            <w:gridSpan w:val="6"/>
            <w:noWrap w:val="0"/>
            <w:vAlign w:val="center"/>
          </w:tcPr>
          <w:p w14:paraId="43521758">
            <w:pPr>
              <w:widowControl/>
              <w:spacing w:before="24" w:beforeLines="10" w:after="24" w:afterLines="10" w:line="360" w:lineRule="auto"/>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注：1</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供应商具有实行了“三证合一”登记制度改革的新证，视同为持有工商营业执照、组织机构代码证和税务登记证；供应商具有实行了“五证合一”登记制度改革的新证，视同为持有工商营业执照、组织机构代码证、税务登记证、社会保险登记证和统计证。供应商自行注明是”三证合一”或“五证合一”</w:t>
            </w:r>
          </w:p>
          <w:p w14:paraId="11DBC9F4">
            <w:pPr>
              <w:widowControl/>
              <w:numPr>
                <w:ilvl w:val="0"/>
                <w:numId w:val="0"/>
              </w:numPr>
              <w:spacing w:before="24" w:beforeLines="10" w:after="24" w:afterLines="10" w:line="360" w:lineRule="auto"/>
              <w:ind w:leftChars="0"/>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根据《湖南省财政厅关于政府采购促进中小企业发展有关措施的通知》（湘财购【2022】17号文），符合法定条件的供应商凭《湖南省政府采购供应商资格承诺函》（(格式见响应文件组成附件5-3）参与政府采购活动，无需提供财务状况、缴纳税收和社会保障资金等资格证明材料。经采购人或监管部门查实，提供虚假承诺的供应商将以虚假资料谋取中标（成交）的违法行为，被列入不良记录名单，采购人有权取消其成交资格。</w:t>
            </w:r>
          </w:p>
        </w:tc>
      </w:tr>
      <w:tr w14:paraId="14D257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761" w:hRule="atLeast"/>
          <w:jc w:val="center"/>
        </w:trPr>
        <w:tc>
          <w:tcPr>
            <w:tcW w:w="665" w:type="dxa"/>
            <w:vMerge w:val="continue"/>
            <w:noWrap w:val="0"/>
            <w:vAlign w:val="center"/>
          </w:tcPr>
          <w:p w14:paraId="5AE7BAC9">
            <w:pPr>
              <w:widowControl/>
              <w:spacing w:before="24" w:beforeLines="10" w:after="24" w:afterLines="10" w:line="360" w:lineRule="auto"/>
              <w:outlineLvl w:val="9"/>
              <w:rPr>
                <w:rFonts w:hint="eastAsia" w:ascii="宋体" w:hAnsi="宋体" w:eastAsia="宋体" w:cs="宋体"/>
                <w:color w:val="auto"/>
                <w:sz w:val="18"/>
                <w:szCs w:val="18"/>
                <w:highlight w:val="none"/>
                <w:lang w:val="en-US" w:eastAsia="zh-CN"/>
              </w:rPr>
            </w:pPr>
          </w:p>
        </w:tc>
        <w:tc>
          <w:tcPr>
            <w:tcW w:w="8515" w:type="dxa"/>
            <w:gridSpan w:val="6"/>
            <w:noWrap w:val="0"/>
            <w:vAlign w:val="center"/>
          </w:tcPr>
          <w:p w14:paraId="180B9AAD">
            <w:pPr>
              <w:widowControl/>
              <w:spacing w:before="24" w:beforeLines="10" w:after="24" w:afterLines="10" w:line="360" w:lineRule="auto"/>
              <w:ind w:left="420" w:hanging="360" w:hangingChars="200"/>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1、上述内容合格用“√”表示，不合格用“×”表示；</w:t>
            </w:r>
          </w:p>
          <w:p w14:paraId="5C91B807">
            <w:pPr>
              <w:widowControl/>
              <w:spacing w:before="24" w:beforeLines="10" w:after="24" w:afterLines="10" w:line="360" w:lineRule="auto"/>
              <w:ind w:left="360" w:leftChars="0" w:hanging="360" w:hangingChars="200"/>
              <w:outlineLvl w:val="9"/>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2、以上内容有一项不合格的，则初步评审的综合评定结果为不合格。</w:t>
            </w:r>
          </w:p>
        </w:tc>
      </w:tr>
    </w:tbl>
    <w:p w14:paraId="5892FC99">
      <w:pPr>
        <w:tabs>
          <w:tab w:val="left" w:pos="8820"/>
          <w:tab w:val="left" w:pos="9345"/>
          <w:tab w:val="left" w:pos="9765"/>
        </w:tabs>
        <w:adjustRightInd w:val="0"/>
        <w:snapToGrid w:val="0"/>
        <w:spacing w:before="156" w:beforeLines="50" w:line="360" w:lineRule="auto"/>
        <w:ind w:right="384" w:rightChars="183"/>
        <w:outlineLvl w:val="9"/>
        <w:rPr>
          <w:rFonts w:hint="eastAsia" w:ascii="宋体" w:hAnsi="宋体" w:eastAsia="宋体" w:cs="宋体"/>
          <w:color w:val="auto"/>
          <w:sz w:val="30"/>
          <w:szCs w:val="30"/>
          <w:highlight w:val="none"/>
        </w:rPr>
      </w:pPr>
    </w:p>
    <w:p w14:paraId="31AAAC8A">
      <w:pPr>
        <w:tabs>
          <w:tab w:val="left" w:pos="8820"/>
          <w:tab w:val="left" w:pos="9345"/>
          <w:tab w:val="left" w:pos="9765"/>
        </w:tabs>
        <w:adjustRightInd w:val="0"/>
        <w:snapToGrid w:val="0"/>
        <w:spacing w:before="156" w:beforeLines="50" w:line="360" w:lineRule="auto"/>
        <w:ind w:right="384" w:rightChars="183"/>
        <w:outlineLvl w:val="9"/>
        <w:rPr>
          <w:rFonts w:hint="eastAsia" w:ascii="黑体" w:hAnsi="黑体" w:eastAsia="黑体" w:cs="黑体"/>
          <w:color w:val="auto"/>
          <w:sz w:val="28"/>
          <w:szCs w:val="28"/>
          <w:highlight w:val="none"/>
        </w:rPr>
      </w:pPr>
      <w:bookmarkStart w:id="121" w:name="_Toc18862"/>
      <w:bookmarkStart w:id="122" w:name="_Toc25870"/>
      <w:r>
        <w:rPr>
          <w:rFonts w:hint="eastAsia" w:ascii="黑体" w:hAnsi="黑体" w:eastAsia="黑体" w:cs="黑体"/>
          <w:color w:val="auto"/>
          <w:sz w:val="28"/>
          <w:szCs w:val="28"/>
          <w:highlight w:val="none"/>
        </w:rPr>
        <w:t>附表2 符合性审查表</w:t>
      </w:r>
      <w:bookmarkEnd w:id="121"/>
      <w:bookmarkEnd w:id="122"/>
    </w:p>
    <w:p w14:paraId="52149B98">
      <w:pPr>
        <w:tabs>
          <w:tab w:val="left" w:pos="8820"/>
          <w:tab w:val="left" w:pos="9345"/>
          <w:tab w:val="left" w:pos="9765"/>
        </w:tabs>
        <w:adjustRightInd w:val="0"/>
        <w:snapToGrid w:val="0"/>
        <w:spacing w:before="156" w:beforeLines="50" w:line="360" w:lineRule="auto"/>
        <w:ind w:right="384" w:rightChars="183"/>
        <w:jc w:val="center"/>
        <w:outlineLvl w:val="9"/>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符合性审查表</w:t>
      </w:r>
    </w:p>
    <w:tbl>
      <w:tblPr>
        <w:tblStyle w:val="25"/>
        <w:tblW w:w="930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28" w:type="dxa"/>
          <w:left w:w="108" w:type="dxa"/>
          <w:bottom w:w="0" w:type="dxa"/>
          <w:right w:w="108" w:type="dxa"/>
        </w:tblCellMar>
      </w:tblPr>
      <w:tblGrid>
        <w:gridCol w:w="717"/>
        <w:gridCol w:w="4269"/>
        <w:gridCol w:w="864"/>
        <w:gridCol w:w="864"/>
        <w:gridCol w:w="864"/>
        <w:gridCol w:w="864"/>
        <w:gridCol w:w="867"/>
      </w:tblGrid>
      <w:tr w14:paraId="66B5E8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490" w:hRule="atLeast"/>
          <w:tblHeader/>
          <w:jc w:val="center"/>
        </w:trPr>
        <w:tc>
          <w:tcPr>
            <w:tcW w:w="717" w:type="dxa"/>
            <w:vMerge w:val="restart"/>
            <w:noWrap w:val="0"/>
            <w:vAlign w:val="center"/>
          </w:tcPr>
          <w:p w14:paraId="49B5F4D0">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序号</w:t>
            </w:r>
          </w:p>
        </w:tc>
        <w:tc>
          <w:tcPr>
            <w:tcW w:w="4269" w:type="dxa"/>
            <w:vMerge w:val="restart"/>
            <w:noWrap w:val="0"/>
            <w:vAlign w:val="center"/>
          </w:tcPr>
          <w:p w14:paraId="12F6DB45">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检查项目</w:t>
            </w:r>
          </w:p>
        </w:tc>
        <w:tc>
          <w:tcPr>
            <w:tcW w:w="4323" w:type="dxa"/>
            <w:gridSpan w:val="5"/>
            <w:noWrap w:val="0"/>
            <w:vAlign w:val="center"/>
          </w:tcPr>
          <w:p w14:paraId="7A4DE4D5">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供应商</w:t>
            </w:r>
          </w:p>
        </w:tc>
      </w:tr>
      <w:tr w14:paraId="5F8E50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557" w:hRule="atLeast"/>
          <w:tblHeader/>
          <w:jc w:val="center"/>
        </w:trPr>
        <w:tc>
          <w:tcPr>
            <w:tcW w:w="717" w:type="dxa"/>
            <w:vMerge w:val="continue"/>
            <w:noWrap w:val="0"/>
            <w:vAlign w:val="center"/>
          </w:tcPr>
          <w:p w14:paraId="555C260E">
            <w:pPr>
              <w:widowControl/>
              <w:spacing w:before="24" w:beforeLines="10" w:after="24" w:afterLines="10" w:line="360" w:lineRule="auto"/>
              <w:jc w:val="center"/>
              <w:outlineLvl w:val="9"/>
              <w:rPr>
                <w:rFonts w:hint="eastAsia" w:ascii="宋体" w:hAnsi="宋体" w:eastAsia="宋体" w:cs="宋体"/>
                <w:b/>
                <w:color w:val="auto"/>
                <w:sz w:val="21"/>
                <w:szCs w:val="21"/>
                <w:highlight w:val="none"/>
              </w:rPr>
            </w:pPr>
          </w:p>
        </w:tc>
        <w:tc>
          <w:tcPr>
            <w:tcW w:w="4269" w:type="dxa"/>
            <w:vMerge w:val="continue"/>
            <w:noWrap w:val="0"/>
            <w:vAlign w:val="center"/>
          </w:tcPr>
          <w:p w14:paraId="39D05026">
            <w:pPr>
              <w:widowControl/>
              <w:spacing w:before="24" w:beforeLines="10" w:after="24" w:afterLines="10" w:line="360" w:lineRule="auto"/>
              <w:outlineLvl w:val="9"/>
              <w:rPr>
                <w:rFonts w:hint="eastAsia" w:ascii="宋体" w:hAnsi="宋体" w:eastAsia="宋体" w:cs="宋体"/>
                <w:b/>
                <w:color w:val="auto"/>
                <w:sz w:val="21"/>
                <w:szCs w:val="21"/>
                <w:highlight w:val="none"/>
              </w:rPr>
            </w:pPr>
          </w:p>
        </w:tc>
        <w:tc>
          <w:tcPr>
            <w:tcW w:w="864" w:type="dxa"/>
            <w:noWrap w:val="0"/>
            <w:vAlign w:val="center"/>
          </w:tcPr>
          <w:p w14:paraId="2847B8F7">
            <w:pPr>
              <w:widowControl/>
              <w:spacing w:before="24" w:beforeLines="10" w:after="24" w:afterLines="10"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p>
        </w:tc>
        <w:tc>
          <w:tcPr>
            <w:tcW w:w="864" w:type="dxa"/>
            <w:noWrap w:val="0"/>
            <w:vAlign w:val="center"/>
          </w:tcPr>
          <w:p w14:paraId="73BEB9FB">
            <w:pPr>
              <w:widowControl/>
              <w:spacing w:before="24" w:beforeLines="10" w:after="24" w:afterLines="10"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p>
        </w:tc>
        <w:tc>
          <w:tcPr>
            <w:tcW w:w="864" w:type="dxa"/>
            <w:noWrap w:val="0"/>
            <w:vAlign w:val="center"/>
          </w:tcPr>
          <w:p w14:paraId="6B6ED66A">
            <w:pPr>
              <w:widowControl/>
              <w:spacing w:before="24" w:beforeLines="10" w:after="24" w:afterLines="10"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p>
        </w:tc>
        <w:tc>
          <w:tcPr>
            <w:tcW w:w="864" w:type="dxa"/>
            <w:noWrap w:val="0"/>
            <w:vAlign w:val="center"/>
          </w:tcPr>
          <w:p w14:paraId="2D64DD45">
            <w:pPr>
              <w:widowControl/>
              <w:spacing w:before="24" w:beforeLines="10" w:after="24" w:afterLines="10"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w:t>
            </w:r>
          </w:p>
        </w:tc>
        <w:tc>
          <w:tcPr>
            <w:tcW w:w="867" w:type="dxa"/>
            <w:noWrap w:val="0"/>
            <w:vAlign w:val="center"/>
          </w:tcPr>
          <w:p w14:paraId="03209BAA">
            <w:pPr>
              <w:widowControl/>
              <w:spacing w:before="24" w:beforeLines="10" w:after="24" w:afterLines="10"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w:t>
            </w:r>
          </w:p>
        </w:tc>
      </w:tr>
      <w:tr w14:paraId="0B6FF1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817" w:hRule="atLeast"/>
          <w:jc w:val="center"/>
        </w:trPr>
        <w:tc>
          <w:tcPr>
            <w:tcW w:w="717" w:type="dxa"/>
            <w:noWrap w:val="0"/>
            <w:vAlign w:val="center"/>
          </w:tcPr>
          <w:p w14:paraId="70BD6168">
            <w:pPr>
              <w:keepNext w:val="0"/>
              <w:keepLines w:val="0"/>
              <w:pageBreakBefore w:val="0"/>
              <w:widowControl/>
              <w:numPr>
                <w:ilvl w:val="0"/>
                <w:numId w:val="0"/>
              </w:numPr>
              <w:kinsoku/>
              <w:wordWrap/>
              <w:overflowPunct/>
              <w:topLinePunct w:val="0"/>
              <w:autoSpaceDE/>
              <w:autoSpaceDN/>
              <w:bidi w:val="0"/>
              <w:spacing w:line="360" w:lineRule="auto"/>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lang w:val="en-US" w:eastAsia="zh-CN" w:bidi="ar-SA"/>
              </w:rPr>
              <w:t>1</w:t>
            </w:r>
          </w:p>
        </w:tc>
        <w:tc>
          <w:tcPr>
            <w:tcW w:w="4269" w:type="dxa"/>
            <w:noWrap w:val="0"/>
            <w:vAlign w:val="center"/>
          </w:tcPr>
          <w:p w14:paraId="3D20EACE">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未</w:t>
            </w:r>
            <w:r>
              <w:rPr>
                <w:rFonts w:hint="eastAsia" w:ascii="宋体" w:hAnsi="宋体" w:eastAsia="宋体" w:cs="宋体"/>
                <w:color w:val="auto"/>
                <w:sz w:val="21"/>
                <w:szCs w:val="21"/>
                <w:highlight w:val="none"/>
              </w:rPr>
              <w:t>超过磋商文件中规定的预算金额或者最高限价的</w:t>
            </w:r>
          </w:p>
        </w:tc>
        <w:tc>
          <w:tcPr>
            <w:tcW w:w="864" w:type="dxa"/>
            <w:noWrap w:val="0"/>
            <w:vAlign w:val="center"/>
          </w:tcPr>
          <w:p w14:paraId="0EF8178C">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57489A96">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31D270EF">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7AA602C2">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7" w:type="dxa"/>
            <w:noWrap w:val="0"/>
            <w:vAlign w:val="center"/>
          </w:tcPr>
          <w:p w14:paraId="536CE27C">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r>
      <w:tr w14:paraId="5631A3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817" w:hRule="atLeast"/>
          <w:jc w:val="center"/>
        </w:trPr>
        <w:tc>
          <w:tcPr>
            <w:tcW w:w="717" w:type="dxa"/>
            <w:noWrap w:val="0"/>
            <w:vAlign w:val="center"/>
          </w:tcPr>
          <w:p w14:paraId="10AA249C">
            <w:pPr>
              <w:keepNext w:val="0"/>
              <w:keepLines w:val="0"/>
              <w:pageBreakBefore w:val="0"/>
              <w:widowControl/>
              <w:numPr>
                <w:ilvl w:val="0"/>
                <w:numId w:val="0"/>
              </w:numPr>
              <w:kinsoku/>
              <w:wordWrap/>
              <w:overflowPunct/>
              <w:topLinePunct w:val="0"/>
              <w:autoSpaceDE/>
              <w:autoSpaceDN/>
              <w:bidi w:val="0"/>
              <w:spacing w:line="360" w:lineRule="auto"/>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lang w:val="en-US" w:eastAsia="zh-CN" w:bidi="ar-SA"/>
              </w:rPr>
              <w:t>2</w:t>
            </w:r>
          </w:p>
        </w:tc>
        <w:tc>
          <w:tcPr>
            <w:tcW w:w="4269" w:type="dxa"/>
            <w:noWrap w:val="0"/>
            <w:vAlign w:val="center"/>
          </w:tcPr>
          <w:p w14:paraId="6DC607C1">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按照磋商文件规定要求签署、盖章的</w:t>
            </w:r>
          </w:p>
        </w:tc>
        <w:tc>
          <w:tcPr>
            <w:tcW w:w="864" w:type="dxa"/>
            <w:noWrap w:val="0"/>
            <w:vAlign w:val="center"/>
          </w:tcPr>
          <w:p w14:paraId="620681EF">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7CB85B35">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192F083A">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237EC98F">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7" w:type="dxa"/>
            <w:noWrap w:val="0"/>
            <w:vAlign w:val="center"/>
          </w:tcPr>
          <w:p w14:paraId="0D0D4525">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r>
      <w:tr w14:paraId="6CF0DF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817" w:hRule="atLeast"/>
          <w:jc w:val="center"/>
        </w:trPr>
        <w:tc>
          <w:tcPr>
            <w:tcW w:w="717" w:type="dxa"/>
            <w:noWrap w:val="0"/>
            <w:vAlign w:val="center"/>
          </w:tcPr>
          <w:p w14:paraId="36FFBCDF">
            <w:pPr>
              <w:keepNext w:val="0"/>
              <w:keepLines w:val="0"/>
              <w:pageBreakBefore w:val="0"/>
              <w:widowControl/>
              <w:numPr>
                <w:ilvl w:val="0"/>
                <w:numId w:val="0"/>
              </w:numPr>
              <w:kinsoku/>
              <w:wordWrap/>
              <w:overflowPunct/>
              <w:topLinePunct w:val="0"/>
              <w:autoSpaceDE/>
              <w:autoSpaceDN/>
              <w:bidi w:val="0"/>
              <w:spacing w:line="360" w:lineRule="auto"/>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lang w:val="en-US" w:eastAsia="zh-CN" w:bidi="ar-SA"/>
              </w:rPr>
              <w:t>3</w:t>
            </w:r>
          </w:p>
        </w:tc>
        <w:tc>
          <w:tcPr>
            <w:tcW w:w="4269" w:type="dxa"/>
            <w:noWrap w:val="0"/>
            <w:vAlign w:val="center"/>
          </w:tcPr>
          <w:p w14:paraId="554D820C">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响应有效期</w:t>
            </w:r>
            <w:r>
              <w:rPr>
                <w:rFonts w:hint="eastAsia" w:ascii="宋体" w:hAnsi="宋体" w:eastAsia="宋体" w:cs="宋体"/>
                <w:color w:val="auto"/>
                <w:sz w:val="21"/>
                <w:szCs w:val="21"/>
                <w:highlight w:val="none"/>
                <w:lang w:val="en-US" w:eastAsia="zh-CN"/>
              </w:rPr>
              <w:t>满足</w:t>
            </w:r>
            <w:r>
              <w:rPr>
                <w:rFonts w:hint="eastAsia" w:ascii="宋体" w:hAnsi="宋体" w:eastAsia="宋体" w:cs="宋体"/>
                <w:color w:val="auto"/>
                <w:sz w:val="21"/>
                <w:szCs w:val="21"/>
                <w:highlight w:val="none"/>
              </w:rPr>
              <w:t>90天</w:t>
            </w:r>
          </w:p>
        </w:tc>
        <w:tc>
          <w:tcPr>
            <w:tcW w:w="864" w:type="dxa"/>
            <w:noWrap w:val="0"/>
            <w:vAlign w:val="center"/>
          </w:tcPr>
          <w:p w14:paraId="45273C3C">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56F2CA96">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7705BB47">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0F5BF899">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7" w:type="dxa"/>
            <w:noWrap w:val="0"/>
            <w:vAlign w:val="center"/>
          </w:tcPr>
          <w:p w14:paraId="7D5730B8">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r>
      <w:tr w14:paraId="2A0326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817" w:hRule="atLeast"/>
          <w:jc w:val="center"/>
        </w:trPr>
        <w:tc>
          <w:tcPr>
            <w:tcW w:w="717" w:type="dxa"/>
            <w:noWrap w:val="0"/>
            <w:vAlign w:val="center"/>
          </w:tcPr>
          <w:p w14:paraId="7583B72C">
            <w:pPr>
              <w:keepNext w:val="0"/>
              <w:keepLines w:val="0"/>
              <w:pageBreakBefore w:val="0"/>
              <w:widowControl/>
              <w:numPr>
                <w:ilvl w:val="0"/>
                <w:numId w:val="0"/>
              </w:numPr>
              <w:kinsoku/>
              <w:wordWrap/>
              <w:overflowPunct/>
              <w:topLinePunct w:val="0"/>
              <w:autoSpaceDE/>
              <w:autoSpaceDN/>
              <w:bidi w:val="0"/>
              <w:spacing w:line="360" w:lineRule="auto"/>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lang w:val="en-US" w:eastAsia="zh-CN" w:bidi="ar-SA"/>
              </w:rPr>
              <w:t>4</w:t>
            </w:r>
          </w:p>
        </w:tc>
        <w:tc>
          <w:tcPr>
            <w:tcW w:w="4269" w:type="dxa"/>
            <w:noWrap w:val="0"/>
            <w:vAlign w:val="center"/>
          </w:tcPr>
          <w:p w14:paraId="343C8855">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满足磋商文件规定的实质性要求和条件的</w:t>
            </w:r>
          </w:p>
        </w:tc>
        <w:tc>
          <w:tcPr>
            <w:tcW w:w="864" w:type="dxa"/>
            <w:noWrap w:val="0"/>
            <w:vAlign w:val="center"/>
          </w:tcPr>
          <w:p w14:paraId="3CB88683">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665DEE30">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469E2D8F">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39034268">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7" w:type="dxa"/>
            <w:noWrap w:val="0"/>
            <w:vAlign w:val="center"/>
          </w:tcPr>
          <w:p w14:paraId="2E6FA10A">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r>
      <w:tr w14:paraId="4DC0DB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817" w:hRule="atLeast"/>
          <w:jc w:val="center"/>
        </w:trPr>
        <w:tc>
          <w:tcPr>
            <w:tcW w:w="717" w:type="dxa"/>
            <w:noWrap w:val="0"/>
            <w:vAlign w:val="center"/>
          </w:tcPr>
          <w:p w14:paraId="200703ED">
            <w:pPr>
              <w:keepNext w:val="0"/>
              <w:keepLines w:val="0"/>
              <w:pageBreakBefore w:val="0"/>
              <w:widowControl/>
              <w:numPr>
                <w:ilvl w:val="0"/>
                <w:numId w:val="0"/>
              </w:numPr>
              <w:kinsoku/>
              <w:wordWrap/>
              <w:overflowPunct/>
              <w:topLinePunct w:val="0"/>
              <w:autoSpaceDE/>
              <w:autoSpaceDN/>
              <w:bidi w:val="0"/>
              <w:spacing w:line="360" w:lineRule="auto"/>
              <w:jc w:val="center"/>
              <w:textAlignment w:val="auto"/>
              <w:outlineLvl w:val="9"/>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4269" w:type="dxa"/>
            <w:noWrap w:val="0"/>
            <w:vAlign w:val="center"/>
          </w:tcPr>
          <w:p w14:paraId="4A8B180A">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未存在</w:t>
            </w:r>
            <w:r>
              <w:rPr>
                <w:rFonts w:hint="eastAsia" w:ascii="宋体" w:hAnsi="宋体" w:eastAsia="宋体" w:cs="宋体"/>
                <w:color w:val="auto"/>
                <w:sz w:val="21"/>
                <w:szCs w:val="21"/>
                <w:highlight w:val="none"/>
              </w:rPr>
              <w:t>法律、法规和磋商文件规定的其他响应无效情形</w:t>
            </w:r>
          </w:p>
        </w:tc>
        <w:tc>
          <w:tcPr>
            <w:tcW w:w="864" w:type="dxa"/>
            <w:noWrap w:val="0"/>
            <w:vAlign w:val="center"/>
          </w:tcPr>
          <w:p w14:paraId="672C71C7">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164D8CCA">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43FF94AF">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7CB9445B">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7" w:type="dxa"/>
            <w:noWrap w:val="0"/>
            <w:vAlign w:val="center"/>
          </w:tcPr>
          <w:p w14:paraId="206492A0">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r>
      <w:tr w14:paraId="1BD249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817" w:hRule="atLeast"/>
          <w:jc w:val="center"/>
        </w:trPr>
        <w:tc>
          <w:tcPr>
            <w:tcW w:w="4986" w:type="dxa"/>
            <w:gridSpan w:val="2"/>
            <w:noWrap w:val="0"/>
            <w:vAlign w:val="center"/>
          </w:tcPr>
          <w:p w14:paraId="3D206A2F">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结论</w:t>
            </w:r>
          </w:p>
        </w:tc>
        <w:tc>
          <w:tcPr>
            <w:tcW w:w="864" w:type="dxa"/>
            <w:noWrap w:val="0"/>
            <w:vAlign w:val="center"/>
          </w:tcPr>
          <w:p w14:paraId="59D58A6A">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4D68E57E">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5489BBAE">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15A5AEBB">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7" w:type="dxa"/>
            <w:noWrap w:val="0"/>
            <w:vAlign w:val="center"/>
          </w:tcPr>
          <w:p w14:paraId="118081BA">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r>
      <w:tr w14:paraId="657165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cantSplit/>
          <w:trHeight w:val="1028" w:hRule="atLeast"/>
          <w:jc w:val="center"/>
        </w:trPr>
        <w:tc>
          <w:tcPr>
            <w:tcW w:w="717" w:type="dxa"/>
            <w:noWrap w:val="0"/>
            <w:textDirection w:val="tbRlV"/>
            <w:vAlign w:val="center"/>
          </w:tcPr>
          <w:p w14:paraId="7BF28448">
            <w:pPr>
              <w:widowControl/>
              <w:spacing w:before="24" w:beforeLines="10" w:after="24" w:afterLines="10" w:line="360" w:lineRule="auto"/>
              <w:ind w:left="113" w:right="113"/>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备注</w:t>
            </w:r>
          </w:p>
        </w:tc>
        <w:tc>
          <w:tcPr>
            <w:tcW w:w="8592" w:type="dxa"/>
            <w:gridSpan w:val="6"/>
            <w:noWrap w:val="0"/>
            <w:vAlign w:val="center"/>
          </w:tcPr>
          <w:p w14:paraId="100EB47A">
            <w:pPr>
              <w:widowControl/>
              <w:spacing w:before="24" w:beforeLines="10" w:after="24" w:afterLines="10" w:line="360" w:lineRule="auto"/>
              <w:ind w:left="420" w:hanging="420" w:hanging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1、上述内容合格用“√”表示，不合格用“×”表示；</w:t>
            </w:r>
          </w:p>
          <w:p w14:paraId="726FDAF8">
            <w:pPr>
              <w:widowControl/>
              <w:spacing w:before="24" w:beforeLines="10" w:after="24" w:afterLines="10" w:line="360" w:lineRule="auto"/>
              <w:ind w:left="420" w:hanging="420" w:hanging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2、以上内容有一项不合格的，则初步审查的综合评定结果为不合格，</w:t>
            </w:r>
            <w:r>
              <w:rPr>
                <w:rFonts w:hint="eastAsia" w:ascii="宋体" w:hAnsi="宋体" w:eastAsia="宋体" w:cs="宋体"/>
                <w:color w:val="auto"/>
                <w:sz w:val="21"/>
                <w:szCs w:val="21"/>
                <w:highlight w:val="none"/>
                <w:lang w:val="en-US" w:eastAsia="zh-CN"/>
              </w:rPr>
              <w:t>判定为</w:t>
            </w:r>
            <w:r>
              <w:rPr>
                <w:rFonts w:hint="eastAsia" w:ascii="宋体" w:hAnsi="宋体" w:eastAsia="宋体" w:cs="宋体"/>
                <w:color w:val="auto"/>
                <w:sz w:val="21"/>
                <w:szCs w:val="21"/>
                <w:highlight w:val="none"/>
                <w:lang w:val="zh-CN"/>
              </w:rPr>
              <w:t>无效响应文件。</w:t>
            </w:r>
          </w:p>
        </w:tc>
      </w:tr>
    </w:tbl>
    <w:p w14:paraId="71315AEB">
      <w:pPr>
        <w:tabs>
          <w:tab w:val="left" w:pos="8820"/>
          <w:tab w:val="left" w:pos="9345"/>
          <w:tab w:val="left" w:pos="9765"/>
        </w:tabs>
        <w:adjustRightInd w:val="0"/>
        <w:snapToGrid w:val="0"/>
        <w:spacing w:before="156" w:beforeLines="50" w:line="360" w:lineRule="auto"/>
        <w:ind w:right="384" w:rightChars="183"/>
        <w:jc w:val="center"/>
        <w:outlineLvl w:val="9"/>
        <w:rPr>
          <w:rFonts w:hint="eastAsia" w:ascii="宋体" w:hAnsi="宋体" w:eastAsia="宋体" w:cs="宋体"/>
          <w:b/>
          <w:color w:val="auto"/>
          <w:sz w:val="28"/>
          <w:szCs w:val="28"/>
          <w:highlight w:val="none"/>
        </w:rPr>
      </w:pPr>
    </w:p>
    <w:p w14:paraId="72AFED45">
      <w:pPr>
        <w:outlineLvl w:val="9"/>
        <w:rPr>
          <w:rFonts w:hint="eastAsia" w:ascii="宋体" w:hAnsi="宋体" w:eastAsia="宋体" w:cs="宋体"/>
          <w:vanish/>
          <w:color w:val="auto"/>
          <w:highlight w:val="none"/>
        </w:rPr>
      </w:pPr>
    </w:p>
    <w:p w14:paraId="3C08101F">
      <w:pPr>
        <w:adjustRightInd w:val="0"/>
        <w:snapToGrid w:val="0"/>
        <w:spacing w:line="360" w:lineRule="auto"/>
        <w:jc w:val="center"/>
        <w:outlineLvl w:val="9"/>
        <w:rPr>
          <w:rFonts w:hint="eastAsia" w:ascii="宋体" w:hAnsi="宋体" w:eastAsia="宋体" w:cs="宋体"/>
          <w:b/>
          <w:color w:val="auto"/>
          <w:szCs w:val="21"/>
          <w:highlight w:val="none"/>
        </w:rPr>
      </w:pPr>
    </w:p>
    <w:p w14:paraId="7B6560D9">
      <w:pPr>
        <w:rPr>
          <w:rFonts w:hint="eastAsia" w:ascii="宋体" w:hAnsi="宋体" w:eastAsia="宋体" w:cs="宋体"/>
          <w:color w:val="auto"/>
          <w:highlight w:val="none"/>
        </w:rPr>
      </w:pPr>
      <w:bookmarkStart w:id="123" w:name="_Toc24838"/>
      <w:bookmarkStart w:id="124" w:name="_Toc10658"/>
      <w:bookmarkStart w:id="125" w:name="_Toc26431"/>
      <w:r>
        <w:rPr>
          <w:rFonts w:hint="eastAsia" w:ascii="宋体" w:hAnsi="宋体" w:eastAsia="宋体" w:cs="宋体"/>
          <w:color w:val="auto"/>
          <w:highlight w:val="none"/>
        </w:rPr>
        <w:br w:type="page"/>
      </w:r>
    </w:p>
    <w:p w14:paraId="0E0C58A1">
      <w:pPr>
        <w:tabs>
          <w:tab w:val="left" w:pos="8820"/>
          <w:tab w:val="left" w:pos="9345"/>
          <w:tab w:val="left" w:pos="9765"/>
        </w:tabs>
        <w:adjustRightInd w:val="0"/>
        <w:snapToGrid w:val="0"/>
        <w:spacing w:before="156" w:beforeLines="50" w:line="360" w:lineRule="auto"/>
        <w:ind w:right="384" w:rightChars="183"/>
        <w:outlineLvl w:val="9"/>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附表3 评审方法及标准表</w:t>
      </w:r>
      <w:bookmarkEnd w:id="123"/>
      <w:bookmarkEnd w:id="124"/>
      <w:bookmarkEnd w:id="125"/>
    </w:p>
    <w:tbl>
      <w:tblPr>
        <w:tblStyle w:val="42"/>
        <w:tblW w:w="5296" w:type="pct"/>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674"/>
        <w:gridCol w:w="790"/>
        <w:gridCol w:w="798"/>
        <w:gridCol w:w="8073"/>
      </w:tblGrid>
      <w:tr w14:paraId="4CABCD8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510" w:hRule="atLeast"/>
          <w:tblHeader/>
          <w:jc w:val="center"/>
        </w:trPr>
        <w:tc>
          <w:tcPr>
            <w:tcW w:w="708" w:type="pct"/>
            <w:gridSpan w:val="2"/>
            <w:tcBorders>
              <w:tl2br w:val="nil"/>
              <w:tr2bl w:val="nil"/>
            </w:tcBorders>
            <w:noWrap w:val="0"/>
            <w:tcMar>
              <w:top w:w="57" w:type="dxa"/>
              <w:left w:w="57" w:type="dxa"/>
              <w:bottom w:w="57" w:type="dxa"/>
              <w:right w:w="57" w:type="dxa"/>
            </w:tcMar>
            <w:vAlign w:val="center"/>
          </w:tcPr>
          <w:p w14:paraId="5221CDA5">
            <w:pPr>
              <w:pStyle w:val="41"/>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评分因素</w:t>
            </w:r>
          </w:p>
        </w:tc>
        <w:tc>
          <w:tcPr>
            <w:tcW w:w="386" w:type="pct"/>
            <w:tcBorders>
              <w:tl2br w:val="nil"/>
              <w:tr2bl w:val="nil"/>
            </w:tcBorders>
            <w:noWrap w:val="0"/>
            <w:tcMar>
              <w:top w:w="57" w:type="dxa"/>
              <w:left w:w="57" w:type="dxa"/>
              <w:bottom w:w="57" w:type="dxa"/>
              <w:right w:w="57" w:type="dxa"/>
            </w:tcMar>
            <w:vAlign w:val="center"/>
          </w:tcPr>
          <w:p w14:paraId="14DF8884">
            <w:pPr>
              <w:pStyle w:val="41"/>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分值</w:t>
            </w:r>
          </w:p>
        </w:tc>
        <w:tc>
          <w:tcPr>
            <w:tcW w:w="3905" w:type="pct"/>
            <w:tcBorders>
              <w:tl2br w:val="nil"/>
              <w:tr2bl w:val="nil"/>
            </w:tcBorders>
            <w:noWrap w:val="0"/>
            <w:tcMar>
              <w:top w:w="57" w:type="dxa"/>
              <w:left w:w="57" w:type="dxa"/>
              <w:bottom w:w="57" w:type="dxa"/>
              <w:right w:w="57" w:type="dxa"/>
            </w:tcMar>
            <w:vAlign w:val="center"/>
          </w:tcPr>
          <w:p w14:paraId="03F0F2C4">
            <w:pPr>
              <w:pStyle w:val="41"/>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评分标准</w:t>
            </w:r>
          </w:p>
        </w:tc>
      </w:tr>
      <w:tr w14:paraId="3CB8AFF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2375" w:hRule="atLeast"/>
          <w:jc w:val="center"/>
        </w:trPr>
        <w:tc>
          <w:tcPr>
            <w:tcW w:w="708" w:type="pct"/>
            <w:gridSpan w:val="2"/>
            <w:tcBorders>
              <w:tl2br w:val="nil"/>
              <w:tr2bl w:val="nil"/>
            </w:tcBorders>
            <w:noWrap w:val="0"/>
            <w:tcMar>
              <w:top w:w="57" w:type="dxa"/>
              <w:left w:w="57" w:type="dxa"/>
              <w:bottom w:w="57" w:type="dxa"/>
              <w:right w:w="57" w:type="dxa"/>
            </w:tcMar>
            <w:vAlign w:val="center"/>
          </w:tcPr>
          <w:p w14:paraId="048FF28D">
            <w:pPr>
              <w:pStyle w:val="41"/>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磋商报价</w:t>
            </w:r>
          </w:p>
          <w:p w14:paraId="390B6D02">
            <w:pPr>
              <w:pStyle w:val="41"/>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lang w:eastAsia="zh-CN"/>
              </w:rPr>
            </w:pPr>
            <w:r>
              <w:rPr>
                <w:rFonts w:hint="eastAsia" w:ascii="宋体" w:hAnsi="宋体" w:eastAsia="宋体" w:cs="宋体"/>
                <w:b w:val="0"/>
                <w:bCs w:val="0"/>
                <w:color w:val="auto"/>
                <w:spacing w:val="0"/>
                <w:sz w:val="21"/>
                <w:szCs w:val="21"/>
                <w:highlight w:val="none"/>
                <w:lang w:eastAsia="zh-CN"/>
              </w:rPr>
              <w:t>（</w:t>
            </w:r>
            <w:r>
              <w:rPr>
                <w:rFonts w:hint="eastAsia" w:ascii="宋体" w:hAnsi="宋体" w:eastAsia="宋体" w:cs="宋体"/>
                <w:b w:val="0"/>
                <w:bCs w:val="0"/>
                <w:color w:val="auto"/>
                <w:spacing w:val="0"/>
                <w:sz w:val="21"/>
                <w:szCs w:val="21"/>
                <w:highlight w:val="none"/>
                <w:lang w:val="en-US" w:eastAsia="zh-CN"/>
              </w:rPr>
              <w:t>10</w:t>
            </w:r>
            <w:r>
              <w:rPr>
                <w:rFonts w:hint="eastAsia" w:ascii="宋体" w:hAnsi="宋体" w:eastAsia="宋体" w:cs="宋体"/>
                <w:b w:val="0"/>
                <w:bCs w:val="0"/>
                <w:color w:val="auto"/>
                <w:spacing w:val="0"/>
                <w:sz w:val="21"/>
                <w:szCs w:val="21"/>
                <w:highlight w:val="none"/>
              </w:rPr>
              <w:t>分</w:t>
            </w:r>
            <w:r>
              <w:rPr>
                <w:rFonts w:hint="eastAsia" w:ascii="宋体" w:hAnsi="宋体" w:eastAsia="宋体" w:cs="宋体"/>
                <w:b w:val="0"/>
                <w:bCs w:val="0"/>
                <w:color w:val="auto"/>
                <w:spacing w:val="0"/>
                <w:sz w:val="21"/>
                <w:szCs w:val="21"/>
                <w:highlight w:val="none"/>
                <w:lang w:eastAsia="zh-CN"/>
              </w:rPr>
              <w:t>）</w:t>
            </w:r>
          </w:p>
        </w:tc>
        <w:tc>
          <w:tcPr>
            <w:tcW w:w="386" w:type="pct"/>
            <w:tcBorders>
              <w:tl2br w:val="nil"/>
              <w:tr2bl w:val="nil"/>
            </w:tcBorders>
            <w:noWrap w:val="0"/>
            <w:tcMar>
              <w:top w:w="57" w:type="dxa"/>
              <w:left w:w="57" w:type="dxa"/>
              <w:bottom w:w="57" w:type="dxa"/>
              <w:right w:w="57" w:type="dxa"/>
            </w:tcMar>
            <w:vAlign w:val="center"/>
          </w:tcPr>
          <w:p w14:paraId="5D055AEA">
            <w:pPr>
              <w:pStyle w:val="41"/>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lang w:val="en-US" w:eastAsia="zh-CN"/>
              </w:rPr>
              <w:t>10</w:t>
            </w:r>
            <w:r>
              <w:rPr>
                <w:rFonts w:hint="eastAsia" w:ascii="宋体" w:hAnsi="宋体" w:eastAsia="宋体" w:cs="宋体"/>
                <w:b w:val="0"/>
                <w:bCs w:val="0"/>
                <w:color w:val="auto"/>
                <w:spacing w:val="0"/>
                <w:sz w:val="21"/>
                <w:szCs w:val="21"/>
                <w:highlight w:val="none"/>
              </w:rPr>
              <w:t>分</w:t>
            </w:r>
          </w:p>
        </w:tc>
        <w:tc>
          <w:tcPr>
            <w:tcW w:w="3905" w:type="pct"/>
            <w:tcBorders>
              <w:tl2br w:val="nil"/>
              <w:tr2bl w:val="nil"/>
            </w:tcBorders>
            <w:noWrap w:val="0"/>
            <w:tcMar>
              <w:top w:w="57" w:type="dxa"/>
              <w:left w:w="57" w:type="dxa"/>
              <w:bottom w:w="57" w:type="dxa"/>
              <w:right w:w="57" w:type="dxa"/>
            </w:tcMar>
            <w:vAlign w:val="center"/>
          </w:tcPr>
          <w:p w14:paraId="28ACCEAF">
            <w:pPr>
              <w:spacing w:line="360" w:lineRule="auto"/>
              <w:jc w:val="left"/>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eastAsia="zh-CN"/>
              </w:rPr>
              <w:t>响应</w:t>
            </w:r>
            <w:r>
              <w:rPr>
                <w:rFonts w:hint="eastAsia" w:ascii="宋体" w:hAnsi="宋体" w:eastAsia="宋体" w:cs="宋体"/>
                <w:b w:val="0"/>
                <w:bCs w:val="0"/>
                <w:color w:val="auto"/>
                <w:sz w:val="21"/>
                <w:szCs w:val="21"/>
                <w:highlight w:val="none"/>
              </w:rPr>
              <w:t>报价调整（扶持中小企业发展优惠政策、监狱企业、残疾人福利性单位优惠政策），用扣除后的价格参与评审。</w:t>
            </w:r>
          </w:p>
          <w:p w14:paraId="761B9EAA">
            <w:pPr>
              <w:spacing w:line="360" w:lineRule="auto"/>
              <w:jc w:val="left"/>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2、满足磋商文件要求且最后报价最低的供应商的价格为磋商基准价，其价格分为满分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其他供应商的价格分统一按照下列公式计算：</w:t>
            </w:r>
          </w:p>
          <w:p w14:paraId="3B5B3D4B">
            <w:pPr>
              <w:spacing w:line="360" w:lineRule="auto"/>
              <w:jc w:val="left"/>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磋商报价得分=（磋商基准价/最后磋商报价）×</w:t>
            </w:r>
            <w:r>
              <w:rPr>
                <w:rFonts w:hint="eastAsia" w:ascii="宋体" w:hAnsi="宋体" w:eastAsia="宋体" w:cs="宋体"/>
                <w:b w:val="0"/>
                <w:bCs w:val="0"/>
                <w:color w:val="auto"/>
                <w:sz w:val="21"/>
                <w:szCs w:val="21"/>
                <w:highlight w:val="none"/>
                <w:lang w:val="en-US" w:eastAsia="zh-CN"/>
              </w:rPr>
              <w:t>10</w:t>
            </w:r>
          </w:p>
          <w:p w14:paraId="465F4FBC">
            <w:pPr>
              <w:spacing w:line="360" w:lineRule="auto"/>
              <w:jc w:val="left"/>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3、价格评审过程中，不得去掉最后报价中的最高报价和最低报价。</w:t>
            </w:r>
          </w:p>
          <w:p w14:paraId="6C70FDF5">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注：政府采购评审中出现下列情形之一的，磋商小组应当启动异常低价响应（响应）审查程序：</w:t>
            </w:r>
          </w:p>
          <w:p w14:paraId="6A3BF377">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①响应（响应）报价低于全部通过符合性审查供应商响应（响应）报价平均值65%的，即响应（响应）报价&lt;全部通过符合性审查供应商响应（响应）报价平均值×65%；</w:t>
            </w:r>
          </w:p>
          <w:p w14:paraId="37B64554">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②响应（响应）报价低于通过符合性审查的次低报价供应商响应（响应）报价65%的，即响应（响应）报价&lt;通过符合性审查的次低报价供应商响应（响应）报价×65%；</w:t>
            </w:r>
          </w:p>
          <w:p w14:paraId="5FEBEA33">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③响应（响应）报价低于采购项目最高限价65%的，即响应（响应）报价&lt;采购项目最高限价×65%；</w:t>
            </w:r>
          </w:p>
          <w:p w14:paraId="57DC7ED0">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④磋商小组基于专业判断，认为供应商报价过低，有可能影响产品质量或者不能诚信履约的其他情形。</w:t>
            </w:r>
          </w:p>
          <w:p w14:paraId="4750FA09">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相关法律法规对供应商报价有规定的，从其规定。</w:t>
            </w:r>
          </w:p>
          <w:p w14:paraId="42F6B79E">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磋商小组启动异常低价响应（响应）审查后，属于前述第①项至第④项情形的，应当要求相关供应商在评审现场合理的时间内对响应价格作出解释，提供项目具体成本测算等与报价合理性相关的书面说明及必要的证明材料，包括但不限于人工成本、管理费用、利润、税费、其他开支等，给予相关供应商30分钟。其中，属于第3项情形，供应商已随响应文件一并提交相关书面说明及必要的证明材料的，在评审现场可不再重复提交。磋商小组依据专业经验，参考采购人提供的需求调查阶段获取的权威价格参考资料、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043D8EE2">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⑤必要的证明材料包括但不限于：</w:t>
            </w:r>
          </w:p>
          <w:p w14:paraId="21C74047">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（1）提供拟投入人工的工资发放及社保缴纳标准的证明材料，使用或拟投入的设备的发票或合同，税费标准、管理费及其他开支的材料。</w:t>
            </w:r>
          </w:p>
          <w:p w14:paraId="104C2BB3">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（2）供应商可提供能体现分项单价相近的类似业绩的合同与履约验收完成材料或甲方的履约评价材料等供应商认为能有效证明价格合理性的其他证明材料。</w:t>
            </w:r>
          </w:p>
          <w:p w14:paraId="500D72C7">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最近两个年度内任一年度经审计的财务报告或同等效力的财务状况报告（新办不到一年的企业提供财务说明），依法缴纳税收和社会保障资金的相关材料，最近一个年度人民银行出具的企业及法定代表人征信报告。</w:t>
            </w:r>
          </w:p>
          <w:p w14:paraId="00809FF9">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（4）供应商还可提供应收账款明细，投资者承诺在未来注入资金的书面证明或已通过审批的融资证明等供应商认为能有效证明价格合理性的其他证明材料。</w:t>
            </w:r>
          </w:p>
          <w:p w14:paraId="5580EAA9">
            <w:pPr>
              <w:pStyle w:val="41"/>
              <w:keepNext w:val="0"/>
              <w:keepLines w:val="0"/>
              <w:pageBreakBefore w:val="0"/>
              <w:widowControl w:val="0"/>
              <w:kinsoku/>
              <w:wordWrap/>
              <w:overflowPunct w:val="0"/>
              <w:topLinePunct w:val="0"/>
              <w:autoSpaceDE/>
              <w:autoSpaceDN/>
              <w:bidi w:val="0"/>
              <w:adjustRightInd w:val="0"/>
              <w:snapToGrid w:val="0"/>
              <w:spacing w:line="360" w:lineRule="auto"/>
              <w:ind w:right="0"/>
              <w:jc w:val="both"/>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kern w:val="2"/>
                <w:sz w:val="21"/>
                <w:szCs w:val="21"/>
                <w:highlight w:val="none"/>
                <w:lang w:val="en-US" w:eastAsia="zh-CN" w:bidi="ar-SA"/>
              </w:rPr>
              <w:t>（5）响应供应商不能提供书面说明、证明材料，或者提供的书面说明、证明材料不能证明其报价合理性的，磋商小组应当将其作为无效响应处理。</w:t>
            </w:r>
          </w:p>
        </w:tc>
      </w:tr>
      <w:tr w14:paraId="448335E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1280" w:hRule="atLeast"/>
          <w:jc w:val="center"/>
        </w:trPr>
        <w:tc>
          <w:tcPr>
            <w:tcW w:w="326" w:type="pct"/>
            <w:vMerge w:val="restart"/>
            <w:tcBorders>
              <w:tl2br w:val="nil"/>
              <w:tr2bl w:val="nil"/>
            </w:tcBorders>
            <w:noWrap w:val="0"/>
            <w:tcMar>
              <w:top w:w="57" w:type="dxa"/>
              <w:left w:w="57" w:type="dxa"/>
              <w:bottom w:w="57" w:type="dxa"/>
              <w:right w:w="57" w:type="dxa"/>
            </w:tcMar>
            <w:vAlign w:val="center"/>
          </w:tcPr>
          <w:p w14:paraId="23EDA4E2">
            <w:pPr>
              <w:pStyle w:val="41"/>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技术</w:t>
            </w:r>
          </w:p>
          <w:p w14:paraId="6FC89D6D">
            <w:pPr>
              <w:pStyle w:val="41"/>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部分</w:t>
            </w:r>
          </w:p>
          <w:p w14:paraId="3EDEC684">
            <w:pPr>
              <w:pStyle w:val="41"/>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lang w:eastAsia="zh-CN"/>
              </w:rPr>
            </w:pPr>
            <w:r>
              <w:rPr>
                <w:rFonts w:hint="eastAsia" w:ascii="宋体" w:hAnsi="宋体" w:eastAsia="宋体" w:cs="宋体"/>
                <w:b w:val="0"/>
                <w:bCs w:val="0"/>
                <w:color w:val="auto"/>
                <w:spacing w:val="0"/>
                <w:sz w:val="21"/>
                <w:szCs w:val="21"/>
                <w:highlight w:val="none"/>
                <w:lang w:eastAsia="zh-CN"/>
              </w:rPr>
              <w:t>（</w:t>
            </w:r>
            <w:r>
              <w:rPr>
                <w:rFonts w:hint="eastAsia" w:cs="宋体"/>
                <w:b w:val="0"/>
                <w:bCs w:val="0"/>
                <w:color w:val="auto"/>
                <w:spacing w:val="0"/>
                <w:sz w:val="21"/>
                <w:szCs w:val="21"/>
                <w:highlight w:val="none"/>
                <w:lang w:val="en-US" w:eastAsia="zh-CN"/>
              </w:rPr>
              <w:t>60</w:t>
            </w:r>
            <w:r>
              <w:rPr>
                <w:rFonts w:hint="eastAsia" w:ascii="宋体" w:hAnsi="宋体" w:eastAsia="宋体" w:cs="宋体"/>
                <w:b w:val="0"/>
                <w:bCs w:val="0"/>
                <w:color w:val="auto"/>
                <w:spacing w:val="0"/>
                <w:sz w:val="21"/>
                <w:szCs w:val="21"/>
                <w:highlight w:val="none"/>
                <w:lang w:val="en-US" w:eastAsia="zh-CN"/>
              </w:rPr>
              <w:t>分</w:t>
            </w:r>
            <w:r>
              <w:rPr>
                <w:rFonts w:hint="eastAsia" w:ascii="宋体" w:hAnsi="宋体" w:eastAsia="宋体" w:cs="宋体"/>
                <w:b w:val="0"/>
                <w:bCs w:val="0"/>
                <w:color w:val="auto"/>
                <w:spacing w:val="0"/>
                <w:sz w:val="21"/>
                <w:szCs w:val="21"/>
                <w:highlight w:val="none"/>
                <w:lang w:eastAsia="zh-CN"/>
              </w:rPr>
              <w:t>）</w:t>
            </w:r>
          </w:p>
        </w:tc>
        <w:tc>
          <w:tcPr>
            <w:tcW w:w="382" w:type="pct"/>
            <w:tcBorders>
              <w:tl2br w:val="nil"/>
              <w:tr2bl w:val="nil"/>
            </w:tcBorders>
            <w:noWrap w:val="0"/>
            <w:tcMar>
              <w:top w:w="57" w:type="dxa"/>
              <w:left w:w="57" w:type="dxa"/>
              <w:bottom w:w="57" w:type="dxa"/>
              <w:right w:w="57" w:type="dxa"/>
            </w:tcMar>
            <w:vAlign w:val="center"/>
          </w:tcPr>
          <w:p w14:paraId="5BC9D746">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i w:val="0"/>
                <w:iCs w:val="0"/>
                <w:caps w:val="0"/>
                <w:color w:val="auto"/>
                <w:spacing w:val="0"/>
                <w:kern w:val="0"/>
                <w:sz w:val="21"/>
                <w:szCs w:val="21"/>
                <w:highlight w:val="none"/>
                <w:lang w:val="en-US" w:eastAsia="zh-CN" w:bidi="ar"/>
              </w:rPr>
            </w:pPr>
            <w:r>
              <w:rPr>
                <w:rFonts w:hint="eastAsia" w:ascii="宋体" w:hAnsi="宋体" w:eastAsia="宋体" w:cs="宋体"/>
                <w:b w:val="0"/>
                <w:bCs w:val="0"/>
                <w:i w:val="0"/>
                <w:iCs w:val="0"/>
                <w:caps w:val="0"/>
                <w:color w:val="auto"/>
                <w:spacing w:val="0"/>
                <w:kern w:val="0"/>
                <w:sz w:val="21"/>
                <w:szCs w:val="21"/>
                <w:highlight w:val="none"/>
                <w:lang w:val="en-US" w:eastAsia="zh-CN" w:bidi="ar"/>
              </w:rPr>
              <w:t>实施</w:t>
            </w:r>
          </w:p>
          <w:p w14:paraId="70FB7129">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i w:val="0"/>
                <w:iCs w:val="0"/>
                <w:caps w:val="0"/>
                <w:color w:val="auto"/>
                <w:spacing w:val="0"/>
                <w:kern w:val="0"/>
                <w:sz w:val="21"/>
                <w:szCs w:val="21"/>
                <w:highlight w:val="none"/>
                <w:lang w:val="en-US" w:eastAsia="zh-CN" w:bidi="ar"/>
              </w:rPr>
              <w:t>方案</w:t>
            </w:r>
          </w:p>
        </w:tc>
        <w:tc>
          <w:tcPr>
            <w:tcW w:w="386" w:type="pct"/>
            <w:tcBorders>
              <w:tl2br w:val="nil"/>
              <w:tr2bl w:val="nil"/>
            </w:tcBorders>
            <w:noWrap w:val="0"/>
            <w:tcMar>
              <w:top w:w="57" w:type="dxa"/>
              <w:left w:w="57" w:type="dxa"/>
              <w:bottom w:w="57" w:type="dxa"/>
              <w:right w:w="57" w:type="dxa"/>
            </w:tcMar>
            <w:vAlign w:val="center"/>
          </w:tcPr>
          <w:p w14:paraId="2283EC46">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default" w:ascii="宋体" w:hAnsi="宋体" w:eastAsia="宋体" w:cs="宋体"/>
                <w:b w:val="0"/>
                <w:bCs w:val="0"/>
                <w:color w:val="auto"/>
                <w:spacing w:val="0"/>
                <w:sz w:val="21"/>
                <w:szCs w:val="21"/>
                <w:highlight w:val="none"/>
                <w:lang w:val="en-US"/>
              </w:rPr>
            </w:pPr>
            <w:r>
              <w:rPr>
                <w:rFonts w:hint="eastAsia" w:ascii="宋体" w:hAnsi="宋体" w:cs="宋体"/>
                <w:b w:val="0"/>
                <w:bCs w:val="0"/>
                <w:i w:val="0"/>
                <w:iCs w:val="0"/>
                <w:caps w:val="0"/>
                <w:color w:val="auto"/>
                <w:spacing w:val="0"/>
                <w:kern w:val="0"/>
                <w:sz w:val="21"/>
                <w:szCs w:val="21"/>
                <w:highlight w:val="none"/>
                <w:lang w:val="en-US" w:eastAsia="zh-CN" w:bidi="ar"/>
              </w:rPr>
              <w:t>30</w:t>
            </w:r>
          </w:p>
        </w:tc>
        <w:tc>
          <w:tcPr>
            <w:tcW w:w="3905" w:type="pct"/>
            <w:tcBorders>
              <w:tl2br w:val="nil"/>
              <w:tr2bl w:val="nil"/>
            </w:tcBorders>
            <w:noWrap w:val="0"/>
            <w:tcMar>
              <w:top w:w="57" w:type="dxa"/>
              <w:left w:w="57" w:type="dxa"/>
              <w:bottom w:w="57" w:type="dxa"/>
              <w:right w:w="57" w:type="dxa"/>
            </w:tcMar>
            <w:vAlign w:val="center"/>
          </w:tcPr>
          <w:p w14:paraId="2E192D86">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top"/>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根据供应商提供的实施方案（内容应包含但不限于：①</w:t>
            </w:r>
            <w:r>
              <w:rPr>
                <w:rFonts w:hint="eastAsia" w:ascii="宋体" w:hAnsi="宋体" w:cs="宋体"/>
                <w:color w:val="auto"/>
                <w:sz w:val="21"/>
                <w:szCs w:val="21"/>
                <w:highlight w:val="none"/>
                <w:lang w:val="en-US" w:eastAsia="zh-CN"/>
              </w:rPr>
              <w:t>文案撰写方案</w:t>
            </w:r>
            <w:r>
              <w:rPr>
                <w:rFonts w:hint="eastAsia" w:ascii="宋体" w:hAnsi="宋体" w:eastAsia="宋体" w:cs="宋体"/>
                <w:b w:val="0"/>
                <w:bCs w:val="0"/>
                <w:color w:val="auto"/>
                <w:kern w:val="2"/>
                <w:sz w:val="21"/>
                <w:szCs w:val="21"/>
                <w:highlight w:val="none"/>
                <w:lang w:val="en-US" w:eastAsia="zh-CN" w:bidi="ar-SA"/>
              </w:rPr>
              <w:t>、②</w:t>
            </w:r>
            <w:r>
              <w:rPr>
                <w:rFonts w:hint="eastAsia" w:ascii="宋体" w:hAnsi="宋体" w:eastAsia="宋体" w:cs="宋体"/>
                <w:color w:val="auto"/>
                <w:sz w:val="21"/>
                <w:szCs w:val="21"/>
                <w:highlight w:val="none"/>
                <w:lang w:val="en-US" w:eastAsia="zh-CN"/>
              </w:rPr>
              <w:t>简牍文字提取加工</w:t>
            </w:r>
            <w:r>
              <w:rPr>
                <w:rFonts w:hint="eastAsia" w:ascii="宋体" w:hAnsi="宋体" w:cs="宋体"/>
                <w:color w:val="auto"/>
                <w:sz w:val="21"/>
                <w:szCs w:val="21"/>
                <w:highlight w:val="none"/>
                <w:lang w:val="en-US" w:eastAsia="zh-CN"/>
              </w:rPr>
              <w:t>方案</w:t>
            </w:r>
            <w:r>
              <w:rPr>
                <w:rFonts w:hint="eastAsia" w:ascii="宋体" w:hAnsi="宋体" w:eastAsia="宋体" w:cs="宋体"/>
                <w:b w:val="0"/>
                <w:bCs w:val="0"/>
                <w:color w:val="auto"/>
                <w:kern w:val="2"/>
                <w:sz w:val="21"/>
                <w:szCs w:val="21"/>
                <w:highlight w:val="none"/>
                <w:lang w:val="en-US" w:eastAsia="zh-CN" w:bidi="ar-SA"/>
              </w:rPr>
              <w:t>、③</w:t>
            </w:r>
            <w:r>
              <w:rPr>
                <w:rFonts w:hint="eastAsia" w:ascii="宋体" w:hAnsi="宋体" w:eastAsia="宋体" w:cs="宋体"/>
                <w:color w:val="auto"/>
                <w:sz w:val="21"/>
                <w:szCs w:val="21"/>
                <w:highlight w:val="none"/>
                <w:lang w:val="en-US" w:eastAsia="zh-CN"/>
              </w:rPr>
              <w:t>作品创作</w:t>
            </w:r>
            <w:r>
              <w:rPr>
                <w:rFonts w:hint="eastAsia" w:ascii="宋体" w:hAnsi="宋体" w:cs="宋体"/>
                <w:color w:val="auto"/>
                <w:sz w:val="21"/>
                <w:szCs w:val="21"/>
                <w:highlight w:val="none"/>
                <w:lang w:val="en-US" w:eastAsia="zh-CN"/>
              </w:rPr>
              <w:t>方案</w:t>
            </w:r>
            <w:r>
              <w:rPr>
                <w:rFonts w:hint="eastAsia" w:ascii="宋体" w:hAnsi="宋体" w:eastAsia="宋体" w:cs="宋体"/>
                <w:b w:val="0"/>
                <w:bCs w:val="0"/>
                <w:color w:val="auto"/>
                <w:kern w:val="2"/>
                <w:sz w:val="21"/>
                <w:szCs w:val="21"/>
                <w:highlight w:val="none"/>
                <w:lang w:val="en-US" w:eastAsia="zh-CN" w:bidi="ar-SA"/>
              </w:rPr>
              <w:t>、④</w:t>
            </w:r>
            <w:r>
              <w:rPr>
                <w:rFonts w:hint="eastAsia" w:ascii="宋体" w:hAnsi="宋体" w:cs="宋体"/>
                <w:color w:val="auto"/>
                <w:sz w:val="21"/>
                <w:szCs w:val="21"/>
                <w:highlight w:val="none"/>
                <w:lang w:val="en-US" w:eastAsia="zh-CN"/>
              </w:rPr>
              <w:t>文创产品方案、</w:t>
            </w:r>
            <w:r>
              <w:rPr>
                <w:rFonts w:hint="eastAsia" w:ascii="宋体" w:hAnsi="宋体" w:eastAsia="宋体" w:cs="宋体"/>
                <w:b w:val="0"/>
                <w:bCs w:val="0"/>
                <w:color w:val="auto"/>
                <w:kern w:val="2"/>
                <w:sz w:val="21"/>
                <w:szCs w:val="21"/>
                <w:highlight w:val="none"/>
                <w:lang w:val="en-US" w:eastAsia="zh-CN" w:bidi="ar-SA"/>
              </w:rPr>
              <w:t>⑤</w:t>
            </w:r>
            <w:r>
              <w:rPr>
                <w:rFonts w:hint="eastAsia" w:ascii="宋体" w:hAnsi="宋体" w:cs="宋体"/>
                <w:b w:val="0"/>
                <w:bCs w:val="0"/>
                <w:color w:val="auto"/>
                <w:kern w:val="2"/>
                <w:sz w:val="21"/>
                <w:szCs w:val="21"/>
                <w:highlight w:val="none"/>
                <w:lang w:val="en-US" w:eastAsia="zh-CN" w:bidi="ar-SA"/>
              </w:rPr>
              <w:t>展览方案等</w:t>
            </w:r>
            <w:r>
              <w:rPr>
                <w:rFonts w:hint="eastAsia" w:ascii="宋体" w:hAnsi="宋体" w:eastAsia="宋体" w:cs="宋体"/>
                <w:b w:val="0"/>
                <w:bCs w:val="0"/>
                <w:color w:val="auto"/>
                <w:kern w:val="2"/>
                <w:sz w:val="21"/>
                <w:szCs w:val="21"/>
                <w:highlight w:val="none"/>
                <w:lang w:val="en-US" w:eastAsia="zh-CN" w:bidi="ar-SA"/>
              </w:rPr>
              <w:t>）进行综合评审：</w:t>
            </w:r>
          </w:p>
          <w:p w14:paraId="0D6C5F21">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上述方案</w:t>
            </w:r>
            <w:r>
              <w:rPr>
                <w:rFonts w:hint="eastAsia" w:ascii="宋体" w:hAnsi="宋体" w:cs="宋体"/>
                <w:b w:val="0"/>
                <w:bCs w:val="0"/>
                <w:color w:val="auto"/>
                <w:kern w:val="2"/>
                <w:sz w:val="21"/>
                <w:szCs w:val="21"/>
                <w:highlight w:val="none"/>
                <w:lang w:val="en-US" w:eastAsia="zh-CN" w:bidi="ar-SA"/>
              </w:rPr>
              <w:t>详实、契合实际、符合项目文化属性</w:t>
            </w:r>
            <w:r>
              <w:rPr>
                <w:rFonts w:hint="eastAsia" w:ascii="宋体" w:hAnsi="宋体" w:eastAsia="宋体" w:cs="宋体"/>
                <w:b w:val="0"/>
                <w:bCs w:val="0"/>
                <w:color w:val="auto"/>
                <w:kern w:val="2"/>
                <w:sz w:val="21"/>
                <w:szCs w:val="21"/>
                <w:highlight w:val="none"/>
                <w:lang w:val="en-US" w:eastAsia="zh-CN" w:bidi="ar-SA"/>
              </w:rPr>
              <w:t>要求的计</w:t>
            </w:r>
            <w:r>
              <w:rPr>
                <w:rFonts w:hint="eastAsia" w:ascii="宋体" w:hAnsi="宋体" w:cs="宋体"/>
                <w:b w:val="0"/>
                <w:bCs w:val="0"/>
                <w:color w:val="auto"/>
                <w:kern w:val="2"/>
                <w:sz w:val="21"/>
                <w:szCs w:val="21"/>
                <w:highlight w:val="none"/>
                <w:lang w:val="en-US" w:eastAsia="zh-CN" w:bidi="ar-SA"/>
              </w:rPr>
              <w:t>30</w:t>
            </w:r>
            <w:r>
              <w:rPr>
                <w:rFonts w:hint="eastAsia" w:ascii="宋体" w:hAnsi="宋体" w:eastAsia="宋体" w:cs="宋体"/>
                <w:b w:val="0"/>
                <w:bCs w:val="0"/>
                <w:color w:val="auto"/>
                <w:kern w:val="2"/>
                <w:sz w:val="21"/>
                <w:szCs w:val="21"/>
                <w:highlight w:val="none"/>
                <w:lang w:val="en-US" w:eastAsia="zh-CN" w:bidi="ar-SA"/>
              </w:rPr>
              <w:t>分。上述</w:t>
            </w:r>
            <w:r>
              <w:rPr>
                <w:rFonts w:hint="eastAsia" w:ascii="宋体" w:hAnsi="宋体" w:cs="宋体"/>
                <w:b w:val="0"/>
                <w:bCs w:val="0"/>
                <w:color w:val="auto"/>
                <w:kern w:val="2"/>
                <w:sz w:val="21"/>
                <w:szCs w:val="21"/>
                <w:highlight w:val="none"/>
                <w:lang w:val="en-US" w:eastAsia="zh-CN" w:bidi="ar-SA"/>
              </w:rPr>
              <w:t>5</w:t>
            </w:r>
            <w:r>
              <w:rPr>
                <w:rFonts w:hint="eastAsia" w:ascii="宋体" w:hAnsi="宋体" w:eastAsia="宋体" w:cs="宋体"/>
                <w:b w:val="0"/>
                <w:bCs w:val="0"/>
                <w:color w:val="auto"/>
                <w:kern w:val="2"/>
                <w:sz w:val="21"/>
                <w:szCs w:val="21"/>
                <w:highlight w:val="none"/>
                <w:lang w:val="en-US" w:eastAsia="zh-CN" w:bidi="ar-SA"/>
              </w:rPr>
              <w:t>项方案有缺漏项或有标题无实质性描述的每项扣</w:t>
            </w:r>
            <w:r>
              <w:rPr>
                <w:rFonts w:hint="eastAsia" w:ascii="宋体" w:hAnsi="宋体" w:cs="宋体"/>
                <w:b w:val="0"/>
                <w:bCs w:val="0"/>
                <w:color w:val="auto"/>
                <w:kern w:val="2"/>
                <w:sz w:val="21"/>
                <w:szCs w:val="21"/>
                <w:highlight w:val="none"/>
                <w:lang w:val="en-US" w:eastAsia="zh-CN" w:bidi="ar-SA"/>
              </w:rPr>
              <w:t>6</w:t>
            </w:r>
            <w:r>
              <w:rPr>
                <w:rFonts w:hint="eastAsia" w:ascii="宋体" w:hAnsi="宋体" w:eastAsia="宋体" w:cs="宋体"/>
                <w:b w:val="0"/>
                <w:bCs w:val="0"/>
                <w:color w:val="auto"/>
                <w:kern w:val="2"/>
                <w:sz w:val="21"/>
                <w:szCs w:val="21"/>
                <w:highlight w:val="none"/>
                <w:lang w:val="en-US" w:eastAsia="zh-CN" w:bidi="ar-SA"/>
              </w:rPr>
              <w:t>分；有不合理、不完整、内容不符合项目实际情况的每处扣</w:t>
            </w:r>
            <w:r>
              <w:rPr>
                <w:rFonts w:hint="eastAsia" w:ascii="宋体" w:hAnsi="宋体" w:cs="宋体"/>
                <w:b w:val="0"/>
                <w:bCs w:val="0"/>
                <w:color w:val="auto"/>
                <w:kern w:val="2"/>
                <w:sz w:val="21"/>
                <w:szCs w:val="21"/>
                <w:highlight w:val="none"/>
                <w:lang w:val="en-US" w:eastAsia="zh-CN" w:bidi="ar-SA"/>
              </w:rPr>
              <w:t>3</w:t>
            </w:r>
            <w:r>
              <w:rPr>
                <w:rFonts w:hint="eastAsia" w:ascii="宋体" w:hAnsi="宋体" w:eastAsia="宋体" w:cs="宋体"/>
                <w:b w:val="0"/>
                <w:bCs w:val="0"/>
                <w:color w:val="auto"/>
                <w:kern w:val="2"/>
                <w:sz w:val="21"/>
                <w:szCs w:val="21"/>
                <w:highlight w:val="none"/>
                <w:lang w:val="en-US" w:eastAsia="zh-CN" w:bidi="ar-SA"/>
              </w:rPr>
              <w:t>分；扣完为止。未提供方案的计0分。</w:t>
            </w:r>
          </w:p>
          <w:p w14:paraId="2607DE14">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top"/>
              <w:outlineLvl w:val="9"/>
              <w:rPr>
                <w:rFonts w:hint="eastAsia" w:ascii="宋体" w:hAnsi="宋体" w:eastAsia="宋体" w:cs="宋体"/>
                <w:b w:val="0"/>
                <w:bCs w:val="0"/>
                <w:color w:val="auto"/>
                <w:spacing w:val="0"/>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【备注：不合理指内容逻辑混乱、存在科学原理错误、不符合相关的国家、行业标准；不完整指内容具有明显缺陷，存在逻辑漏洞、前后内容无法连贯，</w:t>
            </w:r>
            <w:r>
              <w:rPr>
                <w:rFonts w:hint="eastAsia" w:ascii="宋体" w:hAnsi="宋体" w:eastAsia="宋体" w:cs="宋体"/>
                <w:b w:val="0"/>
                <w:bCs w:val="0"/>
                <w:color w:val="auto"/>
                <w:kern w:val="0"/>
                <w:sz w:val="21"/>
                <w:szCs w:val="21"/>
                <w:highlight w:val="none"/>
                <w:lang w:val="en-US" w:eastAsia="en-US" w:bidi="ar-SA"/>
              </w:rPr>
              <w:t>内容不完整或者缺少关键安排</w:t>
            </w:r>
            <w:r>
              <w:rPr>
                <w:rFonts w:hint="eastAsia" w:ascii="宋体" w:hAnsi="宋体" w:eastAsia="宋体" w:cs="宋体"/>
                <w:b w:val="0"/>
                <w:bCs w:val="0"/>
                <w:color w:val="auto"/>
                <w:kern w:val="2"/>
                <w:sz w:val="21"/>
                <w:szCs w:val="21"/>
                <w:highlight w:val="none"/>
                <w:lang w:val="en-US" w:eastAsia="zh-CN" w:bidi="ar-SA"/>
              </w:rPr>
              <w:t>；不符合项目实际情况指</w:t>
            </w:r>
            <w:r>
              <w:rPr>
                <w:rFonts w:hint="eastAsia" w:ascii="宋体" w:hAnsi="宋体" w:eastAsia="宋体" w:cs="宋体"/>
                <w:b w:val="0"/>
                <w:bCs w:val="0"/>
                <w:color w:val="auto"/>
                <w:kern w:val="0"/>
                <w:sz w:val="21"/>
                <w:szCs w:val="21"/>
                <w:highlight w:val="none"/>
                <w:lang w:val="en-US" w:eastAsia="en-US" w:bidi="ar-SA"/>
              </w:rPr>
              <w:t>非专门针对本项目或者不适用项目的情形</w:t>
            </w:r>
            <w:r>
              <w:rPr>
                <w:rFonts w:hint="eastAsia" w:ascii="宋体" w:hAnsi="宋体" w:eastAsia="宋体" w:cs="宋体"/>
                <w:b w:val="0"/>
                <w:bCs w:val="0"/>
                <w:color w:val="auto"/>
                <w:kern w:val="0"/>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内容脱离了实际情况，不具备实施的可能性以及涉及的规范、标准与本项目要求不一致，</w:t>
            </w:r>
            <w:r>
              <w:rPr>
                <w:rFonts w:hint="eastAsia" w:ascii="宋体" w:hAnsi="宋体" w:eastAsia="宋体" w:cs="宋体"/>
                <w:b w:val="0"/>
                <w:bCs w:val="0"/>
                <w:color w:val="auto"/>
                <w:kern w:val="0"/>
                <w:sz w:val="21"/>
                <w:szCs w:val="21"/>
                <w:highlight w:val="none"/>
                <w:lang w:val="en-US" w:eastAsia="en-US" w:bidi="ar-SA"/>
              </w:rPr>
              <w:t>不利于服务开展等任意一种情形</w:t>
            </w:r>
            <w:r>
              <w:rPr>
                <w:rFonts w:hint="eastAsia" w:ascii="宋体" w:hAnsi="宋体" w:eastAsia="宋体" w:cs="宋体"/>
                <w:b w:val="0"/>
                <w:bCs w:val="0"/>
                <w:color w:val="auto"/>
                <w:kern w:val="2"/>
                <w:sz w:val="21"/>
                <w:szCs w:val="21"/>
                <w:highlight w:val="none"/>
                <w:lang w:val="en-US" w:eastAsia="zh-CN" w:bidi="ar-SA"/>
              </w:rPr>
              <w:t>。】</w:t>
            </w:r>
          </w:p>
        </w:tc>
      </w:tr>
      <w:tr w14:paraId="1F9D8B2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1280" w:hRule="atLeast"/>
          <w:jc w:val="center"/>
        </w:trPr>
        <w:tc>
          <w:tcPr>
            <w:tcW w:w="326" w:type="pct"/>
            <w:vMerge w:val="continue"/>
            <w:tcBorders>
              <w:tl2br w:val="nil"/>
              <w:tr2bl w:val="nil"/>
            </w:tcBorders>
            <w:noWrap w:val="0"/>
            <w:tcMar>
              <w:top w:w="57" w:type="dxa"/>
              <w:left w:w="57" w:type="dxa"/>
              <w:bottom w:w="57" w:type="dxa"/>
              <w:right w:w="57" w:type="dxa"/>
            </w:tcMar>
            <w:vAlign w:val="center"/>
          </w:tcPr>
          <w:p w14:paraId="486A4A82">
            <w:pPr>
              <w:pStyle w:val="41"/>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lang w:eastAsia="zh-CN"/>
              </w:rPr>
            </w:pPr>
          </w:p>
        </w:tc>
        <w:tc>
          <w:tcPr>
            <w:tcW w:w="382" w:type="pct"/>
            <w:tcBorders>
              <w:tl2br w:val="nil"/>
              <w:tr2bl w:val="nil"/>
            </w:tcBorders>
            <w:noWrap w:val="0"/>
            <w:tcMar>
              <w:top w:w="57" w:type="dxa"/>
              <w:left w:w="57" w:type="dxa"/>
              <w:bottom w:w="57" w:type="dxa"/>
              <w:right w:w="57" w:type="dxa"/>
            </w:tcMar>
            <w:vAlign w:val="center"/>
          </w:tcPr>
          <w:p w14:paraId="480FA372">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cs="宋体"/>
                <w:b w:val="0"/>
                <w:bCs w:val="0"/>
                <w:i w:val="0"/>
                <w:iCs w:val="0"/>
                <w:caps w:val="0"/>
                <w:color w:val="auto"/>
                <w:spacing w:val="0"/>
                <w:kern w:val="0"/>
                <w:sz w:val="21"/>
                <w:szCs w:val="21"/>
                <w:highlight w:val="none"/>
                <w:lang w:val="en-US" w:eastAsia="zh-CN" w:bidi="ar"/>
              </w:rPr>
            </w:pPr>
            <w:r>
              <w:rPr>
                <w:rFonts w:hint="eastAsia" w:ascii="宋体" w:hAnsi="宋体" w:cs="宋体"/>
                <w:b w:val="0"/>
                <w:bCs w:val="0"/>
                <w:i w:val="0"/>
                <w:iCs w:val="0"/>
                <w:caps w:val="0"/>
                <w:color w:val="auto"/>
                <w:spacing w:val="0"/>
                <w:kern w:val="0"/>
                <w:sz w:val="21"/>
                <w:szCs w:val="21"/>
                <w:highlight w:val="none"/>
                <w:lang w:val="en-US" w:eastAsia="zh-CN" w:bidi="ar"/>
              </w:rPr>
              <w:t>展陈</w:t>
            </w:r>
          </w:p>
          <w:p w14:paraId="5E89343B">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lang w:val="en-US"/>
              </w:rPr>
            </w:pPr>
            <w:r>
              <w:rPr>
                <w:rFonts w:hint="eastAsia" w:ascii="宋体" w:hAnsi="宋体" w:cs="宋体"/>
                <w:b w:val="0"/>
                <w:bCs w:val="0"/>
                <w:i w:val="0"/>
                <w:iCs w:val="0"/>
                <w:caps w:val="0"/>
                <w:color w:val="auto"/>
                <w:spacing w:val="0"/>
                <w:kern w:val="0"/>
                <w:sz w:val="21"/>
                <w:szCs w:val="21"/>
                <w:highlight w:val="none"/>
                <w:lang w:val="en-US" w:eastAsia="zh-CN" w:bidi="ar"/>
              </w:rPr>
              <w:t>设计</w:t>
            </w:r>
          </w:p>
        </w:tc>
        <w:tc>
          <w:tcPr>
            <w:tcW w:w="386" w:type="pct"/>
            <w:tcBorders>
              <w:tl2br w:val="nil"/>
              <w:tr2bl w:val="nil"/>
            </w:tcBorders>
            <w:noWrap w:val="0"/>
            <w:tcMar>
              <w:top w:w="57" w:type="dxa"/>
              <w:left w:w="57" w:type="dxa"/>
              <w:bottom w:w="57" w:type="dxa"/>
              <w:right w:w="57" w:type="dxa"/>
            </w:tcMar>
            <w:vAlign w:val="center"/>
          </w:tcPr>
          <w:p w14:paraId="766BF1D7">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default" w:ascii="宋体" w:hAnsi="宋体" w:eastAsia="宋体" w:cs="宋体"/>
                <w:b w:val="0"/>
                <w:bCs w:val="0"/>
                <w:color w:val="auto"/>
                <w:spacing w:val="0"/>
                <w:sz w:val="21"/>
                <w:szCs w:val="21"/>
                <w:highlight w:val="none"/>
                <w:lang w:val="en-US" w:eastAsia="zh-CN"/>
              </w:rPr>
            </w:pPr>
            <w:r>
              <w:rPr>
                <w:rFonts w:hint="eastAsia" w:ascii="宋体" w:hAnsi="宋体" w:cs="宋体"/>
                <w:b w:val="0"/>
                <w:bCs w:val="0"/>
                <w:i w:val="0"/>
                <w:iCs w:val="0"/>
                <w:caps w:val="0"/>
                <w:color w:val="auto"/>
                <w:spacing w:val="0"/>
                <w:kern w:val="0"/>
                <w:sz w:val="21"/>
                <w:szCs w:val="21"/>
                <w:highlight w:val="none"/>
                <w:lang w:val="en-US" w:eastAsia="zh-CN" w:bidi="ar"/>
              </w:rPr>
              <w:t>20</w:t>
            </w:r>
          </w:p>
        </w:tc>
        <w:tc>
          <w:tcPr>
            <w:tcW w:w="3905" w:type="pct"/>
            <w:tcBorders>
              <w:tl2br w:val="nil"/>
              <w:tr2bl w:val="nil"/>
            </w:tcBorders>
            <w:noWrap w:val="0"/>
            <w:tcMar>
              <w:top w:w="57" w:type="dxa"/>
              <w:left w:w="57" w:type="dxa"/>
              <w:bottom w:w="57" w:type="dxa"/>
              <w:right w:w="57" w:type="dxa"/>
            </w:tcMar>
            <w:vAlign w:val="center"/>
          </w:tcPr>
          <w:p w14:paraId="5690FF16">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top"/>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根据供应商提供的</w:t>
            </w:r>
            <w:r>
              <w:rPr>
                <w:rFonts w:hint="eastAsia" w:ascii="宋体" w:hAnsi="宋体" w:cs="宋体"/>
                <w:b w:val="0"/>
                <w:bCs w:val="0"/>
                <w:color w:val="auto"/>
                <w:kern w:val="2"/>
                <w:sz w:val="21"/>
                <w:szCs w:val="21"/>
                <w:highlight w:val="none"/>
                <w:lang w:val="en-US" w:eastAsia="zh-CN" w:bidi="ar-SA"/>
              </w:rPr>
              <w:t>展陈设计</w:t>
            </w:r>
            <w:r>
              <w:rPr>
                <w:rFonts w:hint="eastAsia" w:ascii="宋体" w:hAnsi="宋体" w:eastAsia="宋体" w:cs="宋体"/>
                <w:b w:val="0"/>
                <w:bCs w:val="0"/>
                <w:color w:val="auto"/>
                <w:kern w:val="2"/>
                <w:sz w:val="21"/>
                <w:szCs w:val="21"/>
                <w:highlight w:val="none"/>
                <w:lang w:val="en-US" w:eastAsia="zh-CN" w:bidi="ar-SA"/>
              </w:rPr>
              <w:t>方案（内容应包含但不限于：①</w:t>
            </w:r>
            <w:r>
              <w:rPr>
                <w:rFonts w:hint="eastAsia" w:ascii="宋体" w:hAnsi="宋体" w:cs="宋体"/>
                <w:color w:val="auto"/>
                <w:sz w:val="21"/>
                <w:szCs w:val="21"/>
                <w:highlight w:val="none"/>
                <w:lang w:val="en-US" w:eastAsia="zh-CN"/>
              </w:rPr>
              <w:t>主题把握</w:t>
            </w:r>
            <w:r>
              <w:rPr>
                <w:rFonts w:hint="eastAsia" w:ascii="宋体" w:hAnsi="宋体" w:eastAsia="宋体" w:cs="宋体"/>
                <w:b w:val="0"/>
                <w:bCs w:val="0"/>
                <w:color w:val="auto"/>
                <w:kern w:val="2"/>
                <w:sz w:val="21"/>
                <w:szCs w:val="21"/>
                <w:highlight w:val="none"/>
                <w:lang w:val="en-US" w:eastAsia="zh-CN" w:bidi="ar-SA"/>
              </w:rPr>
              <w:t>、②</w:t>
            </w:r>
            <w:r>
              <w:rPr>
                <w:rFonts w:hint="eastAsia" w:ascii="宋体" w:hAnsi="宋体" w:cs="宋体"/>
                <w:color w:val="auto"/>
                <w:sz w:val="21"/>
                <w:szCs w:val="21"/>
                <w:highlight w:val="none"/>
                <w:lang w:val="en-US" w:eastAsia="zh-CN"/>
              </w:rPr>
              <w:t>创意亮点、③内容策划、</w:t>
            </w:r>
            <w:r>
              <w:rPr>
                <w:rFonts w:hint="eastAsia" w:ascii="宋体" w:hAnsi="宋体" w:eastAsia="宋体" w:cs="宋体"/>
                <w:b w:val="0"/>
                <w:bCs w:val="0"/>
                <w:color w:val="auto"/>
                <w:kern w:val="2"/>
                <w:sz w:val="21"/>
                <w:szCs w:val="21"/>
                <w:highlight w:val="none"/>
                <w:lang w:val="en-US" w:eastAsia="zh-CN" w:bidi="ar-SA"/>
              </w:rPr>
              <w:t>④</w:t>
            </w:r>
            <w:r>
              <w:rPr>
                <w:rFonts w:hint="eastAsia" w:ascii="宋体" w:hAnsi="宋体" w:cs="宋体"/>
                <w:b w:val="0"/>
                <w:bCs w:val="0"/>
                <w:color w:val="auto"/>
                <w:kern w:val="2"/>
                <w:sz w:val="21"/>
                <w:szCs w:val="21"/>
                <w:highlight w:val="none"/>
                <w:lang w:val="en-US" w:eastAsia="zh-CN" w:bidi="ar-SA"/>
              </w:rPr>
              <w:t>观展流线设计</w:t>
            </w:r>
            <w:r>
              <w:rPr>
                <w:rFonts w:hint="eastAsia" w:ascii="宋体" w:hAnsi="宋体" w:eastAsia="宋体" w:cs="宋体"/>
                <w:b w:val="0"/>
                <w:bCs w:val="0"/>
                <w:color w:val="auto"/>
                <w:kern w:val="2"/>
                <w:sz w:val="21"/>
                <w:szCs w:val="21"/>
                <w:highlight w:val="none"/>
                <w:lang w:val="en-US" w:eastAsia="zh-CN" w:bidi="ar-SA"/>
              </w:rPr>
              <w:t>等）进行综合评审：</w:t>
            </w:r>
          </w:p>
          <w:p w14:paraId="39844C50">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上述方案</w:t>
            </w:r>
            <w:r>
              <w:rPr>
                <w:rFonts w:hint="eastAsia" w:ascii="宋体" w:hAnsi="宋体" w:cs="宋体"/>
                <w:b w:val="0"/>
                <w:bCs w:val="0"/>
                <w:color w:val="auto"/>
                <w:kern w:val="2"/>
                <w:sz w:val="21"/>
                <w:szCs w:val="21"/>
                <w:highlight w:val="none"/>
                <w:lang w:val="en-US" w:eastAsia="zh-CN" w:bidi="ar-SA"/>
              </w:rPr>
              <w:t>主题明确，策划内容全面合理且有深度，</w:t>
            </w:r>
            <w:r>
              <w:rPr>
                <w:rFonts w:hint="eastAsia" w:ascii="宋体" w:hAnsi="宋体" w:eastAsia="宋体" w:cs="宋体"/>
                <w:b w:val="0"/>
                <w:bCs w:val="0"/>
                <w:color w:val="auto"/>
                <w:kern w:val="2"/>
                <w:sz w:val="21"/>
                <w:szCs w:val="21"/>
                <w:highlight w:val="none"/>
                <w:lang w:val="en-US" w:eastAsia="zh-CN" w:bidi="ar-SA"/>
              </w:rPr>
              <w:t>表述严谨规范</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效果图紧扣内容的计</w:t>
            </w:r>
            <w:r>
              <w:rPr>
                <w:rFonts w:hint="eastAsia" w:ascii="宋体" w:hAnsi="宋体" w:cs="宋体"/>
                <w:b w:val="0"/>
                <w:bCs w:val="0"/>
                <w:color w:val="auto"/>
                <w:kern w:val="2"/>
                <w:sz w:val="21"/>
                <w:szCs w:val="21"/>
                <w:highlight w:val="none"/>
                <w:lang w:val="en-US" w:eastAsia="zh-CN" w:bidi="ar-SA"/>
              </w:rPr>
              <w:t>20</w:t>
            </w:r>
            <w:r>
              <w:rPr>
                <w:rFonts w:hint="eastAsia" w:ascii="宋体" w:hAnsi="宋体" w:eastAsia="宋体" w:cs="宋体"/>
                <w:b w:val="0"/>
                <w:bCs w:val="0"/>
                <w:color w:val="auto"/>
                <w:kern w:val="2"/>
                <w:sz w:val="21"/>
                <w:szCs w:val="21"/>
                <w:highlight w:val="none"/>
                <w:lang w:val="en-US" w:eastAsia="zh-CN" w:bidi="ar-SA"/>
              </w:rPr>
              <w:t>分。上述</w:t>
            </w:r>
            <w:r>
              <w:rPr>
                <w:rFonts w:hint="eastAsia" w:ascii="宋体" w:hAnsi="宋体" w:cs="宋体"/>
                <w:b w:val="0"/>
                <w:bCs w:val="0"/>
                <w:color w:val="auto"/>
                <w:kern w:val="2"/>
                <w:sz w:val="21"/>
                <w:szCs w:val="21"/>
                <w:highlight w:val="none"/>
                <w:lang w:val="en-US" w:eastAsia="zh-CN" w:bidi="ar-SA"/>
              </w:rPr>
              <w:t>4</w:t>
            </w:r>
            <w:r>
              <w:rPr>
                <w:rFonts w:hint="eastAsia" w:ascii="宋体" w:hAnsi="宋体" w:eastAsia="宋体" w:cs="宋体"/>
                <w:b w:val="0"/>
                <w:bCs w:val="0"/>
                <w:color w:val="auto"/>
                <w:kern w:val="2"/>
                <w:sz w:val="21"/>
                <w:szCs w:val="21"/>
                <w:highlight w:val="none"/>
                <w:lang w:val="en-US" w:eastAsia="zh-CN" w:bidi="ar-SA"/>
              </w:rPr>
              <w:t>项方案有缺漏项或有标题无实质性描述的每项扣</w:t>
            </w:r>
            <w:r>
              <w:rPr>
                <w:rFonts w:hint="eastAsia" w:ascii="宋体" w:hAnsi="宋体" w:cs="宋体"/>
                <w:b w:val="0"/>
                <w:bCs w:val="0"/>
                <w:color w:val="auto"/>
                <w:kern w:val="2"/>
                <w:sz w:val="21"/>
                <w:szCs w:val="21"/>
                <w:highlight w:val="none"/>
                <w:lang w:val="en-US" w:eastAsia="zh-CN" w:bidi="ar-SA"/>
              </w:rPr>
              <w:t>5</w:t>
            </w:r>
            <w:r>
              <w:rPr>
                <w:rFonts w:hint="eastAsia" w:ascii="宋体" w:hAnsi="宋体" w:eastAsia="宋体" w:cs="宋体"/>
                <w:b w:val="0"/>
                <w:bCs w:val="0"/>
                <w:color w:val="auto"/>
                <w:kern w:val="2"/>
                <w:sz w:val="21"/>
                <w:szCs w:val="21"/>
                <w:highlight w:val="none"/>
                <w:lang w:val="en-US" w:eastAsia="zh-CN" w:bidi="ar-SA"/>
              </w:rPr>
              <w:t>分；有不合理、不完整、内容不符合项目实际情况的每处扣</w:t>
            </w:r>
            <w:r>
              <w:rPr>
                <w:rFonts w:hint="eastAsia" w:ascii="宋体" w:hAnsi="宋体" w:cs="宋体"/>
                <w:b w:val="0"/>
                <w:bCs w:val="0"/>
                <w:color w:val="auto"/>
                <w:kern w:val="2"/>
                <w:sz w:val="21"/>
                <w:szCs w:val="21"/>
                <w:highlight w:val="none"/>
                <w:lang w:val="en-US" w:eastAsia="zh-CN" w:bidi="ar-SA"/>
              </w:rPr>
              <w:t>2.5</w:t>
            </w:r>
            <w:r>
              <w:rPr>
                <w:rFonts w:hint="eastAsia" w:ascii="宋体" w:hAnsi="宋体" w:eastAsia="宋体" w:cs="宋体"/>
                <w:b w:val="0"/>
                <w:bCs w:val="0"/>
                <w:color w:val="auto"/>
                <w:kern w:val="2"/>
                <w:sz w:val="21"/>
                <w:szCs w:val="21"/>
                <w:highlight w:val="none"/>
                <w:lang w:val="en-US" w:eastAsia="zh-CN" w:bidi="ar-SA"/>
              </w:rPr>
              <w:t>分；扣完为止。未提供方案的计0分。</w:t>
            </w:r>
          </w:p>
          <w:p w14:paraId="6861598C">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top"/>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【备注：不合理指内容逻辑混乱、存在科学原理错误、不符合相关的国家、行业标准；不完整指内容具有明显缺陷，存在逻辑漏洞、前后内容无法连贯，</w:t>
            </w:r>
            <w:r>
              <w:rPr>
                <w:rFonts w:hint="eastAsia" w:ascii="宋体" w:hAnsi="宋体" w:eastAsia="宋体" w:cs="宋体"/>
                <w:b w:val="0"/>
                <w:bCs w:val="0"/>
                <w:color w:val="auto"/>
                <w:kern w:val="0"/>
                <w:sz w:val="21"/>
                <w:szCs w:val="21"/>
                <w:highlight w:val="none"/>
                <w:lang w:val="en-US" w:eastAsia="en-US" w:bidi="ar-SA"/>
              </w:rPr>
              <w:t>内容不完整或者缺少关键安排</w:t>
            </w:r>
            <w:r>
              <w:rPr>
                <w:rFonts w:hint="eastAsia" w:ascii="宋体" w:hAnsi="宋体" w:eastAsia="宋体" w:cs="宋体"/>
                <w:b w:val="0"/>
                <w:bCs w:val="0"/>
                <w:color w:val="auto"/>
                <w:kern w:val="2"/>
                <w:sz w:val="21"/>
                <w:szCs w:val="21"/>
                <w:highlight w:val="none"/>
                <w:lang w:val="en-US" w:eastAsia="zh-CN" w:bidi="ar-SA"/>
              </w:rPr>
              <w:t>；不符合项目实际情况指</w:t>
            </w:r>
            <w:r>
              <w:rPr>
                <w:rFonts w:hint="eastAsia" w:ascii="宋体" w:hAnsi="宋体" w:eastAsia="宋体" w:cs="宋体"/>
                <w:b w:val="0"/>
                <w:bCs w:val="0"/>
                <w:color w:val="auto"/>
                <w:kern w:val="0"/>
                <w:sz w:val="21"/>
                <w:szCs w:val="21"/>
                <w:highlight w:val="none"/>
                <w:lang w:val="en-US" w:eastAsia="en-US" w:bidi="ar-SA"/>
              </w:rPr>
              <w:t>非专门针对本项目或者不适用项目的情形</w:t>
            </w:r>
            <w:r>
              <w:rPr>
                <w:rFonts w:hint="eastAsia" w:ascii="宋体" w:hAnsi="宋体" w:eastAsia="宋体" w:cs="宋体"/>
                <w:b w:val="0"/>
                <w:bCs w:val="0"/>
                <w:color w:val="auto"/>
                <w:kern w:val="0"/>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内容脱离了实际情况，不具备实施的可能性以及涉及的规范、标准与本项目要求不一致，</w:t>
            </w:r>
            <w:r>
              <w:rPr>
                <w:rFonts w:hint="eastAsia" w:ascii="宋体" w:hAnsi="宋体" w:eastAsia="宋体" w:cs="宋体"/>
                <w:b w:val="0"/>
                <w:bCs w:val="0"/>
                <w:color w:val="auto"/>
                <w:kern w:val="0"/>
                <w:sz w:val="21"/>
                <w:szCs w:val="21"/>
                <w:highlight w:val="none"/>
                <w:lang w:val="en-US" w:eastAsia="en-US" w:bidi="ar-SA"/>
              </w:rPr>
              <w:t>不利于服务开展等任意一种情形</w:t>
            </w:r>
            <w:r>
              <w:rPr>
                <w:rFonts w:hint="eastAsia" w:ascii="宋体" w:hAnsi="宋体" w:eastAsia="宋体" w:cs="宋体"/>
                <w:b w:val="0"/>
                <w:bCs w:val="0"/>
                <w:color w:val="auto"/>
                <w:kern w:val="2"/>
                <w:sz w:val="21"/>
                <w:szCs w:val="21"/>
                <w:highlight w:val="none"/>
                <w:lang w:val="en-US" w:eastAsia="zh-CN" w:bidi="ar-SA"/>
              </w:rPr>
              <w:t>。】</w:t>
            </w:r>
          </w:p>
        </w:tc>
      </w:tr>
      <w:tr w14:paraId="730215D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1266" w:hRule="atLeast"/>
          <w:jc w:val="center"/>
        </w:trPr>
        <w:tc>
          <w:tcPr>
            <w:tcW w:w="326" w:type="pct"/>
            <w:vMerge w:val="continue"/>
            <w:tcBorders>
              <w:tl2br w:val="nil"/>
              <w:tr2bl w:val="nil"/>
            </w:tcBorders>
            <w:noWrap w:val="0"/>
            <w:tcMar>
              <w:top w:w="57" w:type="dxa"/>
              <w:left w:w="57" w:type="dxa"/>
              <w:bottom w:w="57" w:type="dxa"/>
              <w:right w:w="57" w:type="dxa"/>
            </w:tcMar>
            <w:vAlign w:val="center"/>
          </w:tcPr>
          <w:p w14:paraId="4E24CC5F">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lang w:eastAsia="zh-CN"/>
              </w:rPr>
            </w:pPr>
          </w:p>
        </w:tc>
        <w:tc>
          <w:tcPr>
            <w:tcW w:w="382" w:type="pct"/>
            <w:tcBorders>
              <w:tl2br w:val="nil"/>
              <w:tr2bl w:val="nil"/>
            </w:tcBorders>
            <w:noWrap w:val="0"/>
            <w:tcMar>
              <w:top w:w="57" w:type="dxa"/>
              <w:left w:w="57" w:type="dxa"/>
              <w:bottom w:w="57" w:type="dxa"/>
              <w:right w:w="57" w:type="dxa"/>
            </w:tcMar>
            <w:vAlign w:val="center"/>
          </w:tcPr>
          <w:p w14:paraId="4ABEA416">
            <w:pPr>
              <w:widowControl/>
              <w:spacing w:line="360" w:lineRule="auto"/>
              <w:jc w:val="center"/>
              <w:rPr>
                <w:rFonts w:hint="default" w:ascii="宋体" w:hAnsi="宋体" w:eastAsia="宋体" w:cs="宋体"/>
                <w:b w:val="0"/>
                <w:bCs w:val="0"/>
                <w:i w:val="0"/>
                <w:iCs w:val="0"/>
                <w:caps w:val="0"/>
                <w:color w:val="auto"/>
                <w:spacing w:val="0"/>
                <w:kern w:val="0"/>
                <w:sz w:val="21"/>
                <w:szCs w:val="21"/>
                <w:highlight w:val="none"/>
                <w:lang w:val="en-US" w:eastAsia="zh-CN" w:bidi="ar"/>
              </w:rPr>
            </w:pPr>
            <w:r>
              <w:rPr>
                <w:rFonts w:hint="eastAsia" w:ascii="宋体" w:hAnsi="宋体" w:cs="宋体"/>
                <w:color w:val="auto"/>
                <w:sz w:val="21"/>
                <w:szCs w:val="21"/>
                <w:highlight w:val="none"/>
                <w:lang w:val="en-US" w:eastAsia="zh-CN"/>
              </w:rPr>
              <w:t>现场管控及安全保障</w:t>
            </w:r>
          </w:p>
        </w:tc>
        <w:tc>
          <w:tcPr>
            <w:tcW w:w="386" w:type="pct"/>
            <w:tcBorders>
              <w:tl2br w:val="nil"/>
              <w:tr2bl w:val="nil"/>
            </w:tcBorders>
            <w:noWrap w:val="0"/>
            <w:tcMar>
              <w:top w:w="57" w:type="dxa"/>
              <w:left w:w="57" w:type="dxa"/>
              <w:bottom w:w="57" w:type="dxa"/>
              <w:right w:w="57" w:type="dxa"/>
            </w:tcMar>
            <w:vAlign w:val="center"/>
          </w:tcPr>
          <w:p w14:paraId="6DDBA2EC">
            <w:pPr>
              <w:widowControl/>
              <w:spacing w:line="360" w:lineRule="auto"/>
              <w:jc w:val="center"/>
              <w:rPr>
                <w:rFonts w:hint="default" w:ascii="宋体" w:hAnsi="宋体" w:eastAsia="宋体" w:cs="宋体"/>
                <w:b w:val="0"/>
                <w:bCs w:val="0"/>
                <w:i w:val="0"/>
                <w:iCs w:val="0"/>
                <w:caps w:val="0"/>
                <w:color w:val="auto"/>
                <w:spacing w:val="0"/>
                <w:kern w:val="0"/>
                <w:sz w:val="21"/>
                <w:szCs w:val="21"/>
                <w:highlight w:val="none"/>
                <w:lang w:val="en-US" w:eastAsia="zh-CN" w:bidi="ar"/>
              </w:rPr>
            </w:pPr>
            <w:r>
              <w:rPr>
                <w:rFonts w:hint="eastAsia" w:ascii="宋体" w:hAnsi="宋体" w:cs="宋体"/>
                <w:color w:val="auto"/>
                <w:sz w:val="21"/>
                <w:szCs w:val="21"/>
                <w:highlight w:val="none"/>
                <w:lang w:val="en-US" w:eastAsia="zh-CN"/>
              </w:rPr>
              <w:t>10</w:t>
            </w:r>
          </w:p>
        </w:tc>
        <w:tc>
          <w:tcPr>
            <w:tcW w:w="3905" w:type="pct"/>
            <w:tcBorders>
              <w:tl2br w:val="nil"/>
              <w:tr2bl w:val="nil"/>
            </w:tcBorders>
            <w:noWrap w:val="0"/>
            <w:tcMar>
              <w:top w:w="57" w:type="dxa"/>
              <w:left w:w="57" w:type="dxa"/>
              <w:bottom w:w="57" w:type="dxa"/>
              <w:right w:w="57" w:type="dxa"/>
            </w:tcMar>
            <w:vAlign w:val="center"/>
          </w:tcPr>
          <w:p w14:paraId="58E7BF47">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根据供应商提供的</w:t>
            </w:r>
            <w:r>
              <w:rPr>
                <w:rFonts w:hint="eastAsia" w:ascii="宋体" w:hAnsi="宋体" w:cs="宋体"/>
                <w:b w:val="0"/>
                <w:bCs w:val="0"/>
                <w:color w:val="auto"/>
                <w:kern w:val="2"/>
                <w:sz w:val="21"/>
                <w:szCs w:val="21"/>
                <w:highlight w:val="none"/>
                <w:lang w:val="en-US" w:eastAsia="zh-CN" w:bidi="ar-SA"/>
              </w:rPr>
              <w:t>管控及安全保障</w:t>
            </w:r>
            <w:r>
              <w:rPr>
                <w:rFonts w:hint="eastAsia" w:ascii="宋体" w:hAnsi="宋体" w:eastAsia="宋体" w:cs="宋体"/>
                <w:b w:val="0"/>
                <w:bCs w:val="0"/>
                <w:color w:val="auto"/>
                <w:kern w:val="2"/>
                <w:sz w:val="21"/>
                <w:szCs w:val="21"/>
                <w:highlight w:val="none"/>
                <w:lang w:val="en-US" w:eastAsia="zh-CN" w:bidi="ar-SA"/>
              </w:rPr>
              <w:t>方案（内容应包含但不限于：①</w:t>
            </w:r>
            <w:r>
              <w:rPr>
                <w:rFonts w:hint="eastAsia" w:ascii="宋体" w:hAnsi="宋体" w:cs="宋体"/>
                <w:b w:val="0"/>
                <w:bCs w:val="0"/>
                <w:color w:val="auto"/>
                <w:kern w:val="2"/>
                <w:sz w:val="21"/>
                <w:szCs w:val="21"/>
                <w:highlight w:val="none"/>
                <w:lang w:val="en-US" w:eastAsia="zh-CN" w:bidi="ar-SA"/>
              </w:rPr>
              <w:t>现场管控实施方案</w:t>
            </w:r>
            <w:r>
              <w:rPr>
                <w:rFonts w:hint="eastAsia" w:ascii="宋体" w:hAnsi="宋体" w:eastAsia="宋体" w:cs="宋体"/>
                <w:b w:val="0"/>
                <w:bCs w:val="0"/>
                <w:color w:val="auto"/>
                <w:kern w:val="2"/>
                <w:sz w:val="21"/>
                <w:szCs w:val="21"/>
                <w:highlight w:val="none"/>
                <w:lang w:val="en-US" w:eastAsia="zh-CN" w:bidi="ar-SA"/>
              </w:rPr>
              <w:t>、②</w:t>
            </w:r>
            <w:r>
              <w:rPr>
                <w:rFonts w:hint="eastAsia" w:ascii="宋体" w:hAnsi="宋体" w:cs="宋体"/>
                <w:b w:val="0"/>
                <w:bCs w:val="0"/>
                <w:color w:val="auto"/>
                <w:kern w:val="2"/>
                <w:sz w:val="21"/>
                <w:szCs w:val="21"/>
                <w:highlight w:val="none"/>
                <w:lang w:val="en-US" w:eastAsia="zh-CN" w:bidi="ar-SA"/>
              </w:rPr>
              <w:t>安全保障实施方案</w:t>
            </w:r>
            <w:r>
              <w:rPr>
                <w:rFonts w:hint="eastAsia" w:ascii="宋体" w:hAnsi="宋体" w:eastAsia="宋体" w:cs="宋体"/>
                <w:b w:val="0"/>
                <w:bCs w:val="0"/>
                <w:color w:val="auto"/>
                <w:kern w:val="2"/>
                <w:sz w:val="21"/>
                <w:szCs w:val="21"/>
                <w:highlight w:val="none"/>
                <w:lang w:val="en-US" w:eastAsia="zh-CN" w:bidi="ar-SA"/>
              </w:rPr>
              <w:t>等</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进行综合评审：</w:t>
            </w:r>
          </w:p>
          <w:p w14:paraId="67A23B53">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上述方案</w:t>
            </w:r>
            <w:r>
              <w:rPr>
                <w:rFonts w:hint="eastAsia" w:ascii="宋体" w:hAnsi="宋体" w:cs="宋体"/>
                <w:b w:val="0"/>
                <w:bCs w:val="0"/>
                <w:color w:val="auto"/>
                <w:kern w:val="2"/>
                <w:sz w:val="21"/>
                <w:szCs w:val="21"/>
                <w:highlight w:val="none"/>
                <w:lang w:val="en-US" w:eastAsia="zh-CN" w:bidi="ar-SA"/>
              </w:rPr>
              <w:t>保障措施及方案全面有效、切实可行，体系健全且合理</w:t>
            </w:r>
            <w:r>
              <w:rPr>
                <w:rFonts w:hint="eastAsia" w:ascii="宋体" w:hAnsi="宋体" w:eastAsia="宋体" w:cs="宋体"/>
                <w:b w:val="0"/>
                <w:bCs w:val="0"/>
                <w:color w:val="auto"/>
                <w:kern w:val="2"/>
                <w:sz w:val="21"/>
                <w:szCs w:val="21"/>
                <w:highlight w:val="none"/>
                <w:lang w:val="en-US" w:eastAsia="zh-CN" w:bidi="ar-SA"/>
              </w:rPr>
              <w:t>的计</w:t>
            </w:r>
            <w:r>
              <w:rPr>
                <w:rFonts w:hint="eastAsia" w:ascii="宋体" w:hAnsi="宋体" w:cs="宋体"/>
                <w:b w:val="0"/>
                <w:bCs w:val="0"/>
                <w:color w:val="auto"/>
                <w:kern w:val="2"/>
                <w:sz w:val="21"/>
                <w:szCs w:val="21"/>
                <w:highlight w:val="none"/>
                <w:lang w:val="en-US" w:eastAsia="zh-CN" w:bidi="ar-SA"/>
              </w:rPr>
              <w:t>10</w:t>
            </w:r>
            <w:r>
              <w:rPr>
                <w:rFonts w:hint="eastAsia" w:ascii="宋体" w:hAnsi="宋体" w:eastAsia="宋体" w:cs="宋体"/>
                <w:b w:val="0"/>
                <w:bCs w:val="0"/>
                <w:color w:val="auto"/>
                <w:kern w:val="2"/>
                <w:sz w:val="21"/>
                <w:szCs w:val="21"/>
                <w:highlight w:val="none"/>
                <w:lang w:val="en-US" w:eastAsia="zh-CN" w:bidi="ar-SA"/>
              </w:rPr>
              <w:t>分。上述</w:t>
            </w:r>
            <w:r>
              <w:rPr>
                <w:rFonts w:hint="eastAsia" w:ascii="宋体" w:hAnsi="宋体" w:cs="宋体"/>
                <w:b w:val="0"/>
                <w:bCs w:val="0"/>
                <w:color w:val="auto"/>
                <w:kern w:val="2"/>
                <w:sz w:val="21"/>
                <w:szCs w:val="21"/>
                <w:highlight w:val="none"/>
                <w:lang w:val="en-US" w:eastAsia="zh-CN" w:bidi="ar-SA"/>
              </w:rPr>
              <w:t>2</w:t>
            </w:r>
            <w:r>
              <w:rPr>
                <w:rFonts w:hint="eastAsia" w:ascii="宋体" w:hAnsi="宋体" w:eastAsia="宋体" w:cs="宋体"/>
                <w:b w:val="0"/>
                <w:bCs w:val="0"/>
                <w:color w:val="auto"/>
                <w:kern w:val="2"/>
                <w:sz w:val="21"/>
                <w:szCs w:val="21"/>
                <w:highlight w:val="none"/>
                <w:lang w:val="en-US" w:eastAsia="zh-CN" w:bidi="ar-SA"/>
              </w:rPr>
              <w:t>项方案有缺漏项或有标题无实质性描述的每项扣5分；有不合理、不完整、内容不符合项目实际情况的每处扣2.5分；扣完为止。未提供方案的计0分。</w:t>
            </w:r>
          </w:p>
          <w:p w14:paraId="0D7FF80A">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备注：不合理指内容逻辑混乱、存在科学原理错误、不符合相关的国家、行业标准；不完整指内容具有明显缺陷，存在逻辑漏洞、前后内容无法连贯，内容不完整或者缺少关键安排；不符合项目实际情况指非专门针对本项目或者不适用项目的情形，内容脱离了实际情况，不具备实施的可能性以及涉及的规范、标准与本项目要求不一致，不利于服务开展等任意一种情形。】</w:t>
            </w:r>
          </w:p>
        </w:tc>
      </w:tr>
      <w:tr w14:paraId="786297B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1631" w:hRule="atLeast"/>
          <w:jc w:val="center"/>
        </w:trPr>
        <w:tc>
          <w:tcPr>
            <w:tcW w:w="326" w:type="pct"/>
            <w:vMerge w:val="restart"/>
            <w:tcBorders>
              <w:tl2br w:val="nil"/>
              <w:tr2bl w:val="nil"/>
            </w:tcBorders>
            <w:noWrap w:val="0"/>
            <w:tcMar>
              <w:top w:w="57" w:type="dxa"/>
              <w:left w:w="57" w:type="dxa"/>
              <w:bottom w:w="57" w:type="dxa"/>
              <w:right w:w="57" w:type="dxa"/>
            </w:tcMar>
            <w:vAlign w:val="center"/>
          </w:tcPr>
          <w:p w14:paraId="015C8A09">
            <w:pPr>
              <w:pStyle w:val="41"/>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商务</w:t>
            </w:r>
          </w:p>
          <w:p w14:paraId="266AEEA2">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部分</w:t>
            </w:r>
          </w:p>
          <w:p w14:paraId="6F13F5D9">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lang w:eastAsia="zh-CN"/>
              </w:rPr>
              <w:t>（</w:t>
            </w:r>
            <w:r>
              <w:rPr>
                <w:rFonts w:hint="eastAsia" w:ascii="宋体" w:hAnsi="宋体" w:cs="宋体"/>
                <w:b w:val="0"/>
                <w:bCs w:val="0"/>
                <w:color w:val="auto"/>
                <w:spacing w:val="0"/>
                <w:sz w:val="21"/>
                <w:szCs w:val="21"/>
                <w:highlight w:val="none"/>
                <w:lang w:val="en-US" w:eastAsia="zh-CN"/>
              </w:rPr>
              <w:t>30</w:t>
            </w:r>
            <w:r>
              <w:rPr>
                <w:rFonts w:hint="eastAsia" w:ascii="宋体" w:hAnsi="宋体" w:eastAsia="宋体" w:cs="宋体"/>
                <w:b w:val="0"/>
                <w:bCs w:val="0"/>
                <w:color w:val="auto"/>
                <w:spacing w:val="0"/>
                <w:sz w:val="21"/>
                <w:szCs w:val="21"/>
                <w:highlight w:val="none"/>
              </w:rPr>
              <w:t>分</w:t>
            </w:r>
            <w:r>
              <w:rPr>
                <w:rFonts w:hint="eastAsia" w:ascii="宋体" w:hAnsi="宋体" w:eastAsia="宋体" w:cs="宋体"/>
                <w:b w:val="0"/>
                <w:bCs w:val="0"/>
                <w:color w:val="auto"/>
                <w:spacing w:val="0"/>
                <w:sz w:val="21"/>
                <w:szCs w:val="21"/>
                <w:highlight w:val="none"/>
                <w:lang w:eastAsia="zh-CN"/>
              </w:rPr>
              <w:t>）</w:t>
            </w:r>
          </w:p>
        </w:tc>
        <w:tc>
          <w:tcPr>
            <w:tcW w:w="382" w:type="pct"/>
            <w:tcBorders>
              <w:tl2br w:val="nil"/>
              <w:tr2bl w:val="nil"/>
            </w:tcBorders>
            <w:noWrap w:val="0"/>
            <w:tcMar>
              <w:top w:w="57" w:type="dxa"/>
              <w:left w:w="57" w:type="dxa"/>
              <w:bottom w:w="57" w:type="dxa"/>
              <w:right w:w="57" w:type="dxa"/>
            </w:tcMar>
            <w:vAlign w:val="center"/>
          </w:tcPr>
          <w:p w14:paraId="1C320B0F">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cs="宋体"/>
                <w:b w:val="0"/>
                <w:bCs w:val="0"/>
                <w:i w:val="0"/>
                <w:iCs w:val="0"/>
                <w:caps w:val="0"/>
                <w:color w:val="auto"/>
                <w:spacing w:val="0"/>
                <w:kern w:val="0"/>
                <w:sz w:val="21"/>
                <w:szCs w:val="21"/>
                <w:highlight w:val="none"/>
                <w:lang w:val="en-US" w:eastAsia="zh-CN" w:bidi="ar"/>
              </w:rPr>
            </w:pPr>
            <w:r>
              <w:rPr>
                <w:rFonts w:hint="eastAsia" w:ascii="宋体" w:hAnsi="宋体" w:cs="宋体"/>
                <w:b w:val="0"/>
                <w:bCs w:val="0"/>
                <w:i w:val="0"/>
                <w:iCs w:val="0"/>
                <w:caps w:val="0"/>
                <w:color w:val="auto"/>
                <w:spacing w:val="0"/>
                <w:kern w:val="0"/>
                <w:sz w:val="21"/>
                <w:szCs w:val="21"/>
                <w:highlight w:val="none"/>
                <w:lang w:val="en-US" w:eastAsia="zh-CN" w:bidi="ar"/>
              </w:rPr>
              <w:t>团队</w:t>
            </w:r>
          </w:p>
          <w:p w14:paraId="74FB2E7F">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lang w:val="en-US"/>
              </w:rPr>
            </w:pPr>
            <w:r>
              <w:rPr>
                <w:rFonts w:hint="eastAsia" w:ascii="宋体" w:hAnsi="宋体" w:eastAsia="宋体" w:cs="宋体"/>
                <w:b w:val="0"/>
                <w:bCs w:val="0"/>
                <w:i w:val="0"/>
                <w:iCs w:val="0"/>
                <w:caps w:val="0"/>
                <w:color w:val="auto"/>
                <w:spacing w:val="0"/>
                <w:kern w:val="0"/>
                <w:sz w:val="21"/>
                <w:szCs w:val="21"/>
                <w:highlight w:val="none"/>
                <w:lang w:val="en-US" w:eastAsia="zh-CN" w:bidi="ar"/>
              </w:rPr>
              <w:t>实力</w:t>
            </w:r>
          </w:p>
        </w:tc>
        <w:tc>
          <w:tcPr>
            <w:tcW w:w="386" w:type="pct"/>
            <w:tcBorders>
              <w:tl2br w:val="nil"/>
              <w:tr2bl w:val="nil"/>
            </w:tcBorders>
            <w:noWrap w:val="0"/>
            <w:tcMar>
              <w:top w:w="57" w:type="dxa"/>
              <w:left w:w="57" w:type="dxa"/>
              <w:bottom w:w="57" w:type="dxa"/>
              <w:right w:w="57" w:type="dxa"/>
            </w:tcMar>
            <w:vAlign w:val="center"/>
          </w:tcPr>
          <w:p w14:paraId="2549027E">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default" w:ascii="宋体" w:hAnsi="宋体" w:eastAsia="宋体" w:cs="宋体"/>
                <w:b w:val="0"/>
                <w:bCs w:val="0"/>
                <w:color w:val="auto"/>
                <w:spacing w:val="0"/>
                <w:sz w:val="21"/>
                <w:szCs w:val="21"/>
                <w:highlight w:val="none"/>
                <w:lang w:val="en-US"/>
              </w:rPr>
            </w:pPr>
            <w:r>
              <w:rPr>
                <w:rFonts w:hint="eastAsia" w:ascii="宋体" w:hAnsi="宋体" w:cs="宋体"/>
                <w:b w:val="0"/>
                <w:bCs w:val="0"/>
                <w:i w:val="0"/>
                <w:iCs w:val="0"/>
                <w:caps w:val="0"/>
                <w:color w:val="auto"/>
                <w:spacing w:val="0"/>
                <w:kern w:val="0"/>
                <w:sz w:val="21"/>
                <w:szCs w:val="21"/>
                <w:highlight w:val="none"/>
                <w:lang w:val="en-US" w:eastAsia="zh-CN" w:bidi="ar"/>
              </w:rPr>
              <w:t>15</w:t>
            </w:r>
          </w:p>
        </w:tc>
        <w:tc>
          <w:tcPr>
            <w:tcW w:w="3905" w:type="pct"/>
            <w:tcBorders>
              <w:tl2br w:val="nil"/>
              <w:tr2bl w:val="nil"/>
            </w:tcBorders>
            <w:noWrap w:val="0"/>
            <w:tcMar>
              <w:top w:w="57" w:type="dxa"/>
              <w:left w:w="57" w:type="dxa"/>
              <w:bottom w:w="57" w:type="dxa"/>
              <w:right w:w="57" w:type="dxa"/>
            </w:tcMar>
            <w:vAlign w:val="center"/>
          </w:tcPr>
          <w:p w14:paraId="5FE1F3CF">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1、</w:t>
            </w:r>
            <w:r>
              <w:rPr>
                <w:rFonts w:hint="eastAsia" w:ascii="宋体" w:hAnsi="宋体" w:eastAsia="宋体" w:cs="宋体"/>
                <w:b w:val="0"/>
                <w:bCs w:val="0"/>
                <w:color w:val="auto"/>
                <w:kern w:val="2"/>
                <w:sz w:val="21"/>
                <w:szCs w:val="21"/>
                <w:highlight w:val="none"/>
                <w:lang w:val="en-US" w:eastAsia="zh-CN" w:bidi="ar-SA"/>
              </w:rPr>
              <w:t>供应商承诺设有专人负责活动前、活动中和活动后服务的计5分。</w:t>
            </w:r>
          </w:p>
          <w:p w14:paraId="68E0E051">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2、</w:t>
            </w:r>
            <w:r>
              <w:rPr>
                <w:rFonts w:hint="eastAsia" w:ascii="宋体" w:hAnsi="宋体" w:eastAsia="宋体" w:cs="宋体"/>
                <w:b w:val="0"/>
                <w:bCs w:val="0"/>
                <w:color w:val="auto"/>
                <w:kern w:val="2"/>
                <w:sz w:val="21"/>
                <w:szCs w:val="21"/>
                <w:highlight w:val="none"/>
                <w:lang w:val="en-US" w:eastAsia="zh-CN" w:bidi="ar-SA"/>
              </w:rPr>
              <w:t>项目负责人具有</w:t>
            </w:r>
            <w:r>
              <w:rPr>
                <w:rFonts w:hint="eastAsia" w:ascii="宋体" w:hAnsi="宋体" w:cs="宋体"/>
                <w:b w:val="0"/>
                <w:bCs w:val="0"/>
                <w:color w:val="auto"/>
                <w:kern w:val="2"/>
                <w:sz w:val="21"/>
                <w:szCs w:val="21"/>
                <w:highlight w:val="none"/>
                <w:lang w:val="en-US" w:eastAsia="zh-CN" w:bidi="ar-SA"/>
              </w:rPr>
              <w:t>建设行政主管部门</w:t>
            </w:r>
            <w:r>
              <w:rPr>
                <w:rFonts w:hint="eastAsia" w:ascii="宋体" w:hAnsi="宋体" w:eastAsia="宋体" w:cs="宋体"/>
                <w:b w:val="0"/>
                <w:bCs w:val="0"/>
                <w:color w:val="auto"/>
                <w:kern w:val="2"/>
                <w:sz w:val="21"/>
                <w:szCs w:val="21"/>
                <w:highlight w:val="none"/>
                <w:lang w:val="en-US" w:eastAsia="zh-CN" w:bidi="ar-SA"/>
              </w:rPr>
              <w:t>颁发的建筑</w:t>
            </w:r>
            <w:r>
              <w:rPr>
                <w:rFonts w:hint="eastAsia" w:ascii="宋体" w:hAnsi="宋体" w:cs="宋体"/>
                <w:b w:val="0"/>
                <w:bCs w:val="0"/>
                <w:color w:val="auto"/>
                <w:kern w:val="2"/>
                <w:sz w:val="21"/>
                <w:szCs w:val="21"/>
                <w:highlight w:val="none"/>
                <w:lang w:val="en-US" w:eastAsia="zh-CN" w:bidi="ar-SA"/>
              </w:rPr>
              <w:t>相关专业</w:t>
            </w:r>
            <w:r>
              <w:rPr>
                <w:rFonts w:hint="eastAsia" w:ascii="宋体" w:hAnsi="宋体" w:eastAsia="宋体" w:cs="宋体"/>
                <w:b w:val="0"/>
                <w:bCs w:val="0"/>
                <w:color w:val="auto"/>
                <w:kern w:val="2"/>
                <w:sz w:val="21"/>
                <w:szCs w:val="21"/>
                <w:highlight w:val="none"/>
                <w:lang w:val="en-US" w:eastAsia="zh-CN" w:bidi="ar-SA"/>
              </w:rPr>
              <w:t>二级或以上建造师注册证书</w:t>
            </w:r>
            <w:r>
              <w:rPr>
                <w:rFonts w:hint="eastAsia" w:ascii="宋体" w:hAnsi="宋体" w:cs="宋体"/>
                <w:b w:val="0"/>
                <w:bCs w:val="0"/>
                <w:color w:val="auto"/>
                <w:kern w:val="2"/>
                <w:sz w:val="21"/>
                <w:szCs w:val="21"/>
                <w:highlight w:val="none"/>
                <w:lang w:val="en-US" w:eastAsia="zh-CN" w:bidi="ar-SA"/>
              </w:rPr>
              <w:t>，同时具备</w:t>
            </w:r>
            <w:r>
              <w:rPr>
                <w:rFonts w:hint="eastAsia" w:ascii="宋体" w:hAnsi="宋体" w:eastAsia="宋体" w:cs="宋体"/>
                <w:b w:val="0"/>
                <w:bCs w:val="0"/>
                <w:color w:val="auto"/>
                <w:kern w:val="2"/>
                <w:sz w:val="21"/>
                <w:szCs w:val="21"/>
                <w:highlight w:val="none"/>
                <w:lang w:val="en-US" w:eastAsia="zh-CN" w:bidi="ar-SA"/>
              </w:rPr>
              <w:t>安全生产考核B类合格证的，计4分；</w:t>
            </w:r>
          </w:p>
          <w:p w14:paraId="3F709639">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3、</w:t>
            </w:r>
            <w:r>
              <w:rPr>
                <w:rFonts w:hint="eastAsia" w:ascii="宋体" w:hAnsi="宋体" w:eastAsia="宋体" w:cs="宋体"/>
                <w:b w:val="0"/>
                <w:bCs w:val="0"/>
                <w:color w:val="auto"/>
                <w:kern w:val="2"/>
                <w:sz w:val="21"/>
                <w:szCs w:val="21"/>
                <w:highlight w:val="none"/>
                <w:lang w:val="en-US" w:eastAsia="zh-CN" w:bidi="ar-SA"/>
              </w:rPr>
              <w:t>团队成员具有施工员证</w:t>
            </w:r>
            <w:r>
              <w:rPr>
                <w:rFonts w:hint="eastAsia" w:ascii="宋体" w:hAnsi="宋体" w:cs="宋体"/>
                <w:b w:val="0"/>
                <w:bCs w:val="0"/>
                <w:color w:val="auto"/>
                <w:kern w:val="2"/>
                <w:sz w:val="21"/>
                <w:szCs w:val="21"/>
                <w:highlight w:val="none"/>
                <w:lang w:val="en-US" w:eastAsia="zh-CN" w:bidi="ar-SA"/>
              </w:rPr>
              <w:t>的</w:t>
            </w:r>
            <w:r>
              <w:rPr>
                <w:rFonts w:hint="eastAsia" w:ascii="宋体" w:hAnsi="宋体" w:eastAsia="宋体" w:cs="宋体"/>
                <w:b w:val="0"/>
                <w:bCs w:val="0"/>
                <w:color w:val="auto"/>
                <w:kern w:val="2"/>
                <w:sz w:val="21"/>
                <w:szCs w:val="21"/>
                <w:highlight w:val="none"/>
                <w:lang w:val="en-US" w:eastAsia="zh-CN" w:bidi="ar-SA"/>
              </w:rPr>
              <w:t>计2分；团队成员具有质量员证</w:t>
            </w:r>
            <w:r>
              <w:rPr>
                <w:rFonts w:hint="eastAsia" w:ascii="宋体" w:hAnsi="宋体" w:cs="宋体"/>
                <w:b w:val="0"/>
                <w:bCs w:val="0"/>
                <w:color w:val="auto"/>
                <w:kern w:val="2"/>
                <w:sz w:val="21"/>
                <w:szCs w:val="21"/>
                <w:highlight w:val="none"/>
                <w:lang w:val="en-US" w:eastAsia="zh-CN" w:bidi="ar-SA"/>
              </w:rPr>
              <w:t>的</w:t>
            </w:r>
            <w:r>
              <w:rPr>
                <w:rFonts w:hint="eastAsia" w:ascii="宋体" w:hAnsi="宋体" w:eastAsia="宋体" w:cs="宋体"/>
                <w:b w:val="0"/>
                <w:bCs w:val="0"/>
                <w:color w:val="auto"/>
                <w:kern w:val="2"/>
                <w:sz w:val="21"/>
                <w:szCs w:val="21"/>
                <w:highlight w:val="none"/>
                <w:lang w:val="en-US" w:eastAsia="zh-CN" w:bidi="ar-SA"/>
              </w:rPr>
              <w:t>计2分；团队成员具有安全考核C类合格证书</w:t>
            </w:r>
            <w:r>
              <w:rPr>
                <w:rFonts w:hint="eastAsia" w:ascii="宋体" w:hAnsi="宋体" w:cs="宋体"/>
                <w:b w:val="0"/>
                <w:bCs w:val="0"/>
                <w:color w:val="auto"/>
                <w:kern w:val="2"/>
                <w:sz w:val="21"/>
                <w:szCs w:val="21"/>
                <w:highlight w:val="none"/>
                <w:lang w:val="en-US" w:eastAsia="zh-CN" w:bidi="ar-SA"/>
              </w:rPr>
              <w:t>的</w:t>
            </w:r>
            <w:r>
              <w:rPr>
                <w:rFonts w:hint="eastAsia" w:ascii="宋体" w:hAnsi="宋体" w:eastAsia="宋体" w:cs="宋体"/>
                <w:b w:val="0"/>
                <w:bCs w:val="0"/>
                <w:color w:val="auto"/>
                <w:kern w:val="2"/>
                <w:sz w:val="21"/>
                <w:szCs w:val="21"/>
                <w:highlight w:val="none"/>
                <w:lang w:val="en-US" w:eastAsia="zh-CN" w:bidi="ar-SA"/>
              </w:rPr>
              <w:t>计2分。</w:t>
            </w:r>
          </w:p>
          <w:p w14:paraId="5B7D2F23">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注：</w:t>
            </w:r>
          </w:p>
          <w:p w14:paraId="2228F767">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1、承诺书格式自拟并加盖单位公章，未按要求提供的不得分。</w:t>
            </w:r>
          </w:p>
          <w:p w14:paraId="2448BAB9">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lang w:val="en-US" w:eastAsia="zh-CN"/>
              </w:rPr>
            </w:pPr>
            <w:r>
              <w:rPr>
                <w:rFonts w:hint="eastAsia" w:ascii="宋体" w:hAnsi="宋体" w:eastAsia="宋体" w:cs="宋体"/>
                <w:b w:val="0"/>
                <w:bCs w:val="0"/>
                <w:color w:val="auto"/>
                <w:kern w:val="2"/>
                <w:sz w:val="21"/>
                <w:szCs w:val="21"/>
                <w:highlight w:val="none"/>
                <w:lang w:val="en-US" w:eastAsia="zh-CN" w:bidi="ar-SA"/>
              </w:rPr>
              <w:t>2、项目团队成员均按单人单证计算得分，单人多证同时提供的只计算其中一项最高的得分；要求同时提供项目团队成员资质证书复印件（加盖单位公章）及近三个月内任意一个月供应商为其团队成员缴纳的社保证明复印件并加盖供应商公章，未按要求提供的不得分。（近三个月指2026年7月-9月）</w:t>
            </w:r>
          </w:p>
        </w:tc>
      </w:tr>
      <w:tr w14:paraId="772937C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643" w:hRule="atLeast"/>
          <w:jc w:val="center"/>
        </w:trPr>
        <w:tc>
          <w:tcPr>
            <w:tcW w:w="326" w:type="pct"/>
            <w:vMerge w:val="continue"/>
            <w:tcBorders>
              <w:tl2br w:val="nil"/>
              <w:tr2bl w:val="nil"/>
            </w:tcBorders>
            <w:noWrap w:val="0"/>
            <w:tcMar>
              <w:top w:w="57" w:type="dxa"/>
              <w:left w:w="57" w:type="dxa"/>
              <w:bottom w:w="57" w:type="dxa"/>
              <w:right w:w="57" w:type="dxa"/>
            </w:tcMar>
            <w:vAlign w:val="center"/>
          </w:tcPr>
          <w:p w14:paraId="69125246">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p>
        </w:tc>
        <w:tc>
          <w:tcPr>
            <w:tcW w:w="382" w:type="pct"/>
            <w:tcBorders>
              <w:tl2br w:val="nil"/>
              <w:tr2bl w:val="nil"/>
            </w:tcBorders>
            <w:noWrap w:val="0"/>
            <w:tcMar>
              <w:top w:w="57" w:type="dxa"/>
              <w:left w:w="57" w:type="dxa"/>
              <w:bottom w:w="57" w:type="dxa"/>
              <w:right w:w="57" w:type="dxa"/>
            </w:tcMar>
            <w:vAlign w:val="center"/>
          </w:tcPr>
          <w:p w14:paraId="7128410C">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i w:val="0"/>
                <w:iCs w:val="0"/>
                <w:caps w:val="0"/>
                <w:color w:val="auto"/>
                <w:spacing w:val="0"/>
                <w:kern w:val="0"/>
                <w:sz w:val="21"/>
                <w:szCs w:val="21"/>
                <w:highlight w:val="none"/>
                <w:lang w:val="en-US" w:eastAsia="zh-CN" w:bidi="ar"/>
              </w:rPr>
              <w:t>业绩</w:t>
            </w:r>
          </w:p>
        </w:tc>
        <w:tc>
          <w:tcPr>
            <w:tcW w:w="386" w:type="pct"/>
            <w:tcBorders>
              <w:tl2br w:val="nil"/>
              <w:tr2bl w:val="nil"/>
            </w:tcBorders>
            <w:noWrap w:val="0"/>
            <w:tcMar>
              <w:top w:w="57" w:type="dxa"/>
              <w:left w:w="57" w:type="dxa"/>
              <w:bottom w:w="57" w:type="dxa"/>
              <w:right w:w="57" w:type="dxa"/>
            </w:tcMar>
            <w:vAlign w:val="center"/>
          </w:tcPr>
          <w:p w14:paraId="4DA841EC">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lang w:val="en-US" w:eastAsia="zh-CN"/>
              </w:rPr>
            </w:pPr>
            <w:r>
              <w:rPr>
                <w:rFonts w:hint="eastAsia" w:ascii="宋体" w:hAnsi="宋体" w:eastAsia="宋体" w:cs="宋体"/>
                <w:b w:val="0"/>
                <w:bCs w:val="0"/>
                <w:i w:val="0"/>
                <w:iCs w:val="0"/>
                <w:caps w:val="0"/>
                <w:color w:val="auto"/>
                <w:spacing w:val="0"/>
                <w:kern w:val="0"/>
                <w:sz w:val="21"/>
                <w:szCs w:val="21"/>
                <w:highlight w:val="none"/>
                <w:lang w:val="en-US" w:eastAsia="zh-CN" w:bidi="ar"/>
              </w:rPr>
              <w:t>15</w:t>
            </w:r>
          </w:p>
        </w:tc>
        <w:tc>
          <w:tcPr>
            <w:tcW w:w="3905" w:type="pct"/>
            <w:tcBorders>
              <w:tl2br w:val="nil"/>
              <w:tr2bl w:val="nil"/>
            </w:tcBorders>
            <w:noWrap w:val="0"/>
            <w:tcMar>
              <w:top w:w="57" w:type="dxa"/>
              <w:left w:w="57" w:type="dxa"/>
              <w:bottom w:w="57" w:type="dxa"/>
              <w:right w:w="57" w:type="dxa"/>
            </w:tcMar>
            <w:vAlign w:val="center"/>
          </w:tcPr>
          <w:p w14:paraId="4C1E029E">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1、供应商自2024年9月1日至响应截止时间（以合同签署时间为准）具有同类业绩的，每提供一个计5分，本项最多计15分。</w:t>
            </w:r>
          </w:p>
          <w:p w14:paraId="71C21870">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spacing w:val="0"/>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注：需提供合同复印件并加盖供应商公章，否则不计分。</w:t>
            </w:r>
          </w:p>
        </w:tc>
      </w:tr>
      <w:tr w14:paraId="7A571D0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510" w:hRule="atLeast"/>
          <w:jc w:val="center"/>
        </w:trPr>
        <w:tc>
          <w:tcPr>
            <w:tcW w:w="326" w:type="pct"/>
            <w:tcBorders>
              <w:tl2br w:val="nil"/>
              <w:tr2bl w:val="nil"/>
            </w:tcBorders>
            <w:noWrap w:val="0"/>
            <w:tcMar>
              <w:top w:w="57" w:type="dxa"/>
              <w:left w:w="57" w:type="dxa"/>
              <w:bottom w:w="57" w:type="dxa"/>
              <w:right w:w="57" w:type="dxa"/>
            </w:tcMar>
            <w:vAlign w:val="center"/>
          </w:tcPr>
          <w:p w14:paraId="1910F37F">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合计</w:t>
            </w:r>
          </w:p>
        </w:tc>
        <w:tc>
          <w:tcPr>
            <w:tcW w:w="4673" w:type="pct"/>
            <w:gridSpan w:val="3"/>
            <w:tcBorders>
              <w:tl2br w:val="nil"/>
              <w:tr2bl w:val="nil"/>
            </w:tcBorders>
            <w:noWrap w:val="0"/>
            <w:tcMar>
              <w:top w:w="57" w:type="dxa"/>
              <w:left w:w="57" w:type="dxa"/>
              <w:bottom w:w="57" w:type="dxa"/>
              <w:right w:w="57" w:type="dxa"/>
            </w:tcMar>
            <w:vAlign w:val="center"/>
          </w:tcPr>
          <w:p w14:paraId="5D45E44F">
            <w:pPr>
              <w:pStyle w:val="41"/>
              <w:keepNext w:val="0"/>
              <w:keepLines w:val="0"/>
              <w:pageBreakBefore w:val="0"/>
              <w:widowControl w:val="0"/>
              <w:kinsoku/>
              <w:wordWrap/>
              <w:overflowPunct w:val="0"/>
              <w:topLinePunct w:val="0"/>
              <w:autoSpaceDE/>
              <w:autoSpaceDN/>
              <w:bidi w:val="0"/>
              <w:adjustRightInd w:val="0"/>
              <w:snapToGrid w:val="0"/>
              <w:spacing w:line="360" w:lineRule="auto"/>
              <w:ind w:left="0" w:right="0" w:firstLine="420" w:firstLineChars="20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100</w:t>
            </w:r>
          </w:p>
        </w:tc>
      </w:tr>
    </w:tbl>
    <w:p w14:paraId="463A3C5F">
      <w:pPr>
        <w:rPr>
          <w:rFonts w:hint="eastAsia" w:ascii="宋体" w:hAnsi="宋体" w:eastAsia="宋体" w:cs="宋体"/>
          <w:b/>
          <w:color w:val="auto"/>
          <w:sz w:val="32"/>
          <w:szCs w:val="32"/>
          <w:highlight w:val="none"/>
        </w:rPr>
      </w:pPr>
      <w:bookmarkStart w:id="126" w:name="_Toc22067"/>
      <w:bookmarkStart w:id="127" w:name="_Toc19525"/>
      <w:bookmarkStart w:id="128" w:name="_Toc7509"/>
      <w:r>
        <w:rPr>
          <w:rFonts w:hint="eastAsia" w:ascii="宋体" w:hAnsi="宋体" w:eastAsia="宋体" w:cs="宋体"/>
          <w:b/>
          <w:color w:val="auto"/>
          <w:sz w:val="32"/>
          <w:szCs w:val="32"/>
          <w:highlight w:val="none"/>
        </w:rPr>
        <w:br w:type="page"/>
      </w:r>
    </w:p>
    <w:p w14:paraId="5E100A40">
      <w:pPr>
        <w:pStyle w:val="4"/>
        <w:adjustRightInd w:val="0"/>
        <w:snapToGrid w:val="0"/>
        <w:spacing w:before="156" w:beforeLines="50" w:line="360" w:lineRule="auto"/>
        <w:rPr>
          <w:rFonts w:hint="eastAsia" w:ascii="黑体" w:hAnsi="黑体" w:eastAsia="黑体" w:cs="黑体"/>
          <w:color w:val="auto"/>
          <w:sz w:val="36"/>
          <w:szCs w:val="36"/>
          <w:highlight w:val="none"/>
        </w:rPr>
      </w:pPr>
      <w:bookmarkStart w:id="129" w:name="_Toc5407"/>
      <w:r>
        <w:rPr>
          <w:rFonts w:hint="eastAsia" w:ascii="黑体" w:hAnsi="黑体" w:eastAsia="黑体" w:cs="黑体"/>
          <w:color w:val="auto"/>
          <w:sz w:val="36"/>
          <w:szCs w:val="36"/>
          <w:highlight w:val="none"/>
        </w:rPr>
        <w:t>第四章</w:t>
      </w:r>
      <w:r>
        <w:rPr>
          <w:rFonts w:hint="eastAsia" w:ascii="黑体" w:hAnsi="黑体" w:eastAsia="黑体" w:cs="黑体"/>
          <w:color w:val="auto"/>
          <w:sz w:val="36"/>
          <w:szCs w:val="36"/>
          <w:highlight w:val="none"/>
          <w:lang w:val="en-US" w:eastAsia="zh-CN"/>
        </w:rPr>
        <w:t xml:space="preserve">  </w:t>
      </w:r>
      <w:r>
        <w:rPr>
          <w:rFonts w:hint="eastAsia" w:ascii="黑体" w:hAnsi="黑体" w:eastAsia="黑体" w:cs="黑体"/>
          <w:color w:val="auto"/>
          <w:sz w:val="36"/>
          <w:szCs w:val="36"/>
          <w:highlight w:val="none"/>
        </w:rPr>
        <w:t>采购需求</w:t>
      </w:r>
      <w:bookmarkEnd w:id="126"/>
      <w:bookmarkEnd w:id="127"/>
      <w:bookmarkEnd w:id="128"/>
      <w:bookmarkEnd w:id="129"/>
    </w:p>
    <w:p w14:paraId="63D4A5E3">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一、项目名称</w:t>
      </w:r>
    </w:p>
    <w:p w14:paraId="398C906A">
      <w:pPr>
        <w:spacing w:line="360" w:lineRule="auto"/>
        <w:ind w:left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“简”越千年“牍”春秋-简牍艺术创作及文物展</w:t>
      </w:r>
    </w:p>
    <w:p w14:paraId="2D3B32A7">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二、项目背景</w:t>
      </w:r>
    </w:p>
    <w:p w14:paraId="6C22B740">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项目实施，打造符合当代理解的简牍展示传播舞台，推动文物和文化遗产的数字化保护、知识化传承和活化利用，让湖南简牍这一文化遗产展现出永久魅力和时代风采，传播湖湘文化、中华文明，增强湖湘文化和中华文明的传播力和影响力。</w:t>
      </w:r>
    </w:p>
    <w:p w14:paraId="47E3C628">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三、服务内容</w:t>
      </w:r>
    </w:p>
    <w:p w14:paraId="074E2E2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从简牍朝代、记载内容、出土背景、书法字体等维度，完成对700件重要简牍文物的分类整理和文案撰写。成果为PDF格式，图文并茂，内容包括但不限于：简牍出土地点、简牍朝代、简牍内容、书法字体、特色与价值。</w:t>
      </w:r>
    </w:p>
    <w:p w14:paraId="31CBF0C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2.完成对700件重要简牍文物的文字提取、加工。</w:t>
      </w:r>
    </w:p>
    <w:p w14:paraId="4143ACE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3.邀请20位全国书法名家临摹及再创作简牍书法作品100幅。</w:t>
      </w:r>
    </w:p>
    <w:p w14:paraId="59B9A071">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4.研发简牍文化创意产品2套。</w:t>
      </w:r>
    </w:p>
    <w:p w14:paraId="25EC93B4">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5.在长沙举办1场简牍艺术创作展，展览不少于30天，编辑出版展览文集图录2000册。 </w:t>
      </w:r>
    </w:p>
    <w:p w14:paraId="5F9059BA">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6.在长沙举办1场简牍艺术创作学术研讨会。</w:t>
      </w:r>
    </w:p>
    <w:p w14:paraId="5E191D16">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7.在省市级以上不少于8家艺术专业媒体、公众媒体进行宣传报道，增强项目的传播力和影响力。</w:t>
      </w:r>
    </w:p>
    <w:p w14:paraId="4D2D486B">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四、服务要求</w:t>
      </w:r>
    </w:p>
    <w:p w14:paraId="753B174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1.简牍文物的分类整理与文案撰写</w:t>
      </w:r>
    </w:p>
    <w:p w14:paraId="3123E32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组织专家团队对从简牍朝代、记载内容、出土背景、书法字体等维度，对700件重要简牍文物进行分类整理和文案撰写，充分阐释湖南出土简牍文物的历史价值、艺术价值、美学价值。成果为PDF格式，图文并茂，内容包括但不限于：简牍出土地点、简牍朝代、简牍内容、书法字体、特色与价值。</w:t>
      </w:r>
    </w:p>
    <w:p w14:paraId="43E518A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2.简牍文物文字数字化提取和加工</w:t>
      </w:r>
    </w:p>
    <w:p w14:paraId="0BA350D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组织专家团队在简牍文物数字化基础上，对700件重要简牍文物进行文字提取、加工，便于借助投影技术实现简牍文字虚拟展示。采用专业文物扫描仪、多光谱成像系统等专业设备对简牍文字进行高精度扫描，并进行单字切割与归一化处理、字体矢量轮廓生成与优化，建立数字化简牍文字库。</w:t>
      </w:r>
    </w:p>
    <w:p w14:paraId="2A7D565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3.简牍书法艺术临摹创作</w:t>
      </w:r>
    </w:p>
    <w:p w14:paraId="5960FE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基于中国简牍书法艺术研究，邀请20位全国书法名家进行临摹及再创作简牍书法作品100幅。其中，邀请全国中书协会员临摹及再创作简牍书法作品70幅；邀请省协会员临摹及再创作简牍书法作品30幅。</w:t>
      </w:r>
    </w:p>
    <w:p w14:paraId="06D8CC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4.简牍文化创意产品研发</w:t>
      </w:r>
    </w:p>
    <w:p w14:paraId="1CFBDC8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基于简牍文物和简牍文化，组织文创团队开发简牍文化创意产品2款，形成设计方案，并打样、制作2套。2款简牍相关文创产品（含包装）小批量生产，每款生产400套。</w:t>
      </w:r>
    </w:p>
    <w:p w14:paraId="50DC912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 简牍艺术创作及文物展和宣传推广</w:t>
      </w:r>
    </w:p>
    <w:p w14:paraId="799706E2">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组建专业策展团队，撰写展陈方案，进行书法作品、简牍文字虚拟装置艺术展示；简牍及其相关文物复制品、文化创意产品展示，简牍文物展出使用专业的文物展柜，展期不少于30天。编辑印刷展览文集图录2000册。举办1场学术研讨会。在省市级以上不少于8家艺术专业媒体、公众媒体进行宣传报道。</w:t>
      </w:r>
    </w:p>
    <w:p w14:paraId="3BECCF98">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五、验收标准</w:t>
      </w:r>
    </w:p>
    <w:p w14:paraId="45D51264">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color w:val="auto"/>
          <w:kern w:val="2"/>
          <w:sz w:val="24"/>
          <w:szCs w:val="24"/>
          <w:highlight w:val="none"/>
          <w:lang w:val="en-US" w:eastAsia="zh-CN" w:bidi="ar-SA"/>
        </w:rPr>
        <w:t>本项目按照竞争性磋商文件、成交供应商的响应文件、采购合同以及</w:t>
      </w:r>
      <w:r>
        <w:rPr>
          <w:rFonts w:hint="eastAsia" w:ascii="宋体" w:hAnsi="宋体" w:eastAsia="宋体" w:cs="宋体"/>
          <w:sz w:val="24"/>
          <w:szCs w:val="24"/>
          <w:lang w:val="en-US" w:eastAsia="zh-CN"/>
        </w:rPr>
        <w:t>国家或相关行业标准规定执行，验收费用由成交供应商承担。</w:t>
      </w:r>
    </w:p>
    <w:p w14:paraId="693ED60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cs="宋体"/>
          <w:sz w:val="24"/>
          <w:szCs w:val="24"/>
          <w:lang w:val="en-US" w:eastAsia="zh-CN"/>
        </w:rPr>
        <w:t>如</w:t>
      </w:r>
      <w:r>
        <w:rPr>
          <w:rFonts w:hint="eastAsia" w:ascii="宋体" w:hAnsi="宋体" w:eastAsia="宋体" w:cs="宋体"/>
          <w:sz w:val="24"/>
          <w:szCs w:val="24"/>
          <w:lang w:val="en-US" w:eastAsia="zh-CN"/>
        </w:rPr>
        <w:t>项目验收不合格，由成交供应商返工直至合格，有关返工、再行验收，以及给采购人造成的损失等费用由成交供应商承担。</w:t>
      </w:r>
    </w:p>
    <w:p w14:paraId="7AB14316">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六、服务期限</w:t>
      </w:r>
    </w:p>
    <w:p w14:paraId="62505DBE">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1、交付时间：</w:t>
      </w:r>
      <w:r>
        <w:rPr>
          <w:rFonts w:hint="eastAsia" w:ascii="宋体" w:hAnsi="宋体" w:eastAsia="宋体" w:cs="宋体"/>
          <w:sz w:val="24"/>
          <w:szCs w:val="24"/>
        </w:rPr>
        <w:t>202</w:t>
      </w:r>
      <w:r>
        <w:rPr>
          <w:rFonts w:hint="eastAsia" w:ascii="宋体" w:hAnsi="宋体" w:cs="宋体"/>
          <w:sz w:val="24"/>
          <w:szCs w:val="24"/>
          <w:lang w:val="en-US" w:eastAsia="zh-CN"/>
        </w:rPr>
        <w:t>7</w:t>
      </w:r>
      <w:r>
        <w:rPr>
          <w:rFonts w:hint="eastAsia" w:ascii="宋体" w:hAnsi="宋体" w:eastAsia="宋体" w:cs="宋体"/>
          <w:sz w:val="24"/>
          <w:szCs w:val="24"/>
        </w:rPr>
        <w:t>年</w:t>
      </w:r>
      <w:r>
        <w:rPr>
          <w:rFonts w:hint="eastAsia" w:ascii="宋体" w:hAnsi="宋体" w:cs="宋体"/>
          <w:sz w:val="24"/>
          <w:szCs w:val="24"/>
          <w:lang w:val="en-US" w:eastAsia="zh-CN"/>
        </w:rPr>
        <w:t>11</w:t>
      </w:r>
      <w:r>
        <w:rPr>
          <w:rFonts w:hint="eastAsia" w:ascii="宋体" w:hAnsi="宋体" w:eastAsia="宋体" w:cs="宋体"/>
          <w:sz w:val="24"/>
          <w:szCs w:val="24"/>
        </w:rPr>
        <w:t>月</w:t>
      </w:r>
      <w:r>
        <w:rPr>
          <w:rFonts w:hint="eastAsia" w:ascii="宋体" w:hAnsi="宋体" w:cs="宋体"/>
          <w:sz w:val="24"/>
          <w:szCs w:val="24"/>
          <w:lang w:val="en-US" w:eastAsia="zh-CN"/>
        </w:rPr>
        <w:t>30</w:t>
      </w:r>
      <w:r>
        <w:rPr>
          <w:rFonts w:hint="eastAsia" w:ascii="宋体" w:hAnsi="宋体" w:eastAsia="宋体" w:cs="宋体"/>
          <w:sz w:val="24"/>
          <w:szCs w:val="24"/>
        </w:rPr>
        <w:t>日前</w:t>
      </w:r>
    </w:p>
    <w:p w14:paraId="613F2133">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2、交付地点：采购人指定地点</w:t>
      </w:r>
    </w:p>
    <w:p w14:paraId="271C7662">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七、付款方式</w:t>
      </w:r>
    </w:p>
    <w:p w14:paraId="4250DAFE">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1、付款人：湖南省文物考古研究院（湖南省文物保护利用中心）</w:t>
      </w:r>
    </w:p>
    <w:p w14:paraId="7B59B7D0">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2、付款方式：签订合同后支付合同总价的</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0%，</w:t>
      </w:r>
      <w:r>
        <w:rPr>
          <w:rFonts w:hint="eastAsia" w:ascii="宋体" w:hAnsi="宋体" w:cs="宋体"/>
          <w:sz w:val="24"/>
          <w:szCs w:val="24"/>
          <w:lang w:val="en-US" w:eastAsia="zh-CN"/>
        </w:rPr>
        <w:t>供应商交付项目总体方案以及文创产品设计及打印、展览设计执行方案后支付合同总价的30%，项目完成验收后支付合同总价的30%</w:t>
      </w:r>
      <w:r>
        <w:rPr>
          <w:rFonts w:hint="eastAsia" w:ascii="宋体" w:hAnsi="宋体" w:eastAsia="宋体" w:cs="宋体"/>
          <w:sz w:val="24"/>
          <w:szCs w:val="24"/>
          <w:lang w:val="en-US" w:eastAsia="zh-CN"/>
        </w:rPr>
        <w:t>。</w:t>
      </w:r>
    </w:p>
    <w:p w14:paraId="57148441">
      <w:pPr>
        <w:spacing w:line="360" w:lineRule="auto"/>
        <w:rPr>
          <w:rFonts w:hint="eastAsia" w:ascii="宋体" w:hAnsi="宋体" w:eastAsia="宋体" w:cs="宋体"/>
          <w:sz w:val="24"/>
          <w:szCs w:val="24"/>
          <w:lang w:val="en-US" w:eastAsia="zh-CN"/>
        </w:rPr>
      </w:pPr>
    </w:p>
    <w:p w14:paraId="308FE1F4">
      <w:pPr>
        <w:spacing w:line="360" w:lineRule="auto"/>
        <w:ind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针对上述项目要求，供应商应在响应文件中进行响应。</w:t>
      </w:r>
    </w:p>
    <w:p w14:paraId="038AFF7A">
      <w:pPr>
        <w:rPr>
          <w:rFonts w:hint="eastAsia" w:ascii="宋体" w:hAnsi="宋体" w:eastAsia="宋体" w:cs="宋体"/>
          <w:b w:val="0"/>
          <w:bCs/>
          <w:color w:val="auto"/>
          <w:sz w:val="24"/>
          <w:szCs w:val="24"/>
          <w:highlight w:val="none"/>
          <w:lang w:val="en-US" w:eastAsia="zh-CN"/>
        </w:rPr>
        <w:sectPr>
          <w:footerReference r:id="rId4" w:type="default"/>
          <w:pgSz w:w="11911" w:h="16849"/>
          <w:pgMar w:top="1134" w:right="1134" w:bottom="1134" w:left="1134" w:header="850" w:footer="992" w:gutter="0"/>
          <w:pgBorders>
            <w:top w:val="none" w:sz="0" w:space="0"/>
            <w:left w:val="none" w:sz="0" w:space="0"/>
            <w:bottom w:val="none" w:sz="0" w:space="0"/>
            <w:right w:val="none" w:sz="0" w:space="0"/>
          </w:pgBorders>
          <w:pgNumType w:fmt="decimal" w:start="1"/>
          <w:cols w:space="720" w:num="1"/>
          <w:rtlGutter w:val="0"/>
          <w:docGrid w:linePitch="1" w:charSpace="0"/>
        </w:sectPr>
      </w:pPr>
    </w:p>
    <w:p w14:paraId="5BD97221">
      <w:pPr>
        <w:pStyle w:val="4"/>
        <w:adjustRightInd w:val="0"/>
        <w:snapToGrid w:val="0"/>
        <w:spacing w:before="156" w:beforeLines="50" w:line="360" w:lineRule="auto"/>
        <w:rPr>
          <w:rFonts w:hint="eastAsia" w:ascii="黑体" w:hAnsi="黑体" w:eastAsia="黑体" w:cs="黑体"/>
          <w:color w:val="auto"/>
          <w:sz w:val="36"/>
          <w:szCs w:val="36"/>
          <w:highlight w:val="none"/>
        </w:rPr>
      </w:pPr>
      <w:bookmarkStart w:id="130" w:name="_Toc25993"/>
      <w:bookmarkStart w:id="131" w:name="_Toc14901"/>
      <w:bookmarkStart w:id="132" w:name="_Toc4216"/>
      <w:bookmarkStart w:id="133" w:name="_Toc13712"/>
      <w:r>
        <w:rPr>
          <w:rFonts w:hint="eastAsia" w:ascii="黑体" w:hAnsi="黑体" w:eastAsia="黑体" w:cs="黑体"/>
          <w:color w:val="auto"/>
          <w:sz w:val="36"/>
          <w:szCs w:val="36"/>
          <w:highlight w:val="none"/>
        </w:rPr>
        <w:t>第五章</w:t>
      </w:r>
      <w:r>
        <w:rPr>
          <w:rFonts w:hint="eastAsia" w:ascii="黑体" w:hAnsi="黑体" w:eastAsia="黑体" w:cs="黑体"/>
          <w:color w:val="auto"/>
          <w:sz w:val="36"/>
          <w:szCs w:val="36"/>
          <w:highlight w:val="none"/>
          <w:lang w:val="en-US" w:eastAsia="zh-CN"/>
        </w:rPr>
        <w:t xml:space="preserve">  </w:t>
      </w:r>
      <w:r>
        <w:rPr>
          <w:rFonts w:hint="eastAsia" w:ascii="黑体" w:hAnsi="黑体" w:eastAsia="黑体" w:cs="黑体"/>
          <w:color w:val="auto"/>
          <w:sz w:val="36"/>
          <w:szCs w:val="36"/>
          <w:highlight w:val="none"/>
        </w:rPr>
        <w:t>合同草案条款</w:t>
      </w:r>
      <w:bookmarkEnd w:id="130"/>
      <w:bookmarkEnd w:id="131"/>
      <w:bookmarkEnd w:id="132"/>
      <w:bookmarkEnd w:id="133"/>
    </w:p>
    <w:p w14:paraId="290A4019">
      <w:pPr>
        <w:pStyle w:val="5"/>
        <w:keepNext/>
        <w:keepLines/>
        <w:pageBreakBefore w:val="0"/>
        <w:widowControl w:val="0"/>
        <w:kinsoku/>
        <w:wordWrap/>
        <w:overflowPunct/>
        <w:topLinePunct w:val="0"/>
        <w:autoSpaceDE/>
        <w:autoSpaceDN/>
        <w:bidi w:val="0"/>
        <w:adjustRightInd/>
        <w:snapToGrid/>
        <w:spacing w:after="0" w:afterLines="50"/>
        <w:jc w:val="center"/>
        <w:textAlignment w:val="auto"/>
        <w:rPr>
          <w:rFonts w:hint="eastAsia" w:ascii="黑体" w:hAnsi="黑体" w:eastAsia="黑体" w:cs="黑体"/>
          <w:b w:val="0"/>
          <w:bCs w:val="0"/>
          <w:color w:val="auto"/>
          <w:sz w:val="28"/>
          <w:szCs w:val="28"/>
          <w:highlight w:val="none"/>
        </w:rPr>
      </w:pPr>
      <w:bookmarkStart w:id="134" w:name="_Toc18745"/>
      <w:bookmarkStart w:id="135" w:name="_Toc1753"/>
      <w:r>
        <w:rPr>
          <w:rFonts w:hint="eastAsia" w:ascii="黑体" w:hAnsi="黑体" w:eastAsia="黑体" w:cs="黑体"/>
          <w:b w:val="0"/>
          <w:bCs w:val="0"/>
          <w:color w:val="auto"/>
          <w:sz w:val="30"/>
          <w:szCs w:val="30"/>
          <w:highlight w:val="none"/>
        </w:rPr>
        <w:t>政府采购合同</w:t>
      </w:r>
      <w:bookmarkEnd w:id="134"/>
      <w:bookmarkEnd w:id="135"/>
    </w:p>
    <w:p w14:paraId="464F19F1">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8"/>
          <w:rFonts w:hint="eastAsia" w:ascii="宋体" w:hAnsi="宋体" w:eastAsia="宋体" w:cs="宋体"/>
          <w:i w:val="0"/>
          <w:iCs w:val="0"/>
          <w:caps w:val="0"/>
          <w:color w:val="auto"/>
          <w:spacing w:val="0"/>
          <w:sz w:val="21"/>
          <w:szCs w:val="21"/>
          <w:highlight w:val="none"/>
        </w:rPr>
        <w:t>一、合同编号</w:t>
      </w:r>
    </w:p>
    <w:p w14:paraId="3A0ECBE6">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1、合同编号：</w:t>
      </w:r>
    </w:p>
    <w:p w14:paraId="5B6343A7">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8"/>
          <w:rFonts w:hint="eastAsia" w:ascii="宋体" w:hAnsi="宋体" w:eastAsia="宋体" w:cs="宋体"/>
          <w:i w:val="0"/>
          <w:iCs w:val="0"/>
          <w:caps w:val="0"/>
          <w:color w:val="auto"/>
          <w:spacing w:val="0"/>
          <w:sz w:val="21"/>
          <w:szCs w:val="21"/>
          <w:highlight w:val="none"/>
        </w:rPr>
        <w:t>二、合同名称</w:t>
      </w:r>
    </w:p>
    <w:p w14:paraId="607F51E6">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1、合同名称：</w:t>
      </w:r>
    </w:p>
    <w:p w14:paraId="3B1AAF75">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8"/>
          <w:rFonts w:hint="eastAsia" w:ascii="宋体" w:hAnsi="宋体" w:eastAsia="宋体" w:cs="宋体"/>
          <w:i w:val="0"/>
          <w:iCs w:val="0"/>
          <w:caps w:val="0"/>
          <w:color w:val="auto"/>
          <w:spacing w:val="0"/>
          <w:sz w:val="21"/>
          <w:szCs w:val="21"/>
          <w:highlight w:val="none"/>
        </w:rPr>
        <w:t>三、项目信息</w:t>
      </w:r>
    </w:p>
    <w:p w14:paraId="7B8041B2">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1、项目编号：</w:t>
      </w:r>
    </w:p>
    <w:p w14:paraId="6F6FD370">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2、项目名称：</w:t>
      </w:r>
    </w:p>
    <w:p w14:paraId="07A5194B">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3、采购方式：</w:t>
      </w:r>
    </w:p>
    <w:p w14:paraId="5E353BF1">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4、项目内容：</w:t>
      </w:r>
    </w:p>
    <w:p w14:paraId="50E43E1C">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5、采购计划备案号：</w:t>
      </w:r>
    </w:p>
    <w:p w14:paraId="4552C4AA">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6、是否分包：</w:t>
      </w:r>
    </w:p>
    <w:p w14:paraId="7EFFDD91">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7、项目负责人：</w:t>
      </w:r>
    </w:p>
    <w:p w14:paraId="5CBD8E0F">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8、联系电话：</w:t>
      </w:r>
    </w:p>
    <w:p w14:paraId="0C013089">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8"/>
          <w:rFonts w:hint="eastAsia" w:ascii="宋体" w:hAnsi="宋体" w:eastAsia="宋体" w:cs="宋体"/>
          <w:i w:val="0"/>
          <w:iCs w:val="0"/>
          <w:caps w:val="0"/>
          <w:color w:val="auto"/>
          <w:spacing w:val="0"/>
          <w:sz w:val="21"/>
          <w:szCs w:val="21"/>
          <w:highlight w:val="none"/>
        </w:rPr>
        <w:t>四、合同主体</w:t>
      </w:r>
    </w:p>
    <w:p w14:paraId="29A06233">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1、采购人（甲方）：</w:t>
      </w:r>
    </w:p>
    <w:p w14:paraId="5421C954">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2、地址：</w:t>
      </w:r>
    </w:p>
    <w:p w14:paraId="3C3B2D7A">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3、联系方式：</w:t>
      </w:r>
    </w:p>
    <w:p w14:paraId="7785BD19">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4、供应商（乙方）：</w:t>
      </w:r>
    </w:p>
    <w:p w14:paraId="4E331491">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5、统一社会信用代码：</w:t>
      </w:r>
    </w:p>
    <w:p w14:paraId="270825B2">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6、地址：</w:t>
      </w:r>
    </w:p>
    <w:p w14:paraId="0731E149">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7、联系方式：</w:t>
      </w:r>
    </w:p>
    <w:p w14:paraId="0546F03D">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8"/>
          <w:rFonts w:hint="eastAsia" w:ascii="宋体" w:hAnsi="宋体" w:eastAsia="宋体" w:cs="宋体"/>
          <w:i w:val="0"/>
          <w:iCs w:val="0"/>
          <w:caps w:val="0"/>
          <w:color w:val="auto"/>
          <w:spacing w:val="0"/>
          <w:sz w:val="21"/>
          <w:szCs w:val="21"/>
          <w:highlight w:val="none"/>
        </w:rPr>
        <w:t>五、合同主要信息</w:t>
      </w:r>
    </w:p>
    <w:tbl>
      <w:tblPr>
        <w:tblStyle w:val="25"/>
        <w:tblW w:w="98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80"/>
        <w:gridCol w:w="4801"/>
        <w:gridCol w:w="2169"/>
        <w:gridCol w:w="1102"/>
        <w:gridCol w:w="1102"/>
      </w:tblGrid>
      <w:tr w14:paraId="54050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680"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3C91B07E">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序号</w:t>
            </w:r>
          </w:p>
        </w:tc>
        <w:tc>
          <w:tcPr>
            <w:tcW w:w="4801"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0DBC17B3">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标的名称</w:t>
            </w:r>
          </w:p>
        </w:tc>
        <w:tc>
          <w:tcPr>
            <w:tcW w:w="2169"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7E3DF3E3">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规格型号</w:t>
            </w:r>
          </w:p>
          <w:p w14:paraId="7EC7C39A">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（或服务要求）</w:t>
            </w:r>
          </w:p>
        </w:tc>
        <w:tc>
          <w:tcPr>
            <w:tcW w:w="1102"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5BA80051">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标的数量</w:t>
            </w:r>
          </w:p>
        </w:tc>
        <w:tc>
          <w:tcPr>
            <w:tcW w:w="1102"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5BCAEBF7">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标的单价</w:t>
            </w:r>
          </w:p>
        </w:tc>
      </w:tr>
      <w:tr w14:paraId="50E30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680"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6FBC2266">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w:t>
            </w:r>
          </w:p>
        </w:tc>
        <w:tc>
          <w:tcPr>
            <w:tcW w:w="4801"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390EADDD">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color w:val="auto"/>
                <w:sz w:val="21"/>
                <w:szCs w:val="21"/>
                <w:highlight w:val="none"/>
              </w:rPr>
            </w:pPr>
          </w:p>
        </w:tc>
        <w:tc>
          <w:tcPr>
            <w:tcW w:w="2169"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7B561129">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color w:val="auto"/>
                <w:sz w:val="21"/>
                <w:szCs w:val="21"/>
                <w:highlight w:val="none"/>
              </w:rPr>
            </w:pPr>
          </w:p>
        </w:tc>
        <w:tc>
          <w:tcPr>
            <w:tcW w:w="1102"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4D0CE6F5">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color w:val="auto"/>
                <w:sz w:val="21"/>
                <w:szCs w:val="21"/>
                <w:highlight w:val="none"/>
              </w:rPr>
            </w:pPr>
          </w:p>
        </w:tc>
        <w:tc>
          <w:tcPr>
            <w:tcW w:w="1102"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25AD9D0B">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color w:val="auto"/>
                <w:sz w:val="21"/>
                <w:szCs w:val="21"/>
                <w:highlight w:val="none"/>
              </w:rPr>
            </w:pPr>
          </w:p>
        </w:tc>
      </w:tr>
    </w:tbl>
    <w:p w14:paraId="660418AF">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1、合同金额：</w:t>
      </w:r>
    </w:p>
    <w:p w14:paraId="17BACEC1">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2、合同定价方式：☐固定总价</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lang w:eastAsia="zh-CN"/>
        </w:rPr>
        <w:t>□</w:t>
      </w:r>
      <w:r>
        <w:rPr>
          <w:rFonts w:hint="eastAsia" w:ascii="宋体" w:hAnsi="宋体" w:eastAsia="宋体" w:cs="宋体"/>
          <w:i w:val="0"/>
          <w:iCs w:val="0"/>
          <w:caps w:val="0"/>
          <w:color w:val="auto"/>
          <w:spacing w:val="0"/>
          <w:sz w:val="21"/>
          <w:szCs w:val="21"/>
          <w:highlight w:val="none"/>
        </w:rPr>
        <w:t>固定单价</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rPr>
        <w:t>☐成本补偿</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rPr>
        <w:t>☐绩效激励</w:t>
      </w:r>
    </w:p>
    <w:p w14:paraId="101C01BB">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3、付款方式：☐全额付款</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lang w:eastAsia="zh-CN"/>
        </w:rPr>
        <w:t>□</w:t>
      </w:r>
      <w:r>
        <w:rPr>
          <w:rFonts w:hint="eastAsia" w:ascii="宋体" w:hAnsi="宋体" w:eastAsia="宋体" w:cs="宋体"/>
          <w:i w:val="0"/>
          <w:iCs w:val="0"/>
          <w:caps w:val="0"/>
          <w:color w:val="auto"/>
          <w:spacing w:val="0"/>
          <w:sz w:val="21"/>
          <w:szCs w:val="21"/>
          <w:highlight w:val="none"/>
        </w:rPr>
        <w:t>分期付款</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rPr>
        <w:t>☐预付款</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rPr>
        <w:t>☐成本补偿</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rPr>
        <w:t>☐绩效激励</w:t>
      </w:r>
    </w:p>
    <w:p w14:paraId="53C4C0BC">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8"/>
          <w:rFonts w:hint="eastAsia" w:ascii="宋体" w:hAnsi="宋体" w:eastAsia="宋体" w:cs="宋体"/>
          <w:i w:val="0"/>
          <w:iCs w:val="0"/>
          <w:caps w:val="0"/>
          <w:color w:val="auto"/>
          <w:spacing w:val="0"/>
          <w:sz w:val="21"/>
          <w:szCs w:val="21"/>
          <w:highlight w:val="none"/>
        </w:rPr>
        <w:t>六、合同履约</w:t>
      </w:r>
    </w:p>
    <w:p w14:paraId="4A582DB3">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1、起始时间：</w:t>
      </w:r>
    </w:p>
    <w:p w14:paraId="1984C65C">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2、终止时间：</w:t>
      </w:r>
    </w:p>
    <w:p w14:paraId="66C5ECC9">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3、地点：</w:t>
      </w:r>
    </w:p>
    <w:p w14:paraId="249D110D">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4、方式：</w:t>
      </w:r>
    </w:p>
    <w:p w14:paraId="1F5B921D">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8"/>
          <w:rFonts w:hint="eastAsia" w:ascii="宋体" w:hAnsi="宋体" w:eastAsia="宋体" w:cs="宋体"/>
          <w:i w:val="0"/>
          <w:iCs w:val="0"/>
          <w:caps w:val="0"/>
          <w:color w:val="auto"/>
          <w:spacing w:val="0"/>
          <w:sz w:val="21"/>
          <w:szCs w:val="21"/>
          <w:highlight w:val="none"/>
        </w:rPr>
        <w:t>七、合同验收</w:t>
      </w:r>
    </w:p>
    <w:p w14:paraId="6066ACA9">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1、验收主体：</w:t>
      </w:r>
    </w:p>
    <w:p w14:paraId="2DDF941B">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2、验收方式：</w:t>
      </w:r>
    </w:p>
    <w:p w14:paraId="604EE7FD">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3、验收标准：</w:t>
      </w:r>
    </w:p>
    <w:p w14:paraId="52B6632A">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8"/>
          <w:rFonts w:hint="eastAsia" w:ascii="宋体" w:hAnsi="宋体" w:eastAsia="宋体" w:cs="宋体"/>
          <w:i w:val="0"/>
          <w:iCs w:val="0"/>
          <w:caps w:val="0"/>
          <w:color w:val="auto"/>
          <w:spacing w:val="0"/>
          <w:sz w:val="21"/>
          <w:szCs w:val="21"/>
          <w:highlight w:val="none"/>
        </w:rPr>
        <w:t>八、合同生效</w:t>
      </w:r>
    </w:p>
    <w:p w14:paraId="103D8DD8">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1、生效条件：</w:t>
      </w:r>
    </w:p>
    <w:p w14:paraId="654C1C5B">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8"/>
          <w:rFonts w:hint="eastAsia" w:ascii="宋体" w:hAnsi="宋体" w:eastAsia="宋体" w:cs="宋体"/>
          <w:i w:val="0"/>
          <w:iCs w:val="0"/>
          <w:caps w:val="0"/>
          <w:color w:val="auto"/>
          <w:spacing w:val="0"/>
          <w:sz w:val="21"/>
          <w:szCs w:val="21"/>
          <w:highlight w:val="none"/>
        </w:rPr>
        <w:t>九、合同签订日期</w:t>
      </w:r>
    </w:p>
    <w:p w14:paraId="592F8DE4">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1、签订日期：</w:t>
      </w:r>
    </w:p>
    <w:p w14:paraId="331222A0">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8"/>
          <w:rFonts w:hint="eastAsia" w:ascii="宋体" w:hAnsi="宋体" w:eastAsia="宋体" w:cs="宋体"/>
          <w:i w:val="0"/>
          <w:iCs w:val="0"/>
          <w:caps w:val="0"/>
          <w:color w:val="auto"/>
          <w:spacing w:val="0"/>
          <w:sz w:val="21"/>
          <w:szCs w:val="21"/>
          <w:highlight w:val="none"/>
        </w:rPr>
        <w:t>十、合同签订地点</w:t>
      </w:r>
    </w:p>
    <w:p w14:paraId="6883E2CB">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1、签订地点：</w:t>
      </w:r>
    </w:p>
    <w:p w14:paraId="335DA259">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8"/>
          <w:rFonts w:hint="eastAsia" w:ascii="宋体" w:hAnsi="宋体" w:eastAsia="宋体" w:cs="宋体"/>
          <w:i w:val="0"/>
          <w:iCs w:val="0"/>
          <w:caps w:val="0"/>
          <w:color w:val="auto"/>
          <w:spacing w:val="0"/>
          <w:sz w:val="21"/>
          <w:szCs w:val="21"/>
          <w:highlight w:val="none"/>
        </w:rPr>
        <w:t>十一、合同公告日期</w:t>
      </w:r>
    </w:p>
    <w:p w14:paraId="059FA50D">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1、合同公告日期：</w:t>
      </w:r>
    </w:p>
    <w:p w14:paraId="5FEE73C3">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8"/>
          <w:rFonts w:hint="eastAsia" w:ascii="宋体" w:hAnsi="宋体" w:eastAsia="宋体" w:cs="宋体"/>
          <w:i w:val="0"/>
          <w:iCs w:val="0"/>
          <w:caps w:val="0"/>
          <w:color w:val="auto"/>
          <w:spacing w:val="0"/>
          <w:sz w:val="21"/>
          <w:szCs w:val="21"/>
          <w:highlight w:val="none"/>
        </w:rPr>
        <w:t>十二、其他补充事宜</w:t>
      </w:r>
    </w:p>
    <w:p w14:paraId="2870C6A6">
      <w:pPr>
        <w:pStyle w:val="20"/>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rPr>
        <w:t>1、其他补充事宜：</w:t>
      </w:r>
    </w:p>
    <w:p w14:paraId="3A184CF8">
      <w:pPr>
        <w:outlineLvl w:val="9"/>
        <w:rPr>
          <w:rFonts w:hint="eastAsia" w:ascii="宋体" w:hAnsi="宋体" w:eastAsia="宋体" w:cs="宋体"/>
          <w:b/>
          <w:bCs/>
          <w:color w:val="auto"/>
          <w:szCs w:val="21"/>
          <w:highlight w:val="none"/>
        </w:rPr>
      </w:pPr>
    </w:p>
    <w:p w14:paraId="6AAE2B50">
      <w:pPr>
        <w:jc w:val="center"/>
        <w:outlineLvl w:val="9"/>
        <w:rPr>
          <w:rFonts w:hint="eastAsia" w:ascii="宋体" w:hAnsi="宋体" w:eastAsia="宋体" w:cs="宋体"/>
          <w:b/>
          <w:bCs/>
          <w:color w:val="auto"/>
          <w:sz w:val="30"/>
          <w:szCs w:val="30"/>
          <w:highlight w:val="none"/>
        </w:rPr>
      </w:pPr>
      <w:r>
        <w:rPr>
          <w:rFonts w:hint="eastAsia" w:ascii="宋体" w:hAnsi="宋体" w:eastAsia="宋体" w:cs="宋体"/>
          <w:b/>
          <w:bCs/>
          <w:color w:val="auto"/>
          <w:szCs w:val="21"/>
          <w:highlight w:val="none"/>
        </w:rPr>
        <w:t>本合同</w:t>
      </w:r>
      <w:r>
        <w:rPr>
          <w:rFonts w:hint="eastAsia" w:ascii="宋体" w:hAnsi="宋体" w:eastAsia="宋体" w:cs="宋体"/>
          <w:b/>
          <w:bCs/>
          <w:color w:val="auto"/>
          <w:szCs w:val="21"/>
          <w:highlight w:val="none"/>
          <w:lang w:val="en-US" w:eastAsia="zh-CN"/>
        </w:rPr>
        <w:t>格式及</w:t>
      </w:r>
      <w:r>
        <w:rPr>
          <w:rFonts w:hint="eastAsia" w:ascii="宋体" w:hAnsi="宋体" w:eastAsia="宋体" w:cs="宋体"/>
          <w:b/>
          <w:bCs/>
          <w:color w:val="auto"/>
          <w:szCs w:val="21"/>
          <w:highlight w:val="none"/>
        </w:rPr>
        <w:t>条款仅供参考，不属于要约条款，具体条款以合同签订时为准；</w:t>
      </w:r>
    </w:p>
    <w:p w14:paraId="56CB13DD">
      <w:pPr>
        <w:rPr>
          <w:rFonts w:hint="eastAsia" w:ascii="黑体" w:hAnsi="黑体" w:eastAsia="黑体" w:cs="黑体"/>
          <w:color w:val="auto"/>
          <w:sz w:val="36"/>
          <w:szCs w:val="36"/>
          <w:highlight w:val="none"/>
          <w:lang w:val="en-US" w:eastAsia="zh-CN"/>
        </w:rPr>
      </w:pPr>
      <w:bookmarkStart w:id="136" w:name="_Toc3978"/>
      <w:r>
        <w:rPr>
          <w:rFonts w:hint="eastAsia" w:ascii="黑体" w:hAnsi="黑体" w:eastAsia="黑体" w:cs="黑体"/>
          <w:color w:val="auto"/>
          <w:sz w:val="36"/>
          <w:szCs w:val="36"/>
          <w:highlight w:val="none"/>
          <w:lang w:val="en-US" w:eastAsia="zh-CN"/>
        </w:rPr>
        <w:br w:type="page"/>
      </w:r>
    </w:p>
    <w:p w14:paraId="2D6550DB">
      <w:pPr>
        <w:pStyle w:val="4"/>
        <w:adjustRightInd w:val="0"/>
        <w:snapToGrid w:val="0"/>
        <w:spacing w:before="156" w:beforeLines="50" w:line="360" w:lineRule="auto"/>
        <w:rPr>
          <w:rFonts w:hint="eastAsia" w:ascii="黑体" w:hAnsi="黑体" w:eastAsia="黑体" w:cs="黑体"/>
          <w:color w:val="auto"/>
          <w:sz w:val="36"/>
          <w:szCs w:val="36"/>
          <w:highlight w:val="none"/>
          <w:lang w:val="en-US" w:eastAsia="zh-CN"/>
        </w:rPr>
      </w:pPr>
      <w:r>
        <w:rPr>
          <w:rFonts w:hint="eastAsia" w:ascii="黑体" w:hAnsi="黑体" w:eastAsia="黑体" w:cs="黑体"/>
          <w:color w:val="auto"/>
          <w:sz w:val="36"/>
          <w:szCs w:val="36"/>
          <w:highlight w:val="none"/>
          <w:lang w:val="en-US" w:eastAsia="zh-CN"/>
        </w:rPr>
        <w:t>第六章  响应文件组成</w:t>
      </w:r>
      <w:bookmarkEnd w:id="136"/>
    </w:p>
    <w:p w14:paraId="4750DD60">
      <w:pPr>
        <w:widowControl/>
        <w:tabs>
          <w:tab w:val="left" w:pos="753"/>
        </w:tabs>
        <w:adjustRightInd w:val="0"/>
        <w:snapToGrid w:val="0"/>
        <w:spacing w:before="156" w:beforeLines="50" w:line="360" w:lineRule="auto"/>
        <w:ind w:firstLine="600" w:firstLineChars="200"/>
        <w:jc w:val="center"/>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rPr>
        <w:t>目</w:t>
      </w:r>
      <w:r>
        <w:rPr>
          <w:rFonts w:hint="eastAsia" w:ascii="黑体" w:hAnsi="黑体" w:eastAsia="黑体" w:cs="黑体"/>
          <w:color w:val="auto"/>
          <w:sz w:val="30"/>
          <w:szCs w:val="30"/>
          <w:highlight w:val="none"/>
          <w:lang w:val="en-US" w:eastAsia="zh-CN"/>
        </w:rPr>
        <w:t xml:space="preserve"> </w:t>
      </w:r>
      <w:r>
        <w:rPr>
          <w:rFonts w:hint="eastAsia" w:ascii="黑体" w:hAnsi="黑体" w:eastAsia="黑体" w:cs="黑体"/>
          <w:color w:val="auto"/>
          <w:sz w:val="30"/>
          <w:szCs w:val="30"/>
          <w:highlight w:val="none"/>
        </w:rPr>
        <w:t>录</w:t>
      </w:r>
    </w:p>
    <w:p w14:paraId="67BD1A9D">
      <w:pPr>
        <w:adjustRightInd w:val="0"/>
        <w:snapToGrid w:val="0"/>
        <w:spacing w:before="156" w:beforeLines="50" w:line="360" w:lineRule="auto"/>
        <w:rPr>
          <w:rFonts w:hint="eastAsia" w:ascii="宋体" w:hAnsi="宋体" w:eastAsia="宋体" w:cs="宋体"/>
          <w:color w:val="auto"/>
          <w:highlight w:val="none"/>
        </w:rPr>
      </w:pPr>
      <w:r>
        <w:rPr>
          <w:rFonts w:hint="eastAsia" w:ascii="宋体" w:hAnsi="宋体" w:eastAsia="宋体" w:cs="宋体"/>
          <w:color w:val="auto"/>
          <w:highlight w:val="none"/>
        </w:rPr>
        <w:t>供应商的响应文件应包含以下部分：</w:t>
      </w:r>
    </w:p>
    <w:p w14:paraId="42D04A09">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一、磋商响应声明(格式)</w:t>
      </w:r>
    </w:p>
    <w:p w14:paraId="705EE551">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二、法定代表人（单位负责人）身份证明(格式)</w:t>
      </w:r>
    </w:p>
    <w:p w14:paraId="5223D026">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三、授权委托书(格式)</w:t>
      </w:r>
    </w:p>
    <w:p w14:paraId="1A806BA4">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、保证金</w:t>
      </w:r>
    </w:p>
    <w:p w14:paraId="4A873A20">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rPr>
        <w:t>、</w:t>
      </w:r>
      <w:r>
        <w:rPr>
          <w:rFonts w:hint="eastAsia" w:ascii="宋体" w:hAnsi="宋体" w:eastAsia="宋体" w:cs="宋体"/>
          <w:color w:val="auto"/>
          <w:kern w:val="32"/>
          <w:szCs w:val="21"/>
          <w:highlight w:val="none"/>
        </w:rPr>
        <w:t>供应商提供的资格证明材料</w:t>
      </w:r>
    </w:p>
    <w:p w14:paraId="19C5E3DC">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、报价表及报价文件(格式)</w:t>
      </w:r>
    </w:p>
    <w:p w14:paraId="18C7193B">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、采购需求响应</w:t>
      </w:r>
    </w:p>
    <w:p w14:paraId="76A2BF2E">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、采购需求偏离表</w:t>
      </w:r>
    </w:p>
    <w:p w14:paraId="51A9B2E1">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九</w:t>
      </w:r>
      <w:r>
        <w:rPr>
          <w:rFonts w:hint="eastAsia" w:ascii="宋体" w:hAnsi="宋体" w:eastAsia="宋体" w:cs="宋体"/>
          <w:color w:val="auto"/>
          <w:szCs w:val="21"/>
          <w:highlight w:val="none"/>
        </w:rPr>
        <w:t>、享受政府采购政策的证明资料</w:t>
      </w:r>
    </w:p>
    <w:p w14:paraId="0E6BA3F8">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十、响应标的符合磋商文件规定的证明文件</w:t>
      </w:r>
    </w:p>
    <w:p w14:paraId="7CFAF4A8">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十一</w:t>
      </w:r>
      <w:r>
        <w:rPr>
          <w:rFonts w:hint="eastAsia" w:ascii="宋体" w:hAnsi="宋体" w:eastAsia="宋体" w:cs="宋体"/>
          <w:color w:val="auto"/>
          <w:szCs w:val="21"/>
          <w:highlight w:val="none"/>
        </w:rPr>
        <w:t>、供应商认为需提供的其他资料</w:t>
      </w:r>
    </w:p>
    <w:p w14:paraId="0017E8A3">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十二、最后报价</w:t>
      </w:r>
    </w:p>
    <w:p w14:paraId="2CB69F3D">
      <w:pPr>
        <w:adjustRightInd w:val="0"/>
        <w:snapToGrid w:val="0"/>
        <w:spacing w:before="156" w:beforeLines="50" w:line="360" w:lineRule="auto"/>
        <w:rPr>
          <w:rFonts w:hint="eastAsia" w:ascii="宋体" w:hAnsi="宋体" w:eastAsia="宋体" w:cs="宋体"/>
          <w:color w:val="auto"/>
          <w:highlight w:val="none"/>
        </w:rPr>
      </w:pPr>
      <w:r>
        <w:rPr>
          <w:rFonts w:hint="eastAsia" w:ascii="宋体" w:hAnsi="宋体" w:eastAsia="宋体" w:cs="宋体"/>
          <w:color w:val="auto"/>
          <w:highlight w:val="none"/>
        </w:rPr>
        <w:t>注：以上格式为参考，供应商应根据磋商文件的要求自行补充其他需要补充的内容。</w:t>
      </w:r>
    </w:p>
    <w:p w14:paraId="3558B5CA">
      <w:pPr>
        <w:spacing w:line="360" w:lineRule="exact"/>
        <w:jc w:val="center"/>
        <w:rPr>
          <w:rFonts w:hint="eastAsia" w:ascii="宋体" w:hAnsi="宋体" w:eastAsia="宋体" w:cs="宋体"/>
          <w:color w:val="auto"/>
          <w:sz w:val="32"/>
          <w:szCs w:val="32"/>
          <w:highlight w:val="none"/>
        </w:rPr>
      </w:pPr>
    </w:p>
    <w:p w14:paraId="63586EBC">
      <w:pPr>
        <w:spacing w:line="360" w:lineRule="exact"/>
        <w:jc w:val="center"/>
        <w:rPr>
          <w:rFonts w:hint="eastAsia" w:ascii="宋体" w:hAnsi="宋体" w:eastAsia="宋体" w:cs="宋体"/>
          <w:color w:val="auto"/>
          <w:sz w:val="32"/>
          <w:szCs w:val="32"/>
          <w:highlight w:val="none"/>
        </w:rPr>
      </w:pPr>
    </w:p>
    <w:p w14:paraId="5E946691">
      <w:pPr>
        <w:widowControl w:val="0"/>
        <w:adjustRightInd w:val="0"/>
        <w:snapToGrid w:val="0"/>
        <w:spacing w:line="360" w:lineRule="auto"/>
        <w:jc w:val="both"/>
        <w:rPr>
          <w:rFonts w:hint="eastAsia" w:ascii="宋体" w:hAnsi="宋体" w:eastAsia="宋体" w:cs="宋体"/>
          <w:color w:val="auto"/>
          <w:kern w:val="2"/>
          <w:sz w:val="21"/>
          <w:szCs w:val="21"/>
          <w:highlight w:val="none"/>
          <w:lang w:val="en-US" w:eastAsia="zh-CN" w:bidi="ar-SA"/>
        </w:rPr>
      </w:pPr>
    </w:p>
    <w:p w14:paraId="555F920A">
      <w:pPr>
        <w:snapToGrid w:val="0"/>
        <w:spacing w:line="480" w:lineRule="auto"/>
        <w:rPr>
          <w:rFonts w:hint="eastAsia" w:ascii="宋体" w:hAnsi="宋体" w:eastAsia="宋体" w:cs="宋体"/>
          <w:color w:val="auto"/>
          <w:szCs w:val="21"/>
          <w:highlight w:val="none"/>
        </w:rPr>
      </w:pPr>
    </w:p>
    <w:p w14:paraId="430DAAF5">
      <w:pPr>
        <w:snapToGrid w:val="0"/>
        <w:spacing w:line="480" w:lineRule="auto"/>
        <w:rPr>
          <w:rFonts w:hint="eastAsia" w:ascii="宋体" w:hAnsi="宋体" w:eastAsia="宋体" w:cs="宋体"/>
          <w:color w:val="auto"/>
          <w:szCs w:val="21"/>
          <w:highlight w:val="none"/>
        </w:rPr>
      </w:pPr>
    </w:p>
    <w:p w14:paraId="2BE23B6C">
      <w:pPr>
        <w:snapToGrid w:val="0"/>
        <w:rPr>
          <w:rFonts w:hint="eastAsia" w:ascii="宋体" w:hAnsi="宋体" w:eastAsia="宋体" w:cs="宋体"/>
          <w:color w:val="auto"/>
          <w:szCs w:val="21"/>
          <w:highlight w:val="none"/>
        </w:rPr>
      </w:pPr>
    </w:p>
    <w:p w14:paraId="3201909C">
      <w:pPr>
        <w:snapToGrid w:val="0"/>
        <w:rPr>
          <w:rFonts w:hint="eastAsia" w:ascii="宋体" w:hAnsi="宋体" w:eastAsia="宋体" w:cs="宋体"/>
          <w:color w:val="auto"/>
          <w:szCs w:val="21"/>
          <w:highlight w:val="none"/>
        </w:rPr>
      </w:pPr>
    </w:p>
    <w:p w14:paraId="48E0A792">
      <w:pPr>
        <w:snapToGrid w:val="0"/>
        <w:rPr>
          <w:rFonts w:hint="eastAsia" w:ascii="宋体" w:hAnsi="宋体" w:eastAsia="宋体" w:cs="宋体"/>
          <w:color w:val="auto"/>
          <w:szCs w:val="21"/>
          <w:highlight w:val="none"/>
        </w:rPr>
      </w:pPr>
    </w:p>
    <w:p w14:paraId="48F0BB98">
      <w:pPr>
        <w:adjustRightInd w:val="0"/>
        <w:snapToGrid w:val="0"/>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highlight w:val="none"/>
        </w:rPr>
        <w:br w:type="page"/>
      </w:r>
    </w:p>
    <w:p w14:paraId="56A374D8">
      <w:pPr>
        <w:snapToGrid w:val="0"/>
        <w:rPr>
          <w:rFonts w:hint="eastAsia" w:ascii="宋体" w:hAnsi="宋体" w:eastAsia="宋体" w:cs="宋体"/>
          <w:color w:val="auto"/>
          <w:szCs w:val="21"/>
          <w:highlight w:val="none"/>
        </w:rPr>
      </w:pPr>
    </w:p>
    <w:p w14:paraId="32D75F52">
      <w:pPr>
        <w:widowControl w:val="0"/>
        <w:adjustRightInd w:val="0"/>
        <w:snapToGrid w:val="0"/>
        <w:spacing w:line="360" w:lineRule="auto"/>
        <w:jc w:val="center"/>
        <w:rPr>
          <w:rFonts w:hint="eastAsia" w:ascii="宋体" w:hAnsi="宋体" w:eastAsia="宋体" w:cs="宋体"/>
          <w:b/>
          <w:bCs/>
          <w:color w:val="auto"/>
          <w:kern w:val="2"/>
          <w:sz w:val="72"/>
          <w:szCs w:val="72"/>
          <w:highlight w:val="none"/>
          <w:lang w:val="en-US" w:eastAsia="zh-CN" w:bidi="ar-SA"/>
        </w:rPr>
      </w:pPr>
    </w:p>
    <w:p w14:paraId="3552D509">
      <w:pPr>
        <w:widowControl w:val="0"/>
        <w:adjustRightInd w:val="0"/>
        <w:snapToGrid w:val="0"/>
        <w:spacing w:line="360" w:lineRule="auto"/>
        <w:jc w:val="center"/>
        <w:rPr>
          <w:rFonts w:hint="eastAsia" w:ascii="宋体" w:hAnsi="宋体" w:eastAsia="宋体" w:cs="宋体"/>
          <w:b/>
          <w:bCs/>
          <w:color w:val="auto"/>
          <w:kern w:val="2"/>
          <w:sz w:val="72"/>
          <w:szCs w:val="72"/>
          <w:highlight w:val="none"/>
          <w:lang w:val="en-US" w:eastAsia="zh-CN" w:bidi="ar-SA"/>
        </w:rPr>
      </w:pPr>
    </w:p>
    <w:p w14:paraId="11851AC9">
      <w:pPr>
        <w:widowControl w:val="0"/>
        <w:adjustRightInd w:val="0"/>
        <w:snapToGrid w:val="0"/>
        <w:spacing w:line="360" w:lineRule="auto"/>
        <w:jc w:val="center"/>
        <w:rPr>
          <w:rFonts w:hint="eastAsia" w:ascii="宋体" w:hAnsi="宋体" w:eastAsia="宋体" w:cs="宋体"/>
          <w:b/>
          <w:bCs/>
          <w:color w:val="auto"/>
          <w:kern w:val="2"/>
          <w:sz w:val="72"/>
          <w:szCs w:val="72"/>
          <w:highlight w:val="none"/>
          <w:lang w:val="en-US" w:eastAsia="zh-CN" w:bidi="ar-SA"/>
        </w:rPr>
      </w:pPr>
      <w:r>
        <w:rPr>
          <w:rFonts w:hint="eastAsia" w:ascii="宋体" w:hAnsi="宋体" w:eastAsia="宋体" w:cs="宋体"/>
          <w:b/>
          <w:bCs/>
          <w:color w:val="auto"/>
          <w:kern w:val="2"/>
          <w:sz w:val="72"/>
          <w:szCs w:val="72"/>
          <w:highlight w:val="none"/>
          <w:lang w:val="en-US" w:eastAsia="zh-CN" w:bidi="ar-SA"/>
        </w:rPr>
        <w:t>政府采购</w:t>
      </w:r>
    </w:p>
    <w:p w14:paraId="1636A56F">
      <w:pPr>
        <w:widowControl w:val="0"/>
        <w:adjustRightInd w:val="0"/>
        <w:snapToGrid w:val="0"/>
        <w:spacing w:line="360" w:lineRule="auto"/>
        <w:jc w:val="center"/>
        <w:rPr>
          <w:rFonts w:hint="eastAsia" w:ascii="宋体" w:hAnsi="宋体" w:eastAsia="宋体" w:cs="宋体"/>
          <w:b/>
          <w:bCs/>
          <w:color w:val="auto"/>
          <w:kern w:val="2"/>
          <w:sz w:val="72"/>
          <w:szCs w:val="72"/>
          <w:highlight w:val="none"/>
          <w:lang w:val="en-US" w:eastAsia="zh-CN" w:bidi="ar-SA"/>
        </w:rPr>
      </w:pPr>
      <w:r>
        <w:rPr>
          <w:rFonts w:hint="eastAsia" w:ascii="宋体" w:hAnsi="宋体" w:eastAsia="宋体" w:cs="宋体"/>
          <w:b/>
          <w:bCs/>
          <w:color w:val="auto"/>
          <w:kern w:val="2"/>
          <w:sz w:val="72"/>
          <w:szCs w:val="72"/>
          <w:highlight w:val="none"/>
          <w:lang w:val="en-US" w:eastAsia="zh-CN" w:bidi="ar-SA"/>
        </w:rPr>
        <w:t>响应文件</w:t>
      </w:r>
    </w:p>
    <w:p w14:paraId="619591F2">
      <w:pPr>
        <w:adjustRightInd w:val="0"/>
        <w:snapToGrid w:val="0"/>
        <w:spacing w:line="360" w:lineRule="auto"/>
        <w:rPr>
          <w:rFonts w:hint="eastAsia" w:ascii="宋体" w:hAnsi="宋体" w:eastAsia="宋体" w:cs="宋体"/>
          <w:color w:val="auto"/>
          <w:szCs w:val="21"/>
          <w:highlight w:val="none"/>
        </w:rPr>
      </w:pPr>
    </w:p>
    <w:p w14:paraId="36DC8C01">
      <w:pPr>
        <w:adjustRightInd w:val="0"/>
        <w:snapToGrid w:val="0"/>
        <w:spacing w:before="156" w:beforeLines="50" w:line="360" w:lineRule="auto"/>
        <w:rPr>
          <w:rFonts w:hint="eastAsia" w:ascii="宋体" w:hAnsi="宋体" w:eastAsia="宋体" w:cs="宋体"/>
          <w:b w:val="0"/>
          <w:bCs w:val="0"/>
          <w:color w:val="auto"/>
          <w:szCs w:val="21"/>
          <w:highlight w:val="none"/>
        </w:rPr>
      </w:pPr>
    </w:p>
    <w:p w14:paraId="241B3F5D">
      <w:pPr>
        <w:widowControl w:val="0"/>
        <w:adjustRightInd w:val="0"/>
        <w:snapToGrid w:val="0"/>
        <w:spacing w:line="360" w:lineRule="auto"/>
        <w:ind w:firstLine="1980" w:firstLineChars="660"/>
        <w:jc w:val="both"/>
        <w:rPr>
          <w:rFonts w:hint="eastAsia" w:ascii="宋体" w:hAnsi="宋体" w:eastAsia="宋体" w:cs="宋体"/>
          <w:b w:val="0"/>
          <w:bCs w:val="0"/>
          <w:color w:val="auto"/>
          <w:kern w:val="2"/>
          <w:sz w:val="30"/>
          <w:szCs w:val="30"/>
          <w:highlight w:val="none"/>
          <w:u w:val="single"/>
          <w:lang w:val="en-US" w:eastAsia="zh-CN" w:bidi="ar-SA"/>
        </w:rPr>
      </w:pPr>
      <w:r>
        <w:rPr>
          <w:rFonts w:hint="eastAsia" w:ascii="宋体" w:hAnsi="宋体" w:eastAsia="宋体" w:cs="宋体"/>
          <w:b w:val="0"/>
          <w:bCs w:val="0"/>
          <w:color w:val="auto"/>
          <w:kern w:val="2"/>
          <w:sz w:val="30"/>
          <w:szCs w:val="30"/>
          <w:highlight w:val="none"/>
          <w:lang w:val="en-US" w:eastAsia="zh-CN" w:bidi="ar-SA"/>
        </w:rPr>
        <w:t>采购项目名称：</w:t>
      </w:r>
      <w:r>
        <w:rPr>
          <w:rFonts w:hint="eastAsia" w:ascii="宋体" w:hAnsi="宋体" w:eastAsia="宋体" w:cs="宋体"/>
          <w:b w:val="0"/>
          <w:bCs w:val="0"/>
          <w:color w:val="auto"/>
          <w:kern w:val="0"/>
          <w:szCs w:val="21"/>
          <w:highlight w:val="none"/>
          <w:u w:val="single"/>
          <w:lang w:val="en-US" w:eastAsia="zh-CN"/>
        </w:rPr>
        <w:t xml:space="preserve">                         </w:t>
      </w:r>
    </w:p>
    <w:p w14:paraId="71E0D25D">
      <w:pPr>
        <w:widowControl w:val="0"/>
        <w:adjustRightInd w:val="0"/>
        <w:snapToGrid w:val="0"/>
        <w:spacing w:line="360" w:lineRule="auto"/>
        <w:ind w:firstLine="1980" w:firstLineChars="660"/>
        <w:jc w:val="both"/>
        <w:rPr>
          <w:rFonts w:hint="eastAsia" w:ascii="宋体" w:hAnsi="宋体" w:eastAsia="宋体" w:cs="宋体"/>
          <w:b w:val="0"/>
          <w:bCs w:val="0"/>
          <w:color w:val="auto"/>
          <w:kern w:val="2"/>
          <w:sz w:val="30"/>
          <w:szCs w:val="30"/>
          <w:highlight w:val="none"/>
          <w:lang w:val="en-US" w:eastAsia="zh-CN" w:bidi="ar-SA"/>
        </w:rPr>
      </w:pPr>
      <w:r>
        <w:rPr>
          <w:rFonts w:hint="eastAsia" w:ascii="宋体" w:hAnsi="宋体" w:eastAsia="宋体" w:cs="宋体"/>
          <w:b w:val="0"/>
          <w:bCs w:val="0"/>
          <w:color w:val="auto"/>
          <w:kern w:val="2"/>
          <w:sz w:val="30"/>
          <w:szCs w:val="30"/>
          <w:highlight w:val="none"/>
          <w:lang w:val="en-US" w:eastAsia="zh-CN" w:bidi="ar-SA"/>
        </w:rPr>
        <w:t>采   购   人：</w:t>
      </w:r>
      <w:r>
        <w:rPr>
          <w:rFonts w:hint="eastAsia" w:ascii="宋体" w:hAnsi="宋体" w:eastAsia="宋体" w:cs="宋体"/>
          <w:b w:val="0"/>
          <w:bCs w:val="0"/>
          <w:color w:val="auto"/>
          <w:kern w:val="0"/>
          <w:szCs w:val="21"/>
          <w:highlight w:val="none"/>
          <w:u w:val="single"/>
          <w:lang w:val="en-US" w:eastAsia="zh-CN"/>
        </w:rPr>
        <w:t xml:space="preserve">                         </w:t>
      </w:r>
    </w:p>
    <w:p w14:paraId="0E6DBE77">
      <w:pPr>
        <w:widowControl w:val="0"/>
        <w:adjustRightInd w:val="0"/>
        <w:snapToGrid w:val="0"/>
        <w:spacing w:line="360" w:lineRule="auto"/>
        <w:ind w:firstLine="1980" w:firstLineChars="660"/>
        <w:jc w:val="both"/>
        <w:rPr>
          <w:rFonts w:hint="eastAsia" w:ascii="宋体" w:hAnsi="宋体" w:eastAsia="宋体" w:cs="宋体"/>
          <w:b w:val="0"/>
          <w:bCs w:val="0"/>
          <w:color w:val="auto"/>
          <w:kern w:val="2"/>
          <w:sz w:val="30"/>
          <w:szCs w:val="30"/>
          <w:highlight w:val="none"/>
          <w:lang w:val="en-US" w:eastAsia="zh-CN" w:bidi="ar-SA"/>
        </w:rPr>
      </w:pPr>
      <w:r>
        <w:rPr>
          <w:rFonts w:hint="eastAsia" w:ascii="宋体" w:hAnsi="宋体" w:eastAsia="宋体" w:cs="宋体"/>
          <w:b w:val="0"/>
          <w:bCs w:val="0"/>
          <w:color w:val="auto"/>
          <w:kern w:val="2"/>
          <w:sz w:val="30"/>
          <w:szCs w:val="30"/>
          <w:highlight w:val="none"/>
          <w:lang w:val="en-US" w:eastAsia="zh-CN" w:bidi="ar-SA"/>
        </w:rPr>
        <w:t>政府采购计划编号：</w:t>
      </w:r>
      <w:r>
        <w:rPr>
          <w:rFonts w:hint="eastAsia" w:ascii="宋体" w:hAnsi="宋体" w:eastAsia="宋体" w:cs="宋体"/>
          <w:b w:val="0"/>
          <w:bCs w:val="0"/>
          <w:color w:val="auto"/>
          <w:kern w:val="0"/>
          <w:szCs w:val="21"/>
          <w:highlight w:val="none"/>
          <w:u w:val="single"/>
          <w:lang w:val="en-US" w:eastAsia="zh-CN"/>
        </w:rPr>
        <w:t xml:space="preserve">                   </w:t>
      </w:r>
      <w:r>
        <w:rPr>
          <w:rFonts w:hint="eastAsia" w:ascii="宋体" w:hAnsi="宋体" w:eastAsia="宋体" w:cs="宋体"/>
          <w:b w:val="0"/>
          <w:bCs w:val="0"/>
          <w:color w:val="auto"/>
          <w:kern w:val="2"/>
          <w:sz w:val="30"/>
          <w:szCs w:val="30"/>
          <w:highlight w:val="none"/>
          <w:lang w:val="en-US" w:eastAsia="zh-CN" w:bidi="ar-SA"/>
        </w:rPr>
        <w:t xml:space="preserve">                  </w:t>
      </w:r>
    </w:p>
    <w:p w14:paraId="73566BA1">
      <w:pPr>
        <w:widowControl w:val="0"/>
        <w:adjustRightInd w:val="0"/>
        <w:snapToGrid w:val="0"/>
        <w:spacing w:line="360" w:lineRule="auto"/>
        <w:ind w:firstLine="1980" w:firstLineChars="660"/>
        <w:jc w:val="both"/>
        <w:rPr>
          <w:rFonts w:hint="eastAsia" w:ascii="宋体" w:hAnsi="宋体" w:eastAsia="宋体" w:cs="宋体"/>
          <w:b w:val="0"/>
          <w:bCs w:val="0"/>
          <w:color w:val="auto"/>
          <w:kern w:val="2"/>
          <w:sz w:val="30"/>
          <w:szCs w:val="30"/>
          <w:highlight w:val="none"/>
          <w:u w:val="single"/>
          <w:lang w:val="en-US" w:eastAsia="zh-CN" w:bidi="ar-SA"/>
        </w:rPr>
      </w:pPr>
      <w:r>
        <w:rPr>
          <w:rFonts w:hint="eastAsia" w:ascii="宋体" w:hAnsi="宋体" w:eastAsia="宋体" w:cs="宋体"/>
          <w:b w:val="0"/>
          <w:bCs w:val="0"/>
          <w:color w:val="auto"/>
          <w:kern w:val="2"/>
          <w:sz w:val="30"/>
          <w:szCs w:val="30"/>
          <w:highlight w:val="none"/>
          <w:lang w:val="en-US" w:eastAsia="zh-CN" w:bidi="ar-SA"/>
        </w:rPr>
        <w:t>采购项目编号：</w:t>
      </w:r>
      <w:r>
        <w:rPr>
          <w:rFonts w:hint="eastAsia" w:ascii="宋体" w:hAnsi="宋体" w:eastAsia="宋体" w:cs="宋体"/>
          <w:b w:val="0"/>
          <w:bCs w:val="0"/>
          <w:color w:val="auto"/>
          <w:kern w:val="0"/>
          <w:szCs w:val="21"/>
          <w:highlight w:val="none"/>
          <w:u w:val="single"/>
          <w:lang w:val="en-US" w:eastAsia="zh-CN"/>
        </w:rPr>
        <w:t xml:space="preserve">                         </w:t>
      </w:r>
      <w:r>
        <w:rPr>
          <w:rFonts w:hint="eastAsia" w:ascii="宋体" w:hAnsi="宋体" w:eastAsia="宋体" w:cs="宋体"/>
          <w:b w:val="0"/>
          <w:bCs w:val="0"/>
          <w:color w:val="auto"/>
          <w:kern w:val="2"/>
          <w:sz w:val="30"/>
          <w:szCs w:val="30"/>
          <w:highlight w:val="none"/>
          <w:lang w:val="en-US" w:eastAsia="zh-CN" w:bidi="ar-SA"/>
        </w:rPr>
        <w:t xml:space="preserve">                   </w:t>
      </w:r>
    </w:p>
    <w:p w14:paraId="440035C7">
      <w:pPr>
        <w:widowControl w:val="0"/>
        <w:adjustRightInd w:val="0"/>
        <w:snapToGrid w:val="0"/>
        <w:spacing w:line="360" w:lineRule="auto"/>
        <w:ind w:firstLine="1980" w:firstLineChars="660"/>
        <w:jc w:val="both"/>
        <w:rPr>
          <w:rFonts w:hint="eastAsia" w:ascii="宋体" w:hAnsi="宋体" w:eastAsia="宋体" w:cs="宋体"/>
          <w:b w:val="0"/>
          <w:bCs w:val="0"/>
          <w:color w:val="auto"/>
          <w:kern w:val="2"/>
          <w:sz w:val="30"/>
          <w:szCs w:val="30"/>
          <w:highlight w:val="none"/>
          <w:u w:val="single"/>
          <w:lang w:val="en-US" w:eastAsia="zh-CN" w:bidi="ar-SA"/>
        </w:rPr>
      </w:pPr>
      <w:r>
        <w:rPr>
          <w:rFonts w:hint="eastAsia" w:ascii="宋体" w:hAnsi="宋体" w:eastAsia="宋体" w:cs="宋体"/>
          <w:b w:val="0"/>
          <w:bCs w:val="0"/>
          <w:color w:val="auto"/>
          <w:kern w:val="2"/>
          <w:sz w:val="30"/>
          <w:szCs w:val="30"/>
          <w:highlight w:val="none"/>
          <w:lang w:val="en-US" w:eastAsia="zh-CN" w:bidi="ar-SA"/>
        </w:rPr>
        <w:t>采购代理机构：</w:t>
      </w:r>
      <w:r>
        <w:rPr>
          <w:rFonts w:hint="eastAsia" w:ascii="宋体" w:hAnsi="宋体" w:eastAsia="宋体" w:cs="宋体"/>
          <w:b w:val="0"/>
          <w:bCs w:val="0"/>
          <w:color w:val="auto"/>
          <w:kern w:val="0"/>
          <w:szCs w:val="21"/>
          <w:highlight w:val="none"/>
          <w:u w:val="single"/>
          <w:lang w:val="en-US" w:eastAsia="zh-CN"/>
        </w:rPr>
        <w:t xml:space="preserve">                         </w:t>
      </w:r>
    </w:p>
    <w:p w14:paraId="166BE71A">
      <w:pPr>
        <w:adjustRightInd w:val="0"/>
        <w:snapToGrid w:val="0"/>
        <w:spacing w:before="156" w:beforeLines="50" w:line="360" w:lineRule="auto"/>
        <w:rPr>
          <w:rFonts w:hint="eastAsia" w:ascii="宋体" w:hAnsi="宋体" w:eastAsia="宋体" w:cs="宋体"/>
          <w:color w:val="auto"/>
          <w:szCs w:val="21"/>
          <w:highlight w:val="none"/>
        </w:rPr>
      </w:pPr>
    </w:p>
    <w:p w14:paraId="2BC3CECE">
      <w:pPr>
        <w:adjustRightInd w:val="0"/>
        <w:snapToGrid w:val="0"/>
        <w:spacing w:before="156" w:beforeLines="50" w:line="360" w:lineRule="auto"/>
        <w:rPr>
          <w:rFonts w:hint="eastAsia" w:ascii="宋体" w:hAnsi="宋体" w:eastAsia="宋体" w:cs="宋体"/>
          <w:bCs/>
          <w:color w:val="auto"/>
          <w:sz w:val="30"/>
          <w:szCs w:val="30"/>
          <w:highlight w:val="none"/>
        </w:rPr>
      </w:pPr>
    </w:p>
    <w:p w14:paraId="75D61274">
      <w:pPr>
        <w:adjustRightInd w:val="0"/>
        <w:snapToGrid w:val="0"/>
        <w:spacing w:line="360" w:lineRule="auto"/>
        <w:jc w:val="center"/>
        <w:rPr>
          <w:rFonts w:hint="eastAsia" w:ascii="宋体" w:hAnsi="宋体" w:eastAsia="宋体" w:cs="宋体"/>
          <w:b/>
          <w:color w:val="auto"/>
          <w:sz w:val="28"/>
          <w:szCs w:val="28"/>
          <w:highlight w:val="none"/>
        </w:rPr>
      </w:pPr>
    </w:p>
    <w:p w14:paraId="30488A29">
      <w:pPr>
        <w:adjustRightInd w:val="0"/>
        <w:snapToGrid w:val="0"/>
        <w:spacing w:line="360" w:lineRule="auto"/>
        <w:ind w:firstLine="1984" w:firstLineChars="620"/>
        <w:rPr>
          <w:rFonts w:hint="eastAsia" w:ascii="宋体" w:hAnsi="宋体" w:eastAsia="宋体" w:cs="宋体"/>
          <w:color w:val="auto"/>
          <w:sz w:val="32"/>
          <w:szCs w:val="32"/>
          <w:highlight w:val="none"/>
          <w:u w:val="single"/>
          <w:lang w:eastAsia="zh-CN"/>
        </w:rPr>
      </w:pPr>
      <w:r>
        <w:rPr>
          <w:rFonts w:hint="eastAsia" w:ascii="宋体" w:hAnsi="宋体" w:eastAsia="宋体" w:cs="宋体"/>
          <w:color w:val="auto"/>
          <w:sz w:val="32"/>
          <w:szCs w:val="32"/>
          <w:highlight w:val="none"/>
        </w:rPr>
        <w:t>供应商</w:t>
      </w:r>
      <w:r>
        <w:rPr>
          <w:rFonts w:hint="eastAsia" w:ascii="宋体" w:hAnsi="宋体" w:eastAsia="宋体" w:cs="宋体"/>
          <w:color w:val="auto"/>
          <w:sz w:val="32"/>
          <w:szCs w:val="32"/>
          <w:highlight w:val="none"/>
          <w:lang w:val="en-US" w:eastAsia="zh-CN"/>
        </w:rPr>
        <w:t>名称（盖单位公章）</w:t>
      </w:r>
      <w:r>
        <w:rPr>
          <w:rFonts w:hint="eastAsia" w:ascii="宋体" w:hAnsi="宋体" w:eastAsia="宋体" w:cs="宋体"/>
          <w:color w:val="auto"/>
          <w:sz w:val="32"/>
          <w:szCs w:val="32"/>
          <w:highlight w:val="none"/>
          <w:lang w:eastAsia="zh-CN"/>
        </w:rPr>
        <w:t>：</w:t>
      </w:r>
      <w:r>
        <w:rPr>
          <w:rFonts w:hint="eastAsia" w:ascii="宋体" w:hAnsi="宋体" w:eastAsia="宋体" w:cs="宋体"/>
          <w:color w:val="auto"/>
          <w:kern w:val="0"/>
          <w:szCs w:val="21"/>
          <w:highlight w:val="none"/>
          <w:u w:val="single"/>
          <w:lang w:val="en-US" w:eastAsia="zh-CN"/>
        </w:rPr>
        <w:t xml:space="preserve">           </w:t>
      </w:r>
    </w:p>
    <w:p w14:paraId="3D9D211D">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rPr>
        <w:t>月</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rPr>
        <w:t>日</w:t>
      </w:r>
    </w:p>
    <w:p w14:paraId="297E898E">
      <w:pPr>
        <w:bidi w:val="0"/>
        <w:jc w:val="center"/>
        <w:rPr>
          <w:rFonts w:hint="eastAsia" w:ascii="宋体" w:hAnsi="宋体" w:eastAsia="宋体" w:cs="宋体"/>
          <w:color w:val="auto"/>
          <w:sz w:val="28"/>
          <w:szCs w:val="28"/>
          <w:highlight w:val="none"/>
        </w:rPr>
      </w:pPr>
      <w:r>
        <w:rPr>
          <w:rFonts w:hint="eastAsia" w:ascii="宋体" w:hAnsi="宋体" w:eastAsia="宋体" w:cs="宋体"/>
          <w:color w:val="auto"/>
          <w:highlight w:val="none"/>
        </w:rPr>
        <w:br w:type="page"/>
      </w:r>
      <w:bookmarkStart w:id="137" w:name="_Toc8704"/>
      <w:bookmarkStart w:id="138" w:name="_Toc1001"/>
      <w:r>
        <w:rPr>
          <w:rFonts w:hint="eastAsia" w:ascii="黑体" w:hAnsi="黑体" w:eastAsia="黑体" w:cs="黑体"/>
          <w:color w:val="auto"/>
          <w:sz w:val="30"/>
          <w:szCs w:val="30"/>
          <w:highlight w:val="none"/>
        </w:rPr>
        <w:t>一、磋商响应声明(格式)</w:t>
      </w:r>
      <w:bookmarkEnd w:id="137"/>
      <w:bookmarkEnd w:id="138"/>
    </w:p>
    <w:p w14:paraId="52CD2FD4">
      <w:pPr>
        <w:keepNext w:val="0"/>
        <w:keepLines w:val="0"/>
        <w:pageBreakBefore w:val="0"/>
        <w:widowControl w:val="0"/>
        <w:kinsoku/>
        <w:wordWrap/>
        <w:overflowPunct/>
        <w:topLinePunct w:val="0"/>
        <w:autoSpaceDE/>
        <w:autoSpaceDN/>
        <w:bidi w:val="0"/>
        <w:adjustRightInd w:val="0"/>
        <w:snapToGrid w:val="0"/>
        <w:spacing w:line="480" w:lineRule="auto"/>
        <w:ind w:right="0"/>
        <w:textAlignment w:val="auto"/>
        <w:rPr>
          <w:rFonts w:hint="eastAsia" w:ascii="宋体" w:hAnsi="宋体" w:eastAsia="宋体" w:cs="宋体"/>
          <w:color w:val="auto"/>
          <w:szCs w:val="21"/>
          <w:highlight w:val="none"/>
        </w:rPr>
      </w:pPr>
    </w:p>
    <w:p w14:paraId="139133F3">
      <w:pPr>
        <w:keepNext w:val="0"/>
        <w:keepLines w:val="0"/>
        <w:pageBreakBefore w:val="0"/>
        <w:widowControl w:val="0"/>
        <w:kinsoku/>
        <w:wordWrap/>
        <w:overflowPunct/>
        <w:topLinePunct w:val="0"/>
        <w:autoSpaceDE/>
        <w:autoSpaceDN/>
        <w:bidi w:val="0"/>
        <w:adjustRightInd w:val="0"/>
        <w:snapToGrid w:val="0"/>
        <w:spacing w:line="480" w:lineRule="auto"/>
        <w:ind w:righ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(采购人、采购代理机构)：</w:t>
      </w:r>
    </w:p>
    <w:p w14:paraId="72C67433">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根据贵方为</w:t>
      </w:r>
      <w:r>
        <w:rPr>
          <w:rFonts w:hint="eastAsia" w:ascii="宋体" w:hAnsi="宋体" w:eastAsia="宋体" w:cs="宋体"/>
          <w:color w:val="auto"/>
          <w:szCs w:val="21"/>
          <w:highlight w:val="none"/>
          <w:u w:val="single"/>
        </w:rPr>
        <w:t>（项目名称）</w:t>
      </w:r>
      <w:r>
        <w:rPr>
          <w:rFonts w:hint="eastAsia" w:ascii="宋体" w:hAnsi="宋体" w:eastAsia="宋体" w:cs="宋体"/>
          <w:color w:val="auto"/>
          <w:szCs w:val="21"/>
          <w:highlight w:val="none"/>
        </w:rPr>
        <w:t>的磋商邀请（政府采购计划编号：</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w:t>
      </w: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），签字代表</w:t>
      </w:r>
      <w:r>
        <w:rPr>
          <w:rFonts w:hint="eastAsia" w:ascii="宋体" w:hAnsi="宋体" w:eastAsia="宋体" w:cs="宋体"/>
          <w:color w:val="auto"/>
          <w:szCs w:val="21"/>
          <w:highlight w:val="none"/>
          <w:u w:val="single"/>
        </w:rPr>
        <w:t>（姓名、职务）</w:t>
      </w:r>
      <w:r>
        <w:rPr>
          <w:rFonts w:hint="eastAsia" w:ascii="宋体" w:hAnsi="宋体" w:eastAsia="宋体" w:cs="宋体"/>
          <w:color w:val="auto"/>
          <w:szCs w:val="21"/>
          <w:highlight w:val="none"/>
        </w:rPr>
        <w:t>经正式授权并代表供应商</w:t>
      </w:r>
      <w:r>
        <w:rPr>
          <w:rFonts w:hint="eastAsia" w:ascii="宋体" w:hAnsi="宋体" w:eastAsia="宋体" w:cs="宋体"/>
          <w:color w:val="auto"/>
          <w:szCs w:val="21"/>
          <w:highlight w:val="none"/>
          <w:u w:val="single"/>
        </w:rPr>
        <w:t>（供应商名称）</w:t>
      </w:r>
      <w:r>
        <w:rPr>
          <w:rFonts w:hint="eastAsia" w:ascii="宋体" w:hAnsi="宋体" w:eastAsia="宋体" w:cs="宋体"/>
          <w:color w:val="auto"/>
          <w:szCs w:val="21"/>
          <w:highlight w:val="none"/>
        </w:rPr>
        <w:t>提交响应文件正本一份,副本</w:t>
      </w:r>
      <w:r>
        <w:rPr>
          <w:rFonts w:hint="eastAsia" w:ascii="宋体" w:hAnsi="宋体" w:eastAsia="宋体" w:cs="宋体"/>
          <w:color w:val="auto"/>
          <w:szCs w:val="21"/>
          <w:highlight w:val="none"/>
          <w:u w:val="single"/>
          <w:lang w:val="en-US" w:eastAsia="zh-CN"/>
        </w:rPr>
        <w:t>二</w:t>
      </w:r>
      <w:r>
        <w:rPr>
          <w:rFonts w:hint="eastAsia" w:ascii="宋体" w:hAnsi="宋体" w:eastAsia="宋体" w:cs="宋体"/>
          <w:color w:val="auto"/>
          <w:szCs w:val="21"/>
          <w:highlight w:val="none"/>
        </w:rPr>
        <w:t>份；响应文件电子文档</w:t>
      </w: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rPr>
        <w:t>份，参加</w:t>
      </w:r>
      <w:r>
        <w:rPr>
          <w:rFonts w:hint="eastAsia" w:ascii="宋体" w:hAnsi="宋体" w:eastAsia="宋体" w:cs="宋体"/>
          <w:color w:val="auto"/>
          <w:szCs w:val="21"/>
          <w:highlight w:val="none"/>
          <w:lang w:val="en-US" w:eastAsia="zh-CN"/>
        </w:rPr>
        <w:t>本</w:t>
      </w:r>
      <w:r>
        <w:rPr>
          <w:rFonts w:hint="eastAsia" w:ascii="宋体" w:hAnsi="宋体" w:eastAsia="宋体" w:cs="宋体"/>
          <w:color w:val="auto"/>
          <w:szCs w:val="21"/>
          <w:highlight w:val="none"/>
        </w:rPr>
        <w:t>采购项目磋商，并在此声明，所递交的响应文件内容完整、真实。</w:t>
      </w:r>
    </w:p>
    <w:p w14:paraId="5A830275">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一、我方已详细审查磋商文件。我们完全理解并同意放弃对这方面有不明及误解的权力。</w:t>
      </w:r>
    </w:p>
    <w:p w14:paraId="677DFCD3">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二、我方愿意向贵方提供任何与本项采购有关的数据、情况和技术资料。若贵方需要，我方愿意提供我方作出的一切承诺的证明材料。</w:t>
      </w:r>
    </w:p>
    <w:p w14:paraId="46D7F8A3">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三、我方愿意按磋商文件规定和磋商小组要求重新提交响应文件和最后报价。</w:t>
      </w:r>
    </w:p>
    <w:p w14:paraId="020EE7E0">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四、我方同意在磋商文件中规定的提交首次响应文件截止时间起</w:t>
      </w:r>
      <w:r>
        <w:rPr>
          <w:rFonts w:hint="eastAsia" w:ascii="宋体" w:hAnsi="宋体" w:eastAsia="宋体" w:cs="宋体"/>
          <w:b/>
          <w:bCs/>
          <w:color w:val="auto"/>
          <w:kern w:val="2"/>
          <w:sz w:val="21"/>
          <w:szCs w:val="21"/>
          <w:highlight w:val="none"/>
          <w:u w:val="single"/>
          <w:lang w:val="en-US" w:eastAsia="zh-CN" w:bidi="ar-SA"/>
        </w:rPr>
        <w:t>90</w:t>
      </w:r>
      <w:r>
        <w:rPr>
          <w:rFonts w:hint="eastAsia" w:ascii="宋体" w:hAnsi="宋体" w:eastAsia="宋体" w:cs="宋体"/>
          <w:color w:val="auto"/>
          <w:kern w:val="2"/>
          <w:sz w:val="21"/>
          <w:szCs w:val="21"/>
          <w:highlight w:val="none"/>
          <w:lang w:val="en-US" w:eastAsia="zh-CN" w:bidi="ar-SA"/>
        </w:rPr>
        <w:t>日内(响应文件有效期)遵守本响应文件中的承诺且在此期限期满之前均具有法律约束力。</w:t>
      </w:r>
    </w:p>
    <w:p w14:paraId="48C7DA97">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五、我方承诺遵守《政府采购法》及其实施条例有关规定，保证在获得成交资格后，按照磋商文件确定的事项签订政府采购合同，履行双方所签订的合同，并承担合同规定的责任和义务。</w:t>
      </w:r>
    </w:p>
    <w:p w14:paraId="5E73B8F8">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六、我方承诺在参与竞争性磋商过程中，若出现《政府采购法》第七十七条、《政府采购法实施条例》第七十二条规定之情形，我方同意接受条款规定作出的处罚。</w:t>
      </w:r>
    </w:p>
    <w:p w14:paraId="458D5288">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七、我方的联系方式：</w:t>
      </w:r>
    </w:p>
    <w:p w14:paraId="3F159C52">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；电子邮箱：</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p>
    <w:p w14:paraId="7CEFF857">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p>
    <w:p w14:paraId="444C2661">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供应商名称(盖单位公章)：</w:t>
      </w:r>
      <w:r>
        <w:rPr>
          <w:rFonts w:hint="eastAsia" w:ascii="宋体" w:hAnsi="宋体" w:eastAsia="宋体" w:cs="宋体"/>
          <w:color w:val="auto"/>
          <w:kern w:val="0"/>
          <w:szCs w:val="21"/>
          <w:highlight w:val="none"/>
          <w:u w:val="single"/>
          <w:lang w:val="en-US" w:eastAsia="zh-CN"/>
        </w:rPr>
        <w:t xml:space="preserve">           </w:t>
      </w:r>
    </w:p>
    <w:p w14:paraId="6DD0605A">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法定代表人（单位负责人）或者其授权的代理人（签字或者印章）：</w:t>
      </w:r>
      <w:r>
        <w:rPr>
          <w:rFonts w:hint="eastAsia" w:ascii="宋体" w:hAnsi="宋体" w:eastAsia="宋体" w:cs="宋体"/>
          <w:color w:val="auto"/>
          <w:kern w:val="0"/>
          <w:szCs w:val="21"/>
          <w:highlight w:val="none"/>
          <w:u w:val="single"/>
          <w:lang w:val="en-US" w:eastAsia="zh-CN"/>
        </w:rPr>
        <w:t xml:space="preserve">           </w:t>
      </w:r>
    </w:p>
    <w:p w14:paraId="0DC7C716">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日期：</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日</w:t>
      </w:r>
    </w:p>
    <w:p w14:paraId="70D73BCE">
      <w:pPr>
        <w:adjustRightInd w:val="0"/>
        <w:snapToGrid w:val="0"/>
        <w:spacing w:line="360" w:lineRule="auto"/>
        <w:ind w:right="420"/>
        <w:rPr>
          <w:rFonts w:hint="eastAsia" w:ascii="宋体" w:hAnsi="宋体" w:eastAsia="宋体" w:cs="宋体"/>
          <w:color w:val="auto"/>
          <w:szCs w:val="21"/>
          <w:highlight w:val="none"/>
        </w:rPr>
      </w:pPr>
    </w:p>
    <w:p w14:paraId="33EFB399">
      <w:pPr>
        <w:bidi w:val="0"/>
        <w:jc w:val="center"/>
        <w:rPr>
          <w:rFonts w:hint="eastAsia" w:ascii="宋体" w:hAnsi="宋体" w:eastAsia="宋体" w:cs="宋体"/>
          <w:color w:val="auto"/>
          <w:sz w:val="28"/>
          <w:szCs w:val="28"/>
          <w:highlight w:val="none"/>
        </w:rPr>
      </w:pPr>
      <w:r>
        <w:rPr>
          <w:rFonts w:hint="eastAsia" w:ascii="宋体" w:hAnsi="宋体" w:eastAsia="宋体" w:cs="宋体"/>
          <w:color w:val="auto"/>
          <w:szCs w:val="21"/>
          <w:highlight w:val="none"/>
        </w:rPr>
        <w:br w:type="page"/>
      </w:r>
      <w:bookmarkStart w:id="139" w:name="_Toc8914"/>
      <w:bookmarkStart w:id="140" w:name="_Toc16539"/>
      <w:r>
        <w:rPr>
          <w:rFonts w:hint="eastAsia" w:ascii="黑体" w:hAnsi="黑体" w:eastAsia="黑体" w:cs="黑体"/>
          <w:color w:val="auto"/>
          <w:sz w:val="30"/>
          <w:szCs w:val="30"/>
          <w:highlight w:val="none"/>
        </w:rPr>
        <w:t>二、法定代表人身份证明(格式)</w:t>
      </w:r>
      <w:bookmarkEnd w:id="139"/>
      <w:bookmarkEnd w:id="140"/>
    </w:p>
    <w:p w14:paraId="1D77BCD5">
      <w:pPr>
        <w:adjustRightInd w:val="0"/>
        <w:snapToGrid w:val="0"/>
        <w:spacing w:line="360" w:lineRule="auto"/>
        <w:ind w:right="420"/>
        <w:rPr>
          <w:rFonts w:hint="eastAsia" w:ascii="宋体" w:hAnsi="宋体" w:eastAsia="宋体" w:cs="宋体"/>
          <w:color w:val="auto"/>
          <w:szCs w:val="21"/>
          <w:highlight w:val="none"/>
        </w:rPr>
      </w:pPr>
    </w:p>
    <w:p w14:paraId="29655E68">
      <w:pPr>
        <w:keepNext w:val="0"/>
        <w:keepLines w:val="0"/>
        <w:pageBreakBefore w:val="0"/>
        <w:widowControl w:val="0"/>
        <w:tabs>
          <w:tab w:val="left" w:pos="3880"/>
        </w:tabs>
        <w:kinsoku/>
        <w:wordWrap/>
        <w:overflowPunct/>
        <w:topLinePunct w:val="0"/>
        <w:autoSpaceDE w:val="0"/>
        <w:autoSpaceDN w:val="0"/>
        <w:bidi w:val="0"/>
        <w:adjustRightInd w:val="0"/>
        <w:snapToGrid w:val="0"/>
        <w:spacing w:line="480" w:lineRule="auto"/>
        <w:ind w:left="0" w:right="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position w:val="-4"/>
          <w:szCs w:val="21"/>
          <w:highlight w:val="none"/>
        </w:rPr>
        <w:t>供应商名</w:t>
      </w:r>
      <w:r>
        <w:rPr>
          <w:rFonts w:hint="eastAsia" w:ascii="宋体" w:hAnsi="宋体" w:eastAsia="宋体" w:cs="宋体"/>
          <w:color w:val="auto"/>
          <w:spacing w:val="-2"/>
          <w:kern w:val="0"/>
          <w:position w:val="-4"/>
          <w:szCs w:val="21"/>
          <w:highlight w:val="none"/>
        </w:rPr>
        <w:t>称</w:t>
      </w:r>
      <w:r>
        <w:rPr>
          <w:rFonts w:hint="eastAsia" w:ascii="宋体" w:hAnsi="宋体" w:eastAsia="宋体" w:cs="宋体"/>
          <w:color w:val="auto"/>
          <w:kern w:val="0"/>
          <w:position w:val="-4"/>
          <w:szCs w:val="21"/>
          <w:highlight w:val="none"/>
        </w:rPr>
        <w:t>：</w:t>
      </w:r>
      <w:r>
        <w:rPr>
          <w:rFonts w:hint="eastAsia" w:ascii="宋体" w:hAnsi="宋体" w:eastAsia="宋体" w:cs="宋体"/>
          <w:color w:val="auto"/>
          <w:szCs w:val="21"/>
          <w:highlight w:val="none"/>
          <w:u w:val="single"/>
          <w:lang w:val="en-US" w:eastAsia="zh-CN"/>
        </w:rPr>
        <w:t xml:space="preserve">       </w:t>
      </w:r>
    </w:p>
    <w:p w14:paraId="0BBA869C">
      <w:pPr>
        <w:keepNext w:val="0"/>
        <w:keepLines w:val="0"/>
        <w:pageBreakBefore w:val="0"/>
        <w:widowControl w:val="0"/>
        <w:tabs>
          <w:tab w:val="left" w:pos="2400"/>
          <w:tab w:val="left" w:pos="3880"/>
          <w:tab w:val="left" w:pos="5340"/>
          <w:tab w:val="left" w:pos="6820"/>
        </w:tabs>
        <w:kinsoku/>
        <w:wordWrap/>
        <w:overflowPunct/>
        <w:topLinePunct w:val="0"/>
        <w:autoSpaceDE w:val="0"/>
        <w:autoSpaceDN w:val="0"/>
        <w:bidi w:val="0"/>
        <w:adjustRightInd w:val="0"/>
        <w:snapToGrid w:val="0"/>
        <w:spacing w:line="480" w:lineRule="auto"/>
        <w:ind w:left="0" w:right="0"/>
        <w:jc w:val="left"/>
        <w:textAlignment w:val="auto"/>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统一社会信用代码：</w:t>
      </w:r>
      <w:r>
        <w:rPr>
          <w:rFonts w:hint="eastAsia" w:ascii="宋体" w:hAnsi="宋体" w:eastAsia="宋体" w:cs="宋体"/>
          <w:color w:val="auto"/>
          <w:szCs w:val="21"/>
          <w:highlight w:val="none"/>
          <w:u w:val="single"/>
          <w:lang w:val="en-US" w:eastAsia="zh-CN"/>
        </w:rPr>
        <w:t xml:space="preserve">       </w:t>
      </w:r>
    </w:p>
    <w:p w14:paraId="54A02C29">
      <w:pPr>
        <w:keepNext w:val="0"/>
        <w:keepLines w:val="0"/>
        <w:pageBreakBefore w:val="0"/>
        <w:widowControl w:val="0"/>
        <w:tabs>
          <w:tab w:val="left" w:pos="2400"/>
          <w:tab w:val="left" w:pos="3880"/>
          <w:tab w:val="left" w:pos="5340"/>
          <w:tab w:val="left" w:pos="6820"/>
        </w:tabs>
        <w:kinsoku/>
        <w:wordWrap/>
        <w:overflowPunct/>
        <w:topLinePunct w:val="0"/>
        <w:autoSpaceDE w:val="0"/>
        <w:autoSpaceDN w:val="0"/>
        <w:bidi w:val="0"/>
        <w:adjustRightInd w:val="0"/>
        <w:snapToGrid w:val="0"/>
        <w:spacing w:line="480" w:lineRule="auto"/>
        <w:ind w:left="0" w:right="0"/>
        <w:jc w:val="left"/>
        <w:textAlignment w:val="auto"/>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注册地址：</w:t>
      </w:r>
      <w:r>
        <w:rPr>
          <w:rFonts w:hint="eastAsia" w:ascii="宋体" w:hAnsi="宋体" w:eastAsia="宋体" w:cs="宋体"/>
          <w:color w:val="auto"/>
          <w:szCs w:val="21"/>
          <w:highlight w:val="none"/>
          <w:u w:val="single"/>
          <w:lang w:val="en-US" w:eastAsia="zh-CN"/>
        </w:rPr>
        <w:t xml:space="preserve">       </w:t>
      </w:r>
    </w:p>
    <w:p w14:paraId="5631C9B8">
      <w:pPr>
        <w:keepNext w:val="0"/>
        <w:keepLines w:val="0"/>
        <w:pageBreakBefore w:val="0"/>
        <w:widowControl w:val="0"/>
        <w:tabs>
          <w:tab w:val="left" w:pos="2400"/>
          <w:tab w:val="left" w:pos="3880"/>
          <w:tab w:val="left" w:pos="5340"/>
          <w:tab w:val="left" w:pos="6820"/>
        </w:tabs>
        <w:kinsoku/>
        <w:wordWrap/>
        <w:overflowPunct/>
        <w:topLinePunct w:val="0"/>
        <w:autoSpaceDE w:val="0"/>
        <w:autoSpaceDN w:val="0"/>
        <w:bidi w:val="0"/>
        <w:adjustRightInd w:val="0"/>
        <w:snapToGrid w:val="0"/>
        <w:spacing w:line="480" w:lineRule="auto"/>
        <w:ind w:left="0" w:righ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position w:val="-2"/>
          <w:szCs w:val="21"/>
          <w:highlight w:val="none"/>
        </w:rPr>
        <w:t>姓名</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kern w:val="0"/>
          <w:position w:val="-2"/>
          <w:szCs w:val="21"/>
          <w:highlight w:val="none"/>
        </w:rPr>
        <w:t>性别</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kern w:val="0"/>
          <w:position w:val="-2"/>
          <w:szCs w:val="21"/>
          <w:highlight w:val="none"/>
        </w:rPr>
        <w:t>年</w:t>
      </w:r>
      <w:r>
        <w:rPr>
          <w:rFonts w:hint="eastAsia" w:ascii="宋体" w:hAnsi="宋体" w:eastAsia="宋体" w:cs="宋体"/>
          <w:color w:val="auto"/>
          <w:spacing w:val="-2"/>
          <w:kern w:val="0"/>
          <w:position w:val="-2"/>
          <w:szCs w:val="21"/>
          <w:highlight w:val="none"/>
        </w:rPr>
        <w:t>龄</w:t>
      </w:r>
      <w:r>
        <w:rPr>
          <w:rFonts w:hint="eastAsia" w:ascii="宋体" w:hAnsi="宋体" w:eastAsia="宋体" w:cs="宋体"/>
          <w:color w:val="auto"/>
          <w:kern w:val="0"/>
          <w:position w:val="-2"/>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kern w:val="0"/>
          <w:position w:val="-2"/>
          <w:szCs w:val="21"/>
          <w:highlight w:val="none"/>
        </w:rPr>
        <w:t>职</w:t>
      </w:r>
      <w:r>
        <w:rPr>
          <w:rFonts w:hint="eastAsia" w:ascii="宋体" w:hAnsi="宋体" w:eastAsia="宋体" w:cs="宋体"/>
          <w:color w:val="auto"/>
          <w:spacing w:val="-2"/>
          <w:kern w:val="0"/>
          <w:position w:val="-2"/>
          <w:szCs w:val="21"/>
          <w:highlight w:val="none"/>
        </w:rPr>
        <w:t>务</w:t>
      </w:r>
      <w:r>
        <w:rPr>
          <w:rFonts w:hint="eastAsia" w:ascii="宋体" w:hAnsi="宋体" w:eastAsia="宋体" w:cs="宋体"/>
          <w:color w:val="auto"/>
          <w:kern w:val="0"/>
          <w:position w:val="-2"/>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kern w:val="0"/>
          <w:position w:val="-2"/>
          <w:szCs w:val="21"/>
          <w:highlight w:val="none"/>
        </w:rPr>
        <w:t>系</w:t>
      </w:r>
      <w:r>
        <w:rPr>
          <w:rFonts w:hint="eastAsia" w:ascii="宋体" w:hAnsi="宋体" w:eastAsia="宋体" w:cs="宋体"/>
          <w:color w:val="auto"/>
          <w:spacing w:val="-2"/>
          <w:kern w:val="0"/>
          <w:position w:val="-2"/>
          <w:szCs w:val="21"/>
          <w:highlight w:val="none"/>
          <w:u w:val="single"/>
        </w:rPr>
        <w:t>（</w:t>
      </w:r>
      <w:r>
        <w:rPr>
          <w:rFonts w:hint="eastAsia" w:ascii="宋体" w:hAnsi="宋体" w:eastAsia="宋体" w:cs="宋体"/>
          <w:color w:val="auto"/>
          <w:kern w:val="0"/>
          <w:position w:val="-2"/>
          <w:szCs w:val="21"/>
          <w:highlight w:val="none"/>
          <w:u w:val="single"/>
        </w:rPr>
        <w:t>供应商</w:t>
      </w:r>
      <w:r>
        <w:rPr>
          <w:rFonts w:hint="eastAsia" w:ascii="宋体" w:hAnsi="宋体" w:eastAsia="宋体" w:cs="宋体"/>
          <w:color w:val="auto"/>
          <w:spacing w:val="-2"/>
          <w:kern w:val="0"/>
          <w:position w:val="-2"/>
          <w:szCs w:val="21"/>
          <w:highlight w:val="none"/>
          <w:u w:val="single"/>
        </w:rPr>
        <w:t>名</w:t>
      </w:r>
      <w:r>
        <w:rPr>
          <w:rFonts w:hint="eastAsia" w:ascii="宋体" w:hAnsi="宋体" w:eastAsia="宋体" w:cs="宋体"/>
          <w:color w:val="auto"/>
          <w:kern w:val="0"/>
          <w:position w:val="-2"/>
          <w:szCs w:val="21"/>
          <w:highlight w:val="none"/>
          <w:u w:val="single"/>
        </w:rPr>
        <w:t>称</w:t>
      </w:r>
      <w:r>
        <w:rPr>
          <w:rFonts w:hint="eastAsia" w:ascii="宋体" w:hAnsi="宋体" w:eastAsia="宋体" w:cs="宋体"/>
          <w:color w:val="auto"/>
          <w:spacing w:val="-2"/>
          <w:kern w:val="0"/>
          <w:position w:val="-2"/>
          <w:szCs w:val="21"/>
          <w:highlight w:val="none"/>
          <w:u w:val="single"/>
        </w:rPr>
        <w:t>）</w:t>
      </w:r>
      <w:r>
        <w:rPr>
          <w:rFonts w:hint="eastAsia" w:ascii="宋体" w:hAnsi="宋体" w:eastAsia="宋体" w:cs="宋体"/>
          <w:color w:val="auto"/>
          <w:kern w:val="0"/>
          <w:position w:val="-2"/>
          <w:szCs w:val="21"/>
          <w:highlight w:val="none"/>
        </w:rPr>
        <w:t>的</w:t>
      </w:r>
      <w:r>
        <w:rPr>
          <w:rFonts w:hint="eastAsia" w:ascii="宋体" w:hAnsi="宋体" w:eastAsia="宋体" w:cs="宋体"/>
          <w:color w:val="auto"/>
          <w:spacing w:val="-2"/>
          <w:kern w:val="0"/>
          <w:position w:val="-2"/>
          <w:szCs w:val="21"/>
          <w:highlight w:val="none"/>
        </w:rPr>
        <w:t>法定</w:t>
      </w:r>
      <w:r>
        <w:rPr>
          <w:rFonts w:hint="eastAsia" w:ascii="宋体" w:hAnsi="宋体" w:eastAsia="宋体" w:cs="宋体"/>
          <w:color w:val="auto"/>
          <w:kern w:val="0"/>
          <w:position w:val="-2"/>
          <w:szCs w:val="21"/>
          <w:highlight w:val="none"/>
        </w:rPr>
        <w:t>代表</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kern w:val="0"/>
          <w:position w:val="-2"/>
          <w:szCs w:val="21"/>
          <w:highlight w:val="none"/>
        </w:rPr>
        <w:t>（</w:t>
      </w:r>
      <w:r>
        <w:rPr>
          <w:rFonts w:hint="eastAsia" w:ascii="宋体" w:hAnsi="宋体" w:eastAsia="宋体" w:cs="宋体"/>
          <w:color w:val="auto"/>
          <w:spacing w:val="-2"/>
          <w:kern w:val="0"/>
          <w:position w:val="-2"/>
          <w:szCs w:val="21"/>
          <w:highlight w:val="none"/>
        </w:rPr>
        <w:t>单</w:t>
      </w:r>
      <w:r>
        <w:rPr>
          <w:rFonts w:hint="eastAsia" w:ascii="宋体" w:hAnsi="宋体" w:eastAsia="宋体" w:cs="宋体"/>
          <w:color w:val="auto"/>
          <w:kern w:val="0"/>
          <w:position w:val="-2"/>
          <w:szCs w:val="21"/>
          <w:highlight w:val="none"/>
        </w:rPr>
        <w:t>位</w:t>
      </w:r>
      <w:r>
        <w:rPr>
          <w:rFonts w:hint="eastAsia" w:ascii="宋体" w:hAnsi="宋体" w:eastAsia="宋体" w:cs="宋体"/>
          <w:color w:val="auto"/>
          <w:spacing w:val="-2"/>
          <w:kern w:val="0"/>
          <w:position w:val="-2"/>
          <w:szCs w:val="21"/>
          <w:highlight w:val="none"/>
        </w:rPr>
        <w:t>负</w:t>
      </w:r>
      <w:r>
        <w:rPr>
          <w:rFonts w:hint="eastAsia" w:ascii="宋体" w:hAnsi="宋体" w:eastAsia="宋体" w:cs="宋体"/>
          <w:color w:val="auto"/>
          <w:kern w:val="0"/>
          <w:position w:val="-2"/>
          <w:szCs w:val="21"/>
          <w:highlight w:val="none"/>
        </w:rPr>
        <w:t>责</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spacing w:val="-106"/>
          <w:kern w:val="0"/>
          <w:position w:val="-2"/>
          <w:szCs w:val="21"/>
          <w:highlight w:val="none"/>
        </w:rPr>
        <w:t>）</w:t>
      </w:r>
    </w:p>
    <w:p w14:paraId="6FD851F2">
      <w:pPr>
        <w:keepNext w:val="0"/>
        <w:keepLines w:val="0"/>
        <w:pageBreakBefore w:val="0"/>
        <w:widowControl w:val="0"/>
        <w:kinsoku/>
        <w:wordWrap/>
        <w:overflowPunct/>
        <w:topLinePunct w:val="0"/>
        <w:autoSpaceDE w:val="0"/>
        <w:autoSpaceDN w:val="0"/>
        <w:bidi w:val="0"/>
        <w:adjustRightInd w:val="0"/>
        <w:snapToGrid w:val="0"/>
        <w:spacing w:line="480" w:lineRule="auto"/>
        <w:ind w:left="0" w:right="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特此</w:t>
      </w:r>
      <w:r>
        <w:rPr>
          <w:rFonts w:hint="eastAsia" w:ascii="宋体" w:hAnsi="宋体" w:eastAsia="宋体" w:cs="宋体"/>
          <w:color w:val="auto"/>
          <w:spacing w:val="-2"/>
          <w:kern w:val="0"/>
          <w:szCs w:val="21"/>
          <w:highlight w:val="none"/>
        </w:rPr>
        <w:t>证</w:t>
      </w:r>
      <w:r>
        <w:rPr>
          <w:rFonts w:hint="eastAsia" w:ascii="宋体" w:hAnsi="宋体" w:eastAsia="宋体" w:cs="宋体"/>
          <w:color w:val="auto"/>
          <w:kern w:val="0"/>
          <w:szCs w:val="21"/>
          <w:highlight w:val="none"/>
        </w:rPr>
        <w:t>明。</w:t>
      </w:r>
    </w:p>
    <w:p w14:paraId="4377A25A">
      <w:pPr>
        <w:keepNext w:val="0"/>
        <w:keepLines w:val="0"/>
        <w:pageBreakBefore w:val="0"/>
        <w:widowControl w:val="0"/>
        <w:kinsoku/>
        <w:wordWrap/>
        <w:overflowPunct/>
        <w:topLinePunct w:val="0"/>
        <w:autoSpaceDE w:val="0"/>
        <w:autoSpaceDN w:val="0"/>
        <w:bidi w:val="0"/>
        <w:adjustRightInd w:val="0"/>
        <w:snapToGrid w:val="0"/>
        <w:spacing w:line="480" w:lineRule="auto"/>
        <w:ind w:left="0" w:right="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附：</w:t>
      </w: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身</w:t>
      </w:r>
      <w:r>
        <w:rPr>
          <w:rFonts w:hint="eastAsia" w:ascii="宋体" w:hAnsi="宋体" w:eastAsia="宋体" w:cs="宋体"/>
          <w:color w:val="auto"/>
          <w:spacing w:val="-2"/>
          <w:kern w:val="0"/>
          <w:szCs w:val="21"/>
          <w:highlight w:val="none"/>
        </w:rPr>
        <w:t>份</w:t>
      </w:r>
      <w:r>
        <w:rPr>
          <w:rFonts w:hint="eastAsia" w:ascii="宋体" w:hAnsi="宋体" w:eastAsia="宋体" w:cs="宋体"/>
          <w:color w:val="auto"/>
          <w:kern w:val="0"/>
          <w:szCs w:val="21"/>
          <w:highlight w:val="none"/>
        </w:rPr>
        <w:t>证</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w:t>
      </w:r>
    </w:p>
    <w:tbl>
      <w:tblPr>
        <w:tblStyle w:val="2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9"/>
        <w:gridCol w:w="3900"/>
      </w:tblGrid>
      <w:tr w14:paraId="6A566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0" w:hRule="atLeast"/>
        </w:trPr>
        <w:tc>
          <w:tcPr>
            <w:tcW w:w="3899" w:type="dxa"/>
            <w:noWrap w:val="0"/>
            <w:vAlign w:val="center"/>
          </w:tcPr>
          <w:p w14:paraId="225F6C57">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身份证（正面）</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p>
        </w:tc>
        <w:tc>
          <w:tcPr>
            <w:tcW w:w="3900" w:type="dxa"/>
            <w:noWrap w:val="0"/>
            <w:vAlign w:val="center"/>
          </w:tcPr>
          <w:p w14:paraId="47AAE1B3">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身份证（反面）</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p>
        </w:tc>
      </w:tr>
    </w:tbl>
    <w:p w14:paraId="4BD3189A">
      <w:pPr>
        <w:adjustRightInd w:val="0"/>
        <w:snapToGrid w:val="0"/>
        <w:spacing w:line="360" w:lineRule="auto"/>
        <w:ind w:right="420"/>
        <w:rPr>
          <w:rFonts w:hint="eastAsia" w:ascii="宋体" w:hAnsi="宋体" w:eastAsia="宋体" w:cs="宋体"/>
          <w:color w:val="auto"/>
          <w:szCs w:val="21"/>
          <w:highlight w:val="none"/>
        </w:rPr>
      </w:pPr>
    </w:p>
    <w:p w14:paraId="1230CC75">
      <w:pPr>
        <w:widowControl w:val="0"/>
        <w:adjustRightInd w:val="0"/>
        <w:snapToGrid w:val="0"/>
        <w:spacing w:before="156" w:beforeLines="50" w:line="360" w:lineRule="auto"/>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供应商名称(盖单位公章)：</w:t>
      </w:r>
      <w:r>
        <w:rPr>
          <w:rFonts w:hint="eastAsia" w:ascii="宋体" w:hAnsi="宋体" w:eastAsia="宋体" w:cs="宋体"/>
          <w:color w:val="auto"/>
          <w:kern w:val="0"/>
          <w:szCs w:val="21"/>
          <w:highlight w:val="none"/>
          <w:u w:val="single"/>
          <w:lang w:val="en-US" w:eastAsia="zh-CN"/>
        </w:rPr>
        <w:t xml:space="preserve">           </w:t>
      </w:r>
    </w:p>
    <w:p w14:paraId="1346654C">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日期：</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日</w:t>
      </w:r>
    </w:p>
    <w:p w14:paraId="7902FCBE">
      <w:pPr>
        <w:bidi w:val="0"/>
        <w:jc w:val="center"/>
        <w:rPr>
          <w:rFonts w:hint="eastAsia" w:ascii="宋体" w:hAnsi="宋体" w:eastAsia="宋体" w:cs="宋体"/>
          <w:color w:val="auto"/>
          <w:sz w:val="28"/>
          <w:szCs w:val="28"/>
          <w:highlight w:val="none"/>
        </w:rPr>
      </w:pPr>
      <w:r>
        <w:rPr>
          <w:rFonts w:hint="eastAsia" w:ascii="宋体" w:hAnsi="宋体" w:eastAsia="宋体" w:cs="宋体"/>
          <w:color w:val="auto"/>
          <w:highlight w:val="none"/>
        </w:rPr>
        <w:br w:type="page"/>
      </w:r>
      <w:bookmarkStart w:id="141" w:name="_Toc5494"/>
      <w:bookmarkStart w:id="142" w:name="_Toc11733"/>
      <w:r>
        <w:rPr>
          <w:rFonts w:hint="eastAsia" w:ascii="黑体" w:hAnsi="黑体" w:eastAsia="黑体" w:cs="黑体"/>
          <w:color w:val="auto"/>
          <w:sz w:val="30"/>
          <w:szCs w:val="30"/>
          <w:highlight w:val="none"/>
        </w:rPr>
        <w:t>三、授权委托书(格式)</w:t>
      </w:r>
      <w:bookmarkEnd w:id="141"/>
      <w:bookmarkEnd w:id="142"/>
    </w:p>
    <w:p w14:paraId="569C14E9">
      <w:pPr>
        <w:adjustRightInd w:val="0"/>
        <w:snapToGrid w:val="0"/>
        <w:spacing w:line="360" w:lineRule="auto"/>
        <w:ind w:right="420"/>
        <w:rPr>
          <w:rFonts w:hint="eastAsia" w:ascii="宋体" w:hAnsi="宋体" w:eastAsia="宋体" w:cs="宋体"/>
          <w:color w:val="auto"/>
          <w:szCs w:val="21"/>
          <w:highlight w:val="none"/>
        </w:rPr>
      </w:pPr>
    </w:p>
    <w:p w14:paraId="320D402B">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本人</w:t>
      </w:r>
      <w:r>
        <w:rPr>
          <w:rFonts w:hint="eastAsia" w:ascii="宋体" w:hAnsi="宋体" w:eastAsia="宋体" w:cs="宋体"/>
          <w:color w:val="auto"/>
          <w:kern w:val="0"/>
          <w:szCs w:val="21"/>
          <w:highlight w:val="none"/>
          <w:u w:val="single"/>
        </w:rPr>
        <w:t>（姓名、职务）</w:t>
      </w:r>
      <w:r>
        <w:rPr>
          <w:rFonts w:hint="eastAsia" w:ascii="宋体" w:hAnsi="宋体" w:eastAsia="宋体" w:cs="宋体"/>
          <w:color w:val="auto"/>
          <w:kern w:val="0"/>
          <w:szCs w:val="21"/>
          <w:highlight w:val="none"/>
        </w:rPr>
        <w:t>系</w:t>
      </w:r>
      <w:r>
        <w:rPr>
          <w:rFonts w:hint="eastAsia" w:ascii="宋体" w:hAnsi="宋体" w:eastAsia="宋体" w:cs="宋体"/>
          <w:color w:val="auto"/>
          <w:kern w:val="0"/>
          <w:szCs w:val="21"/>
          <w:highlight w:val="none"/>
          <w:u w:val="single"/>
        </w:rPr>
        <w:t>（</w:t>
      </w:r>
      <w:r>
        <w:rPr>
          <w:rFonts w:hint="eastAsia" w:ascii="宋体" w:hAnsi="宋体" w:eastAsia="宋体" w:cs="宋体"/>
          <w:color w:val="auto"/>
          <w:szCs w:val="21"/>
          <w:highlight w:val="none"/>
          <w:u w:val="single"/>
        </w:rPr>
        <w:t>供应商</w:t>
      </w:r>
      <w:r>
        <w:rPr>
          <w:rFonts w:hint="eastAsia" w:ascii="宋体" w:hAnsi="宋体" w:eastAsia="宋体" w:cs="宋体"/>
          <w:color w:val="auto"/>
          <w:kern w:val="0"/>
          <w:szCs w:val="21"/>
          <w:highlight w:val="none"/>
          <w:u w:val="single"/>
        </w:rPr>
        <w:t>名称）</w:t>
      </w:r>
      <w:r>
        <w:rPr>
          <w:rFonts w:hint="eastAsia" w:ascii="宋体" w:hAnsi="宋体" w:eastAsia="宋体" w:cs="宋体"/>
          <w:color w:val="auto"/>
          <w:kern w:val="0"/>
          <w:szCs w:val="21"/>
          <w:highlight w:val="none"/>
        </w:rPr>
        <w:t>的</w:t>
      </w:r>
      <w:r>
        <w:rPr>
          <w:rFonts w:hint="eastAsia" w:ascii="宋体" w:hAnsi="宋体" w:eastAsia="宋体" w:cs="宋体"/>
          <w:color w:val="auto"/>
          <w:szCs w:val="21"/>
          <w:highlight w:val="none"/>
        </w:rPr>
        <w:t>法定代表人（</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，现授权</w:t>
      </w:r>
      <w:r>
        <w:rPr>
          <w:rFonts w:hint="eastAsia" w:ascii="宋体" w:hAnsi="宋体" w:eastAsia="宋体" w:cs="宋体"/>
          <w:color w:val="auto"/>
          <w:kern w:val="0"/>
          <w:szCs w:val="21"/>
          <w:highlight w:val="none"/>
          <w:u w:val="single"/>
        </w:rPr>
        <w:t>（姓名、职务）</w:t>
      </w:r>
      <w:r>
        <w:rPr>
          <w:rFonts w:hint="eastAsia" w:ascii="宋体" w:hAnsi="宋体" w:eastAsia="宋体" w:cs="宋体"/>
          <w:color w:val="auto"/>
          <w:kern w:val="0"/>
          <w:szCs w:val="21"/>
          <w:highlight w:val="none"/>
        </w:rPr>
        <w:t>为我方代理人。</w:t>
      </w:r>
      <w:r>
        <w:rPr>
          <w:rFonts w:hint="eastAsia" w:ascii="宋体" w:hAnsi="宋体" w:eastAsia="宋体" w:cs="宋体"/>
          <w:color w:val="auto"/>
          <w:szCs w:val="21"/>
          <w:highlight w:val="none"/>
        </w:rPr>
        <w:t>代理人</w:t>
      </w:r>
      <w:r>
        <w:rPr>
          <w:rFonts w:hint="eastAsia" w:ascii="宋体" w:hAnsi="宋体" w:eastAsia="宋体" w:cs="宋体"/>
          <w:color w:val="auto"/>
          <w:kern w:val="0"/>
          <w:szCs w:val="21"/>
          <w:highlight w:val="none"/>
        </w:rPr>
        <w:t>根据授权，以我方名义：(1)签署、澄清、补正、修改、撤回、提交</w:t>
      </w:r>
      <w:r>
        <w:rPr>
          <w:rFonts w:hint="eastAsia" w:ascii="宋体" w:hAnsi="宋体" w:eastAsia="宋体" w:cs="宋体"/>
          <w:color w:val="auto"/>
          <w:kern w:val="0"/>
          <w:szCs w:val="21"/>
          <w:highlight w:val="none"/>
          <w:u w:val="single"/>
        </w:rPr>
        <w:t>（项目名称、</w:t>
      </w:r>
      <w:r>
        <w:rPr>
          <w:rFonts w:hint="eastAsia" w:ascii="宋体" w:hAnsi="宋体" w:eastAsia="宋体" w:cs="宋体"/>
          <w:color w:val="auto"/>
          <w:kern w:val="0"/>
          <w:szCs w:val="21"/>
          <w:highlight w:val="none"/>
          <w:u w:val="single"/>
          <w:lang w:val="en-US" w:eastAsia="zh-CN"/>
        </w:rPr>
        <w:t>政府采购计划编号、</w:t>
      </w:r>
      <w:r>
        <w:rPr>
          <w:rFonts w:hint="eastAsia" w:ascii="宋体" w:hAnsi="宋体" w:eastAsia="宋体" w:cs="宋体"/>
          <w:color w:val="auto"/>
          <w:kern w:val="0"/>
          <w:szCs w:val="21"/>
          <w:highlight w:val="none"/>
          <w:u w:val="single"/>
          <w:lang w:eastAsia="zh-CN"/>
        </w:rPr>
        <w:t>采购项目编号</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响应文件；(2)签署并重新提交响应文件及最后报价；(3)退出磋商（如可能）；(4)签订合同和处理有关事宜，其法律后果由我方承担。</w:t>
      </w:r>
    </w:p>
    <w:p w14:paraId="1A53FAA6">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委托期限：</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w:t>
      </w:r>
    </w:p>
    <w:p w14:paraId="5BFC64D3">
      <w:pPr>
        <w:keepNext w:val="0"/>
        <w:keepLines w:val="0"/>
        <w:pageBreakBefore w:val="0"/>
        <w:widowControl w:val="0"/>
        <w:kinsoku/>
        <w:wordWrap/>
        <w:overflowPunct/>
        <w:topLinePunct w:val="0"/>
        <w:autoSpaceDE/>
        <w:autoSpaceDN/>
        <w:bidi w:val="0"/>
        <w:adjustRightInd w:val="0"/>
        <w:snapToGrid w:val="0"/>
        <w:spacing w:line="480" w:lineRule="auto"/>
        <w:ind w:right="0" w:firstLine="435"/>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代理人无转委托权。</w:t>
      </w:r>
    </w:p>
    <w:p w14:paraId="4664B21C">
      <w:pPr>
        <w:keepNext w:val="0"/>
        <w:keepLines w:val="0"/>
        <w:pageBreakBefore w:val="0"/>
        <w:widowControl w:val="0"/>
        <w:kinsoku/>
        <w:wordWrap/>
        <w:overflowPunct/>
        <w:topLinePunct w:val="0"/>
        <w:autoSpaceDE/>
        <w:autoSpaceDN/>
        <w:bidi w:val="0"/>
        <w:adjustRightInd w:val="0"/>
        <w:snapToGrid w:val="0"/>
        <w:spacing w:line="480" w:lineRule="auto"/>
        <w:ind w:right="0" w:firstLine="435"/>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本授权书于</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cs="宋体"/>
          <w:color w:val="auto"/>
          <w:szCs w:val="21"/>
          <w:highlight w:val="none"/>
          <w:u w:val="single"/>
          <w:lang w:val="en-US" w:eastAsia="zh-CN"/>
        </w:rPr>
        <w:t xml:space="preserve">     </w:t>
      </w:r>
      <w:bookmarkStart w:id="199" w:name="_GoBack"/>
      <w:bookmarkEnd w:id="199"/>
      <w:r>
        <w:rPr>
          <w:rFonts w:hint="eastAsia" w:ascii="宋体" w:hAnsi="宋体" w:eastAsia="宋体" w:cs="宋体"/>
          <w:color w:val="auto"/>
          <w:szCs w:val="21"/>
          <w:highlight w:val="none"/>
        </w:rPr>
        <w:t>日签字生效，特此声明。</w:t>
      </w:r>
    </w:p>
    <w:tbl>
      <w:tblPr>
        <w:tblStyle w:val="2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9"/>
        <w:gridCol w:w="3880"/>
      </w:tblGrid>
      <w:tr w14:paraId="0769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3879" w:type="dxa"/>
            <w:noWrap w:val="0"/>
            <w:vAlign w:val="center"/>
          </w:tcPr>
          <w:p w14:paraId="78BE2B97">
            <w:pPr>
              <w:keepNext w:val="0"/>
              <w:keepLines w:val="0"/>
              <w:pageBreakBefore w:val="0"/>
              <w:widowControl w:val="0"/>
              <w:kinsoku/>
              <w:wordWrap/>
              <w:overflowPunct/>
              <w:topLinePunct w:val="0"/>
              <w:autoSpaceDE/>
              <w:autoSpaceDN/>
              <w:bidi w:val="0"/>
              <w:adjustRightInd w:val="0"/>
              <w:snapToGrid w:val="0"/>
              <w:spacing w:line="480" w:lineRule="auto"/>
              <w:ind w:righ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身份证（正面）</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p>
        </w:tc>
        <w:tc>
          <w:tcPr>
            <w:tcW w:w="3880" w:type="dxa"/>
            <w:noWrap w:val="0"/>
            <w:vAlign w:val="center"/>
          </w:tcPr>
          <w:p w14:paraId="788A284F">
            <w:pPr>
              <w:keepNext w:val="0"/>
              <w:keepLines w:val="0"/>
              <w:pageBreakBefore w:val="0"/>
              <w:widowControl w:val="0"/>
              <w:kinsoku/>
              <w:wordWrap/>
              <w:overflowPunct/>
              <w:topLinePunct w:val="0"/>
              <w:autoSpaceDE/>
              <w:autoSpaceDN/>
              <w:bidi w:val="0"/>
              <w:adjustRightInd w:val="0"/>
              <w:snapToGrid w:val="0"/>
              <w:spacing w:line="480" w:lineRule="auto"/>
              <w:ind w:righ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身份证（反面）</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p>
        </w:tc>
      </w:tr>
    </w:tbl>
    <w:p w14:paraId="7EBD5FDE">
      <w:pPr>
        <w:keepNext w:val="0"/>
        <w:keepLines w:val="0"/>
        <w:pageBreakBefore w:val="0"/>
        <w:widowControl w:val="0"/>
        <w:kinsoku/>
        <w:wordWrap/>
        <w:overflowPunct/>
        <w:topLinePunct w:val="0"/>
        <w:autoSpaceDE/>
        <w:autoSpaceDN/>
        <w:bidi w:val="0"/>
        <w:spacing w:line="480" w:lineRule="auto"/>
        <w:ind w:right="0"/>
        <w:textAlignment w:val="auto"/>
        <w:rPr>
          <w:rFonts w:hint="eastAsia" w:ascii="宋体" w:hAnsi="宋体" w:eastAsia="宋体" w:cs="宋体"/>
          <w:b/>
          <w:color w:val="auto"/>
          <w:highlight w:val="none"/>
        </w:rPr>
      </w:pPr>
    </w:p>
    <w:p w14:paraId="6B5D3C93">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委托代理人参加磋商的，需提供</w:t>
      </w:r>
      <w:r>
        <w:rPr>
          <w:rFonts w:hint="eastAsia" w:ascii="宋体" w:hAnsi="宋体" w:eastAsia="宋体" w:cs="宋体"/>
          <w:b/>
          <w:bCs/>
          <w:color w:val="auto"/>
          <w:szCs w:val="21"/>
          <w:highlight w:val="none"/>
        </w:rPr>
        <w:t>二、法定代表人身份证明（格式）</w:t>
      </w:r>
      <w:r>
        <w:rPr>
          <w:rFonts w:hint="eastAsia" w:ascii="宋体" w:hAnsi="宋体" w:eastAsia="宋体" w:cs="宋体"/>
          <w:color w:val="auto"/>
          <w:szCs w:val="21"/>
          <w:highlight w:val="none"/>
        </w:rPr>
        <w:t>。</w:t>
      </w:r>
    </w:p>
    <w:p w14:paraId="3E35D6D7">
      <w:pPr>
        <w:keepNext w:val="0"/>
        <w:keepLines w:val="0"/>
        <w:pageBreakBefore w:val="0"/>
        <w:widowControl w:val="0"/>
        <w:kinsoku/>
        <w:wordWrap/>
        <w:overflowPunct/>
        <w:topLinePunct w:val="0"/>
        <w:autoSpaceDE/>
        <w:autoSpaceDN/>
        <w:bidi w:val="0"/>
        <w:spacing w:line="480" w:lineRule="auto"/>
        <w:ind w:right="0"/>
        <w:textAlignment w:val="auto"/>
        <w:rPr>
          <w:rFonts w:hint="eastAsia" w:ascii="宋体" w:hAnsi="宋体" w:eastAsia="宋体" w:cs="宋体"/>
          <w:b/>
          <w:color w:val="auto"/>
          <w:highlight w:val="none"/>
        </w:rPr>
      </w:pPr>
    </w:p>
    <w:p w14:paraId="2AEA9CEE">
      <w:pPr>
        <w:keepNext w:val="0"/>
        <w:keepLines w:val="0"/>
        <w:pageBreakBefore w:val="0"/>
        <w:widowControl w:val="0"/>
        <w:kinsoku/>
        <w:wordWrap/>
        <w:overflowPunct/>
        <w:topLinePunct w:val="0"/>
        <w:autoSpaceDE/>
        <w:autoSpaceDN/>
        <w:bidi w:val="0"/>
        <w:adjustRightInd w:val="0"/>
        <w:snapToGrid w:val="0"/>
        <w:spacing w:line="480" w:lineRule="auto"/>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供应商名称(盖单位公章)：</w:t>
      </w:r>
      <w:r>
        <w:rPr>
          <w:rFonts w:hint="eastAsia" w:ascii="宋体" w:hAnsi="宋体" w:eastAsia="宋体" w:cs="宋体"/>
          <w:color w:val="auto"/>
          <w:kern w:val="0"/>
          <w:szCs w:val="21"/>
          <w:highlight w:val="none"/>
          <w:u w:val="single"/>
          <w:lang w:val="en-US" w:eastAsia="zh-CN"/>
        </w:rPr>
        <w:t xml:space="preserve">           </w:t>
      </w:r>
    </w:p>
    <w:p w14:paraId="7DFBB00D">
      <w:pPr>
        <w:keepNext w:val="0"/>
        <w:keepLines w:val="0"/>
        <w:pageBreakBefore w:val="0"/>
        <w:widowControl w:val="0"/>
        <w:kinsoku/>
        <w:wordWrap/>
        <w:overflowPunct/>
        <w:topLinePunct w:val="0"/>
        <w:autoSpaceDE/>
        <w:autoSpaceDN/>
        <w:bidi w:val="0"/>
        <w:adjustRightInd w:val="0"/>
        <w:snapToGrid w:val="0"/>
        <w:spacing w:line="480" w:lineRule="auto"/>
        <w:ind w:right="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（签字或者印章）：</w:t>
      </w:r>
      <w:r>
        <w:rPr>
          <w:rFonts w:hint="eastAsia" w:ascii="宋体" w:hAnsi="宋体" w:eastAsia="宋体" w:cs="宋体"/>
          <w:color w:val="auto"/>
          <w:kern w:val="0"/>
          <w:szCs w:val="21"/>
          <w:highlight w:val="none"/>
          <w:u w:val="single"/>
          <w:lang w:val="en-US" w:eastAsia="zh-CN"/>
        </w:rPr>
        <w:t xml:space="preserve">           </w:t>
      </w:r>
    </w:p>
    <w:p w14:paraId="516EE58A">
      <w:pPr>
        <w:keepNext w:val="0"/>
        <w:keepLines w:val="0"/>
        <w:pageBreakBefore w:val="0"/>
        <w:widowControl w:val="0"/>
        <w:kinsoku/>
        <w:wordWrap/>
        <w:overflowPunct/>
        <w:topLinePunct w:val="0"/>
        <w:autoSpaceDE/>
        <w:autoSpaceDN/>
        <w:bidi w:val="0"/>
        <w:adjustRightInd w:val="0"/>
        <w:snapToGrid w:val="0"/>
        <w:spacing w:line="480" w:lineRule="auto"/>
        <w:ind w:right="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委托代理人（签字或者印章）：</w:t>
      </w:r>
      <w:r>
        <w:rPr>
          <w:rFonts w:hint="eastAsia" w:ascii="宋体" w:hAnsi="宋体" w:eastAsia="宋体" w:cs="宋体"/>
          <w:color w:val="auto"/>
          <w:kern w:val="0"/>
          <w:szCs w:val="21"/>
          <w:highlight w:val="none"/>
          <w:u w:val="single"/>
          <w:lang w:val="en-US" w:eastAsia="zh-CN"/>
        </w:rPr>
        <w:t xml:space="preserve">           </w:t>
      </w:r>
    </w:p>
    <w:p w14:paraId="4F2FB0DA">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日期：</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日</w:t>
      </w:r>
    </w:p>
    <w:p w14:paraId="3E4A5FE8">
      <w:pPr>
        <w:bidi w:val="0"/>
        <w:jc w:val="center"/>
        <w:rPr>
          <w:rFonts w:hint="eastAsia" w:ascii="宋体" w:hAnsi="宋体" w:eastAsia="宋体" w:cs="宋体"/>
          <w:color w:val="auto"/>
          <w:highlight w:val="none"/>
        </w:rPr>
        <w:sectPr>
          <w:pgSz w:w="11906" w:h="16838"/>
          <w:pgMar w:top="1134" w:right="1134" w:bottom="1134" w:left="113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723F086">
      <w:pPr>
        <w:bidi w:val="0"/>
        <w:jc w:val="center"/>
        <w:rPr>
          <w:rFonts w:hint="eastAsia" w:ascii="黑体" w:hAnsi="黑体" w:eastAsia="黑体" w:cs="黑体"/>
          <w:color w:val="auto"/>
          <w:sz w:val="30"/>
          <w:szCs w:val="30"/>
          <w:highlight w:val="none"/>
        </w:rPr>
      </w:pPr>
      <w:bookmarkStart w:id="143" w:name="_Toc25326"/>
      <w:bookmarkStart w:id="144" w:name="_Toc4068"/>
      <w:r>
        <w:rPr>
          <w:rFonts w:hint="eastAsia" w:ascii="黑体" w:hAnsi="黑体" w:eastAsia="黑体" w:cs="黑体"/>
          <w:color w:val="auto"/>
          <w:sz w:val="30"/>
          <w:szCs w:val="30"/>
          <w:highlight w:val="none"/>
          <w:lang w:val="en-US" w:eastAsia="zh-CN"/>
        </w:rPr>
        <w:t>四</w:t>
      </w:r>
      <w:r>
        <w:rPr>
          <w:rFonts w:hint="eastAsia" w:ascii="黑体" w:hAnsi="黑体" w:eastAsia="黑体" w:cs="黑体"/>
          <w:color w:val="auto"/>
          <w:sz w:val="30"/>
          <w:szCs w:val="30"/>
          <w:highlight w:val="none"/>
        </w:rPr>
        <w:t>、保证金</w:t>
      </w:r>
      <w:bookmarkEnd w:id="143"/>
      <w:bookmarkEnd w:id="144"/>
    </w:p>
    <w:p w14:paraId="243B579D">
      <w:pPr>
        <w:widowControl w:val="0"/>
        <w:adjustRightInd w:val="0"/>
        <w:snapToGrid w:val="0"/>
        <w:spacing w:before="156" w:beforeLines="50" w:line="360" w:lineRule="auto"/>
        <w:jc w:val="left"/>
        <w:outlineLvl w:val="2"/>
        <w:rPr>
          <w:rFonts w:hint="eastAsia" w:ascii="黑体" w:hAnsi="黑体" w:eastAsia="黑体" w:cs="黑体"/>
          <w:b w:val="0"/>
          <w:bCs w:val="0"/>
          <w:color w:val="auto"/>
          <w:kern w:val="2"/>
          <w:sz w:val="28"/>
          <w:szCs w:val="28"/>
          <w:highlight w:val="none"/>
          <w:lang w:val="en-US" w:eastAsia="zh-CN" w:bidi="ar-SA"/>
        </w:rPr>
      </w:pPr>
      <w:bookmarkStart w:id="145" w:name="_Toc29042"/>
      <w:bookmarkStart w:id="146" w:name="_Toc29753"/>
      <w:bookmarkStart w:id="147" w:name="_Toc15437"/>
      <w:r>
        <w:rPr>
          <w:rFonts w:hint="eastAsia" w:ascii="黑体" w:hAnsi="黑体" w:eastAsia="黑体" w:cs="黑体"/>
          <w:b w:val="0"/>
          <w:bCs w:val="0"/>
          <w:color w:val="auto"/>
          <w:sz w:val="28"/>
          <w:szCs w:val="28"/>
          <w:highlight w:val="none"/>
          <w:lang w:val="en-US" w:eastAsia="zh-CN" w:bidi="ar-SA"/>
        </w:rPr>
        <w:t>附件4</w:t>
      </w:r>
      <w:r>
        <w:rPr>
          <w:rFonts w:hint="eastAsia" w:ascii="黑体" w:hAnsi="黑体" w:eastAsia="黑体" w:cs="黑体"/>
          <w:b w:val="0"/>
          <w:bCs w:val="0"/>
          <w:color w:val="auto"/>
          <w:kern w:val="2"/>
          <w:sz w:val="28"/>
          <w:szCs w:val="28"/>
          <w:highlight w:val="none"/>
          <w:lang w:val="en-US" w:eastAsia="zh-CN" w:bidi="ar-SA"/>
        </w:rPr>
        <w:t>-</w:t>
      </w:r>
      <w:r>
        <w:rPr>
          <w:rFonts w:hint="eastAsia" w:ascii="黑体" w:hAnsi="黑体" w:eastAsia="黑体" w:cs="黑体"/>
          <w:b w:val="0"/>
          <w:bCs w:val="0"/>
          <w:color w:val="auto"/>
          <w:sz w:val="28"/>
          <w:szCs w:val="28"/>
          <w:highlight w:val="none"/>
          <w:lang w:val="en-US" w:eastAsia="zh-CN" w:bidi="ar-SA"/>
        </w:rPr>
        <w:t xml:space="preserve">1 </w:t>
      </w:r>
      <w:r>
        <w:rPr>
          <w:rFonts w:hint="eastAsia" w:ascii="黑体" w:hAnsi="黑体" w:eastAsia="黑体" w:cs="黑体"/>
          <w:b w:val="0"/>
          <w:bCs w:val="0"/>
          <w:color w:val="auto"/>
          <w:kern w:val="2"/>
          <w:sz w:val="28"/>
          <w:szCs w:val="28"/>
          <w:highlight w:val="none"/>
          <w:lang w:val="en-US" w:eastAsia="zh-CN" w:bidi="ar-SA"/>
        </w:rPr>
        <w:t>免交磋商保证金承诺书</w:t>
      </w:r>
      <w:bookmarkEnd w:id="145"/>
      <w:bookmarkEnd w:id="146"/>
      <w:bookmarkEnd w:id="147"/>
    </w:p>
    <w:p w14:paraId="7C94C77B">
      <w:pPr>
        <w:spacing w:line="360" w:lineRule="exact"/>
        <w:rPr>
          <w:rFonts w:hint="eastAsia" w:ascii="宋体" w:hAnsi="宋体" w:eastAsia="宋体" w:cs="宋体"/>
          <w:b/>
          <w:color w:val="auto"/>
          <w:highlight w:val="none"/>
        </w:rPr>
      </w:pPr>
    </w:p>
    <w:p w14:paraId="1D23DC78">
      <w:pPr>
        <w:widowControl w:val="0"/>
        <w:adjustRightInd w:val="0"/>
        <w:snapToGrid w:val="0"/>
        <w:spacing w:before="156" w:beforeLines="50" w:line="360" w:lineRule="auto"/>
        <w:ind w:firstLine="482" w:firstLineChars="200"/>
        <w:jc w:val="center"/>
        <w:outlineLvl w:val="2"/>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免交磋商保证金承诺书</w:t>
      </w:r>
    </w:p>
    <w:p w14:paraId="27E39DA9">
      <w:pPr>
        <w:widowControl w:val="0"/>
        <w:adjustRightInd w:val="0"/>
        <w:snapToGrid w:val="0"/>
        <w:spacing w:before="156" w:beforeLines="50"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致</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none"/>
          <w:lang w:val="en-US" w:eastAsia="zh-CN" w:bidi="ar-SA"/>
        </w:rPr>
        <w:t>（</w:t>
      </w:r>
      <w:r>
        <w:rPr>
          <w:rFonts w:hint="eastAsia" w:ascii="宋体" w:hAnsi="宋体" w:eastAsia="宋体" w:cs="宋体"/>
          <w:color w:val="auto"/>
          <w:kern w:val="2"/>
          <w:sz w:val="21"/>
          <w:szCs w:val="21"/>
          <w:highlight w:val="none"/>
          <w:lang w:val="en-US" w:eastAsia="zh-CN" w:bidi="ar-SA"/>
        </w:rPr>
        <w:t>采购人或采购代理机构）：</w:t>
      </w:r>
    </w:p>
    <w:p w14:paraId="16AE0958">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因本项目不收取保证金，我公司承诺，如有下列情形之一的，同意向采购人缴纳采购项目预算或</w:t>
      </w:r>
      <w:r>
        <w:rPr>
          <w:rFonts w:hint="eastAsia" w:ascii="宋体" w:hAnsi="宋体" w:eastAsia="宋体" w:cs="宋体"/>
          <w:color w:val="auto"/>
          <w:sz w:val="21"/>
          <w:szCs w:val="21"/>
          <w:highlight w:val="none"/>
          <w:u w:val="none"/>
          <w:lang w:val="en-US" w:eastAsia="zh-CN" w:bidi="ar-SA"/>
        </w:rPr>
        <w:t>最高限价</w:t>
      </w:r>
      <w:r>
        <w:rPr>
          <w:rFonts w:hint="eastAsia" w:ascii="宋体" w:hAnsi="宋体" w:eastAsia="宋体" w:cs="宋体"/>
          <w:b w:val="0"/>
          <w:bCs w:val="0"/>
          <w:color w:val="auto"/>
          <w:kern w:val="2"/>
          <w:sz w:val="21"/>
          <w:szCs w:val="21"/>
          <w:highlight w:val="none"/>
          <w:lang w:val="en-US" w:eastAsia="zh-CN" w:bidi="ar-SA"/>
        </w:rPr>
        <w:t>2%（相当于应收</w:t>
      </w:r>
      <w:r>
        <w:rPr>
          <w:rFonts w:hint="eastAsia" w:ascii="宋体" w:hAnsi="宋体" w:eastAsia="宋体" w:cs="宋体"/>
          <w:b w:val="0"/>
          <w:bCs w:val="0"/>
          <w:color w:val="auto"/>
          <w:highlight w:val="none"/>
          <w:lang w:val="en-US" w:eastAsia="zh-CN" w:bidi="ar-SA"/>
        </w:rPr>
        <w:t>磋商保证金</w:t>
      </w:r>
      <w:r>
        <w:rPr>
          <w:rFonts w:hint="eastAsia" w:ascii="宋体" w:hAnsi="宋体" w:eastAsia="宋体" w:cs="宋体"/>
          <w:b w:val="0"/>
          <w:bCs w:val="0"/>
          <w:color w:val="auto"/>
          <w:kern w:val="2"/>
          <w:sz w:val="21"/>
          <w:szCs w:val="21"/>
          <w:highlight w:val="none"/>
          <w:lang w:val="en-US" w:eastAsia="zh-CN" w:bidi="ar-SA"/>
        </w:rPr>
        <w:t>的标准）的违约金，并承担相关法律责任、接受财政部门的相关处罚。</w:t>
      </w:r>
    </w:p>
    <w:p w14:paraId="12443667">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（一）中标、成交后无正当理由不与采购人签订合同的；</w:t>
      </w:r>
    </w:p>
    <w:p w14:paraId="783F7596">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（二）未经采购人同意，将中标、成交项目分包方式履行合同的；</w:t>
      </w:r>
    </w:p>
    <w:p w14:paraId="7F9897A1">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（三）在提交响应（响应）文件截止时间后撤回响应（响应）文件的；</w:t>
      </w:r>
    </w:p>
    <w:p w14:paraId="09845335">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（四）在响应（响应）文件中提供虚假材料的；</w:t>
      </w:r>
    </w:p>
    <w:p w14:paraId="2FAB7BC9">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（五）与采购人、其他供应商或者采购代理机构恶意串通的；</w:t>
      </w:r>
    </w:p>
    <w:p w14:paraId="4065B5BC">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（六）法律法规或者采购文件规定的其他情形。</w:t>
      </w:r>
    </w:p>
    <w:p w14:paraId="3E46EAD7">
      <w:pPr>
        <w:widowControl w:val="0"/>
        <w:adjustRightInd w:val="0"/>
        <w:snapToGrid w:val="0"/>
        <w:spacing w:line="360" w:lineRule="auto"/>
        <w:ind w:right="23" w:rightChars="11" w:firstLine="420" w:firstLineChars="200"/>
        <w:jc w:val="both"/>
        <w:rPr>
          <w:rFonts w:hint="eastAsia" w:ascii="宋体" w:hAnsi="宋体" w:eastAsia="宋体" w:cs="宋体"/>
          <w:b w:val="0"/>
          <w:bCs w:val="0"/>
          <w:color w:val="auto"/>
          <w:kern w:val="2"/>
          <w:sz w:val="21"/>
          <w:szCs w:val="21"/>
          <w:highlight w:val="none"/>
          <w:lang w:val="en-US" w:eastAsia="zh-CN" w:bidi="ar-SA"/>
        </w:rPr>
      </w:pPr>
      <w:bookmarkStart w:id="148" w:name="_Toc5393"/>
    </w:p>
    <w:p w14:paraId="1A949FA6">
      <w:pPr>
        <w:widowControl w:val="0"/>
        <w:adjustRightInd w:val="0"/>
        <w:snapToGrid w:val="0"/>
        <w:spacing w:line="360" w:lineRule="auto"/>
        <w:ind w:right="23" w:rightChars="11" w:firstLine="420" w:firstLineChars="200"/>
        <w:jc w:val="both"/>
        <w:rPr>
          <w:rFonts w:hint="eastAsia" w:ascii="宋体" w:hAnsi="宋体" w:eastAsia="宋体" w:cs="宋体"/>
          <w:b w:val="0"/>
          <w:bCs w:val="0"/>
          <w:color w:val="auto"/>
          <w:kern w:val="2"/>
          <w:sz w:val="32"/>
          <w:szCs w:val="32"/>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特此承诺！</w:t>
      </w:r>
      <w:bookmarkEnd w:id="148"/>
    </w:p>
    <w:p w14:paraId="223F7C77">
      <w:pPr>
        <w:widowControl w:val="0"/>
        <w:adjustRightInd w:val="0"/>
        <w:snapToGrid w:val="0"/>
        <w:spacing w:before="156" w:beforeLines="50" w:line="360" w:lineRule="auto"/>
        <w:ind w:right="23" w:rightChars="11"/>
        <w:jc w:val="both"/>
        <w:rPr>
          <w:rFonts w:hint="eastAsia" w:ascii="宋体" w:hAnsi="宋体" w:eastAsia="宋体" w:cs="宋体"/>
          <w:color w:val="auto"/>
          <w:kern w:val="2"/>
          <w:sz w:val="21"/>
          <w:szCs w:val="21"/>
          <w:highlight w:val="none"/>
          <w:lang w:val="en-US" w:eastAsia="zh-CN" w:bidi="ar-SA"/>
        </w:rPr>
      </w:pPr>
    </w:p>
    <w:p w14:paraId="3452AD58">
      <w:pPr>
        <w:adjustRightInd w:val="0"/>
        <w:snapToGrid w:val="0"/>
        <w:spacing w:line="360" w:lineRule="auto"/>
        <w:ind w:right="23" w:rightChars="11"/>
        <w:rPr>
          <w:rFonts w:hint="eastAsia" w:ascii="宋体" w:hAnsi="宋体" w:eastAsia="宋体" w:cs="宋体"/>
          <w:color w:val="auto"/>
          <w:szCs w:val="21"/>
          <w:highlight w:val="none"/>
        </w:rPr>
      </w:pPr>
      <w:bookmarkStart w:id="149" w:name="_Toc7568"/>
      <w:r>
        <w:rPr>
          <w:rFonts w:hint="eastAsia" w:ascii="宋体" w:hAnsi="宋体" w:eastAsia="宋体" w:cs="宋体"/>
          <w:color w:val="auto"/>
          <w:szCs w:val="21"/>
          <w:highlight w:val="none"/>
        </w:rPr>
        <w:t>供应商名称（盖单位公章）：</w:t>
      </w:r>
      <w:bookmarkEnd w:id="149"/>
      <w:r>
        <w:rPr>
          <w:rFonts w:hint="eastAsia" w:ascii="宋体" w:hAnsi="宋体" w:eastAsia="宋体" w:cs="宋体"/>
          <w:color w:val="auto"/>
          <w:kern w:val="0"/>
          <w:szCs w:val="21"/>
          <w:highlight w:val="none"/>
          <w:u w:val="single"/>
          <w:lang w:val="en-US" w:eastAsia="zh-CN"/>
        </w:rPr>
        <w:t xml:space="preserve">           </w:t>
      </w:r>
    </w:p>
    <w:p w14:paraId="27EBF538">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日期：</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日</w:t>
      </w:r>
    </w:p>
    <w:p w14:paraId="146C9125">
      <w:pPr>
        <w:adjustRightInd w:val="0"/>
        <w:snapToGrid w:val="0"/>
        <w:spacing w:line="360" w:lineRule="auto"/>
        <w:ind w:right="23" w:rightChars="11"/>
        <w:rPr>
          <w:rFonts w:hint="eastAsia" w:ascii="宋体" w:hAnsi="宋体" w:eastAsia="宋体" w:cs="宋体"/>
          <w:color w:val="auto"/>
          <w:sz w:val="24"/>
          <w:highlight w:val="none"/>
        </w:rPr>
      </w:pPr>
    </w:p>
    <w:p w14:paraId="17AE8144">
      <w:pPr>
        <w:adjustRightInd w:val="0"/>
        <w:snapToGrid w:val="0"/>
        <w:spacing w:line="360" w:lineRule="auto"/>
        <w:ind w:right="23" w:rightChars="11"/>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备注：本项目免收取保证金，请供应商提供免交磋商保证金承诺书，否则视为不响应。</w:t>
      </w:r>
    </w:p>
    <w:p w14:paraId="71BDB56A">
      <w:pPr>
        <w:adjustRightInd w:val="0"/>
        <w:snapToGrid w:val="0"/>
        <w:spacing w:line="360" w:lineRule="auto"/>
        <w:ind w:right="23" w:rightChars="11"/>
        <w:jc w:val="center"/>
        <w:rPr>
          <w:rFonts w:hint="eastAsia" w:ascii="宋体" w:hAnsi="宋体" w:eastAsia="宋体" w:cs="宋体"/>
          <w:color w:val="auto"/>
          <w:sz w:val="24"/>
          <w:highlight w:val="none"/>
        </w:rPr>
      </w:pPr>
    </w:p>
    <w:p w14:paraId="44426AA8">
      <w:pPr>
        <w:bidi w:val="0"/>
        <w:jc w:val="center"/>
        <w:rPr>
          <w:rFonts w:hint="eastAsia" w:ascii="宋体" w:hAnsi="宋体" w:eastAsia="宋体" w:cs="宋体"/>
          <w:color w:val="auto"/>
          <w:sz w:val="28"/>
          <w:szCs w:val="28"/>
          <w:highlight w:val="none"/>
        </w:rPr>
      </w:pPr>
      <w:bookmarkStart w:id="150" w:name="_Toc5809"/>
      <w:r>
        <w:rPr>
          <w:rFonts w:hint="eastAsia" w:ascii="宋体" w:hAnsi="宋体" w:eastAsia="宋体" w:cs="宋体"/>
          <w:color w:val="auto"/>
          <w:sz w:val="28"/>
          <w:szCs w:val="28"/>
          <w:highlight w:val="none"/>
        </w:rPr>
        <w:br w:type="page"/>
      </w:r>
      <w:bookmarkStart w:id="151" w:name="_Toc26311"/>
      <w:r>
        <w:rPr>
          <w:rFonts w:hint="eastAsia" w:ascii="黑体" w:hAnsi="黑体" w:eastAsia="黑体" w:cs="黑体"/>
          <w:color w:val="auto"/>
          <w:sz w:val="30"/>
          <w:szCs w:val="30"/>
          <w:highlight w:val="none"/>
          <w:lang w:val="en-US" w:eastAsia="zh-CN"/>
        </w:rPr>
        <w:t>五</w:t>
      </w:r>
      <w:r>
        <w:rPr>
          <w:rFonts w:hint="eastAsia" w:ascii="黑体" w:hAnsi="黑体" w:eastAsia="黑体" w:cs="黑体"/>
          <w:color w:val="auto"/>
          <w:sz w:val="30"/>
          <w:szCs w:val="30"/>
          <w:highlight w:val="none"/>
        </w:rPr>
        <w:t>、供应商提供的资格证明材料</w:t>
      </w:r>
      <w:bookmarkEnd w:id="150"/>
      <w:bookmarkEnd w:id="151"/>
    </w:p>
    <w:p w14:paraId="025AA8D0">
      <w:pPr>
        <w:tabs>
          <w:tab w:val="left" w:pos="3600"/>
        </w:tabs>
        <w:adjustRightInd w:val="0"/>
        <w:snapToGrid w:val="0"/>
        <w:ind w:right="23" w:rightChars="11"/>
        <w:rPr>
          <w:rFonts w:hint="eastAsia" w:ascii="宋体" w:hAnsi="宋体" w:eastAsia="宋体" w:cs="宋体"/>
          <w:b/>
          <w:color w:val="auto"/>
          <w:sz w:val="32"/>
          <w:szCs w:val="32"/>
          <w:highlight w:val="none"/>
        </w:rPr>
      </w:pPr>
    </w:p>
    <w:p w14:paraId="69959D06">
      <w:pPr>
        <w:tabs>
          <w:tab w:val="left" w:pos="4725"/>
        </w:tabs>
        <w:adjustRightInd w:val="0"/>
        <w:snapToGrid w:val="0"/>
        <w:spacing w:before="156" w:beforeLines="50" w:line="360" w:lineRule="auto"/>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供应商应提供的下列资格证明文件应当符合磋商文件要求：</w:t>
      </w:r>
    </w:p>
    <w:p w14:paraId="071B99DD">
      <w:pPr>
        <w:tabs>
          <w:tab w:val="left" w:pos="4725"/>
        </w:tabs>
        <w:adjustRightInd w:val="0"/>
        <w:snapToGrid w:val="0"/>
        <w:spacing w:before="156" w:beforeLines="50" w:line="360" w:lineRule="auto"/>
        <w:ind w:left="420" w:leftChars="20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附件5-1 法人或者其他组织的营业执照等主体资格证明文件，自然人的身份证明</w:t>
      </w:r>
    </w:p>
    <w:p w14:paraId="6BC6F4E6">
      <w:pPr>
        <w:tabs>
          <w:tab w:val="left" w:pos="4725"/>
        </w:tabs>
        <w:adjustRightInd w:val="0"/>
        <w:snapToGrid w:val="0"/>
        <w:spacing w:before="156" w:beforeLines="50" w:line="360" w:lineRule="auto"/>
        <w:ind w:left="420" w:leftChars="20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附件5-2供应商资格声明(格式)</w:t>
      </w:r>
    </w:p>
    <w:p w14:paraId="31A932F2">
      <w:pPr>
        <w:tabs>
          <w:tab w:val="left" w:pos="4725"/>
        </w:tabs>
        <w:adjustRightInd w:val="0"/>
        <w:snapToGrid w:val="0"/>
        <w:spacing w:before="156" w:beforeLines="50" w:line="360" w:lineRule="auto"/>
        <w:ind w:left="420" w:leftChars="20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附件5-3湖南省政府采购供应商资格承诺函</w:t>
      </w:r>
    </w:p>
    <w:p w14:paraId="1BCC384A">
      <w:pPr>
        <w:tabs>
          <w:tab w:val="left" w:pos="4725"/>
        </w:tabs>
        <w:adjustRightInd w:val="0"/>
        <w:snapToGrid w:val="0"/>
        <w:spacing w:before="156" w:beforeLines="50" w:line="360" w:lineRule="auto"/>
        <w:ind w:left="420" w:leftChars="20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附件5-4符合特定资格条件证明材料复印件或者情况说明</w:t>
      </w:r>
    </w:p>
    <w:p w14:paraId="368D877B">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jc w:val="left"/>
        <w:textAlignment w:val="auto"/>
        <w:rPr>
          <w:rFonts w:hint="eastAsia" w:ascii="宋体" w:hAnsi="宋体" w:eastAsia="宋体" w:cs="宋体"/>
          <w:color w:val="auto"/>
          <w:sz w:val="21"/>
          <w:szCs w:val="21"/>
          <w:highlight w:val="none"/>
        </w:rPr>
      </w:pPr>
      <w:bookmarkStart w:id="152" w:name="_Toc23255920"/>
      <w:r>
        <w:rPr>
          <w:rFonts w:hint="eastAsia" w:ascii="宋体" w:hAnsi="宋体" w:eastAsia="宋体" w:cs="宋体"/>
          <w:b/>
          <w:color w:val="auto"/>
          <w:szCs w:val="21"/>
          <w:highlight w:val="none"/>
        </w:rPr>
        <w:br w:type="page"/>
      </w:r>
      <w:bookmarkStart w:id="153" w:name="_Toc15690"/>
      <w:r>
        <w:rPr>
          <w:rFonts w:hint="eastAsia" w:ascii="黑体" w:hAnsi="黑体" w:eastAsia="黑体" w:cs="黑体"/>
          <w:b w:val="0"/>
          <w:bCs w:val="0"/>
          <w:color w:val="auto"/>
          <w:kern w:val="2"/>
          <w:position w:val="-3"/>
          <w:sz w:val="28"/>
          <w:szCs w:val="28"/>
          <w:highlight w:val="none"/>
          <w:lang w:val="en-US" w:eastAsia="zh-CN" w:bidi="ar-SA"/>
        </w:rPr>
        <w:t>附件5-1 法人或者其他组织的营业执照等主体资格证明文件，自然人的身份证明</w:t>
      </w:r>
      <w:bookmarkEnd w:id="152"/>
      <w:bookmarkEnd w:id="153"/>
    </w:p>
    <w:p w14:paraId="1B33E1D8">
      <w:pPr>
        <w:keepNext w:val="0"/>
        <w:keepLines w:val="0"/>
        <w:pageBreakBefore w:val="0"/>
        <w:widowControl/>
        <w:kinsoku/>
        <w:wordWrap/>
        <w:overflowPunct/>
        <w:topLinePunct w:val="0"/>
        <w:autoSpaceDE/>
        <w:autoSpaceDN/>
        <w:bidi w:val="0"/>
        <w:adjustRightInd w:val="0"/>
        <w:snapToGrid w:val="0"/>
        <w:spacing w:line="480" w:lineRule="auto"/>
        <w:jc w:val="center"/>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法人或者其他组织的营业执照等主体资格证明文件，自然人的身份证明</w:t>
      </w:r>
    </w:p>
    <w:p w14:paraId="22F3A07A">
      <w:pPr>
        <w:adjustRightInd w:val="0"/>
        <w:snapToGrid w:val="0"/>
        <w:spacing w:before="156" w:beforeLines="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（1）</w:t>
      </w:r>
      <w:r>
        <w:rPr>
          <w:rFonts w:hint="eastAsia" w:ascii="宋体" w:hAnsi="宋体" w:eastAsia="宋体" w:cs="宋体"/>
          <w:color w:val="auto"/>
          <w:highlight w:val="none"/>
        </w:rPr>
        <w:t>供应商为法人的，应提交营业执照或法人登记证书的复印件；</w:t>
      </w:r>
    </w:p>
    <w:p w14:paraId="3BE131F4">
      <w:pPr>
        <w:adjustRightInd w:val="0"/>
        <w:snapToGrid w:val="0"/>
        <w:spacing w:before="156" w:beforeLines="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（2）</w:t>
      </w:r>
      <w:r>
        <w:rPr>
          <w:rFonts w:hint="eastAsia" w:ascii="宋体" w:hAnsi="宋体" w:eastAsia="宋体" w:cs="宋体"/>
          <w:color w:val="auto"/>
          <w:highlight w:val="none"/>
        </w:rPr>
        <w:t>供应商为非法人组织的，应提交依法登记证书复印件；</w:t>
      </w:r>
    </w:p>
    <w:p w14:paraId="3C7A92FD">
      <w:pPr>
        <w:adjustRightInd w:val="0"/>
        <w:snapToGrid w:val="0"/>
        <w:spacing w:before="156" w:beforeLines="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供应商为个体工商户的，应提交个体工商户营业执照复印件；</w:t>
      </w:r>
    </w:p>
    <w:p w14:paraId="7536B866">
      <w:pPr>
        <w:adjustRightInd w:val="0"/>
        <w:snapToGrid w:val="0"/>
        <w:spacing w:before="156" w:beforeLines="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（4）</w:t>
      </w:r>
      <w:r>
        <w:rPr>
          <w:rFonts w:hint="eastAsia" w:ascii="宋体" w:hAnsi="宋体" w:eastAsia="宋体" w:cs="宋体"/>
          <w:color w:val="auto"/>
          <w:highlight w:val="none"/>
        </w:rPr>
        <w:t>供应商为自然人的，应提交自然人的身份证明复印件。</w:t>
      </w:r>
    </w:p>
    <w:p w14:paraId="3327C018">
      <w:pPr>
        <w:widowControl/>
        <w:jc w:val="left"/>
        <w:rPr>
          <w:rFonts w:hint="eastAsia" w:ascii="宋体" w:hAnsi="宋体" w:eastAsia="宋体" w:cs="宋体"/>
          <w:bCs/>
          <w:color w:val="auto"/>
          <w:szCs w:val="21"/>
          <w:highlight w:val="none"/>
        </w:rPr>
      </w:pPr>
      <w:r>
        <w:rPr>
          <w:rFonts w:hint="eastAsia" w:ascii="宋体" w:hAnsi="宋体" w:eastAsia="宋体" w:cs="宋体"/>
          <w:b/>
          <w:color w:val="auto"/>
          <w:szCs w:val="21"/>
          <w:highlight w:val="none"/>
        </w:rPr>
        <w:br w:type="page"/>
      </w:r>
    </w:p>
    <w:p w14:paraId="57827BF5">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jc w:val="left"/>
        <w:textAlignment w:val="auto"/>
        <w:rPr>
          <w:rFonts w:hint="eastAsia" w:ascii="黑体" w:hAnsi="黑体" w:eastAsia="黑体" w:cs="黑体"/>
          <w:b w:val="0"/>
          <w:bCs w:val="0"/>
          <w:color w:val="auto"/>
          <w:kern w:val="2"/>
          <w:position w:val="-3"/>
          <w:sz w:val="28"/>
          <w:szCs w:val="28"/>
          <w:highlight w:val="none"/>
          <w:lang w:val="en-US" w:eastAsia="zh-CN" w:bidi="ar-SA"/>
        </w:rPr>
      </w:pPr>
      <w:bookmarkStart w:id="154" w:name="_Toc23255921"/>
      <w:bookmarkStart w:id="155" w:name="_Toc25911"/>
      <w:bookmarkStart w:id="156" w:name="_Toc14485"/>
      <w:bookmarkStart w:id="157" w:name="_Toc5834"/>
      <w:r>
        <w:rPr>
          <w:rFonts w:hint="eastAsia" w:ascii="黑体" w:hAnsi="黑体" w:eastAsia="黑体" w:cs="黑体"/>
          <w:b w:val="0"/>
          <w:bCs w:val="0"/>
          <w:color w:val="auto"/>
          <w:kern w:val="2"/>
          <w:position w:val="-3"/>
          <w:sz w:val="28"/>
          <w:szCs w:val="28"/>
          <w:highlight w:val="none"/>
          <w:lang w:val="en-US" w:eastAsia="zh-CN" w:bidi="ar-SA"/>
        </w:rPr>
        <w:t>附件5-2 供应商资格声明(格式)</w:t>
      </w:r>
      <w:bookmarkEnd w:id="154"/>
      <w:bookmarkEnd w:id="155"/>
      <w:bookmarkEnd w:id="156"/>
      <w:bookmarkEnd w:id="157"/>
    </w:p>
    <w:p w14:paraId="031FD6CA">
      <w:pPr>
        <w:pageBreakBefore w:val="0"/>
        <w:widowControl/>
        <w:kinsoku/>
        <w:wordWrap/>
        <w:overflowPunct/>
        <w:topLinePunct w:val="0"/>
        <w:autoSpaceDE/>
        <w:autoSpaceDN/>
        <w:bidi w:val="0"/>
        <w:adjustRightInd w:val="0"/>
        <w:snapToGrid w:val="0"/>
        <w:spacing w:line="480" w:lineRule="auto"/>
        <w:ind w:right="0" w:rightChars="0" w:firstLine="562" w:firstLineChars="200"/>
        <w:jc w:val="center"/>
        <w:textAlignment w:val="auto"/>
        <w:rPr>
          <w:rFonts w:hint="eastAsia" w:ascii="宋体" w:hAnsi="宋体" w:eastAsia="宋体" w:cs="宋体"/>
          <w:color w:val="auto"/>
          <w:szCs w:val="21"/>
          <w:highlight w:val="none"/>
        </w:rPr>
      </w:pPr>
      <w:r>
        <w:rPr>
          <w:rFonts w:hint="eastAsia" w:ascii="宋体" w:hAnsi="宋体" w:eastAsia="宋体" w:cs="宋体"/>
          <w:b/>
          <w:color w:val="auto"/>
          <w:sz w:val="28"/>
          <w:szCs w:val="28"/>
          <w:highlight w:val="none"/>
        </w:rPr>
        <w:t>供应商资格声明(格式)</w:t>
      </w:r>
    </w:p>
    <w:p w14:paraId="3F619FBE">
      <w:pPr>
        <w:pageBreakBefore w:val="0"/>
        <w:widowControl/>
        <w:kinsoku/>
        <w:wordWrap/>
        <w:overflowPunct/>
        <w:topLinePunct w:val="0"/>
        <w:autoSpaceDE/>
        <w:autoSpaceDN/>
        <w:bidi w:val="0"/>
        <w:adjustRightInd w:val="0"/>
        <w:snapToGrid w:val="0"/>
        <w:spacing w:line="480" w:lineRule="auto"/>
        <w:ind w:right="0" w:rightChars="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(采购人、采购代理机构)：</w:t>
      </w:r>
    </w:p>
    <w:p w14:paraId="2E11285A">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按照《中华人民共和国政府采购法》第二十二条和</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文件的规定，我单位郑重声明如下：</w:t>
      </w:r>
    </w:p>
    <w:p w14:paraId="49E93D82">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一、我单位是按照中华人民共和国法律规定登记注册的，注册地点为，全称为，统一社会信用代码为</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，法定代表人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为</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，具有独立承担民事责任的能力。</w:t>
      </w:r>
    </w:p>
    <w:p w14:paraId="095E5789">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二、我单位具有良好的商业信誉和健全的财务会计制度。</w:t>
      </w:r>
    </w:p>
    <w:p w14:paraId="6E9E7DB1">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三、我</w:t>
      </w:r>
      <w:r>
        <w:rPr>
          <w:rFonts w:hint="eastAsia" w:ascii="宋体" w:hAnsi="宋体" w:eastAsia="宋体" w:cs="宋体"/>
          <w:color w:val="auto"/>
          <w:szCs w:val="21"/>
          <w:highlight w:val="none"/>
        </w:rPr>
        <w:t>单位</w:t>
      </w:r>
      <w:r>
        <w:rPr>
          <w:rFonts w:hint="eastAsia" w:ascii="宋体" w:hAnsi="宋体" w:eastAsia="宋体" w:cs="宋体"/>
          <w:color w:val="auto"/>
          <w:kern w:val="0"/>
          <w:szCs w:val="21"/>
          <w:highlight w:val="none"/>
        </w:rPr>
        <w:t>依法进行纳税和社会保险申报并实际履行了义务。</w:t>
      </w:r>
    </w:p>
    <w:p w14:paraId="6F101621">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w:t>
      </w:r>
      <w:r>
        <w:rPr>
          <w:rFonts w:hint="eastAsia" w:ascii="宋体" w:hAnsi="宋体" w:eastAsia="宋体" w:cs="宋体"/>
          <w:color w:val="auto"/>
          <w:szCs w:val="21"/>
          <w:highlight w:val="none"/>
        </w:rPr>
        <w:t>我单位具有履行本项目采购合同所必需的设备和专业技术能力，并具有履行合同的良好记录。</w:t>
      </w:r>
    </w:p>
    <w:p w14:paraId="7BAE8C75">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38869835">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供应商在参加政府采购活动前3年内因违法经营被禁止在一定期限内参加政府采购活动，期限届满的，可以参加政府采购活动。</w:t>
      </w:r>
    </w:p>
    <w:p w14:paraId="5F364256">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六、我单位具备法律、行政法规规定的其他条件。</w:t>
      </w:r>
    </w:p>
    <w:p w14:paraId="53218935">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七、与我单位存在“单位负责人为同一人或者存在直接控股、管理关系”的其他单位信息如下（如无，填写“无”）：</w:t>
      </w:r>
    </w:p>
    <w:p w14:paraId="2F88F659">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1、与我单位的法定代表人（单位负责人）为同一人的其他单位如下：</w:t>
      </w:r>
      <w:r>
        <w:rPr>
          <w:rFonts w:hint="eastAsia" w:ascii="宋体" w:hAnsi="宋体" w:eastAsia="宋体" w:cs="宋体"/>
          <w:color w:val="auto"/>
          <w:szCs w:val="21"/>
          <w:highlight w:val="none"/>
          <w:u w:val="single"/>
          <w:lang w:val="en-US" w:eastAsia="zh-CN"/>
        </w:rPr>
        <w:t xml:space="preserve">       </w:t>
      </w:r>
    </w:p>
    <w:p w14:paraId="59537DF5">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2、我单位直接控股的其他单位如下：</w:t>
      </w:r>
      <w:r>
        <w:rPr>
          <w:rFonts w:hint="eastAsia" w:ascii="宋体" w:hAnsi="宋体" w:eastAsia="宋体" w:cs="宋体"/>
          <w:color w:val="auto"/>
          <w:szCs w:val="21"/>
          <w:highlight w:val="none"/>
          <w:u w:val="single"/>
          <w:lang w:val="en-US" w:eastAsia="zh-CN"/>
        </w:rPr>
        <w:t xml:space="preserve">       </w:t>
      </w:r>
    </w:p>
    <w:p w14:paraId="5B9E9DAB">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3、与我单位存在管理关系的其他单位如下：</w:t>
      </w:r>
      <w:r>
        <w:rPr>
          <w:rFonts w:hint="eastAsia" w:ascii="宋体" w:hAnsi="宋体" w:eastAsia="宋体" w:cs="宋体"/>
          <w:color w:val="auto"/>
          <w:szCs w:val="21"/>
          <w:highlight w:val="none"/>
          <w:u w:val="single"/>
          <w:lang w:val="en-US" w:eastAsia="zh-CN"/>
        </w:rPr>
        <w:t xml:space="preserve">       </w:t>
      </w:r>
    </w:p>
    <w:p w14:paraId="4AEFF176">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八、</w:t>
      </w:r>
      <w:r>
        <w:rPr>
          <w:rFonts w:hint="eastAsia" w:ascii="宋体" w:hAnsi="宋体" w:eastAsia="宋体" w:cs="宋体"/>
          <w:color w:val="auto"/>
          <w:szCs w:val="21"/>
          <w:highlight w:val="none"/>
        </w:rPr>
        <w:t>我单位不属于为本项目提供整体设计、规范编制或者项目管理、监理、检测等服务的供应商。</w:t>
      </w:r>
    </w:p>
    <w:p w14:paraId="27F77075">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九、我单位无以下不良信用记录情形：</w:t>
      </w:r>
    </w:p>
    <w:p w14:paraId="1A5CA080">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1、在“信用中国”网站被列入失信被执行人和重大税收违法失信主体名单；</w:t>
      </w:r>
    </w:p>
    <w:p w14:paraId="23A9CF19">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2、在“中国政府采购网”网站被列入政府采购严重违法失信行为记录名单；</w:t>
      </w:r>
    </w:p>
    <w:p w14:paraId="654CFA60">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3、不符合《政府采购法》第二十二条规定的条件。</w:t>
      </w:r>
    </w:p>
    <w:p w14:paraId="0A3A768A">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我单位保证上述声明的事项都是真实的，如有虚假，我单位愿意承担相应的法律责任，并承担因此所造成的一切损失。</w:t>
      </w:r>
    </w:p>
    <w:p w14:paraId="200837A1">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注：第二条“良好的商业信誉”是指供应商无本资格声明第九条情形。</w:t>
      </w:r>
    </w:p>
    <w:p w14:paraId="016117F9">
      <w:pPr>
        <w:pageBreakBefore w:val="0"/>
        <w:tabs>
          <w:tab w:val="left" w:pos="3600"/>
        </w:tabs>
        <w:kinsoku/>
        <w:wordWrap/>
        <w:overflowPunct/>
        <w:topLinePunct w:val="0"/>
        <w:autoSpaceDE/>
        <w:autoSpaceDN/>
        <w:bidi w:val="0"/>
        <w:adjustRightInd w:val="0"/>
        <w:snapToGrid w:val="0"/>
        <w:spacing w:line="480" w:lineRule="auto"/>
        <w:ind w:right="0" w:rightChars="0" w:firstLine="643" w:firstLineChars="200"/>
        <w:textAlignment w:val="auto"/>
        <w:rPr>
          <w:rFonts w:hint="eastAsia" w:ascii="宋体" w:hAnsi="宋体" w:eastAsia="宋体" w:cs="宋体"/>
          <w:b/>
          <w:color w:val="auto"/>
          <w:sz w:val="32"/>
          <w:szCs w:val="32"/>
          <w:highlight w:val="none"/>
        </w:rPr>
      </w:pPr>
    </w:p>
    <w:p w14:paraId="35304E55">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供应商名称（盖单位公章）：</w:t>
      </w:r>
      <w:r>
        <w:rPr>
          <w:rFonts w:hint="eastAsia" w:ascii="宋体" w:hAnsi="宋体" w:eastAsia="宋体" w:cs="宋体"/>
          <w:color w:val="auto"/>
          <w:kern w:val="0"/>
          <w:szCs w:val="21"/>
          <w:highlight w:val="none"/>
          <w:u w:val="single"/>
          <w:lang w:val="en-US" w:eastAsia="zh-CN"/>
        </w:rPr>
        <w:t xml:space="preserve">           </w:t>
      </w:r>
    </w:p>
    <w:p w14:paraId="017962A1">
      <w:pPr>
        <w:pageBreakBefore w:val="0"/>
        <w:widowControl/>
        <w:kinsoku/>
        <w:wordWrap/>
        <w:overflowPunct/>
        <w:topLinePunct w:val="0"/>
        <w:autoSpaceDE/>
        <w:autoSpaceDN/>
        <w:bidi w:val="0"/>
        <w:adjustRightInd w:val="0"/>
        <w:snapToGrid w:val="0"/>
        <w:spacing w:line="480" w:lineRule="auto"/>
        <w:ind w:right="0" w:rightChars="0" w:firstLine="412" w:firstLineChars="200"/>
        <w:jc w:val="left"/>
        <w:textAlignment w:val="auto"/>
        <w:rPr>
          <w:rFonts w:hint="eastAsia" w:ascii="宋体" w:hAnsi="宋体" w:eastAsia="宋体" w:cs="宋体"/>
          <w:b/>
          <w:bCs/>
          <w:color w:val="auto"/>
          <w:kern w:val="0"/>
          <w:sz w:val="44"/>
          <w:szCs w:val="44"/>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highlight w:val="none"/>
        </w:rPr>
        <w:t>或委托代理人：</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highlight w:val="none"/>
        </w:rPr>
        <w:t>（签字或印章）</w:t>
      </w:r>
    </w:p>
    <w:p w14:paraId="519AB1EC">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日期：</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日</w:t>
      </w:r>
    </w:p>
    <w:p w14:paraId="0E009A74">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p>
    <w:p w14:paraId="3BCCB2FD">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jc w:val="left"/>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br w:type="page"/>
      </w:r>
      <w:bookmarkStart w:id="158" w:name="_Toc3486"/>
      <w:r>
        <w:rPr>
          <w:rFonts w:hint="eastAsia" w:ascii="黑体" w:hAnsi="黑体" w:eastAsia="黑体" w:cs="黑体"/>
          <w:b w:val="0"/>
          <w:bCs w:val="0"/>
          <w:color w:val="auto"/>
          <w:kern w:val="2"/>
          <w:position w:val="-3"/>
          <w:sz w:val="28"/>
          <w:szCs w:val="28"/>
          <w:highlight w:val="none"/>
          <w:lang w:val="en-US" w:eastAsia="zh-CN" w:bidi="ar-SA"/>
        </w:rPr>
        <w:t>附件5-3：湖南省政府采购供应商资格承诺函</w:t>
      </w:r>
      <w:bookmarkEnd w:id="158"/>
    </w:p>
    <w:p w14:paraId="73F16793">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CD5B0B7">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按照《政府采购促进中小企业发展管理办法》（财库〔2020〕46号），本公司企业规模为：</w:t>
      </w:r>
    </w:p>
    <w:p w14:paraId="085F019D">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大型□    中型□    小型□    微型□</w:t>
      </w:r>
    </w:p>
    <w:p w14:paraId="0C6528F8">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bookmarkStart w:id="159" w:name="_Toc22538"/>
    </w:p>
    <w:p w14:paraId="08DD52FB">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p>
    <w:p w14:paraId="5F1D0B05">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公司（单位）名称（盖单位公章）</w:t>
      </w:r>
      <w:bookmarkEnd w:id="159"/>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0"/>
          <w:szCs w:val="21"/>
          <w:highlight w:val="none"/>
          <w:u w:val="single"/>
          <w:lang w:val="en-US" w:eastAsia="zh-CN"/>
        </w:rPr>
        <w:t xml:space="preserve">           </w:t>
      </w:r>
    </w:p>
    <w:p w14:paraId="1A4968AB">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righ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日</w:t>
      </w:r>
    </w:p>
    <w:p w14:paraId="3FE9F604">
      <w:pPr>
        <w:spacing w:before="101" w:line="300" w:lineRule="auto"/>
        <w:ind w:left="17" w:hanging="17"/>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机构代码：</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4A2E7A03">
      <w:pPr>
        <w:spacing w:before="101" w:line="300" w:lineRule="auto"/>
        <w:ind w:left="17" w:hanging="17"/>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注册登记机构：</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0A6C5461">
      <w:pPr>
        <w:spacing w:before="101" w:line="300" w:lineRule="auto"/>
        <w:ind w:left="17" w:hanging="17"/>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日期：</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06B29270">
      <w:pPr>
        <w:spacing w:before="101" w:line="300" w:lineRule="auto"/>
        <w:ind w:left="17" w:hanging="17"/>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有效期：</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50DDF0CA">
      <w:pPr>
        <w:spacing w:before="101" w:line="300" w:lineRule="auto"/>
        <w:ind w:left="17" w:hanging="17"/>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注册资本：</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57C6A9D4">
      <w:pPr>
        <w:spacing w:before="101" w:line="300" w:lineRule="auto"/>
        <w:ind w:left="17" w:hanging="17"/>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地址：</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2F6FF093">
      <w:pPr>
        <w:spacing w:before="101" w:line="300" w:lineRule="auto"/>
        <w:ind w:left="17" w:hanging="17"/>
        <w:rPr>
          <w:rFonts w:hint="eastAsia" w:ascii="宋体" w:hAnsi="宋体" w:eastAsia="宋体" w:cs="宋体"/>
          <w:color w:val="auto"/>
          <w:spacing w:val="6"/>
          <w:sz w:val="21"/>
          <w:szCs w:val="21"/>
        </w:rPr>
      </w:pPr>
      <w:r>
        <w:rPr>
          <w:rFonts w:hint="eastAsia" w:ascii="宋体" w:hAnsi="宋体" w:eastAsia="宋体" w:cs="宋体"/>
          <w:color w:val="auto"/>
          <w:spacing w:val="2"/>
          <w:sz w:val="21"/>
          <w:szCs w:val="21"/>
        </w:rPr>
        <w:t>经</w:t>
      </w:r>
      <w:r>
        <w:rPr>
          <w:rFonts w:hint="eastAsia" w:ascii="宋体" w:hAnsi="宋体" w:eastAsia="宋体" w:cs="宋体"/>
          <w:color w:val="auto"/>
          <w:spacing w:val="9"/>
          <w:sz w:val="21"/>
          <w:szCs w:val="21"/>
        </w:rPr>
        <w:t>济</w:t>
      </w:r>
      <w:r>
        <w:rPr>
          <w:rFonts w:hint="eastAsia" w:ascii="宋体" w:hAnsi="宋体" w:eastAsia="宋体" w:cs="宋体"/>
          <w:color w:val="auto"/>
          <w:spacing w:val="6"/>
          <w:sz w:val="21"/>
          <w:szCs w:val="21"/>
        </w:rPr>
        <w:t>行业：</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1BEFF80D">
      <w:pPr>
        <w:spacing w:before="101" w:line="300" w:lineRule="auto"/>
        <w:ind w:left="17" w:hanging="17"/>
        <w:rPr>
          <w:rFonts w:hint="eastAsia" w:ascii="宋体" w:hAnsi="宋体" w:eastAsia="宋体" w:cs="宋体"/>
          <w:color w:val="auto"/>
          <w:sz w:val="21"/>
          <w:szCs w:val="21"/>
        </w:rPr>
      </w:pPr>
      <w:r>
        <w:rPr>
          <w:rFonts w:hint="eastAsia" w:ascii="宋体" w:hAnsi="宋体" w:eastAsia="宋体" w:cs="宋体"/>
          <w:color w:val="auto"/>
          <w:spacing w:val="6"/>
          <w:sz w:val="21"/>
          <w:szCs w:val="21"/>
        </w:rPr>
        <w:t>经济性质：</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710D58DE">
      <w:pPr>
        <w:spacing w:before="1" w:line="342" w:lineRule="auto"/>
        <w:ind w:left="5" w:right="1001" w:firstLine="13"/>
        <w:rPr>
          <w:rFonts w:hint="eastAsia" w:ascii="宋体" w:hAnsi="宋体" w:eastAsia="宋体" w:cs="宋体"/>
          <w:color w:val="auto"/>
          <w:spacing w:val="5"/>
          <w:sz w:val="21"/>
          <w:szCs w:val="21"/>
        </w:rPr>
      </w:pPr>
    </w:p>
    <w:p w14:paraId="7D1C9EF2">
      <w:pPr>
        <w:spacing w:before="1" w:line="342" w:lineRule="auto"/>
        <w:ind w:left="5" w:right="1001" w:firstLine="13"/>
        <w:rPr>
          <w:rFonts w:hint="eastAsia" w:ascii="宋体" w:hAnsi="宋体" w:eastAsia="宋体" w:cs="宋体"/>
          <w:color w:val="auto"/>
          <w:spacing w:val="5"/>
          <w:sz w:val="21"/>
          <w:szCs w:val="21"/>
        </w:rPr>
      </w:pPr>
      <w:r>
        <w:rPr>
          <w:rFonts w:hint="eastAsia" w:ascii="宋体" w:hAnsi="宋体" w:eastAsia="宋体" w:cs="宋体"/>
          <w:color w:val="auto"/>
          <w:spacing w:val="5"/>
          <w:sz w:val="21"/>
          <w:szCs w:val="21"/>
        </w:rPr>
        <w:t>法定代表人 (负责人) 姓名 (签字)：</w:t>
      </w:r>
      <w:r>
        <w:rPr>
          <w:rFonts w:hint="eastAsia" w:ascii="宋体" w:hAnsi="宋体" w:eastAsia="宋体" w:cs="宋体"/>
          <w:color w:val="auto"/>
          <w:spacing w:val="8"/>
          <w:sz w:val="21"/>
          <w:szCs w:val="21"/>
          <w:u w:val="single"/>
        </w:rPr>
        <w:t xml:space="preserve">              </w:t>
      </w:r>
    </w:p>
    <w:p w14:paraId="121AD2DC">
      <w:pPr>
        <w:spacing w:before="1" w:line="342" w:lineRule="auto"/>
        <w:ind w:left="5" w:right="1001" w:firstLine="13"/>
        <w:rPr>
          <w:rFonts w:hint="eastAsia" w:ascii="宋体" w:hAnsi="宋体" w:eastAsia="宋体" w:cs="宋体"/>
          <w:color w:val="auto"/>
          <w:spacing w:val="5"/>
          <w:sz w:val="21"/>
          <w:szCs w:val="21"/>
        </w:rPr>
      </w:pPr>
      <w:r>
        <w:rPr>
          <w:rFonts w:hint="eastAsia" w:ascii="宋体" w:hAnsi="宋体" w:eastAsia="宋体" w:cs="宋体"/>
          <w:color w:val="auto"/>
          <w:spacing w:val="5"/>
          <w:sz w:val="21"/>
          <w:szCs w:val="21"/>
        </w:rPr>
        <w:t>身份证号：</w:t>
      </w:r>
      <w:r>
        <w:rPr>
          <w:rFonts w:hint="eastAsia" w:ascii="宋体" w:hAnsi="宋体" w:eastAsia="宋体" w:cs="宋体"/>
          <w:color w:val="auto"/>
          <w:spacing w:val="8"/>
          <w:sz w:val="21"/>
          <w:szCs w:val="21"/>
          <w:u w:val="single"/>
        </w:rPr>
        <w:t xml:space="preserve">              </w:t>
      </w:r>
    </w:p>
    <w:p w14:paraId="7307BFB6">
      <w:pPr>
        <w:spacing w:before="1" w:line="342" w:lineRule="auto"/>
        <w:ind w:left="5" w:right="1001" w:firstLine="13"/>
        <w:rPr>
          <w:rFonts w:hint="eastAsia" w:ascii="宋体" w:hAnsi="宋体" w:eastAsia="宋体" w:cs="宋体"/>
          <w:color w:val="auto"/>
          <w:sz w:val="21"/>
          <w:szCs w:val="21"/>
        </w:rPr>
      </w:pPr>
      <w:r>
        <w:rPr>
          <w:rFonts w:hint="eastAsia" w:ascii="宋体" w:hAnsi="宋体" w:eastAsia="宋体" w:cs="宋体"/>
          <w:color w:val="auto"/>
          <w:spacing w:val="5"/>
          <w:sz w:val="21"/>
          <w:szCs w:val="21"/>
        </w:rPr>
        <w:t>手机号</w:t>
      </w:r>
      <w:r>
        <w:rPr>
          <w:rFonts w:hint="eastAsia" w:ascii="宋体" w:hAnsi="宋体" w:eastAsia="宋体" w:cs="宋体"/>
          <w:color w:val="auto"/>
          <w:spacing w:val="1"/>
          <w:sz w:val="21"/>
          <w:szCs w:val="21"/>
        </w:rPr>
        <w:t>：</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z w:val="21"/>
          <w:szCs w:val="21"/>
        </w:rPr>
        <w:t xml:space="preserve"> </w:t>
      </w:r>
    </w:p>
    <w:p w14:paraId="781281E7">
      <w:pPr>
        <w:spacing w:before="1" w:line="342" w:lineRule="auto"/>
        <w:ind w:left="5" w:right="1001" w:firstLine="13"/>
        <w:rPr>
          <w:rFonts w:hint="eastAsia" w:ascii="宋体" w:hAnsi="宋体" w:eastAsia="宋体" w:cs="宋体"/>
          <w:color w:val="auto"/>
          <w:spacing w:val="8"/>
          <w:sz w:val="21"/>
          <w:szCs w:val="21"/>
        </w:rPr>
      </w:pPr>
      <w:r>
        <w:rPr>
          <w:rFonts w:hint="eastAsia" w:ascii="宋体" w:hAnsi="宋体" w:eastAsia="宋体" w:cs="宋体"/>
          <w:color w:val="auto"/>
          <w:spacing w:val="16"/>
          <w:sz w:val="21"/>
          <w:szCs w:val="21"/>
        </w:rPr>
        <w:t>授</w:t>
      </w:r>
      <w:r>
        <w:rPr>
          <w:rFonts w:hint="eastAsia" w:ascii="宋体" w:hAnsi="宋体" w:eastAsia="宋体" w:cs="宋体"/>
          <w:color w:val="auto"/>
          <w:spacing w:val="8"/>
          <w:sz w:val="21"/>
          <w:szCs w:val="21"/>
        </w:rPr>
        <w:t>权代表人姓名 (签字)：</w:t>
      </w:r>
      <w:r>
        <w:rPr>
          <w:rFonts w:hint="eastAsia" w:ascii="宋体" w:hAnsi="宋体" w:eastAsia="宋体" w:cs="宋体"/>
          <w:color w:val="auto"/>
          <w:spacing w:val="8"/>
          <w:sz w:val="21"/>
          <w:szCs w:val="21"/>
          <w:u w:val="single"/>
        </w:rPr>
        <w:t xml:space="preserve">              </w:t>
      </w:r>
    </w:p>
    <w:p w14:paraId="5E2D9976">
      <w:pPr>
        <w:spacing w:before="1" w:line="342" w:lineRule="auto"/>
        <w:ind w:left="5" w:right="1001" w:firstLine="13"/>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身份证号：</w:t>
      </w:r>
      <w:r>
        <w:rPr>
          <w:rFonts w:hint="eastAsia" w:ascii="宋体" w:hAnsi="宋体" w:eastAsia="宋体" w:cs="宋体"/>
          <w:color w:val="auto"/>
          <w:spacing w:val="8"/>
          <w:sz w:val="21"/>
          <w:szCs w:val="21"/>
          <w:u w:val="single"/>
        </w:rPr>
        <w:t xml:space="preserve">              </w:t>
      </w:r>
    </w:p>
    <w:p w14:paraId="0E19A799">
      <w:pPr>
        <w:spacing w:line="480" w:lineRule="exact"/>
        <w:rPr>
          <w:rFonts w:hint="eastAsia" w:ascii="宋体" w:hAnsi="宋体" w:eastAsia="宋体" w:cs="宋体"/>
          <w:color w:val="auto"/>
          <w:sz w:val="21"/>
          <w:szCs w:val="21"/>
        </w:rPr>
      </w:pPr>
      <w:r>
        <w:rPr>
          <w:rFonts w:hint="eastAsia" w:ascii="宋体" w:hAnsi="宋体" w:eastAsia="宋体" w:cs="宋体"/>
          <w:color w:val="auto"/>
          <w:spacing w:val="8"/>
          <w:sz w:val="21"/>
          <w:szCs w:val="21"/>
        </w:rPr>
        <w:t>手机号：</w:t>
      </w:r>
      <w:r>
        <w:rPr>
          <w:rFonts w:hint="eastAsia" w:ascii="宋体" w:hAnsi="宋体" w:eastAsia="宋体" w:cs="宋体"/>
          <w:color w:val="auto"/>
          <w:spacing w:val="8"/>
          <w:sz w:val="21"/>
          <w:szCs w:val="21"/>
          <w:u w:val="single"/>
        </w:rPr>
        <w:t xml:space="preserve">              </w:t>
      </w:r>
    </w:p>
    <w:p w14:paraId="229B6C41">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bookmarkStart w:id="160" w:name="_Toc12701"/>
    </w:p>
    <w:p w14:paraId="564E51A5">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注:供应商提供了《湖南省政府采购供应商资格承诺函》的,无需再提供财务状况报告、依法缴纳税收和社会保障资金的相关材料。</w:t>
      </w:r>
      <w:bookmarkEnd w:id="160"/>
      <w:r>
        <w:rPr>
          <w:rFonts w:hint="eastAsia" w:ascii="宋体" w:hAnsi="宋体" w:eastAsia="宋体" w:cs="宋体"/>
          <w:b/>
          <w:color w:val="auto"/>
          <w:kern w:val="0"/>
          <w:sz w:val="32"/>
          <w:szCs w:val="32"/>
          <w:highlight w:val="none"/>
          <w:lang w:val="en-US" w:eastAsia="zh-CN" w:bidi="ar-SA"/>
        </w:rPr>
        <w:br w:type="page"/>
      </w:r>
      <w:bookmarkStart w:id="161" w:name="_Toc14780"/>
      <w:r>
        <w:rPr>
          <w:rFonts w:hint="eastAsia" w:ascii="黑体" w:hAnsi="黑体" w:eastAsia="黑体" w:cs="黑体"/>
          <w:b w:val="0"/>
          <w:bCs w:val="0"/>
          <w:color w:val="auto"/>
          <w:kern w:val="2"/>
          <w:position w:val="-3"/>
          <w:sz w:val="28"/>
          <w:szCs w:val="28"/>
          <w:highlight w:val="none"/>
          <w:lang w:val="en-US" w:eastAsia="zh-CN" w:bidi="ar-SA"/>
        </w:rPr>
        <w:t>附件5-4 符合特定资格条件证明材料复印件或者情况说明</w:t>
      </w:r>
      <w:bookmarkEnd w:id="161"/>
    </w:p>
    <w:p w14:paraId="51DA171B">
      <w:pPr>
        <w:pageBreakBefore w:val="0"/>
        <w:kinsoku/>
        <w:wordWrap/>
        <w:overflowPunct/>
        <w:topLinePunct w:val="0"/>
        <w:autoSpaceDE/>
        <w:autoSpaceDN/>
        <w:bidi w:val="0"/>
        <w:adjustRightInd w:val="0"/>
        <w:snapToGrid w:val="0"/>
        <w:spacing w:line="480" w:lineRule="auto"/>
        <w:ind w:right="0" w:rightChars="0" w:firstLine="562" w:firstLineChars="200"/>
        <w:jc w:val="center"/>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符合特定资格条件证明材料复印件或者情况说明</w:t>
      </w:r>
    </w:p>
    <w:p w14:paraId="77D4A8CC">
      <w:pPr>
        <w:pageBreakBefore w:val="0"/>
        <w:widowControl/>
        <w:kinsoku/>
        <w:wordWrap/>
        <w:overflowPunct/>
        <w:topLinePunct w:val="0"/>
        <w:autoSpaceDE/>
        <w:autoSpaceDN/>
        <w:bidi w:val="0"/>
        <w:adjustRightInd w:val="0"/>
        <w:snapToGrid w:val="0"/>
        <w:spacing w:line="480" w:lineRule="auto"/>
        <w:ind w:left="0" w:leftChars="0" w:right="0" w:rightChars="0" w:firstLine="602" w:firstLineChars="200"/>
        <w:jc w:val="center"/>
        <w:textAlignment w:val="auto"/>
        <w:rPr>
          <w:rFonts w:hint="eastAsia" w:ascii="宋体" w:hAnsi="宋体" w:eastAsia="宋体" w:cs="宋体"/>
          <w:b/>
          <w:color w:val="auto"/>
          <w:kern w:val="0"/>
          <w:sz w:val="30"/>
          <w:szCs w:val="30"/>
          <w:highlight w:val="none"/>
        </w:rPr>
      </w:pPr>
      <w:bookmarkStart w:id="162" w:name="_Toc19698"/>
      <w:r>
        <w:rPr>
          <w:rFonts w:hint="eastAsia" w:ascii="宋体" w:hAnsi="宋体" w:eastAsia="宋体" w:cs="宋体"/>
          <w:b/>
          <w:color w:val="auto"/>
          <w:kern w:val="0"/>
          <w:sz w:val="30"/>
          <w:szCs w:val="30"/>
          <w:highlight w:val="none"/>
        </w:rPr>
        <w:t>中小企业声明函(服务)</w:t>
      </w:r>
    </w:p>
    <w:p w14:paraId="1E3B45FB">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本公司(联合体)郑重声明，根据《政府采购促进中小企业发展管理办法》(财库[2020]46号)的规定，本公司(联合体)参加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(单位名称)</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(项目名称)</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0789EFF7">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 标的名称)</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，属于</w:t>
      </w:r>
      <w:r>
        <w:rPr>
          <w:rFonts w:hint="eastAsia" w:ascii="宋体" w:hAnsi="宋体" w:eastAsia="宋体" w:cs="宋体"/>
          <w:color w:val="auto"/>
          <w:szCs w:val="21"/>
          <w:highlight w:val="none"/>
          <w:u w:val="single"/>
          <w:rtl w:val="0"/>
          <w:lang w:val="en-US" w:eastAsia="zh-CN"/>
        </w:rPr>
        <w:t>其他未列明行业</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行业：承建(承接)为</w:t>
      </w:r>
      <w:r>
        <w:rPr>
          <w:rFonts w:hint="eastAsia" w:ascii="宋体" w:hAnsi="宋体" w:eastAsia="宋体" w:cs="宋体"/>
          <w:color w:val="auto"/>
          <w:highlight w:val="none"/>
          <w:u w:val="single"/>
        </w:rPr>
        <w:t xml:space="preserve">    (企业名称)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(中型企业、小型企业，微型企业)</w:t>
      </w:r>
      <w:r>
        <w:rPr>
          <w:rFonts w:hint="eastAsia" w:ascii="宋体" w:hAnsi="宋体" w:eastAsia="宋体" w:cs="宋体"/>
          <w:color w:val="auto"/>
          <w:highlight w:val="none"/>
        </w:rPr>
        <w:t>。</w:t>
      </w:r>
    </w:p>
    <w:p w14:paraId="1591478F">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以上企业，不属于大企业的分支机构，不存在控股股东为大企业的情形，也不存在与大企业的负责人为同一人的情形。</w:t>
      </w:r>
    </w:p>
    <w:p w14:paraId="32AF059B">
      <w:pPr>
        <w:pageBreakBefore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Cs/>
          <w:color w:val="auto"/>
          <w:sz w:val="24"/>
          <w:highlight w:val="none"/>
        </w:rPr>
      </w:pPr>
      <w:r>
        <w:rPr>
          <w:rFonts w:hint="eastAsia" w:ascii="宋体" w:hAnsi="宋体" w:eastAsia="宋体" w:cs="宋体"/>
          <w:color w:val="auto"/>
          <w:kern w:val="0"/>
          <w:szCs w:val="21"/>
          <w:highlight w:val="none"/>
        </w:rPr>
        <w:t>本企业对上述声明内容的真实性负责。如有虚假，将法承担相应责任。</w:t>
      </w:r>
    </w:p>
    <w:p w14:paraId="00C1D9CE">
      <w:pPr>
        <w:pageBreakBefore w:val="0"/>
        <w:kinsoku/>
        <w:wordWrap/>
        <w:overflowPunct/>
        <w:topLinePunct w:val="0"/>
        <w:autoSpaceDE/>
        <w:autoSpaceDN/>
        <w:bidi w:val="0"/>
        <w:adjustRightInd w:val="0"/>
        <w:snapToGrid w:val="0"/>
        <w:spacing w:line="480" w:lineRule="auto"/>
        <w:ind w:left="0" w:leftChars="0" w:right="0" w:rightChars="0" w:firstLine="480" w:firstLineChars="200"/>
        <w:textAlignment w:val="auto"/>
        <w:rPr>
          <w:rFonts w:hint="eastAsia" w:ascii="宋体" w:hAnsi="宋体" w:eastAsia="宋体" w:cs="宋体"/>
          <w:bCs/>
          <w:color w:val="auto"/>
          <w:sz w:val="24"/>
          <w:highlight w:val="none"/>
        </w:rPr>
      </w:pPr>
    </w:p>
    <w:p w14:paraId="1C92CBE8">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企业名称(</w:t>
      </w:r>
      <w:r>
        <w:rPr>
          <w:rFonts w:hint="eastAsia" w:ascii="宋体" w:hAnsi="宋体" w:eastAsia="宋体" w:cs="宋体"/>
          <w:color w:val="auto"/>
          <w:kern w:val="0"/>
          <w:szCs w:val="21"/>
          <w:highlight w:val="none"/>
          <w:lang w:val="en-US" w:eastAsia="zh-CN"/>
        </w:rPr>
        <w:t>盖单位公章</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lang w:val="en-US" w:eastAsia="zh-CN"/>
        </w:rPr>
        <w:t xml:space="preserve">           </w:t>
      </w:r>
    </w:p>
    <w:p w14:paraId="46E5AECB">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
          <w:color w:val="auto"/>
          <w:sz w:val="32"/>
          <w:szCs w:val="32"/>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21DC5A9B">
      <w:pPr>
        <w:pageBreakBefore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Cs/>
          <w:color w:val="auto"/>
          <w:szCs w:val="21"/>
          <w:highlight w:val="none"/>
        </w:rPr>
      </w:pPr>
    </w:p>
    <w:p w14:paraId="40DFBDD7">
      <w:pPr>
        <w:pageBreakBefore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
          <w:bCs/>
          <w:color w:val="auto"/>
          <w:sz w:val="24"/>
          <w:highlight w:val="none"/>
        </w:rPr>
      </w:pPr>
      <w:r>
        <w:rPr>
          <w:rFonts w:hint="eastAsia" w:ascii="宋体" w:hAnsi="宋体" w:eastAsia="宋体" w:cs="宋体"/>
          <w:color w:val="auto"/>
          <w:highlight w:val="none"/>
        </w:rPr>
        <w:t>注：1、从业人员、营业收入、资产总额填报上一年度数据，无上一年度数据的新成立企业可不填写。</w:t>
      </w:r>
    </w:p>
    <w:p w14:paraId="46BD9196">
      <w:pPr>
        <w:pageBreakBefore w:val="0"/>
        <w:kinsoku/>
        <w:wordWrap/>
        <w:overflowPunct/>
        <w:topLinePunct w:val="0"/>
        <w:autoSpaceDE/>
        <w:autoSpaceDN/>
        <w:bidi w:val="0"/>
        <w:adjustRightInd w:val="0"/>
        <w:snapToGrid w:val="0"/>
        <w:spacing w:line="480" w:lineRule="auto"/>
        <w:ind w:left="0" w:leftChars="0" w:right="0" w:rightChars="0" w:firstLine="840" w:firstLineChars="400"/>
        <w:textAlignment w:val="auto"/>
        <w:rPr>
          <w:rFonts w:hint="default" w:ascii="宋体" w:hAnsi="宋体" w:eastAsia="宋体" w:cs="宋体"/>
          <w:color w:val="auto"/>
          <w:highlight w:val="none"/>
          <w:lang w:val="en-US" w:eastAsia="zh-CN"/>
        </w:rPr>
        <w:sectPr>
          <w:pgSz w:w="11906" w:h="16838"/>
          <w:pgMar w:top="1134" w:right="1134" w:bottom="1134" w:left="113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7679B0D">
      <w:pPr>
        <w:bidi w:val="0"/>
        <w:jc w:val="center"/>
        <w:rPr>
          <w:rFonts w:hint="eastAsia" w:ascii="黑体" w:hAnsi="黑体" w:eastAsia="黑体" w:cs="黑体"/>
          <w:color w:val="auto"/>
          <w:sz w:val="30"/>
          <w:szCs w:val="30"/>
          <w:highlight w:val="none"/>
        </w:rPr>
      </w:pPr>
      <w:bookmarkStart w:id="163" w:name="_Toc2379"/>
      <w:r>
        <w:rPr>
          <w:rFonts w:hint="eastAsia" w:ascii="黑体" w:hAnsi="黑体" w:eastAsia="黑体" w:cs="黑体"/>
          <w:color w:val="auto"/>
          <w:sz w:val="30"/>
          <w:szCs w:val="30"/>
          <w:highlight w:val="none"/>
          <w:lang w:val="en-US" w:eastAsia="zh-CN"/>
        </w:rPr>
        <w:t>六</w:t>
      </w:r>
      <w:r>
        <w:rPr>
          <w:rFonts w:hint="eastAsia" w:ascii="黑体" w:hAnsi="黑体" w:eastAsia="黑体" w:cs="黑体"/>
          <w:color w:val="auto"/>
          <w:sz w:val="30"/>
          <w:szCs w:val="30"/>
          <w:highlight w:val="none"/>
        </w:rPr>
        <w:t>、报价表及报价文件(格式)</w:t>
      </w:r>
      <w:bookmarkEnd w:id="162"/>
      <w:bookmarkEnd w:id="163"/>
    </w:p>
    <w:p w14:paraId="5BFCDCC2">
      <w:pPr>
        <w:keepNext/>
        <w:keepLines/>
        <w:pageBreakBefore w:val="0"/>
        <w:widowControl w:val="0"/>
        <w:kinsoku/>
        <w:wordWrap/>
        <w:overflowPunct/>
        <w:topLinePunct w:val="0"/>
        <w:autoSpaceDE/>
        <w:autoSpaceDN/>
        <w:bidi w:val="0"/>
        <w:adjustRightInd w:val="0"/>
        <w:snapToGrid w:val="0"/>
        <w:spacing w:before="0" w:after="0" w:line="480" w:lineRule="auto"/>
        <w:jc w:val="both"/>
        <w:textAlignment w:val="auto"/>
        <w:outlineLvl w:val="2"/>
        <w:rPr>
          <w:rFonts w:hint="eastAsia" w:ascii="黑体" w:hAnsi="黑体" w:eastAsia="黑体" w:cs="黑体"/>
          <w:b w:val="0"/>
          <w:bCs w:val="0"/>
          <w:color w:val="auto"/>
          <w:kern w:val="2"/>
          <w:position w:val="-3"/>
          <w:sz w:val="28"/>
          <w:szCs w:val="28"/>
          <w:highlight w:val="none"/>
          <w:lang w:val="en-US" w:eastAsia="zh-CN" w:bidi="ar-SA"/>
        </w:rPr>
      </w:pPr>
      <w:bookmarkStart w:id="164" w:name="_Toc3168"/>
      <w:bookmarkStart w:id="165" w:name="_Toc5784"/>
      <w:bookmarkStart w:id="166" w:name="_Toc20181"/>
      <w:r>
        <w:rPr>
          <w:rFonts w:hint="eastAsia" w:ascii="黑体" w:hAnsi="黑体" w:eastAsia="黑体" w:cs="黑体"/>
          <w:b w:val="0"/>
          <w:bCs w:val="0"/>
          <w:color w:val="auto"/>
          <w:kern w:val="2"/>
          <w:position w:val="-3"/>
          <w:sz w:val="28"/>
          <w:szCs w:val="28"/>
          <w:highlight w:val="none"/>
          <w:lang w:val="en-US" w:eastAsia="zh-CN" w:bidi="ar-SA"/>
        </w:rPr>
        <w:t>附件6-1 报价表</w:t>
      </w:r>
      <w:bookmarkEnd w:id="164"/>
      <w:bookmarkEnd w:id="165"/>
      <w:bookmarkEnd w:id="166"/>
    </w:p>
    <w:p w14:paraId="47998D65">
      <w:pPr>
        <w:pageBreakBefore w:val="0"/>
        <w:kinsoku/>
        <w:wordWrap/>
        <w:overflowPunct/>
        <w:topLinePunct w:val="0"/>
        <w:autoSpaceDE/>
        <w:autoSpaceDN/>
        <w:bidi w:val="0"/>
        <w:adjustRightInd w:val="0"/>
        <w:snapToGrid w:val="0"/>
        <w:spacing w:line="480" w:lineRule="auto"/>
        <w:ind w:right="0" w:rightChars="0"/>
        <w:jc w:val="center"/>
        <w:textAlignment w:val="auto"/>
        <w:outlineLvl w:val="2"/>
        <w:rPr>
          <w:rFonts w:hint="eastAsia" w:ascii="宋体" w:hAnsi="宋体" w:eastAsia="宋体" w:cs="宋体"/>
          <w:color w:val="auto"/>
          <w:sz w:val="24"/>
          <w:highlight w:val="none"/>
        </w:rPr>
      </w:pPr>
      <w:bookmarkStart w:id="167" w:name="_Toc30997"/>
      <w:bookmarkStart w:id="168" w:name="_Toc4640"/>
      <w:bookmarkStart w:id="169" w:name="_Toc12703"/>
      <w:r>
        <w:rPr>
          <w:rFonts w:hint="eastAsia" w:ascii="宋体" w:hAnsi="宋体" w:eastAsia="宋体" w:cs="宋体"/>
          <w:b/>
          <w:color w:val="auto"/>
          <w:sz w:val="28"/>
          <w:szCs w:val="28"/>
          <w:highlight w:val="none"/>
        </w:rPr>
        <w:t>报价表</w:t>
      </w:r>
      <w:bookmarkEnd w:id="167"/>
      <w:bookmarkEnd w:id="168"/>
      <w:bookmarkEnd w:id="169"/>
    </w:p>
    <w:p w14:paraId="1DA24E38">
      <w:pPr>
        <w:pageBreakBefore w:val="0"/>
        <w:kinsoku/>
        <w:wordWrap/>
        <w:overflowPunct/>
        <w:topLinePunct w:val="0"/>
        <w:autoSpaceDE/>
        <w:autoSpaceDN/>
        <w:bidi w:val="0"/>
        <w:adjustRightInd w:val="0"/>
        <w:snapToGrid w:val="0"/>
        <w:spacing w:line="480" w:lineRule="auto"/>
        <w:ind w:right="0" w:rightChars="0" w:firstLine="480" w:firstLineChars="200"/>
        <w:textAlignment w:val="auto"/>
        <w:rPr>
          <w:rFonts w:hint="eastAsia" w:ascii="宋体" w:hAnsi="宋体" w:eastAsia="宋体" w:cs="宋体"/>
          <w:color w:val="auto"/>
          <w:sz w:val="24"/>
          <w:highlight w:val="none"/>
        </w:rPr>
      </w:pPr>
    </w:p>
    <w:p w14:paraId="101D6EA7">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政府采购计划编号：</w:t>
      </w:r>
      <w:r>
        <w:rPr>
          <w:rFonts w:hint="eastAsia" w:ascii="宋体" w:hAnsi="宋体" w:eastAsia="宋体" w:cs="宋体"/>
          <w:color w:val="auto"/>
          <w:szCs w:val="21"/>
          <w:highlight w:val="none"/>
          <w:u w:val="single"/>
          <w:lang w:val="en-US" w:eastAsia="zh-CN"/>
        </w:rPr>
        <w:t xml:space="preserve">               </w:t>
      </w:r>
    </w:p>
    <w:p w14:paraId="724BA0F6">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lang w:val="en-US" w:eastAsia="zh-CN"/>
        </w:rPr>
        <w:t xml:space="preserve">           </w:t>
      </w:r>
    </w:p>
    <w:tbl>
      <w:tblPr>
        <w:tblStyle w:val="25"/>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13C171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6" w:hRule="atLeast"/>
          <w:jc w:val="center"/>
        </w:trPr>
        <w:tc>
          <w:tcPr>
            <w:tcW w:w="5670" w:type="dxa"/>
            <w:noWrap w:val="0"/>
            <w:tcMar>
              <w:top w:w="57" w:type="dxa"/>
              <w:left w:w="108" w:type="dxa"/>
              <w:bottom w:w="57" w:type="dxa"/>
              <w:right w:w="108" w:type="dxa"/>
            </w:tcMar>
            <w:vAlign w:val="center"/>
          </w:tcPr>
          <w:p w14:paraId="58859670">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0" w:firstLineChars="0"/>
              <w:jc w:val="center"/>
              <w:textAlignment w:val="auto"/>
              <w:rPr>
                <w:rFonts w:hint="eastAsia" w:ascii="宋体" w:hAnsi="宋体" w:eastAsia="宋体" w:cs="宋体"/>
                <w:b/>
                <w:color w:val="auto"/>
                <w:kern w:val="0"/>
                <w:sz w:val="20"/>
                <w:szCs w:val="21"/>
                <w:highlight w:val="none"/>
              </w:rPr>
            </w:pPr>
            <w:r>
              <w:rPr>
                <w:rFonts w:hint="eastAsia" w:ascii="宋体" w:hAnsi="宋体" w:eastAsia="宋体" w:cs="宋体"/>
                <w:b/>
                <w:color w:val="auto"/>
                <w:kern w:val="0"/>
                <w:szCs w:val="21"/>
                <w:highlight w:val="none"/>
              </w:rPr>
              <w:t>报价</w:t>
            </w:r>
          </w:p>
        </w:tc>
        <w:tc>
          <w:tcPr>
            <w:tcW w:w="3119" w:type="dxa"/>
            <w:noWrap w:val="0"/>
            <w:tcMar>
              <w:top w:w="57" w:type="dxa"/>
              <w:left w:w="108" w:type="dxa"/>
              <w:bottom w:w="57" w:type="dxa"/>
              <w:right w:w="108" w:type="dxa"/>
            </w:tcMar>
            <w:vAlign w:val="center"/>
          </w:tcPr>
          <w:p w14:paraId="7255662B">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0" w:firstLineChars="0"/>
              <w:jc w:val="center"/>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其他内容</w:t>
            </w:r>
          </w:p>
        </w:tc>
      </w:tr>
      <w:tr w14:paraId="450C0A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6" w:hRule="atLeast"/>
          <w:jc w:val="center"/>
        </w:trPr>
        <w:tc>
          <w:tcPr>
            <w:tcW w:w="5670" w:type="dxa"/>
            <w:noWrap w:val="0"/>
            <w:tcMar>
              <w:top w:w="113" w:type="dxa"/>
              <w:left w:w="108" w:type="dxa"/>
              <w:bottom w:w="57" w:type="dxa"/>
              <w:right w:w="108" w:type="dxa"/>
            </w:tcMar>
            <w:vAlign w:val="center"/>
          </w:tcPr>
          <w:p w14:paraId="1CF01CD4">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小写金额：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（人民币元）</w:t>
            </w:r>
          </w:p>
          <w:p w14:paraId="4EA7530A">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0" w:firstLineChars="0"/>
              <w:jc w:val="center"/>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大写金额：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（人民币元）</w:t>
            </w:r>
          </w:p>
          <w:p w14:paraId="4817FA10">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0" w:firstLineChars="0"/>
              <w:jc w:val="center"/>
              <w:textAlignment w:val="auto"/>
              <w:rPr>
                <w:rFonts w:hint="eastAsia" w:ascii="宋体" w:hAnsi="宋体" w:eastAsia="宋体" w:cs="宋体"/>
                <w:color w:val="auto"/>
                <w:kern w:val="0"/>
                <w:sz w:val="20"/>
                <w:szCs w:val="21"/>
                <w:highlight w:val="none"/>
              </w:rPr>
            </w:pPr>
            <w:r>
              <w:rPr>
                <w:rFonts w:hint="eastAsia" w:ascii="宋体" w:hAnsi="宋体" w:eastAsia="宋体" w:cs="宋体"/>
                <w:color w:val="auto"/>
                <w:kern w:val="0"/>
                <w:sz w:val="21"/>
                <w:szCs w:val="21"/>
                <w:highlight w:val="none"/>
              </w:rPr>
              <w:t>（大写金额与小写金额不一致时，以大写金额为准）</w:t>
            </w:r>
          </w:p>
        </w:tc>
        <w:tc>
          <w:tcPr>
            <w:tcW w:w="3119" w:type="dxa"/>
            <w:noWrap w:val="0"/>
            <w:tcMar>
              <w:top w:w="57" w:type="dxa"/>
              <w:left w:w="108" w:type="dxa"/>
              <w:bottom w:w="57" w:type="dxa"/>
              <w:right w:w="108" w:type="dxa"/>
            </w:tcMar>
            <w:vAlign w:val="center"/>
          </w:tcPr>
          <w:p w14:paraId="4AC64897">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0" w:firstLineChars="0"/>
              <w:jc w:val="center"/>
              <w:textAlignment w:val="auto"/>
              <w:rPr>
                <w:rFonts w:hint="eastAsia" w:ascii="宋体" w:hAnsi="宋体" w:eastAsia="宋体" w:cs="宋体"/>
                <w:color w:val="auto"/>
                <w:kern w:val="0"/>
                <w:szCs w:val="21"/>
                <w:highlight w:val="none"/>
              </w:rPr>
            </w:pPr>
          </w:p>
        </w:tc>
      </w:tr>
    </w:tbl>
    <w:p w14:paraId="507E0A51">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highlight w:val="none"/>
        </w:rPr>
      </w:pPr>
    </w:p>
    <w:p w14:paraId="60241310">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p>
    <w:p w14:paraId="6C863029">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供应商名称（盖单位公章）：</w:t>
      </w:r>
      <w:r>
        <w:rPr>
          <w:rFonts w:hint="eastAsia" w:ascii="宋体" w:hAnsi="宋体" w:eastAsia="宋体" w:cs="宋体"/>
          <w:color w:val="auto"/>
          <w:kern w:val="0"/>
          <w:szCs w:val="21"/>
          <w:highlight w:val="none"/>
          <w:u w:val="single"/>
          <w:lang w:val="en-US" w:eastAsia="zh-CN"/>
        </w:rPr>
        <w:t xml:space="preserve">           </w:t>
      </w:r>
    </w:p>
    <w:p w14:paraId="349287CB">
      <w:pPr>
        <w:pageBreakBefore w:val="0"/>
        <w:kinsoku/>
        <w:wordWrap/>
        <w:overflowPunct/>
        <w:topLinePunct w:val="0"/>
        <w:autoSpaceDE/>
        <w:autoSpaceDN/>
        <w:bidi w:val="0"/>
        <w:adjustRightInd w:val="0"/>
        <w:snapToGrid w:val="0"/>
        <w:spacing w:line="480" w:lineRule="auto"/>
        <w:ind w:right="0" w:rightChars="0" w:firstLine="412"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或者其授权的代理人（签字或者印章）：</w:t>
      </w:r>
      <w:r>
        <w:rPr>
          <w:rFonts w:hint="eastAsia" w:ascii="宋体" w:hAnsi="宋体" w:eastAsia="宋体" w:cs="宋体"/>
          <w:color w:val="auto"/>
          <w:kern w:val="0"/>
          <w:szCs w:val="21"/>
          <w:highlight w:val="none"/>
          <w:u w:val="single"/>
          <w:lang w:val="en-US" w:eastAsia="zh-CN"/>
        </w:rPr>
        <w:t xml:space="preserve">           </w:t>
      </w:r>
    </w:p>
    <w:p w14:paraId="65F8C0FE">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1827CE30">
      <w:pPr>
        <w:spacing w:line="360" w:lineRule="auto"/>
        <w:rPr>
          <w:rFonts w:hint="eastAsia" w:ascii="宋体" w:hAnsi="宋体" w:eastAsia="宋体" w:cs="宋体"/>
          <w:color w:val="auto"/>
          <w:szCs w:val="21"/>
          <w:highlight w:val="none"/>
        </w:rPr>
      </w:pPr>
    </w:p>
    <w:p w14:paraId="7BF0E389">
      <w:pPr>
        <w:keepNext/>
        <w:keepLines/>
        <w:pageBreakBefore w:val="0"/>
        <w:widowControl w:val="0"/>
        <w:kinsoku/>
        <w:wordWrap/>
        <w:overflowPunct/>
        <w:topLinePunct w:val="0"/>
        <w:autoSpaceDE/>
        <w:autoSpaceDN/>
        <w:bidi w:val="0"/>
        <w:adjustRightInd w:val="0"/>
        <w:snapToGrid w:val="0"/>
        <w:spacing w:before="0" w:after="0" w:line="480" w:lineRule="auto"/>
        <w:jc w:val="both"/>
        <w:textAlignment w:val="auto"/>
        <w:outlineLvl w:val="2"/>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bookmarkStart w:id="170" w:name="_Toc6444"/>
      <w:bookmarkStart w:id="171" w:name="_Toc24164"/>
      <w:bookmarkStart w:id="172" w:name="_Toc22390"/>
      <w:r>
        <w:rPr>
          <w:rFonts w:hint="eastAsia" w:ascii="黑体" w:hAnsi="黑体" w:eastAsia="黑体" w:cs="黑体"/>
          <w:b w:val="0"/>
          <w:bCs w:val="0"/>
          <w:color w:val="auto"/>
          <w:kern w:val="2"/>
          <w:sz w:val="28"/>
          <w:szCs w:val="28"/>
          <w:highlight w:val="none"/>
          <w:lang w:val="en-US" w:eastAsia="zh-CN" w:bidi="ar-SA"/>
        </w:rPr>
        <w:t>附件6-2</w:t>
      </w:r>
      <w:r>
        <w:rPr>
          <w:rFonts w:hint="eastAsia" w:ascii="黑体" w:hAnsi="黑体" w:eastAsia="黑体" w:cs="黑体"/>
          <w:b w:val="0"/>
          <w:bCs w:val="0"/>
          <w:color w:val="auto"/>
          <w:spacing w:val="-2"/>
          <w:kern w:val="2"/>
          <w:position w:val="-3"/>
          <w:sz w:val="28"/>
          <w:szCs w:val="28"/>
          <w:highlight w:val="none"/>
          <w:lang w:val="en-US" w:eastAsia="zh-CN" w:bidi="ar-SA"/>
        </w:rPr>
        <w:t>分</w:t>
      </w:r>
      <w:r>
        <w:rPr>
          <w:rFonts w:hint="eastAsia" w:ascii="黑体" w:hAnsi="黑体" w:eastAsia="黑体" w:cs="黑体"/>
          <w:b w:val="0"/>
          <w:bCs w:val="0"/>
          <w:color w:val="auto"/>
          <w:kern w:val="2"/>
          <w:position w:val="-3"/>
          <w:sz w:val="28"/>
          <w:szCs w:val="28"/>
          <w:highlight w:val="none"/>
          <w:lang w:val="en-US" w:eastAsia="zh-CN" w:bidi="ar-SA"/>
        </w:rPr>
        <w:t>项</w:t>
      </w:r>
      <w:r>
        <w:rPr>
          <w:rFonts w:hint="eastAsia" w:ascii="黑体" w:hAnsi="黑体" w:eastAsia="黑体" w:cs="黑体"/>
          <w:b w:val="0"/>
          <w:bCs w:val="0"/>
          <w:color w:val="auto"/>
          <w:spacing w:val="-2"/>
          <w:kern w:val="2"/>
          <w:position w:val="-3"/>
          <w:sz w:val="28"/>
          <w:szCs w:val="28"/>
          <w:highlight w:val="none"/>
          <w:lang w:val="en-US" w:eastAsia="zh-CN" w:bidi="ar-SA"/>
        </w:rPr>
        <w:t>报</w:t>
      </w:r>
      <w:r>
        <w:rPr>
          <w:rFonts w:hint="eastAsia" w:ascii="黑体" w:hAnsi="黑体" w:eastAsia="黑体" w:cs="黑体"/>
          <w:b w:val="0"/>
          <w:bCs w:val="0"/>
          <w:color w:val="auto"/>
          <w:kern w:val="2"/>
          <w:position w:val="-3"/>
          <w:sz w:val="28"/>
          <w:szCs w:val="28"/>
          <w:highlight w:val="none"/>
          <w:lang w:val="en-US" w:eastAsia="zh-CN" w:bidi="ar-SA"/>
        </w:rPr>
        <w:t>价明细表</w:t>
      </w:r>
      <w:bookmarkEnd w:id="170"/>
      <w:bookmarkEnd w:id="171"/>
      <w:bookmarkEnd w:id="172"/>
    </w:p>
    <w:p w14:paraId="06F1FF44">
      <w:pPr>
        <w:pageBreakBefore w:val="0"/>
        <w:kinsoku/>
        <w:wordWrap/>
        <w:overflowPunct/>
        <w:topLinePunct w:val="0"/>
        <w:autoSpaceDE/>
        <w:autoSpaceDN/>
        <w:bidi w:val="0"/>
        <w:adjustRightInd w:val="0"/>
        <w:snapToGrid w:val="0"/>
        <w:spacing w:line="480" w:lineRule="auto"/>
        <w:jc w:val="center"/>
        <w:textAlignment w:val="auto"/>
        <w:rPr>
          <w:rFonts w:hint="eastAsia" w:ascii="宋体" w:hAnsi="宋体" w:eastAsia="宋体" w:cs="宋体"/>
          <w:b/>
          <w:color w:val="auto"/>
          <w:kern w:val="0"/>
          <w:position w:val="-3"/>
          <w:sz w:val="28"/>
          <w:szCs w:val="28"/>
          <w:highlight w:val="none"/>
          <w:lang w:val="en-US" w:eastAsia="zh-CN"/>
        </w:rPr>
      </w:pPr>
      <w:r>
        <w:rPr>
          <w:rFonts w:hint="eastAsia" w:ascii="宋体" w:hAnsi="宋体" w:eastAsia="宋体" w:cs="宋体"/>
          <w:b/>
          <w:color w:val="auto"/>
          <w:spacing w:val="-2"/>
          <w:kern w:val="0"/>
          <w:position w:val="-3"/>
          <w:sz w:val="28"/>
          <w:szCs w:val="28"/>
          <w:highlight w:val="none"/>
        </w:rPr>
        <w:t>分</w:t>
      </w:r>
      <w:r>
        <w:rPr>
          <w:rFonts w:hint="eastAsia" w:ascii="宋体" w:hAnsi="宋体" w:eastAsia="宋体" w:cs="宋体"/>
          <w:b/>
          <w:color w:val="auto"/>
          <w:kern w:val="0"/>
          <w:position w:val="-3"/>
          <w:sz w:val="28"/>
          <w:szCs w:val="28"/>
          <w:highlight w:val="none"/>
        </w:rPr>
        <w:t>项</w:t>
      </w:r>
      <w:r>
        <w:rPr>
          <w:rFonts w:hint="eastAsia" w:ascii="宋体" w:hAnsi="宋体" w:eastAsia="宋体" w:cs="宋体"/>
          <w:b/>
          <w:color w:val="auto"/>
          <w:spacing w:val="-2"/>
          <w:kern w:val="0"/>
          <w:position w:val="-3"/>
          <w:sz w:val="28"/>
          <w:szCs w:val="28"/>
          <w:highlight w:val="none"/>
        </w:rPr>
        <w:t>报</w:t>
      </w:r>
      <w:r>
        <w:rPr>
          <w:rFonts w:hint="eastAsia" w:ascii="宋体" w:hAnsi="宋体" w:eastAsia="宋体" w:cs="宋体"/>
          <w:b/>
          <w:color w:val="auto"/>
          <w:kern w:val="0"/>
          <w:position w:val="-3"/>
          <w:sz w:val="28"/>
          <w:szCs w:val="28"/>
          <w:highlight w:val="none"/>
        </w:rPr>
        <w:t>价明细表</w:t>
      </w:r>
    </w:p>
    <w:p w14:paraId="73312FAF">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政府采购计划编号：</w:t>
      </w:r>
      <w:r>
        <w:rPr>
          <w:rFonts w:hint="eastAsia" w:ascii="宋体" w:hAnsi="宋体" w:eastAsia="宋体" w:cs="宋体"/>
          <w:color w:val="auto"/>
          <w:szCs w:val="21"/>
          <w:highlight w:val="none"/>
          <w:u w:val="single"/>
          <w:lang w:val="en-US" w:eastAsia="zh-CN"/>
        </w:rPr>
        <w:t xml:space="preserve">               </w:t>
      </w:r>
    </w:p>
    <w:p w14:paraId="0A53E91A">
      <w:pPr>
        <w:pageBreakBefore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lang w:val="en-US" w:eastAsia="zh-CN"/>
        </w:rPr>
        <w:t xml:space="preserve">          </w:t>
      </w:r>
    </w:p>
    <w:tbl>
      <w:tblPr>
        <w:tblStyle w:val="25"/>
        <w:tblW w:w="8874" w:type="dxa"/>
        <w:jc w:val="center"/>
        <w:tblLayout w:type="fixed"/>
        <w:tblCellMar>
          <w:top w:w="0" w:type="dxa"/>
          <w:left w:w="0" w:type="dxa"/>
          <w:bottom w:w="0" w:type="dxa"/>
          <w:right w:w="0" w:type="dxa"/>
        </w:tblCellMar>
      </w:tblPr>
      <w:tblGrid>
        <w:gridCol w:w="582"/>
        <w:gridCol w:w="1134"/>
        <w:gridCol w:w="4418"/>
        <w:gridCol w:w="910"/>
        <w:gridCol w:w="916"/>
        <w:gridCol w:w="914"/>
      </w:tblGrid>
      <w:tr w14:paraId="163B882B">
        <w:tblPrEx>
          <w:tblCellMar>
            <w:top w:w="0" w:type="dxa"/>
            <w:left w:w="0" w:type="dxa"/>
            <w:bottom w:w="0" w:type="dxa"/>
            <w:right w:w="0" w:type="dxa"/>
          </w:tblCellMar>
        </w:tblPrEx>
        <w:trPr>
          <w:trHeight w:val="415" w:hRule="exact"/>
          <w:jc w:val="center"/>
        </w:trPr>
        <w:tc>
          <w:tcPr>
            <w:tcW w:w="1716" w:type="dxa"/>
            <w:gridSpan w:val="2"/>
            <w:vMerge w:val="restart"/>
            <w:tcBorders>
              <w:top w:val="double" w:color="auto" w:sz="4" w:space="0"/>
              <w:left w:val="double" w:color="auto" w:sz="4" w:space="0"/>
              <w:right w:val="single" w:color="auto" w:sz="6" w:space="0"/>
            </w:tcBorders>
            <w:noWrap w:val="0"/>
            <w:vAlign w:val="center"/>
          </w:tcPr>
          <w:p w14:paraId="20C6B13D">
            <w:pPr>
              <w:widowControl w:val="0"/>
              <w:autoSpaceDE w:val="0"/>
              <w:autoSpaceDN w:val="0"/>
              <w:adjustRightInd w:val="0"/>
              <w:snapToGrid w:val="0"/>
              <w:spacing w:line="360" w:lineRule="auto"/>
              <w:ind w:right="-20"/>
              <w:jc w:val="center"/>
              <w:rPr>
                <w:rStyle w:val="27"/>
                <w:rFonts w:hint="eastAsia" w:ascii="宋体" w:hAnsi="宋体" w:eastAsia="宋体" w:cs="宋体"/>
                <w:kern w:val="0"/>
                <w:position w:val="-1"/>
                <w:sz w:val="21"/>
                <w:szCs w:val="21"/>
                <w:lang w:val="en-US" w:eastAsia="zh-CN" w:bidi="ar-SA"/>
              </w:rPr>
            </w:pPr>
            <w:r>
              <w:rPr>
                <w:rStyle w:val="27"/>
                <w:rFonts w:hint="eastAsia" w:ascii="宋体" w:hAnsi="宋体" w:eastAsia="宋体" w:cs="宋体"/>
                <w:kern w:val="0"/>
                <w:position w:val="-1"/>
                <w:sz w:val="21"/>
                <w:szCs w:val="21"/>
                <w:lang w:val="en-US" w:eastAsia="zh-CN" w:bidi="ar-SA"/>
              </w:rPr>
              <w:t>分项项目名称</w:t>
            </w:r>
          </w:p>
        </w:tc>
        <w:tc>
          <w:tcPr>
            <w:tcW w:w="4418" w:type="dxa"/>
            <w:vMerge w:val="restart"/>
            <w:tcBorders>
              <w:top w:val="double" w:color="auto" w:sz="4" w:space="0"/>
              <w:left w:val="single" w:color="auto" w:sz="6" w:space="0"/>
              <w:right w:val="single" w:color="auto" w:sz="4" w:space="0"/>
            </w:tcBorders>
            <w:noWrap w:val="0"/>
            <w:vAlign w:val="center"/>
          </w:tcPr>
          <w:p w14:paraId="5793EF8B">
            <w:pPr>
              <w:widowControl w:val="0"/>
              <w:autoSpaceDE w:val="0"/>
              <w:autoSpaceDN w:val="0"/>
              <w:adjustRightInd w:val="0"/>
              <w:snapToGrid w:val="0"/>
              <w:spacing w:line="360" w:lineRule="auto"/>
              <w:ind w:right="-20"/>
              <w:jc w:val="center"/>
              <w:rPr>
                <w:rStyle w:val="27"/>
                <w:rFonts w:hint="eastAsia" w:ascii="宋体" w:hAnsi="宋体" w:eastAsia="宋体" w:cs="宋体"/>
                <w:kern w:val="0"/>
                <w:position w:val="-1"/>
                <w:sz w:val="21"/>
                <w:szCs w:val="21"/>
                <w:lang w:val="en-US" w:eastAsia="zh-CN" w:bidi="ar-SA"/>
              </w:rPr>
            </w:pPr>
            <w:r>
              <w:rPr>
                <w:rStyle w:val="27"/>
                <w:rFonts w:hint="eastAsia" w:ascii="宋体" w:hAnsi="宋体" w:eastAsia="宋体" w:cs="宋体"/>
                <w:color w:val="000000"/>
                <w:kern w:val="2"/>
                <w:sz w:val="21"/>
                <w:szCs w:val="21"/>
                <w:lang w:val="en-US" w:eastAsia="zh-CN" w:bidi="ar-SA"/>
              </w:rPr>
              <w:t>服务内容</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7CD77F8E">
            <w:pPr>
              <w:widowControl w:val="0"/>
              <w:autoSpaceDE w:val="0"/>
              <w:autoSpaceDN w:val="0"/>
              <w:adjustRightInd w:val="0"/>
              <w:snapToGrid w:val="0"/>
              <w:spacing w:line="360" w:lineRule="auto"/>
              <w:ind w:right="-20"/>
              <w:jc w:val="center"/>
              <w:rPr>
                <w:rStyle w:val="27"/>
                <w:rFonts w:hint="eastAsia" w:ascii="宋体" w:hAnsi="宋体" w:eastAsia="宋体" w:cs="宋体"/>
                <w:kern w:val="0"/>
                <w:position w:val="-1"/>
                <w:sz w:val="21"/>
                <w:szCs w:val="21"/>
                <w:lang w:val="en-US" w:eastAsia="zh-CN" w:bidi="ar-SA"/>
              </w:rPr>
            </w:pPr>
            <w:r>
              <w:rPr>
                <w:rStyle w:val="27"/>
                <w:rFonts w:hint="eastAsia" w:ascii="宋体" w:hAnsi="宋体" w:eastAsia="宋体" w:cs="宋体"/>
                <w:kern w:val="0"/>
                <w:position w:val="-1"/>
                <w:sz w:val="21"/>
                <w:szCs w:val="21"/>
                <w:lang w:val="en-US" w:eastAsia="zh-CN" w:bidi="ar-SA"/>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162AD566">
            <w:pPr>
              <w:widowControl w:val="0"/>
              <w:autoSpaceDE w:val="0"/>
              <w:autoSpaceDN w:val="0"/>
              <w:adjustRightInd w:val="0"/>
              <w:snapToGrid w:val="0"/>
              <w:spacing w:line="360" w:lineRule="auto"/>
              <w:ind w:right="-20"/>
              <w:jc w:val="center"/>
              <w:rPr>
                <w:rStyle w:val="27"/>
                <w:rFonts w:hint="eastAsia" w:ascii="宋体" w:hAnsi="宋体" w:eastAsia="宋体" w:cs="宋体"/>
                <w:kern w:val="0"/>
                <w:position w:val="-1"/>
                <w:sz w:val="21"/>
                <w:szCs w:val="21"/>
                <w:lang w:val="en-US" w:eastAsia="zh-CN" w:bidi="ar-SA"/>
              </w:rPr>
            </w:pPr>
            <w:r>
              <w:rPr>
                <w:rStyle w:val="27"/>
                <w:rFonts w:hint="eastAsia" w:ascii="宋体" w:hAnsi="宋体" w:eastAsia="宋体" w:cs="宋体"/>
                <w:kern w:val="0"/>
                <w:position w:val="-1"/>
                <w:sz w:val="21"/>
                <w:szCs w:val="21"/>
                <w:lang w:val="en-US" w:eastAsia="zh-CN" w:bidi="ar-SA"/>
              </w:rPr>
              <w:t>备注</w:t>
            </w:r>
          </w:p>
        </w:tc>
      </w:tr>
      <w:tr w14:paraId="364DE3C3">
        <w:tblPrEx>
          <w:tblCellMar>
            <w:top w:w="0" w:type="dxa"/>
            <w:left w:w="0" w:type="dxa"/>
            <w:bottom w:w="0" w:type="dxa"/>
            <w:right w:w="0" w:type="dxa"/>
          </w:tblCellMar>
        </w:tblPrEx>
        <w:trPr>
          <w:trHeight w:val="415" w:hRule="exact"/>
          <w:jc w:val="center"/>
        </w:trPr>
        <w:tc>
          <w:tcPr>
            <w:tcW w:w="1716" w:type="dxa"/>
            <w:gridSpan w:val="2"/>
            <w:vMerge w:val="continue"/>
            <w:tcBorders>
              <w:left w:val="double" w:color="auto" w:sz="4" w:space="0"/>
              <w:bottom w:val="single" w:color="auto" w:sz="6" w:space="0"/>
              <w:right w:val="single" w:color="auto" w:sz="6" w:space="0"/>
            </w:tcBorders>
            <w:noWrap w:val="0"/>
            <w:vAlign w:val="top"/>
          </w:tcPr>
          <w:p w14:paraId="6B0B0621">
            <w:pPr>
              <w:widowControl w:val="0"/>
              <w:autoSpaceDE w:val="0"/>
              <w:autoSpaceDN w:val="0"/>
              <w:adjustRightInd w:val="0"/>
              <w:snapToGrid w:val="0"/>
              <w:spacing w:line="360" w:lineRule="auto"/>
              <w:ind w:left="352" w:right="-20"/>
              <w:jc w:val="left"/>
              <w:rPr>
                <w:rStyle w:val="27"/>
                <w:rFonts w:hint="eastAsia" w:ascii="宋体" w:hAnsi="宋体" w:eastAsia="宋体" w:cs="宋体"/>
                <w:kern w:val="0"/>
                <w:sz w:val="21"/>
                <w:szCs w:val="21"/>
                <w:lang w:val="en-US" w:eastAsia="zh-CN" w:bidi="ar-SA"/>
              </w:rPr>
            </w:pPr>
          </w:p>
        </w:tc>
        <w:tc>
          <w:tcPr>
            <w:tcW w:w="4418" w:type="dxa"/>
            <w:vMerge w:val="continue"/>
            <w:tcBorders>
              <w:left w:val="single" w:color="auto" w:sz="6" w:space="0"/>
              <w:bottom w:val="single" w:color="auto" w:sz="6" w:space="0"/>
              <w:right w:val="single" w:color="auto" w:sz="4" w:space="0"/>
            </w:tcBorders>
            <w:noWrap w:val="0"/>
            <w:vAlign w:val="center"/>
          </w:tcPr>
          <w:p w14:paraId="35B00DFC">
            <w:pPr>
              <w:widowControl w:val="0"/>
              <w:autoSpaceDE w:val="0"/>
              <w:autoSpaceDN w:val="0"/>
              <w:adjustRightInd w:val="0"/>
              <w:snapToGrid w:val="0"/>
              <w:spacing w:line="360" w:lineRule="auto"/>
              <w:ind w:right="-20"/>
              <w:jc w:val="center"/>
              <w:rPr>
                <w:rStyle w:val="27"/>
                <w:rFonts w:hint="eastAsia" w:ascii="宋体" w:hAnsi="宋体" w:eastAsia="宋体" w:cs="宋体"/>
                <w:kern w:val="0"/>
                <w:sz w:val="21"/>
                <w:szCs w:val="21"/>
                <w:lang w:val="en-US" w:eastAsia="zh-CN" w:bidi="ar-SA"/>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2EEB5C5C">
            <w:pPr>
              <w:widowControl w:val="0"/>
              <w:autoSpaceDE w:val="0"/>
              <w:autoSpaceDN w:val="0"/>
              <w:adjustRightInd w:val="0"/>
              <w:snapToGrid w:val="0"/>
              <w:spacing w:line="360" w:lineRule="auto"/>
              <w:ind w:right="-20"/>
              <w:jc w:val="center"/>
              <w:rPr>
                <w:rStyle w:val="27"/>
                <w:rFonts w:hint="eastAsia" w:ascii="宋体" w:hAnsi="宋体" w:eastAsia="宋体" w:cs="宋体"/>
                <w:kern w:val="0"/>
                <w:sz w:val="21"/>
                <w:szCs w:val="21"/>
                <w:lang w:val="en-US" w:eastAsia="zh-CN" w:bidi="ar-SA"/>
              </w:rPr>
            </w:pPr>
            <w:r>
              <w:rPr>
                <w:rStyle w:val="27"/>
                <w:rFonts w:hint="eastAsia" w:ascii="宋体" w:hAnsi="宋体" w:eastAsia="宋体" w:cs="宋体"/>
                <w:kern w:val="0"/>
                <w:position w:val="-1"/>
                <w:sz w:val="21"/>
                <w:szCs w:val="21"/>
                <w:lang w:val="en-US" w:eastAsia="zh-CN" w:bidi="ar-SA"/>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0E7AABE5">
            <w:pPr>
              <w:widowControl w:val="0"/>
              <w:autoSpaceDE w:val="0"/>
              <w:autoSpaceDN w:val="0"/>
              <w:adjustRightInd w:val="0"/>
              <w:snapToGrid w:val="0"/>
              <w:spacing w:line="360" w:lineRule="auto"/>
              <w:ind w:left="70" w:right="-20"/>
              <w:jc w:val="center"/>
              <w:rPr>
                <w:rStyle w:val="27"/>
                <w:rFonts w:hint="eastAsia" w:ascii="宋体" w:hAnsi="宋体" w:eastAsia="宋体" w:cs="宋体"/>
                <w:kern w:val="0"/>
                <w:sz w:val="21"/>
                <w:szCs w:val="21"/>
                <w:lang w:val="en-US" w:eastAsia="zh-CN" w:bidi="ar-SA"/>
              </w:rPr>
            </w:pPr>
            <w:r>
              <w:rPr>
                <w:rStyle w:val="27"/>
                <w:rFonts w:hint="eastAsia" w:ascii="宋体" w:hAnsi="宋体" w:eastAsia="宋体" w:cs="宋体"/>
                <w:kern w:val="0"/>
                <w:sz w:val="21"/>
                <w:szCs w:val="21"/>
                <w:lang w:val="en-US" w:eastAsia="zh-CN" w:bidi="ar-SA"/>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0557824C">
            <w:pPr>
              <w:widowControl w:val="0"/>
              <w:autoSpaceDE w:val="0"/>
              <w:autoSpaceDN w:val="0"/>
              <w:adjustRightInd w:val="0"/>
              <w:snapToGrid w:val="0"/>
              <w:spacing w:line="360" w:lineRule="auto"/>
              <w:ind w:left="422" w:right="-20"/>
              <w:jc w:val="left"/>
              <w:rPr>
                <w:rStyle w:val="27"/>
                <w:rFonts w:hint="eastAsia" w:ascii="宋体" w:hAnsi="宋体" w:eastAsia="宋体" w:cs="宋体"/>
                <w:kern w:val="0"/>
                <w:sz w:val="21"/>
                <w:szCs w:val="21"/>
                <w:lang w:val="en-US" w:eastAsia="zh-CN" w:bidi="ar-SA"/>
              </w:rPr>
            </w:pPr>
          </w:p>
        </w:tc>
      </w:tr>
      <w:tr w14:paraId="489F021D">
        <w:tblPrEx>
          <w:tblCellMar>
            <w:top w:w="0" w:type="dxa"/>
            <w:left w:w="0" w:type="dxa"/>
            <w:bottom w:w="0" w:type="dxa"/>
            <w:right w:w="0" w:type="dxa"/>
          </w:tblCellMar>
        </w:tblPrEx>
        <w:trPr>
          <w:trHeight w:val="378" w:hRule="exact"/>
          <w:jc w:val="center"/>
        </w:trPr>
        <w:tc>
          <w:tcPr>
            <w:tcW w:w="582" w:type="dxa"/>
            <w:tcBorders>
              <w:top w:val="single" w:color="auto" w:sz="6" w:space="0"/>
              <w:left w:val="double" w:color="auto" w:sz="4" w:space="0"/>
              <w:bottom w:val="single" w:color="auto" w:sz="6" w:space="0"/>
              <w:right w:val="single" w:color="auto" w:sz="6" w:space="0"/>
            </w:tcBorders>
            <w:noWrap w:val="0"/>
            <w:vAlign w:val="center"/>
          </w:tcPr>
          <w:p w14:paraId="76F7BC68">
            <w:pPr>
              <w:widowControl w:val="0"/>
              <w:jc w:val="center"/>
              <w:rPr>
                <w:rStyle w:val="27"/>
                <w:rFonts w:hint="eastAsia" w:ascii="宋体" w:hAnsi="宋体" w:eastAsia="宋体" w:cs="宋体"/>
                <w:kern w:val="2"/>
                <w:sz w:val="21"/>
                <w:szCs w:val="21"/>
                <w:lang w:val="en-US" w:eastAsia="zh-CN" w:bidi="ar-SA"/>
              </w:rPr>
            </w:pPr>
            <w:r>
              <w:rPr>
                <w:rStyle w:val="27"/>
                <w:rFonts w:hint="eastAsia" w:ascii="宋体" w:hAnsi="宋体" w:eastAsia="宋体" w:cs="宋体"/>
                <w:kern w:val="2"/>
                <w:sz w:val="21"/>
                <w:szCs w:val="21"/>
                <w:lang w:val="en-US" w:eastAsia="zh-CN" w:bidi="ar-SA"/>
              </w:rPr>
              <w:t>1</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9995454">
            <w:pPr>
              <w:widowControl w:val="0"/>
              <w:autoSpaceDE w:val="0"/>
              <w:autoSpaceDN w:val="0"/>
              <w:adjustRightInd w:val="0"/>
              <w:snapToGrid w:val="0"/>
              <w:spacing w:line="360" w:lineRule="auto"/>
              <w:jc w:val="center"/>
              <w:rPr>
                <w:rStyle w:val="27"/>
                <w:rFonts w:hint="eastAsia" w:ascii="宋体" w:hAnsi="宋体" w:eastAsia="宋体" w:cs="宋体"/>
                <w:kern w:val="0"/>
                <w:sz w:val="21"/>
                <w:szCs w:val="21"/>
                <w:lang w:val="en-US" w:eastAsia="zh-CN" w:bidi="ar-SA"/>
              </w:rPr>
            </w:pPr>
          </w:p>
        </w:tc>
        <w:tc>
          <w:tcPr>
            <w:tcW w:w="4418" w:type="dxa"/>
            <w:tcBorders>
              <w:top w:val="single" w:color="auto" w:sz="6" w:space="0"/>
              <w:left w:val="single" w:color="auto" w:sz="6" w:space="0"/>
              <w:bottom w:val="single" w:color="auto" w:sz="6" w:space="0"/>
              <w:right w:val="single" w:color="auto" w:sz="4" w:space="0"/>
            </w:tcBorders>
            <w:noWrap w:val="0"/>
            <w:vAlign w:val="top"/>
          </w:tcPr>
          <w:p w14:paraId="7190B57D">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7DDB7EE2">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F35FEFF">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255B8AB6">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r>
      <w:tr w14:paraId="1BB9D18B">
        <w:tblPrEx>
          <w:tblCellMar>
            <w:top w:w="0" w:type="dxa"/>
            <w:left w:w="0" w:type="dxa"/>
            <w:bottom w:w="0" w:type="dxa"/>
            <w:right w:w="0" w:type="dxa"/>
          </w:tblCellMar>
        </w:tblPrEx>
        <w:trPr>
          <w:trHeight w:val="415" w:hRule="exact"/>
          <w:jc w:val="center"/>
        </w:trPr>
        <w:tc>
          <w:tcPr>
            <w:tcW w:w="582" w:type="dxa"/>
            <w:tcBorders>
              <w:top w:val="single" w:color="auto" w:sz="6" w:space="0"/>
              <w:left w:val="double" w:color="auto" w:sz="4" w:space="0"/>
              <w:bottom w:val="single" w:color="auto" w:sz="6" w:space="0"/>
              <w:right w:val="single" w:color="auto" w:sz="6" w:space="0"/>
            </w:tcBorders>
            <w:noWrap w:val="0"/>
            <w:vAlign w:val="center"/>
          </w:tcPr>
          <w:p w14:paraId="43065E94">
            <w:pPr>
              <w:widowControl w:val="0"/>
              <w:jc w:val="center"/>
              <w:rPr>
                <w:rStyle w:val="27"/>
                <w:rFonts w:hint="eastAsia" w:ascii="宋体" w:hAnsi="宋体" w:eastAsia="宋体" w:cs="宋体"/>
                <w:kern w:val="2"/>
                <w:sz w:val="21"/>
                <w:szCs w:val="21"/>
                <w:lang w:val="en-US" w:eastAsia="zh-CN" w:bidi="ar-SA"/>
              </w:rPr>
            </w:pPr>
            <w:r>
              <w:rPr>
                <w:rStyle w:val="27"/>
                <w:rFonts w:hint="eastAsia" w:ascii="宋体" w:hAnsi="宋体" w:eastAsia="宋体" w:cs="宋体"/>
                <w:kern w:val="2"/>
                <w:sz w:val="21"/>
                <w:szCs w:val="21"/>
                <w:lang w:val="en-US" w:eastAsia="zh-CN" w:bidi="ar-SA"/>
              </w:rPr>
              <w:t>2</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54289C6">
            <w:pPr>
              <w:widowControl w:val="0"/>
              <w:autoSpaceDE w:val="0"/>
              <w:autoSpaceDN w:val="0"/>
              <w:adjustRightInd w:val="0"/>
              <w:snapToGrid w:val="0"/>
              <w:spacing w:line="360" w:lineRule="auto"/>
              <w:jc w:val="center"/>
              <w:rPr>
                <w:rStyle w:val="27"/>
                <w:rFonts w:hint="eastAsia" w:ascii="宋体" w:hAnsi="宋体" w:eastAsia="宋体" w:cs="宋体"/>
                <w:kern w:val="0"/>
                <w:sz w:val="21"/>
                <w:szCs w:val="21"/>
                <w:lang w:val="en-US" w:eastAsia="zh-CN" w:bidi="ar-SA"/>
              </w:rPr>
            </w:pPr>
          </w:p>
        </w:tc>
        <w:tc>
          <w:tcPr>
            <w:tcW w:w="4418" w:type="dxa"/>
            <w:tcBorders>
              <w:top w:val="single" w:color="auto" w:sz="6" w:space="0"/>
              <w:left w:val="single" w:color="auto" w:sz="6" w:space="0"/>
              <w:bottom w:val="single" w:color="auto" w:sz="6" w:space="0"/>
              <w:right w:val="single" w:color="auto" w:sz="4" w:space="0"/>
            </w:tcBorders>
            <w:noWrap w:val="0"/>
            <w:vAlign w:val="top"/>
          </w:tcPr>
          <w:p w14:paraId="5D7778B5">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0BF0C07E">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E641389">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0F5F0E9">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r>
      <w:tr w14:paraId="314B7916">
        <w:tblPrEx>
          <w:tblCellMar>
            <w:top w:w="0" w:type="dxa"/>
            <w:left w:w="0" w:type="dxa"/>
            <w:bottom w:w="0" w:type="dxa"/>
            <w:right w:w="0" w:type="dxa"/>
          </w:tblCellMar>
        </w:tblPrEx>
        <w:trPr>
          <w:trHeight w:val="415" w:hRule="exact"/>
          <w:jc w:val="center"/>
        </w:trPr>
        <w:tc>
          <w:tcPr>
            <w:tcW w:w="582" w:type="dxa"/>
            <w:tcBorders>
              <w:top w:val="single" w:color="auto" w:sz="6" w:space="0"/>
              <w:left w:val="double" w:color="auto" w:sz="4" w:space="0"/>
              <w:bottom w:val="single" w:color="auto" w:sz="6" w:space="0"/>
              <w:right w:val="single" w:color="auto" w:sz="6" w:space="0"/>
            </w:tcBorders>
            <w:noWrap w:val="0"/>
            <w:vAlign w:val="center"/>
          </w:tcPr>
          <w:p w14:paraId="7535BB8B">
            <w:pPr>
              <w:widowControl w:val="0"/>
              <w:jc w:val="center"/>
              <w:rPr>
                <w:rStyle w:val="27"/>
                <w:rFonts w:hint="eastAsia" w:ascii="宋体" w:hAnsi="宋体" w:eastAsia="宋体" w:cs="宋体"/>
                <w:kern w:val="2"/>
                <w:sz w:val="21"/>
                <w:szCs w:val="21"/>
                <w:lang w:val="en-US" w:eastAsia="zh-CN" w:bidi="ar-SA"/>
              </w:rPr>
            </w:pPr>
            <w:r>
              <w:rPr>
                <w:rStyle w:val="27"/>
                <w:rFonts w:hint="eastAsia" w:ascii="宋体" w:hAnsi="宋体" w:eastAsia="宋体" w:cs="宋体"/>
                <w:kern w:val="2"/>
                <w:sz w:val="21"/>
                <w:szCs w:val="21"/>
                <w:lang w:val="en-US" w:eastAsia="zh-CN" w:bidi="ar-SA"/>
              </w:rPr>
              <w:t>3</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04486B8">
            <w:pPr>
              <w:widowControl w:val="0"/>
              <w:autoSpaceDE w:val="0"/>
              <w:autoSpaceDN w:val="0"/>
              <w:adjustRightInd w:val="0"/>
              <w:snapToGrid w:val="0"/>
              <w:spacing w:line="360" w:lineRule="auto"/>
              <w:jc w:val="center"/>
              <w:rPr>
                <w:rStyle w:val="27"/>
                <w:rFonts w:hint="eastAsia" w:ascii="宋体" w:hAnsi="宋体" w:eastAsia="宋体" w:cs="宋体"/>
                <w:kern w:val="0"/>
                <w:sz w:val="21"/>
                <w:szCs w:val="21"/>
                <w:lang w:val="en-US" w:eastAsia="zh-CN" w:bidi="ar-SA"/>
              </w:rPr>
            </w:pPr>
          </w:p>
        </w:tc>
        <w:tc>
          <w:tcPr>
            <w:tcW w:w="4418" w:type="dxa"/>
            <w:tcBorders>
              <w:top w:val="single" w:color="auto" w:sz="6" w:space="0"/>
              <w:left w:val="single" w:color="auto" w:sz="6" w:space="0"/>
              <w:bottom w:val="single" w:color="auto" w:sz="6" w:space="0"/>
              <w:right w:val="single" w:color="auto" w:sz="4" w:space="0"/>
            </w:tcBorders>
            <w:noWrap w:val="0"/>
            <w:vAlign w:val="top"/>
          </w:tcPr>
          <w:p w14:paraId="4274C98C">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7E26856B">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60937A8">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27D1DFEC">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r>
      <w:tr w14:paraId="7287CE29">
        <w:tblPrEx>
          <w:tblCellMar>
            <w:top w:w="0" w:type="dxa"/>
            <w:left w:w="0" w:type="dxa"/>
            <w:bottom w:w="0" w:type="dxa"/>
            <w:right w:w="0" w:type="dxa"/>
          </w:tblCellMar>
        </w:tblPrEx>
        <w:trPr>
          <w:trHeight w:val="415" w:hRule="exact"/>
          <w:jc w:val="center"/>
        </w:trPr>
        <w:tc>
          <w:tcPr>
            <w:tcW w:w="582" w:type="dxa"/>
            <w:tcBorders>
              <w:top w:val="single" w:color="auto" w:sz="6" w:space="0"/>
              <w:left w:val="double" w:color="auto" w:sz="4" w:space="0"/>
              <w:bottom w:val="single" w:color="auto" w:sz="6" w:space="0"/>
              <w:right w:val="single" w:color="auto" w:sz="6" w:space="0"/>
            </w:tcBorders>
            <w:noWrap w:val="0"/>
            <w:vAlign w:val="center"/>
          </w:tcPr>
          <w:p w14:paraId="374B37B3">
            <w:pPr>
              <w:widowControl w:val="0"/>
              <w:jc w:val="center"/>
              <w:rPr>
                <w:rStyle w:val="27"/>
                <w:rFonts w:hint="eastAsia" w:ascii="宋体" w:hAnsi="宋体" w:eastAsia="宋体" w:cs="宋体"/>
                <w:kern w:val="2"/>
                <w:sz w:val="21"/>
                <w:szCs w:val="21"/>
                <w:lang w:val="en-US" w:eastAsia="zh-CN" w:bidi="ar-SA"/>
              </w:rPr>
            </w:pPr>
            <w:r>
              <w:rPr>
                <w:rStyle w:val="27"/>
                <w:rFonts w:hint="eastAsia" w:ascii="宋体" w:hAnsi="宋体" w:eastAsia="宋体" w:cs="宋体"/>
                <w:kern w:val="2"/>
                <w:sz w:val="21"/>
                <w:szCs w:val="21"/>
                <w:lang w:val="en-US" w:eastAsia="zh-CN" w:bidi="ar-SA"/>
              </w:rPr>
              <w:t>4</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45F12216">
            <w:pPr>
              <w:widowControl w:val="0"/>
              <w:autoSpaceDE w:val="0"/>
              <w:autoSpaceDN w:val="0"/>
              <w:adjustRightInd w:val="0"/>
              <w:snapToGrid w:val="0"/>
              <w:spacing w:line="360" w:lineRule="auto"/>
              <w:jc w:val="center"/>
              <w:rPr>
                <w:rStyle w:val="27"/>
                <w:rFonts w:hint="eastAsia" w:ascii="宋体" w:hAnsi="宋体" w:eastAsia="宋体" w:cs="宋体"/>
                <w:kern w:val="0"/>
                <w:sz w:val="21"/>
                <w:szCs w:val="21"/>
                <w:lang w:val="en-US" w:eastAsia="zh-CN" w:bidi="ar-SA"/>
              </w:rPr>
            </w:pPr>
          </w:p>
        </w:tc>
        <w:tc>
          <w:tcPr>
            <w:tcW w:w="4418" w:type="dxa"/>
            <w:tcBorders>
              <w:top w:val="single" w:color="auto" w:sz="6" w:space="0"/>
              <w:left w:val="single" w:color="auto" w:sz="6" w:space="0"/>
              <w:bottom w:val="single" w:color="auto" w:sz="6" w:space="0"/>
              <w:right w:val="single" w:color="auto" w:sz="4" w:space="0"/>
            </w:tcBorders>
            <w:noWrap w:val="0"/>
            <w:vAlign w:val="top"/>
          </w:tcPr>
          <w:p w14:paraId="04C412D2">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7E341D12">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5ABDBDD">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9106FE1">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r>
      <w:tr w14:paraId="09A87BDA">
        <w:tblPrEx>
          <w:tblCellMar>
            <w:top w:w="0" w:type="dxa"/>
            <w:left w:w="0" w:type="dxa"/>
            <w:bottom w:w="0" w:type="dxa"/>
            <w:right w:w="0" w:type="dxa"/>
          </w:tblCellMar>
        </w:tblPrEx>
        <w:trPr>
          <w:trHeight w:val="415" w:hRule="exact"/>
          <w:jc w:val="center"/>
        </w:trPr>
        <w:tc>
          <w:tcPr>
            <w:tcW w:w="582" w:type="dxa"/>
            <w:tcBorders>
              <w:top w:val="single" w:color="auto" w:sz="6" w:space="0"/>
              <w:left w:val="double" w:color="auto" w:sz="4" w:space="0"/>
              <w:bottom w:val="single" w:color="auto" w:sz="6" w:space="0"/>
              <w:right w:val="single" w:color="auto" w:sz="6" w:space="0"/>
            </w:tcBorders>
            <w:noWrap w:val="0"/>
            <w:vAlign w:val="center"/>
          </w:tcPr>
          <w:p w14:paraId="3A288D5E">
            <w:pPr>
              <w:widowControl w:val="0"/>
              <w:jc w:val="center"/>
              <w:rPr>
                <w:rStyle w:val="27"/>
                <w:rFonts w:hint="eastAsia" w:ascii="宋体" w:hAnsi="宋体" w:eastAsia="宋体" w:cs="宋体"/>
                <w:kern w:val="2"/>
                <w:sz w:val="21"/>
                <w:szCs w:val="21"/>
                <w:lang w:val="en-US" w:eastAsia="zh-CN" w:bidi="ar-SA"/>
              </w:rPr>
            </w:pPr>
            <w:r>
              <w:rPr>
                <w:rStyle w:val="27"/>
                <w:rFonts w:hint="eastAsia" w:ascii="宋体" w:hAnsi="宋体" w:eastAsia="宋体" w:cs="宋体"/>
                <w:kern w:val="2"/>
                <w:sz w:val="21"/>
                <w:szCs w:val="21"/>
                <w:lang w:val="en-US" w:eastAsia="zh-CN" w:bidi="ar-SA"/>
              </w:rPr>
              <w:t>…</w:t>
            </w:r>
          </w:p>
        </w:tc>
        <w:tc>
          <w:tcPr>
            <w:tcW w:w="1134" w:type="dxa"/>
            <w:tcBorders>
              <w:top w:val="single" w:color="auto" w:sz="6" w:space="0"/>
              <w:left w:val="single" w:color="auto" w:sz="6" w:space="0"/>
              <w:bottom w:val="single" w:color="auto" w:sz="6" w:space="0"/>
              <w:right w:val="single" w:color="auto" w:sz="6" w:space="0"/>
            </w:tcBorders>
            <w:noWrap w:val="0"/>
            <w:vAlign w:val="top"/>
          </w:tcPr>
          <w:p w14:paraId="5C8538D2">
            <w:pPr>
              <w:widowControl w:val="0"/>
              <w:autoSpaceDE w:val="0"/>
              <w:autoSpaceDN w:val="0"/>
              <w:adjustRightInd w:val="0"/>
              <w:snapToGrid w:val="0"/>
              <w:spacing w:line="360" w:lineRule="auto"/>
              <w:ind w:left="527" w:right="507"/>
              <w:jc w:val="center"/>
              <w:rPr>
                <w:rStyle w:val="27"/>
                <w:rFonts w:hint="eastAsia" w:ascii="宋体" w:hAnsi="宋体" w:eastAsia="宋体" w:cs="宋体"/>
                <w:kern w:val="0"/>
                <w:sz w:val="21"/>
                <w:szCs w:val="21"/>
                <w:lang w:val="en-US" w:eastAsia="zh-CN" w:bidi="ar-SA"/>
              </w:rPr>
            </w:pPr>
          </w:p>
        </w:tc>
        <w:tc>
          <w:tcPr>
            <w:tcW w:w="4418" w:type="dxa"/>
            <w:tcBorders>
              <w:top w:val="single" w:color="auto" w:sz="6" w:space="0"/>
              <w:left w:val="single" w:color="auto" w:sz="6" w:space="0"/>
              <w:bottom w:val="single" w:color="auto" w:sz="6" w:space="0"/>
              <w:right w:val="single" w:color="auto" w:sz="4" w:space="0"/>
            </w:tcBorders>
            <w:noWrap w:val="0"/>
            <w:vAlign w:val="top"/>
          </w:tcPr>
          <w:p w14:paraId="7C2BEA31">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52D3584C">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8B4A91E">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1D2B7E29">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r>
      <w:tr w14:paraId="61338102">
        <w:tblPrEx>
          <w:tblCellMar>
            <w:top w:w="0" w:type="dxa"/>
            <w:left w:w="0" w:type="dxa"/>
            <w:bottom w:w="0" w:type="dxa"/>
            <w:right w:w="0" w:type="dxa"/>
          </w:tblCellMar>
        </w:tblPrEx>
        <w:trPr>
          <w:trHeight w:val="725" w:hRule="exact"/>
          <w:jc w:val="center"/>
        </w:trPr>
        <w:tc>
          <w:tcPr>
            <w:tcW w:w="7960" w:type="dxa"/>
            <w:gridSpan w:val="5"/>
            <w:tcBorders>
              <w:top w:val="single" w:color="auto" w:sz="6" w:space="0"/>
              <w:left w:val="double" w:color="auto" w:sz="4" w:space="0"/>
              <w:bottom w:val="double" w:color="auto" w:sz="4" w:space="0"/>
              <w:right w:val="single" w:color="auto" w:sz="6" w:space="0"/>
            </w:tcBorders>
            <w:noWrap w:val="0"/>
            <w:vAlign w:val="center"/>
          </w:tcPr>
          <w:p w14:paraId="0A6B88EC">
            <w:pPr>
              <w:widowControl w:val="0"/>
              <w:autoSpaceDE w:val="0"/>
              <w:autoSpaceDN w:val="0"/>
              <w:adjustRightInd w:val="0"/>
              <w:snapToGrid w:val="0"/>
              <w:spacing w:line="360" w:lineRule="auto"/>
              <w:jc w:val="left"/>
              <w:rPr>
                <w:rStyle w:val="27"/>
                <w:rFonts w:hint="eastAsia" w:ascii="宋体" w:hAnsi="宋体" w:eastAsia="宋体" w:cs="宋体"/>
                <w:kern w:val="0"/>
                <w:position w:val="-1"/>
                <w:sz w:val="21"/>
                <w:szCs w:val="21"/>
                <w:lang w:val="en-US" w:eastAsia="zh-CN" w:bidi="ar-SA"/>
              </w:rPr>
            </w:pPr>
            <w:r>
              <w:rPr>
                <w:rStyle w:val="27"/>
                <w:rFonts w:hint="eastAsia" w:ascii="宋体" w:hAnsi="宋体" w:eastAsia="宋体" w:cs="宋体"/>
                <w:kern w:val="0"/>
                <w:position w:val="-1"/>
                <w:sz w:val="21"/>
                <w:szCs w:val="21"/>
                <w:lang w:val="en-US" w:eastAsia="zh-CN" w:bidi="ar-SA"/>
              </w:rPr>
              <w:t>总价：大写（元）：</w:t>
            </w:r>
          </w:p>
          <w:p w14:paraId="3D0283EB">
            <w:pPr>
              <w:widowControl w:val="0"/>
              <w:autoSpaceDE w:val="0"/>
              <w:autoSpaceDN w:val="0"/>
              <w:adjustRightInd w:val="0"/>
              <w:snapToGrid w:val="0"/>
              <w:spacing w:line="360" w:lineRule="auto"/>
              <w:ind w:firstLine="630" w:firstLineChars="300"/>
              <w:jc w:val="left"/>
              <w:rPr>
                <w:rStyle w:val="27"/>
                <w:rFonts w:hint="eastAsia" w:ascii="宋体" w:hAnsi="宋体" w:eastAsia="宋体" w:cs="宋体"/>
                <w:kern w:val="0"/>
                <w:sz w:val="21"/>
                <w:szCs w:val="21"/>
                <w:lang w:val="en-US" w:eastAsia="zh-CN" w:bidi="ar-SA"/>
              </w:rPr>
            </w:pPr>
            <w:r>
              <w:rPr>
                <w:rStyle w:val="27"/>
                <w:rFonts w:hint="eastAsia" w:ascii="宋体" w:hAnsi="宋体" w:eastAsia="宋体" w:cs="宋体"/>
                <w:kern w:val="0"/>
                <w:position w:val="-1"/>
                <w:sz w:val="21"/>
                <w:szCs w:val="21"/>
                <w:lang w:val="en-US" w:eastAsia="zh-CN" w:bidi="ar-SA"/>
              </w:rPr>
              <w:t>小写（元）：</w:t>
            </w:r>
          </w:p>
        </w:tc>
        <w:tc>
          <w:tcPr>
            <w:tcW w:w="914" w:type="dxa"/>
            <w:tcBorders>
              <w:top w:val="single" w:color="auto" w:sz="6" w:space="0"/>
              <w:left w:val="single" w:color="auto" w:sz="6" w:space="0"/>
              <w:bottom w:val="double" w:color="auto" w:sz="4" w:space="0"/>
              <w:right w:val="double" w:color="auto" w:sz="4" w:space="0"/>
            </w:tcBorders>
            <w:noWrap w:val="0"/>
            <w:vAlign w:val="top"/>
          </w:tcPr>
          <w:p w14:paraId="043CBF75">
            <w:pPr>
              <w:widowControl w:val="0"/>
              <w:autoSpaceDE w:val="0"/>
              <w:autoSpaceDN w:val="0"/>
              <w:adjustRightInd w:val="0"/>
              <w:snapToGrid w:val="0"/>
              <w:spacing w:line="360" w:lineRule="auto"/>
              <w:jc w:val="left"/>
              <w:rPr>
                <w:rStyle w:val="27"/>
                <w:rFonts w:hint="eastAsia" w:ascii="宋体" w:hAnsi="宋体" w:eastAsia="宋体" w:cs="宋体"/>
                <w:kern w:val="0"/>
                <w:sz w:val="21"/>
                <w:szCs w:val="21"/>
                <w:lang w:val="en-US" w:eastAsia="zh-CN" w:bidi="ar-SA"/>
              </w:rPr>
            </w:pPr>
          </w:p>
        </w:tc>
      </w:tr>
    </w:tbl>
    <w:p w14:paraId="7D89F88B">
      <w:pPr>
        <w:pageBreakBefore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color w:val="auto"/>
          <w:szCs w:val="21"/>
          <w:highlight w:val="none"/>
        </w:rPr>
      </w:pPr>
    </w:p>
    <w:p w14:paraId="16E0226F">
      <w:pPr>
        <w:pageBreakBefore w:val="0"/>
        <w:widowControl/>
        <w:kinsoku/>
        <w:wordWrap/>
        <w:overflowPunct/>
        <w:topLinePunct w:val="0"/>
        <w:autoSpaceDE/>
        <w:autoSpaceDN/>
        <w:bidi w:val="0"/>
        <w:adjustRightInd w:val="0"/>
        <w:snapToGrid w:val="0"/>
        <w:spacing w:line="480" w:lineRule="auto"/>
        <w:ind w:left="0" w:lef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Cs w:val="21"/>
          <w:highlight w:val="none"/>
        </w:rPr>
        <w:t>供应商</w:t>
      </w:r>
      <w:r>
        <w:rPr>
          <w:rFonts w:hint="eastAsia" w:ascii="宋体" w:hAnsi="宋体" w:eastAsia="宋体" w:cs="宋体"/>
          <w:color w:val="auto"/>
          <w:szCs w:val="21"/>
          <w:highlight w:val="none"/>
        </w:rPr>
        <w:t>名称（盖单位公章）：</w:t>
      </w:r>
      <w:r>
        <w:rPr>
          <w:rFonts w:hint="eastAsia" w:ascii="宋体" w:hAnsi="宋体" w:eastAsia="宋体" w:cs="宋体"/>
          <w:color w:val="auto"/>
          <w:kern w:val="0"/>
          <w:szCs w:val="21"/>
          <w:highlight w:val="none"/>
          <w:u w:val="single"/>
          <w:lang w:val="en-US" w:eastAsia="zh-CN"/>
        </w:rPr>
        <w:t xml:space="preserve">           </w:t>
      </w:r>
    </w:p>
    <w:p w14:paraId="02DBE2A6">
      <w:pPr>
        <w:pageBreakBefore w:val="0"/>
        <w:kinsoku/>
        <w:wordWrap/>
        <w:overflowPunct/>
        <w:topLinePunct w:val="0"/>
        <w:autoSpaceDE/>
        <w:autoSpaceDN/>
        <w:bidi w:val="0"/>
        <w:adjustRightInd w:val="0"/>
        <w:snapToGrid w:val="0"/>
        <w:spacing w:line="480" w:lineRule="auto"/>
        <w:ind w:left="0" w:leftChars="0" w:firstLine="412"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或者其授权的代理人（签字或者印章）：</w:t>
      </w:r>
      <w:r>
        <w:rPr>
          <w:rFonts w:hint="eastAsia" w:ascii="宋体" w:hAnsi="宋体" w:eastAsia="宋体" w:cs="宋体"/>
          <w:color w:val="auto"/>
          <w:kern w:val="0"/>
          <w:szCs w:val="21"/>
          <w:highlight w:val="none"/>
          <w:u w:val="single"/>
          <w:lang w:val="en-US" w:eastAsia="zh-CN"/>
        </w:rPr>
        <w:t xml:space="preserve">           </w:t>
      </w:r>
    </w:p>
    <w:p w14:paraId="77D39D05">
      <w:pPr>
        <w:pageBreakBefore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bCs/>
          <w:color w:val="auto"/>
          <w:sz w:val="30"/>
          <w:szCs w:val="30"/>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50716C1E">
      <w:pPr>
        <w:bidi w:val="0"/>
        <w:jc w:val="center"/>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黑体" w:hAnsi="黑体" w:eastAsia="黑体" w:cs="黑体"/>
          <w:color w:val="auto"/>
          <w:sz w:val="30"/>
          <w:szCs w:val="30"/>
          <w:highlight w:val="none"/>
          <w:lang w:val="en-US" w:eastAsia="zh-CN"/>
        </w:rPr>
        <w:t>七、采购需求的响应</w:t>
      </w:r>
    </w:p>
    <w:p w14:paraId="1654C1AE">
      <w:pPr>
        <w:spacing w:line="360" w:lineRule="auto"/>
        <w:rPr>
          <w:rFonts w:hint="eastAsia" w:ascii="宋体" w:hAnsi="宋体" w:eastAsia="宋体" w:cs="宋体"/>
          <w:color w:val="auto"/>
          <w:highlight w:val="none"/>
        </w:rPr>
      </w:pPr>
    </w:p>
    <w:p w14:paraId="375F7152">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22" w:firstLineChars="200"/>
        <w:textAlignment w:val="auto"/>
        <w:rPr>
          <w:rFonts w:hint="eastAsia" w:ascii="宋体" w:hAnsi="宋体" w:eastAsia="宋体" w:cs="宋体"/>
          <w:b/>
          <w:color w:val="auto"/>
          <w:highlight w:val="none"/>
        </w:rPr>
      </w:pPr>
      <w:r>
        <w:rPr>
          <w:rFonts w:hint="eastAsia" w:ascii="宋体" w:hAnsi="宋体" w:eastAsia="宋体" w:cs="宋体"/>
          <w:b/>
          <w:color w:val="auto"/>
          <w:szCs w:val="21"/>
          <w:highlight w:val="none"/>
        </w:rPr>
        <w:t>编制说明</w:t>
      </w:r>
      <w:r>
        <w:rPr>
          <w:rFonts w:hint="eastAsia" w:ascii="宋体" w:hAnsi="宋体" w:eastAsia="宋体" w:cs="宋体"/>
          <w:bCs/>
          <w:color w:val="auto"/>
          <w:szCs w:val="21"/>
          <w:highlight w:val="none"/>
        </w:rPr>
        <w:t>：</w:t>
      </w:r>
      <w:r>
        <w:rPr>
          <w:rFonts w:hint="eastAsia" w:ascii="宋体" w:hAnsi="宋体" w:eastAsia="宋体" w:cs="宋体"/>
          <w:b/>
          <w:color w:val="auto"/>
          <w:highlight w:val="none"/>
        </w:rPr>
        <w:t>供应商应按磋商文件第四章采购需求自行编写采购需求响应文件，格式自拟。</w:t>
      </w:r>
    </w:p>
    <w:p w14:paraId="5094518A">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color w:val="auto"/>
          <w:highlight w:val="none"/>
        </w:rPr>
      </w:pPr>
    </w:p>
    <w:p w14:paraId="0DE3894F">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color w:val="auto"/>
          <w:highlight w:val="none"/>
        </w:rPr>
      </w:pPr>
    </w:p>
    <w:p w14:paraId="68C8FE3D">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color w:val="auto"/>
          <w:szCs w:val="20"/>
          <w:highlight w:val="none"/>
        </w:rPr>
      </w:pPr>
    </w:p>
    <w:p w14:paraId="599A09AC">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供应商名称（盖单位公章）：</w:t>
      </w:r>
      <w:r>
        <w:rPr>
          <w:rFonts w:hint="eastAsia" w:ascii="宋体" w:hAnsi="宋体" w:eastAsia="宋体" w:cs="宋体"/>
          <w:color w:val="auto"/>
          <w:kern w:val="0"/>
          <w:szCs w:val="21"/>
          <w:highlight w:val="none"/>
          <w:u w:val="single"/>
          <w:lang w:val="en-US" w:eastAsia="zh-CN"/>
        </w:rPr>
        <w:t xml:space="preserve">           </w:t>
      </w:r>
    </w:p>
    <w:p w14:paraId="232D9C0E">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12" w:firstLineChars="200"/>
        <w:textAlignment w:val="auto"/>
        <w:rPr>
          <w:rFonts w:hint="eastAsia" w:ascii="宋体" w:hAnsi="宋体" w:eastAsia="宋体" w:cs="宋体"/>
          <w:bCs/>
          <w:color w:val="auto"/>
          <w:sz w:val="28"/>
          <w:szCs w:val="28"/>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或者其</w:t>
      </w:r>
      <w:r>
        <w:rPr>
          <w:rFonts w:hint="eastAsia" w:ascii="宋体" w:hAnsi="宋体" w:eastAsia="宋体" w:cs="宋体"/>
          <w:color w:val="auto"/>
          <w:highlight w:val="none"/>
        </w:rPr>
        <w:t>授权</w:t>
      </w:r>
      <w:r>
        <w:rPr>
          <w:rFonts w:hint="eastAsia" w:ascii="宋体" w:hAnsi="宋体" w:eastAsia="宋体" w:cs="宋体"/>
          <w:color w:val="auto"/>
          <w:szCs w:val="21"/>
          <w:highlight w:val="none"/>
        </w:rPr>
        <w:t>的代理人</w:t>
      </w:r>
      <w:r>
        <w:rPr>
          <w:rFonts w:hint="eastAsia" w:ascii="宋体" w:hAnsi="宋体" w:eastAsia="宋体" w:cs="宋体"/>
          <w:color w:val="auto"/>
          <w:highlight w:val="none"/>
        </w:rPr>
        <w:t>（签字</w:t>
      </w:r>
      <w:r>
        <w:rPr>
          <w:rFonts w:hint="eastAsia" w:ascii="宋体" w:hAnsi="宋体" w:eastAsia="宋体" w:cs="宋体"/>
          <w:color w:val="auto"/>
          <w:szCs w:val="21"/>
          <w:highlight w:val="none"/>
        </w:rPr>
        <w:t>或者印章）</w:t>
      </w:r>
      <w:r>
        <w:rPr>
          <w:rFonts w:hint="eastAsia" w:ascii="宋体" w:hAnsi="宋体" w:eastAsia="宋体" w:cs="宋体"/>
          <w:color w:val="auto"/>
          <w:highlight w:val="none"/>
        </w:rPr>
        <w:t>：</w:t>
      </w:r>
      <w:r>
        <w:rPr>
          <w:rFonts w:hint="eastAsia" w:ascii="宋体" w:hAnsi="宋体" w:eastAsia="宋体" w:cs="宋体"/>
          <w:color w:val="auto"/>
          <w:kern w:val="0"/>
          <w:szCs w:val="21"/>
          <w:highlight w:val="none"/>
          <w:u w:val="single"/>
          <w:lang w:val="en-US" w:eastAsia="zh-CN"/>
        </w:rPr>
        <w:t xml:space="preserve">           </w:t>
      </w:r>
    </w:p>
    <w:p w14:paraId="3056AFC2">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b/>
          <w:color w:val="auto"/>
          <w:sz w:val="28"/>
          <w:szCs w:val="28"/>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1D4D92AF">
      <w:pPr>
        <w:spacing w:line="480" w:lineRule="exact"/>
        <w:ind w:right="23" w:rightChars="11"/>
        <w:rPr>
          <w:rFonts w:hint="eastAsia" w:ascii="宋体" w:hAnsi="宋体" w:eastAsia="宋体" w:cs="宋体"/>
          <w:color w:val="auto"/>
          <w:sz w:val="24"/>
          <w:highlight w:val="none"/>
        </w:rPr>
      </w:pPr>
    </w:p>
    <w:p w14:paraId="06F2CEDE">
      <w:pPr>
        <w:adjustRightInd w:val="0"/>
        <w:snapToGrid w:val="0"/>
        <w:spacing w:before="156" w:beforeLines="50" w:line="360" w:lineRule="auto"/>
        <w:ind w:firstLine="420" w:firstLineChars="200"/>
        <w:rPr>
          <w:rFonts w:hint="eastAsia" w:ascii="宋体" w:hAnsi="宋体" w:eastAsia="宋体" w:cs="宋体"/>
          <w:bCs/>
          <w:color w:val="auto"/>
          <w:szCs w:val="21"/>
          <w:highlight w:val="none"/>
        </w:rPr>
      </w:pPr>
    </w:p>
    <w:p w14:paraId="55A0CB4A">
      <w:pPr>
        <w:adjustRightInd w:val="0"/>
        <w:snapToGrid w:val="0"/>
        <w:spacing w:before="156" w:beforeLines="50" w:line="360" w:lineRule="auto"/>
        <w:ind w:firstLine="420" w:firstLineChars="200"/>
        <w:rPr>
          <w:rFonts w:hint="eastAsia" w:ascii="宋体" w:hAnsi="宋体" w:eastAsia="宋体" w:cs="宋体"/>
          <w:bCs/>
          <w:color w:val="auto"/>
          <w:szCs w:val="21"/>
          <w:highlight w:val="none"/>
        </w:rPr>
      </w:pPr>
    </w:p>
    <w:p w14:paraId="59F42841">
      <w:pPr>
        <w:adjustRightInd w:val="0"/>
        <w:snapToGrid w:val="0"/>
        <w:spacing w:line="360" w:lineRule="auto"/>
        <w:rPr>
          <w:rFonts w:hint="eastAsia" w:ascii="宋体" w:hAnsi="宋体" w:eastAsia="宋体" w:cs="宋体"/>
          <w:color w:val="auto"/>
          <w:sz w:val="28"/>
          <w:szCs w:val="28"/>
          <w:highlight w:val="none"/>
        </w:rPr>
        <w:sectPr>
          <w:pgSz w:w="11906" w:h="16838"/>
          <w:pgMar w:top="1134" w:right="1134" w:bottom="1134" w:left="113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62CDBDB">
      <w:pPr>
        <w:bidi w:val="0"/>
        <w:jc w:val="center"/>
        <w:rPr>
          <w:rFonts w:hint="eastAsia" w:ascii="黑体" w:hAnsi="黑体" w:eastAsia="黑体" w:cs="黑体"/>
          <w:color w:val="auto"/>
          <w:sz w:val="30"/>
          <w:szCs w:val="30"/>
          <w:highlight w:val="none"/>
        </w:rPr>
      </w:pPr>
      <w:bookmarkStart w:id="173" w:name="_Toc28174"/>
      <w:bookmarkStart w:id="174" w:name="_Toc2743"/>
      <w:bookmarkStart w:id="175" w:name="_Toc22201160"/>
      <w:r>
        <w:rPr>
          <w:rFonts w:hint="eastAsia" w:ascii="黑体" w:hAnsi="黑体" w:eastAsia="黑体" w:cs="黑体"/>
          <w:color w:val="auto"/>
          <w:sz w:val="30"/>
          <w:szCs w:val="30"/>
          <w:highlight w:val="none"/>
          <w:lang w:val="en-US" w:eastAsia="zh-CN"/>
        </w:rPr>
        <w:t>八</w:t>
      </w:r>
      <w:r>
        <w:rPr>
          <w:rFonts w:hint="eastAsia" w:ascii="黑体" w:hAnsi="黑体" w:eastAsia="黑体" w:cs="黑体"/>
          <w:color w:val="auto"/>
          <w:sz w:val="30"/>
          <w:szCs w:val="30"/>
          <w:highlight w:val="none"/>
        </w:rPr>
        <w:t>、采购需求偏离表</w:t>
      </w:r>
      <w:bookmarkEnd w:id="173"/>
      <w:bookmarkEnd w:id="174"/>
      <w:bookmarkEnd w:id="175"/>
    </w:p>
    <w:p w14:paraId="3EF8F6A5">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政府采购计划编号：</w:t>
      </w:r>
      <w:r>
        <w:rPr>
          <w:rFonts w:hint="eastAsia" w:ascii="宋体" w:hAnsi="宋体" w:eastAsia="宋体" w:cs="宋体"/>
          <w:color w:val="auto"/>
          <w:szCs w:val="21"/>
          <w:highlight w:val="none"/>
          <w:u w:val="single"/>
          <w:lang w:val="en-US" w:eastAsia="zh-CN"/>
        </w:rPr>
        <w:t xml:space="preserve">               </w:t>
      </w:r>
    </w:p>
    <w:p w14:paraId="5953AEFD">
      <w:pPr>
        <w:pageBreakBefore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lang w:val="en-US" w:eastAsia="zh-CN"/>
        </w:rPr>
        <w:t xml:space="preserve">          </w:t>
      </w:r>
    </w:p>
    <w:tbl>
      <w:tblPr>
        <w:tblStyle w:val="2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5925B0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tcMar>
              <w:top w:w="57" w:type="dxa"/>
              <w:left w:w="28" w:type="dxa"/>
              <w:bottom w:w="57" w:type="dxa"/>
              <w:right w:w="28" w:type="dxa"/>
            </w:tcMar>
            <w:vAlign w:val="center"/>
          </w:tcPr>
          <w:p w14:paraId="1F988DB3">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序</w:t>
            </w:r>
            <w:r>
              <w:rPr>
                <w:rFonts w:hint="eastAsia" w:ascii="宋体" w:hAnsi="宋体" w:eastAsia="宋体" w:cs="宋体"/>
                <w:color w:val="auto"/>
                <w:szCs w:val="21"/>
                <w:highlight w:val="none"/>
              </w:rPr>
              <w:t>号</w:t>
            </w:r>
          </w:p>
        </w:tc>
        <w:tc>
          <w:tcPr>
            <w:tcW w:w="2410" w:type="dxa"/>
            <w:noWrap w:val="0"/>
            <w:tcMar>
              <w:top w:w="57" w:type="dxa"/>
              <w:left w:w="28" w:type="dxa"/>
              <w:bottom w:w="57" w:type="dxa"/>
              <w:right w:w="28" w:type="dxa"/>
            </w:tcMar>
            <w:vAlign w:val="center"/>
          </w:tcPr>
          <w:p w14:paraId="28E95A82">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磋商文件章节</w:t>
            </w:r>
            <w:r>
              <w:rPr>
                <w:rFonts w:hint="eastAsia" w:ascii="宋体" w:hAnsi="宋体" w:eastAsia="宋体" w:cs="宋体"/>
                <w:bCs/>
                <w:color w:val="auto"/>
                <w:szCs w:val="21"/>
                <w:highlight w:val="none"/>
              </w:rPr>
              <w:t>条</w:t>
            </w:r>
            <w:r>
              <w:rPr>
                <w:rFonts w:hint="eastAsia" w:ascii="宋体" w:hAnsi="宋体" w:eastAsia="宋体" w:cs="宋体"/>
                <w:color w:val="auto"/>
                <w:szCs w:val="21"/>
                <w:highlight w:val="none"/>
              </w:rPr>
              <w:t>款号</w:t>
            </w:r>
          </w:p>
        </w:tc>
        <w:tc>
          <w:tcPr>
            <w:tcW w:w="1985" w:type="dxa"/>
            <w:tcBorders>
              <w:right w:val="single" w:color="auto" w:sz="4" w:space="0"/>
            </w:tcBorders>
            <w:noWrap w:val="0"/>
            <w:tcMar>
              <w:top w:w="57" w:type="dxa"/>
              <w:left w:w="28" w:type="dxa"/>
              <w:bottom w:w="57" w:type="dxa"/>
              <w:right w:w="28" w:type="dxa"/>
            </w:tcMar>
            <w:vAlign w:val="center"/>
          </w:tcPr>
          <w:p w14:paraId="7EAC50C6">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磋商</w:t>
            </w:r>
            <w:r>
              <w:rPr>
                <w:rFonts w:hint="eastAsia" w:ascii="宋体" w:hAnsi="宋体" w:eastAsia="宋体" w:cs="宋体"/>
                <w:color w:val="auto"/>
                <w:highlight w:val="none"/>
              </w:rPr>
              <w:t>文件要求</w:t>
            </w:r>
          </w:p>
        </w:tc>
        <w:tc>
          <w:tcPr>
            <w:tcW w:w="2126" w:type="dxa"/>
            <w:tcBorders>
              <w:left w:val="single" w:color="auto" w:sz="4" w:space="0"/>
            </w:tcBorders>
            <w:noWrap w:val="0"/>
            <w:tcMar>
              <w:top w:w="57" w:type="dxa"/>
              <w:left w:w="28" w:type="dxa"/>
              <w:bottom w:w="57" w:type="dxa"/>
              <w:right w:w="28" w:type="dxa"/>
            </w:tcMar>
            <w:vAlign w:val="center"/>
          </w:tcPr>
          <w:p w14:paraId="24F97A82">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响应</w:t>
            </w:r>
            <w:r>
              <w:rPr>
                <w:rFonts w:hint="eastAsia" w:ascii="宋体" w:hAnsi="宋体" w:eastAsia="宋体" w:cs="宋体"/>
                <w:color w:val="auto"/>
                <w:highlight w:val="none"/>
              </w:rPr>
              <w:t>文件应答</w:t>
            </w:r>
          </w:p>
        </w:tc>
        <w:tc>
          <w:tcPr>
            <w:tcW w:w="1756" w:type="dxa"/>
            <w:noWrap w:val="0"/>
            <w:tcMar>
              <w:top w:w="57" w:type="dxa"/>
              <w:left w:w="28" w:type="dxa"/>
              <w:bottom w:w="57" w:type="dxa"/>
              <w:right w:w="28" w:type="dxa"/>
            </w:tcMar>
            <w:vAlign w:val="center"/>
          </w:tcPr>
          <w:p w14:paraId="05D0B53E">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5DC8E2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tcMar>
              <w:top w:w="57" w:type="dxa"/>
              <w:left w:w="28" w:type="dxa"/>
              <w:bottom w:w="57" w:type="dxa"/>
              <w:right w:w="28" w:type="dxa"/>
            </w:tcMar>
            <w:vAlign w:val="center"/>
          </w:tcPr>
          <w:p w14:paraId="774936FC">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410" w:type="dxa"/>
            <w:noWrap w:val="0"/>
            <w:tcMar>
              <w:top w:w="57" w:type="dxa"/>
              <w:left w:w="28" w:type="dxa"/>
              <w:bottom w:w="57" w:type="dxa"/>
              <w:right w:w="28" w:type="dxa"/>
            </w:tcMar>
            <w:vAlign w:val="center"/>
          </w:tcPr>
          <w:p w14:paraId="538F77A8">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985" w:type="dxa"/>
            <w:tcBorders>
              <w:right w:val="single" w:color="auto" w:sz="4" w:space="0"/>
            </w:tcBorders>
            <w:noWrap w:val="0"/>
            <w:tcMar>
              <w:top w:w="57" w:type="dxa"/>
              <w:left w:w="28" w:type="dxa"/>
              <w:bottom w:w="57" w:type="dxa"/>
              <w:right w:w="28" w:type="dxa"/>
            </w:tcMar>
            <w:vAlign w:val="center"/>
          </w:tcPr>
          <w:p w14:paraId="6ECCE372">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126" w:type="dxa"/>
            <w:tcBorders>
              <w:left w:val="single" w:color="auto" w:sz="4" w:space="0"/>
            </w:tcBorders>
            <w:noWrap w:val="0"/>
            <w:tcMar>
              <w:top w:w="57" w:type="dxa"/>
              <w:left w:w="28" w:type="dxa"/>
              <w:bottom w:w="57" w:type="dxa"/>
              <w:right w:w="28" w:type="dxa"/>
            </w:tcMar>
            <w:vAlign w:val="center"/>
          </w:tcPr>
          <w:p w14:paraId="6AFAB180">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756" w:type="dxa"/>
            <w:noWrap w:val="0"/>
            <w:tcMar>
              <w:top w:w="57" w:type="dxa"/>
              <w:left w:w="28" w:type="dxa"/>
              <w:bottom w:w="57" w:type="dxa"/>
              <w:right w:w="28" w:type="dxa"/>
            </w:tcMar>
            <w:vAlign w:val="center"/>
          </w:tcPr>
          <w:p w14:paraId="0A771C8D">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r>
      <w:tr w14:paraId="5A8C5F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tcMar>
              <w:top w:w="57" w:type="dxa"/>
              <w:left w:w="28" w:type="dxa"/>
              <w:bottom w:w="57" w:type="dxa"/>
              <w:right w:w="28" w:type="dxa"/>
            </w:tcMar>
            <w:vAlign w:val="center"/>
          </w:tcPr>
          <w:p w14:paraId="04D52E2F">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410" w:type="dxa"/>
            <w:noWrap w:val="0"/>
            <w:tcMar>
              <w:top w:w="57" w:type="dxa"/>
              <w:left w:w="28" w:type="dxa"/>
              <w:bottom w:w="57" w:type="dxa"/>
              <w:right w:w="28" w:type="dxa"/>
            </w:tcMar>
            <w:vAlign w:val="center"/>
          </w:tcPr>
          <w:p w14:paraId="00A2967C">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985" w:type="dxa"/>
            <w:tcBorders>
              <w:right w:val="single" w:color="auto" w:sz="4" w:space="0"/>
            </w:tcBorders>
            <w:noWrap w:val="0"/>
            <w:tcMar>
              <w:top w:w="57" w:type="dxa"/>
              <w:left w:w="28" w:type="dxa"/>
              <w:bottom w:w="57" w:type="dxa"/>
              <w:right w:w="28" w:type="dxa"/>
            </w:tcMar>
            <w:vAlign w:val="center"/>
          </w:tcPr>
          <w:p w14:paraId="48974736">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126" w:type="dxa"/>
            <w:tcBorders>
              <w:left w:val="single" w:color="auto" w:sz="4" w:space="0"/>
            </w:tcBorders>
            <w:noWrap w:val="0"/>
            <w:tcMar>
              <w:top w:w="57" w:type="dxa"/>
              <w:left w:w="28" w:type="dxa"/>
              <w:bottom w:w="57" w:type="dxa"/>
              <w:right w:w="28" w:type="dxa"/>
            </w:tcMar>
            <w:vAlign w:val="center"/>
          </w:tcPr>
          <w:p w14:paraId="35A9C633">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756" w:type="dxa"/>
            <w:noWrap w:val="0"/>
            <w:tcMar>
              <w:top w:w="57" w:type="dxa"/>
              <w:left w:w="28" w:type="dxa"/>
              <w:bottom w:w="57" w:type="dxa"/>
              <w:right w:w="28" w:type="dxa"/>
            </w:tcMar>
            <w:vAlign w:val="center"/>
          </w:tcPr>
          <w:p w14:paraId="5EF57648">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r>
      <w:tr w14:paraId="4075FF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tcMar>
              <w:top w:w="57" w:type="dxa"/>
              <w:left w:w="28" w:type="dxa"/>
              <w:bottom w:w="57" w:type="dxa"/>
              <w:right w:w="28" w:type="dxa"/>
            </w:tcMar>
            <w:vAlign w:val="center"/>
          </w:tcPr>
          <w:p w14:paraId="5049A7E0">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410" w:type="dxa"/>
            <w:noWrap w:val="0"/>
            <w:tcMar>
              <w:top w:w="57" w:type="dxa"/>
              <w:left w:w="28" w:type="dxa"/>
              <w:bottom w:w="57" w:type="dxa"/>
              <w:right w:w="28" w:type="dxa"/>
            </w:tcMar>
            <w:vAlign w:val="center"/>
          </w:tcPr>
          <w:p w14:paraId="3B910366">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985" w:type="dxa"/>
            <w:tcBorders>
              <w:right w:val="single" w:color="auto" w:sz="4" w:space="0"/>
            </w:tcBorders>
            <w:noWrap w:val="0"/>
            <w:tcMar>
              <w:top w:w="57" w:type="dxa"/>
              <w:left w:w="28" w:type="dxa"/>
              <w:bottom w:w="57" w:type="dxa"/>
              <w:right w:w="28" w:type="dxa"/>
            </w:tcMar>
            <w:vAlign w:val="center"/>
          </w:tcPr>
          <w:p w14:paraId="52B02D31">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126" w:type="dxa"/>
            <w:tcBorders>
              <w:left w:val="single" w:color="auto" w:sz="4" w:space="0"/>
            </w:tcBorders>
            <w:noWrap w:val="0"/>
            <w:tcMar>
              <w:top w:w="57" w:type="dxa"/>
              <w:left w:w="28" w:type="dxa"/>
              <w:bottom w:w="57" w:type="dxa"/>
              <w:right w:w="28" w:type="dxa"/>
            </w:tcMar>
            <w:vAlign w:val="center"/>
          </w:tcPr>
          <w:p w14:paraId="48D69E70">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756" w:type="dxa"/>
            <w:noWrap w:val="0"/>
            <w:tcMar>
              <w:top w:w="57" w:type="dxa"/>
              <w:left w:w="28" w:type="dxa"/>
              <w:bottom w:w="57" w:type="dxa"/>
              <w:right w:w="28" w:type="dxa"/>
            </w:tcMar>
            <w:vAlign w:val="center"/>
          </w:tcPr>
          <w:p w14:paraId="20EC7578">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r>
      <w:tr w14:paraId="1C8B9B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tcMar>
              <w:top w:w="57" w:type="dxa"/>
              <w:left w:w="28" w:type="dxa"/>
              <w:bottom w:w="57" w:type="dxa"/>
              <w:right w:w="28" w:type="dxa"/>
            </w:tcMar>
            <w:vAlign w:val="center"/>
          </w:tcPr>
          <w:p w14:paraId="7BB0A249">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410" w:type="dxa"/>
            <w:noWrap w:val="0"/>
            <w:tcMar>
              <w:top w:w="57" w:type="dxa"/>
              <w:left w:w="28" w:type="dxa"/>
              <w:bottom w:w="57" w:type="dxa"/>
              <w:right w:w="28" w:type="dxa"/>
            </w:tcMar>
            <w:vAlign w:val="center"/>
          </w:tcPr>
          <w:p w14:paraId="37438B4E">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985" w:type="dxa"/>
            <w:tcBorders>
              <w:right w:val="single" w:color="auto" w:sz="4" w:space="0"/>
            </w:tcBorders>
            <w:noWrap w:val="0"/>
            <w:tcMar>
              <w:top w:w="57" w:type="dxa"/>
              <w:left w:w="28" w:type="dxa"/>
              <w:bottom w:w="57" w:type="dxa"/>
              <w:right w:w="28" w:type="dxa"/>
            </w:tcMar>
            <w:vAlign w:val="center"/>
          </w:tcPr>
          <w:p w14:paraId="5E265DA8">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126" w:type="dxa"/>
            <w:tcBorders>
              <w:left w:val="single" w:color="auto" w:sz="4" w:space="0"/>
            </w:tcBorders>
            <w:noWrap w:val="0"/>
            <w:tcMar>
              <w:top w:w="57" w:type="dxa"/>
              <w:left w:w="28" w:type="dxa"/>
              <w:bottom w:w="57" w:type="dxa"/>
              <w:right w:w="28" w:type="dxa"/>
            </w:tcMar>
            <w:vAlign w:val="center"/>
          </w:tcPr>
          <w:p w14:paraId="26F6CBB2">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756" w:type="dxa"/>
            <w:noWrap w:val="0"/>
            <w:tcMar>
              <w:top w:w="57" w:type="dxa"/>
              <w:left w:w="28" w:type="dxa"/>
              <w:bottom w:w="57" w:type="dxa"/>
              <w:right w:w="28" w:type="dxa"/>
            </w:tcMar>
            <w:vAlign w:val="center"/>
          </w:tcPr>
          <w:p w14:paraId="259B5BA0">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r>
      <w:tr w14:paraId="7C26BD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tcMar>
              <w:top w:w="57" w:type="dxa"/>
              <w:left w:w="28" w:type="dxa"/>
              <w:bottom w:w="57" w:type="dxa"/>
              <w:right w:w="28" w:type="dxa"/>
            </w:tcMar>
            <w:vAlign w:val="center"/>
          </w:tcPr>
          <w:p w14:paraId="382285B3">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410" w:type="dxa"/>
            <w:noWrap w:val="0"/>
            <w:tcMar>
              <w:top w:w="57" w:type="dxa"/>
              <w:left w:w="28" w:type="dxa"/>
              <w:bottom w:w="57" w:type="dxa"/>
              <w:right w:w="28" w:type="dxa"/>
            </w:tcMar>
            <w:vAlign w:val="center"/>
          </w:tcPr>
          <w:p w14:paraId="5D96D45B">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985" w:type="dxa"/>
            <w:tcBorders>
              <w:right w:val="single" w:color="auto" w:sz="4" w:space="0"/>
            </w:tcBorders>
            <w:noWrap w:val="0"/>
            <w:tcMar>
              <w:top w:w="57" w:type="dxa"/>
              <w:left w:w="28" w:type="dxa"/>
              <w:bottom w:w="57" w:type="dxa"/>
              <w:right w:w="28" w:type="dxa"/>
            </w:tcMar>
            <w:vAlign w:val="center"/>
          </w:tcPr>
          <w:p w14:paraId="4E78C8B8">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126" w:type="dxa"/>
            <w:tcBorders>
              <w:left w:val="single" w:color="auto" w:sz="4" w:space="0"/>
            </w:tcBorders>
            <w:noWrap w:val="0"/>
            <w:tcMar>
              <w:top w:w="57" w:type="dxa"/>
              <w:left w:w="28" w:type="dxa"/>
              <w:bottom w:w="57" w:type="dxa"/>
              <w:right w:w="28" w:type="dxa"/>
            </w:tcMar>
            <w:vAlign w:val="center"/>
          </w:tcPr>
          <w:p w14:paraId="3D5EBE1A">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756" w:type="dxa"/>
            <w:noWrap w:val="0"/>
            <w:tcMar>
              <w:top w:w="57" w:type="dxa"/>
              <w:left w:w="28" w:type="dxa"/>
              <w:bottom w:w="57" w:type="dxa"/>
              <w:right w:w="28" w:type="dxa"/>
            </w:tcMar>
            <w:vAlign w:val="center"/>
          </w:tcPr>
          <w:p w14:paraId="181D8891">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r>
      <w:tr w14:paraId="33A5EB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tcMar>
              <w:top w:w="57" w:type="dxa"/>
              <w:left w:w="28" w:type="dxa"/>
              <w:bottom w:w="57" w:type="dxa"/>
              <w:right w:w="28" w:type="dxa"/>
            </w:tcMar>
            <w:vAlign w:val="center"/>
          </w:tcPr>
          <w:p w14:paraId="1381F6FA">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410" w:type="dxa"/>
            <w:noWrap w:val="0"/>
            <w:tcMar>
              <w:top w:w="57" w:type="dxa"/>
              <w:left w:w="28" w:type="dxa"/>
              <w:bottom w:w="57" w:type="dxa"/>
              <w:right w:w="28" w:type="dxa"/>
            </w:tcMar>
            <w:vAlign w:val="center"/>
          </w:tcPr>
          <w:p w14:paraId="090EA221">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985" w:type="dxa"/>
            <w:tcBorders>
              <w:right w:val="single" w:color="auto" w:sz="4" w:space="0"/>
            </w:tcBorders>
            <w:noWrap w:val="0"/>
            <w:tcMar>
              <w:top w:w="57" w:type="dxa"/>
              <w:left w:w="28" w:type="dxa"/>
              <w:bottom w:w="57" w:type="dxa"/>
              <w:right w:w="28" w:type="dxa"/>
            </w:tcMar>
            <w:vAlign w:val="center"/>
          </w:tcPr>
          <w:p w14:paraId="6F7F9CA7">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3882" w:type="dxa"/>
            <w:gridSpan w:val="2"/>
            <w:tcBorders>
              <w:left w:val="single" w:color="auto" w:sz="4" w:space="0"/>
            </w:tcBorders>
            <w:noWrap w:val="0"/>
            <w:tcMar>
              <w:top w:w="57" w:type="dxa"/>
              <w:left w:w="28" w:type="dxa"/>
              <w:bottom w:w="57" w:type="dxa"/>
              <w:right w:w="28" w:type="dxa"/>
            </w:tcMar>
            <w:vAlign w:val="center"/>
          </w:tcPr>
          <w:p w14:paraId="404BE92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供应商保证：除本采购需求偏离表列出的偏离外，我单位对磋商文件的其他采购需求条款完全响应，无偏离。</w:t>
            </w:r>
          </w:p>
        </w:tc>
      </w:tr>
    </w:tbl>
    <w:p w14:paraId="0C2F2C3F">
      <w:pPr>
        <w:keepNext w:val="0"/>
        <w:keepLines w:val="0"/>
        <w:pageBreakBefore w:val="0"/>
        <w:widowControl w:val="0"/>
        <w:kinsoku/>
        <w:wordWrap/>
        <w:overflowPunct/>
        <w:topLinePunct w:val="0"/>
        <w:autoSpaceDE/>
        <w:autoSpaceDN/>
        <w:bidi w:val="0"/>
        <w:adjustRightInd w:val="0"/>
        <w:snapToGrid w:val="0"/>
        <w:spacing w:before="158" w:beforeLines="50" w:line="480" w:lineRule="auto"/>
        <w:ind w:left="0" w:leftChars="0" w:right="0" w:rightChars="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color w:val="auto"/>
          <w:szCs w:val="21"/>
          <w:highlight w:val="none"/>
        </w:rPr>
        <w:t>：</w:t>
      </w:r>
    </w:p>
    <w:p w14:paraId="562DD7B3">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（1）供应商应根据磋商文件第四章“采购需求”填写本表；</w:t>
      </w:r>
    </w:p>
    <w:p w14:paraId="15C86317">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b/>
          <w:color w:val="auto"/>
          <w:szCs w:val="21"/>
          <w:highlight w:val="none"/>
        </w:rPr>
        <w:t>供应商如果对磋商文件第四章“采购需求”的响应有偏离，应将偏离条款逐条如实应答，并作出说明；</w:t>
      </w:r>
    </w:p>
    <w:p w14:paraId="7EE275E5">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（3）如不提供此表，则视为供应商不满足磋商文件第四章的所有条款要求，其</w:t>
      </w:r>
      <w:r>
        <w:rPr>
          <w:rFonts w:hint="eastAsia" w:ascii="宋体" w:hAnsi="宋体" w:eastAsia="宋体" w:cs="宋体"/>
          <w:b/>
          <w:color w:val="auto"/>
          <w:szCs w:val="21"/>
          <w:highlight w:val="none"/>
        </w:rPr>
        <w:t>响应无效</w:t>
      </w:r>
      <w:r>
        <w:rPr>
          <w:rFonts w:hint="eastAsia" w:ascii="宋体" w:hAnsi="宋体" w:eastAsia="宋体" w:cs="宋体"/>
          <w:color w:val="auto"/>
          <w:szCs w:val="21"/>
          <w:highlight w:val="none"/>
        </w:rPr>
        <w:t>。</w:t>
      </w:r>
    </w:p>
    <w:p w14:paraId="02DF81BF">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80" w:firstLineChars="200"/>
        <w:textAlignment w:val="auto"/>
        <w:rPr>
          <w:rFonts w:hint="eastAsia" w:ascii="宋体" w:hAnsi="宋体" w:eastAsia="宋体" w:cs="宋体"/>
          <w:color w:val="auto"/>
          <w:sz w:val="24"/>
          <w:highlight w:val="none"/>
        </w:rPr>
      </w:pPr>
    </w:p>
    <w:p w14:paraId="2422DDC8">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80" w:firstLineChars="200"/>
        <w:textAlignment w:val="auto"/>
        <w:rPr>
          <w:rFonts w:hint="eastAsia" w:ascii="宋体" w:hAnsi="宋体" w:eastAsia="宋体" w:cs="宋体"/>
          <w:color w:val="auto"/>
          <w:sz w:val="24"/>
          <w:highlight w:val="none"/>
        </w:rPr>
      </w:pPr>
    </w:p>
    <w:p w14:paraId="5F38F489">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供应商名称（盖单位公章）：</w:t>
      </w:r>
      <w:r>
        <w:rPr>
          <w:rFonts w:hint="eastAsia" w:ascii="宋体" w:hAnsi="宋体" w:eastAsia="宋体" w:cs="宋体"/>
          <w:color w:val="auto"/>
          <w:kern w:val="0"/>
          <w:szCs w:val="21"/>
          <w:highlight w:val="none"/>
          <w:u w:val="single"/>
          <w:lang w:val="en-US" w:eastAsia="zh-CN"/>
        </w:rPr>
        <w:t xml:space="preserve">           </w:t>
      </w:r>
    </w:p>
    <w:p w14:paraId="1081C6AB">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12"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或者其授权的代理人（签字或者印章）：</w:t>
      </w:r>
      <w:r>
        <w:rPr>
          <w:rFonts w:hint="eastAsia" w:ascii="宋体" w:hAnsi="宋体" w:eastAsia="宋体" w:cs="宋体"/>
          <w:color w:val="auto"/>
          <w:kern w:val="0"/>
          <w:szCs w:val="21"/>
          <w:highlight w:val="none"/>
          <w:u w:val="single"/>
          <w:lang w:val="en-US" w:eastAsia="zh-CN"/>
        </w:rPr>
        <w:t xml:space="preserve">           </w:t>
      </w:r>
    </w:p>
    <w:p w14:paraId="36AD1339">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73FCA6C9">
      <w:pPr>
        <w:spacing w:line="480" w:lineRule="exact"/>
        <w:ind w:right="23" w:rightChars="11"/>
        <w:rPr>
          <w:rFonts w:hint="eastAsia" w:ascii="宋体" w:hAnsi="宋体" w:eastAsia="宋体" w:cs="宋体"/>
          <w:color w:val="auto"/>
          <w:sz w:val="24"/>
          <w:highlight w:val="none"/>
        </w:rPr>
      </w:pPr>
    </w:p>
    <w:p w14:paraId="77664CEC">
      <w:pPr>
        <w:keepNext w:val="0"/>
        <w:keepLines w:val="0"/>
        <w:pageBreakBefore w:val="0"/>
        <w:widowControl w:val="0"/>
        <w:kinsoku/>
        <w:wordWrap/>
        <w:overflowPunct/>
        <w:topLinePunct w:val="0"/>
        <w:autoSpaceDE/>
        <w:autoSpaceDN/>
        <w:bidi w:val="0"/>
        <w:adjustRightInd/>
        <w:snapToGrid/>
        <w:spacing w:before="158" w:beforeLines="50" w:after="158" w:afterLines="50"/>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highlight w:val="none"/>
        </w:rPr>
        <w:br w:type="page"/>
      </w:r>
      <w:bookmarkStart w:id="176" w:name="_Toc23271"/>
      <w:bookmarkStart w:id="177" w:name="_Toc25106"/>
      <w:bookmarkStart w:id="178" w:name="_Toc22201161"/>
      <w:r>
        <w:rPr>
          <w:rFonts w:hint="eastAsia" w:ascii="黑体" w:hAnsi="黑体" w:eastAsia="黑体" w:cs="黑体"/>
          <w:color w:val="auto"/>
          <w:sz w:val="30"/>
          <w:szCs w:val="30"/>
          <w:highlight w:val="none"/>
          <w:lang w:val="en-US" w:eastAsia="zh-CN"/>
        </w:rPr>
        <w:t>九</w:t>
      </w:r>
      <w:r>
        <w:rPr>
          <w:rFonts w:hint="eastAsia" w:ascii="黑体" w:hAnsi="黑体" w:eastAsia="黑体" w:cs="黑体"/>
          <w:color w:val="auto"/>
          <w:sz w:val="30"/>
          <w:szCs w:val="30"/>
          <w:highlight w:val="none"/>
        </w:rPr>
        <w:t>、享受政府采购政策的证明资料</w:t>
      </w:r>
      <w:bookmarkEnd w:id="176"/>
      <w:bookmarkEnd w:id="177"/>
      <w:bookmarkEnd w:id="178"/>
    </w:p>
    <w:p w14:paraId="32F0AD07">
      <w:pPr>
        <w:keepNext/>
        <w:keepLines/>
        <w:pageBreakBefore w:val="0"/>
        <w:widowControl w:val="0"/>
        <w:kinsoku/>
        <w:wordWrap/>
        <w:overflowPunct/>
        <w:topLinePunct w:val="0"/>
        <w:autoSpaceDE/>
        <w:autoSpaceDN/>
        <w:bidi w:val="0"/>
        <w:adjustRightInd w:val="0"/>
        <w:snapToGrid w:val="0"/>
        <w:spacing w:before="0" w:after="0" w:line="480" w:lineRule="auto"/>
        <w:ind w:right="0" w:rightChars="0"/>
        <w:jc w:val="both"/>
        <w:textAlignment w:val="auto"/>
        <w:outlineLvl w:val="2"/>
        <w:rPr>
          <w:rFonts w:hint="eastAsia" w:ascii="黑体" w:hAnsi="黑体" w:eastAsia="黑体" w:cs="黑体"/>
          <w:b w:val="0"/>
          <w:bCs w:val="0"/>
          <w:color w:val="auto"/>
          <w:spacing w:val="6"/>
          <w:kern w:val="0"/>
          <w:sz w:val="28"/>
          <w:szCs w:val="28"/>
          <w:highlight w:val="none"/>
          <w:lang w:val="en-US" w:eastAsia="zh-CN" w:bidi="ar-SA"/>
        </w:rPr>
      </w:pPr>
      <w:bookmarkStart w:id="179" w:name="_Toc28947"/>
      <w:bookmarkStart w:id="180" w:name="_Toc14069"/>
      <w:bookmarkStart w:id="181" w:name="_Toc22201166"/>
      <w:bookmarkStart w:id="182" w:name="_Toc5450"/>
      <w:r>
        <w:rPr>
          <w:rFonts w:hint="eastAsia" w:ascii="黑体" w:hAnsi="黑体" w:eastAsia="黑体" w:cs="黑体"/>
          <w:b w:val="0"/>
          <w:bCs w:val="0"/>
          <w:color w:val="auto"/>
          <w:spacing w:val="6"/>
          <w:kern w:val="0"/>
          <w:sz w:val="28"/>
          <w:szCs w:val="28"/>
          <w:highlight w:val="none"/>
          <w:lang w:val="en-US" w:eastAsia="zh-CN" w:bidi="ar-SA"/>
        </w:rPr>
        <w:t>附件9-1 中小企业声明函(服务)</w:t>
      </w:r>
      <w:bookmarkEnd w:id="179"/>
      <w:bookmarkEnd w:id="180"/>
    </w:p>
    <w:p w14:paraId="44B6D800">
      <w:pPr>
        <w:pageBreakBefore w:val="0"/>
        <w:widowControl/>
        <w:kinsoku/>
        <w:wordWrap/>
        <w:overflowPunct/>
        <w:topLinePunct w:val="0"/>
        <w:autoSpaceDE/>
        <w:autoSpaceDN/>
        <w:bidi w:val="0"/>
        <w:adjustRightInd w:val="0"/>
        <w:snapToGrid w:val="0"/>
        <w:spacing w:line="480" w:lineRule="auto"/>
        <w:ind w:right="0" w:rightChars="0"/>
        <w:jc w:val="center"/>
        <w:textAlignment w:val="auto"/>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中小企业声明函(服务)</w:t>
      </w:r>
    </w:p>
    <w:p w14:paraId="2B2E4A9B">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本公司(联合体)郑重声明，根据《政府采购促进中小企业发展管理办法》(财库[2020]46号)的规定，本公司(联合体)参加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(单位名称)</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(项目名称)</w:t>
      </w:r>
      <w:r>
        <w:rPr>
          <w:rFonts w:hint="eastAsia" w:ascii="宋体" w:hAnsi="宋体" w:eastAsia="宋体" w:cs="宋体"/>
          <w:color w:val="auto"/>
          <w:kern w:val="0"/>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1D14A119">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 标的名称)</w:t>
      </w:r>
      <w:r>
        <w:rPr>
          <w:rFonts w:hint="eastAsia" w:ascii="宋体" w:hAnsi="宋体" w:eastAsia="宋体" w:cs="宋体"/>
          <w:color w:val="auto"/>
          <w:highlight w:val="none"/>
        </w:rPr>
        <w:t>，属于</w:t>
      </w:r>
      <w:r>
        <w:rPr>
          <w:rFonts w:hint="eastAsia" w:ascii="宋体" w:hAnsi="宋体" w:eastAsia="宋体" w:cs="宋体"/>
          <w:color w:val="auto"/>
          <w:szCs w:val="21"/>
          <w:highlight w:val="none"/>
          <w:u w:val="single"/>
          <w:rtl w:val="0"/>
          <w:lang w:val="en-US" w:eastAsia="zh-CN"/>
        </w:rPr>
        <w:t>其他未列明行业</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行业：承建(承接)为</w:t>
      </w:r>
      <w:r>
        <w:rPr>
          <w:rFonts w:hint="eastAsia" w:ascii="宋体" w:hAnsi="宋体" w:eastAsia="宋体" w:cs="宋体"/>
          <w:color w:val="auto"/>
          <w:highlight w:val="none"/>
          <w:u w:val="single"/>
        </w:rPr>
        <w:t xml:space="preserve">    (企业名称)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(中型企业、小型企业，微型企业)</w:t>
      </w:r>
      <w:r>
        <w:rPr>
          <w:rFonts w:hint="eastAsia" w:ascii="宋体" w:hAnsi="宋体" w:eastAsia="宋体" w:cs="宋体"/>
          <w:color w:val="auto"/>
          <w:highlight w:val="none"/>
        </w:rPr>
        <w:t>。</w:t>
      </w:r>
    </w:p>
    <w:p w14:paraId="40EA35A5">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以上企业，不属于大企业的分支机构，不存在控股股东为大企业的情形，也不存在与大企业的负责人为同一人的情形。</w:t>
      </w:r>
    </w:p>
    <w:p w14:paraId="44F00CAD">
      <w:pPr>
        <w:pageBreakBefore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Cs/>
          <w:color w:val="auto"/>
          <w:sz w:val="24"/>
          <w:highlight w:val="none"/>
        </w:rPr>
      </w:pPr>
      <w:r>
        <w:rPr>
          <w:rFonts w:hint="eastAsia" w:ascii="宋体" w:hAnsi="宋体" w:eastAsia="宋体" w:cs="宋体"/>
          <w:color w:val="auto"/>
          <w:kern w:val="0"/>
          <w:szCs w:val="21"/>
          <w:highlight w:val="none"/>
        </w:rPr>
        <w:t>本企业对上述声明内容的真实性负责。如有虚假，将法承担相应责任。</w:t>
      </w:r>
    </w:p>
    <w:p w14:paraId="2CCC121D">
      <w:pPr>
        <w:pageBreakBefore w:val="0"/>
        <w:kinsoku/>
        <w:wordWrap/>
        <w:overflowPunct/>
        <w:topLinePunct w:val="0"/>
        <w:autoSpaceDE/>
        <w:autoSpaceDN/>
        <w:bidi w:val="0"/>
        <w:adjustRightInd w:val="0"/>
        <w:snapToGrid w:val="0"/>
        <w:spacing w:line="480" w:lineRule="auto"/>
        <w:ind w:left="0" w:leftChars="0" w:right="0" w:rightChars="0" w:firstLine="480" w:firstLineChars="200"/>
        <w:textAlignment w:val="auto"/>
        <w:rPr>
          <w:rFonts w:hint="eastAsia" w:ascii="宋体" w:hAnsi="宋体" w:eastAsia="宋体" w:cs="宋体"/>
          <w:bCs/>
          <w:color w:val="auto"/>
          <w:sz w:val="24"/>
          <w:highlight w:val="none"/>
        </w:rPr>
      </w:pPr>
    </w:p>
    <w:p w14:paraId="5243D683">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企业名称(</w:t>
      </w:r>
      <w:r>
        <w:rPr>
          <w:rFonts w:hint="eastAsia" w:ascii="宋体" w:hAnsi="宋体" w:eastAsia="宋体" w:cs="宋体"/>
          <w:color w:val="auto"/>
          <w:kern w:val="0"/>
          <w:szCs w:val="21"/>
          <w:highlight w:val="none"/>
          <w:lang w:val="en-US" w:eastAsia="zh-CN"/>
        </w:rPr>
        <w:t>盖单位公章</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lang w:val="en-US" w:eastAsia="zh-CN"/>
        </w:rPr>
        <w:t xml:space="preserve">           </w:t>
      </w:r>
    </w:p>
    <w:p w14:paraId="6F8D44AB">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
          <w:color w:val="auto"/>
          <w:sz w:val="32"/>
          <w:szCs w:val="32"/>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1C27FA9A">
      <w:pPr>
        <w:pageBreakBefore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Cs/>
          <w:color w:val="auto"/>
          <w:szCs w:val="21"/>
          <w:highlight w:val="none"/>
        </w:rPr>
      </w:pPr>
    </w:p>
    <w:p w14:paraId="2545BB58">
      <w:pPr>
        <w:pageBreakBefore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注：1、</w:t>
      </w:r>
      <w:r>
        <w:rPr>
          <w:rFonts w:hint="eastAsia" w:ascii="宋体" w:hAnsi="宋体" w:eastAsia="宋体" w:cs="宋体"/>
          <w:color w:val="auto"/>
          <w:highlight w:val="none"/>
          <w:vertAlign w:val="superscript"/>
        </w:rPr>
        <w:t xml:space="preserve"> </w:t>
      </w:r>
      <w:r>
        <w:rPr>
          <w:rFonts w:hint="eastAsia" w:ascii="宋体" w:hAnsi="宋体" w:eastAsia="宋体" w:cs="宋体"/>
          <w:color w:val="auto"/>
          <w:highlight w:val="none"/>
        </w:rPr>
        <w:t>从业人员、营业收入、资产总额填报上一年度数据，无上一年度数据的新成立企业可不填写。</w:t>
      </w:r>
    </w:p>
    <w:p w14:paraId="1ECFF9B6">
      <w:pPr>
        <w:adjustRightInd w:val="0"/>
        <w:snapToGrid w:val="0"/>
        <w:ind w:firstLine="840" w:firstLineChars="400"/>
        <w:rPr>
          <w:rFonts w:hint="eastAsia" w:ascii="宋体" w:hAnsi="宋体" w:eastAsia="宋体" w:cs="宋体"/>
          <w:color w:val="auto"/>
          <w:szCs w:val="21"/>
          <w:highlight w:val="none"/>
        </w:rPr>
      </w:pPr>
    </w:p>
    <w:p w14:paraId="3E7B5567">
      <w:pPr>
        <w:adjustRightInd w:val="0"/>
        <w:snapToGrid w:val="0"/>
        <w:rPr>
          <w:rFonts w:hint="eastAsia" w:ascii="宋体" w:hAnsi="宋体" w:eastAsia="宋体" w:cs="宋体"/>
          <w:color w:val="auto"/>
          <w:szCs w:val="21"/>
          <w:highlight w:val="none"/>
        </w:rPr>
      </w:pPr>
    </w:p>
    <w:p w14:paraId="31D48493">
      <w:pPr>
        <w:adjustRightInd w:val="0"/>
        <w:snapToGrid w:val="0"/>
        <w:rPr>
          <w:rFonts w:hint="eastAsia" w:ascii="宋体" w:hAnsi="宋体" w:eastAsia="宋体" w:cs="宋体"/>
          <w:color w:val="auto"/>
          <w:szCs w:val="21"/>
          <w:highlight w:val="none"/>
        </w:rPr>
      </w:pPr>
    </w:p>
    <w:p w14:paraId="1E39BB07">
      <w:pPr>
        <w:pageBreakBefore w:val="0"/>
        <w:widowControl/>
        <w:kinsoku/>
        <w:wordWrap/>
        <w:overflowPunct/>
        <w:topLinePunct w:val="0"/>
        <w:autoSpaceDE/>
        <w:autoSpaceDN/>
        <w:bidi w:val="0"/>
        <w:adjustRightInd w:val="0"/>
        <w:snapToGrid w:val="0"/>
        <w:spacing w:line="480" w:lineRule="auto"/>
        <w:ind w:right="0" w:rightChars="0"/>
        <w:jc w:val="left"/>
        <w:textAlignment w:val="auto"/>
        <w:rPr>
          <w:rFonts w:hint="eastAsia" w:ascii="宋体" w:hAnsi="宋体" w:eastAsia="宋体" w:cs="宋体"/>
          <w:b/>
          <w:bCs/>
          <w:color w:val="auto"/>
          <w:spacing w:val="6"/>
          <w:kern w:val="0"/>
          <w:sz w:val="21"/>
          <w:szCs w:val="21"/>
          <w:highlight w:val="none"/>
        </w:rPr>
      </w:pPr>
      <w:r>
        <w:rPr>
          <w:rFonts w:hint="eastAsia" w:ascii="宋体" w:hAnsi="宋体" w:eastAsia="宋体" w:cs="宋体"/>
          <w:color w:val="auto"/>
          <w:spacing w:val="6"/>
          <w:kern w:val="0"/>
          <w:highlight w:val="none"/>
        </w:rPr>
        <w:br w:type="page"/>
      </w:r>
      <w:r>
        <w:rPr>
          <w:rFonts w:hint="eastAsia" w:ascii="黑体" w:hAnsi="黑体" w:eastAsia="黑体" w:cs="黑体"/>
          <w:b w:val="0"/>
          <w:bCs w:val="0"/>
          <w:color w:val="auto"/>
          <w:spacing w:val="6"/>
          <w:kern w:val="0"/>
          <w:sz w:val="28"/>
          <w:szCs w:val="28"/>
          <w:highlight w:val="none"/>
        </w:rPr>
        <w:t>附页9-2 残疾人福利性单位声明函</w:t>
      </w:r>
    </w:p>
    <w:p w14:paraId="6D26A870">
      <w:pPr>
        <w:pageBreakBefore w:val="0"/>
        <w:kinsoku/>
        <w:wordWrap/>
        <w:overflowPunct/>
        <w:topLinePunct w:val="0"/>
        <w:autoSpaceDE/>
        <w:autoSpaceDN/>
        <w:bidi w:val="0"/>
        <w:adjustRightInd w:val="0"/>
        <w:snapToGrid w:val="0"/>
        <w:spacing w:line="480" w:lineRule="auto"/>
        <w:ind w:right="0" w:rightChars="0"/>
        <w:jc w:val="center"/>
        <w:textAlignment w:val="auto"/>
        <w:rPr>
          <w:rFonts w:hint="eastAsia" w:ascii="宋体" w:hAnsi="宋体" w:eastAsia="宋体" w:cs="宋体"/>
          <w:b/>
          <w:color w:val="auto"/>
          <w:spacing w:val="6"/>
          <w:sz w:val="28"/>
          <w:szCs w:val="28"/>
          <w:highlight w:val="none"/>
        </w:rPr>
      </w:pPr>
      <w:r>
        <w:rPr>
          <w:rFonts w:hint="eastAsia" w:ascii="宋体" w:hAnsi="宋体" w:eastAsia="宋体" w:cs="宋体"/>
          <w:b/>
          <w:color w:val="auto"/>
          <w:spacing w:val="6"/>
          <w:sz w:val="28"/>
          <w:szCs w:val="28"/>
          <w:highlight w:val="none"/>
        </w:rPr>
        <w:t>残疾人福利性单位声明函</w:t>
      </w:r>
    </w:p>
    <w:p w14:paraId="1B525F0D">
      <w:pPr>
        <w:pageBreakBefore w:val="0"/>
        <w:kinsoku/>
        <w:wordWrap/>
        <w:overflowPunct/>
        <w:topLinePunct w:val="0"/>
        <w:autoSpaceDE/>
        <w:autoSpaceDN/>
        <w:bidi w:val="0"/>
        <w:adjustRightInd w:val="0"/>
        <w:snapToGrid w:val="0"/>
        <w:spacing w:line="480" w:lineRule="auto"/>
        <w:ind w:right="0" w:rightChars="0"/>
        <w:jc w:val="center"/>
        <w:textAlignment w:val="auto"/>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(不符合政策要求的无需提供)</w:t>
      </w:r>
    </w:p>
    <w:p w14:paraId="3DFEC075">
      <w:pPr>
        <w:pageBreakBefore w:val="0"/>
        <w:kinsoku/>
        <w:wordWrap/>
        <w:overflowPunct/>
        <w:topLinePunct w:val="0"/>
        <w:autoSpaceDE/>
        <w:autoSpaceDN/>
        <w:bidi w:val="0"/>
        <w:adjustRightInd w:val="0"/>
        <w:snapToGrid w:val="0"/>
        <w:spacing w:line="480" w:lineRule="auto"/>
        <w:ind w:right="0" w:rightChars="0" w:firstLine="444"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本单位郑重声明，根据《财政部民政部中国残疾人联合会关于促进残疾人就业政府采购政策的通知》（财库</w:t>
      </w:r>
      <w:r>
        <w:rPr>
          <w:rFonts w:hint="eastAsia" w:ascii="宋体" w:hAnsi="宋体" w:eastAsia="宋体" w:cs="宋体"/>
          <w:color w:val="auto"/>
          <w:szCs w:val="21"/>
          <w:highlight w:val="none"/>
        </w:rPr>
        <w:t>〔2017〕141</w:t>
      </w:r>
      <w:r>
        <w:rPr>
          <w:rFonts w:hint="eastAsia" w:ascii="宋体" w:hAnsi="宋体" w:eastAsia="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9D1060C">
      <w:pPr>
        <w:pageBreakBefore w:val="0"/>
        <w:kinsoku/>
        <w:wordWrap/>
        <w:overflowPunct/>
        <w:topLinePunct w:val="0"/>
        <w:autoSpaceDE/>
        <w:autoSpaceDN/>
        <w:bidi w:val="0"/>
        <w:adjustRightInd w:val="0"/>
        <w:snapToGrid w:val="0"/>
        <w:spacing w:line="480" w:lineRule="auto"/>
        <w:ind w:right="0" w:rightChars="0" w:firstLine="444"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本单位对上述声明的真实性负责。如有虚假，将依法承担相应责任。</w:t>
      </w:r>
    </w:p>
    <w:p w14:paraId="001DBB8A">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p>
    <w:p w14:paraId="54AB48BD">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p>
    <w:p w14:paraId="78090FFC">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444"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单位名称（</w:t>
      </w:r>
      <w:r>
        <w:rPr>
          <w:rFonts w:hint="eastAsia" w:ascii="宋体" w:hAnsi="宋体" w:eastAsia="宋体" w:cs="宋体"/>
          <w:color w:val="auto"/>
          <w:spacing w:val="6"/>
          <w:szCs w:val="21"/>
          <w:highlight w:val="none"/>
          <w:lang w:val="en-US" w:eastAsia="zh-CN"/>
        </w:rPr>
        <w:t>盖单位公章</w:t>
      </w:r>
      <w:r>
        <w:rPr>
          <w:rFonts w:hint="eastAsia" w:ascii="宋体" w:hAnsi="宋体" w:eastAsia="宋体" w:cs="宋体"/>
          <w:color w:val="auto"/>
          <w:spacing w:val="6"/>
          <w:szCs w:val="21"/>
          <w:highlight w:val="none"/>
        </w:rPr>
        <w:t>）</w:t>
      </w:r>
      <w:r>
        <w:rPr>
          <w:rFonts w:hint="eastAsia" w:ascii="宋体" w:hAnsi="宋体" w:eastAsia="宋体" w:cs="宋体"/>
          <w:color w:val="auto"/>
          <w:sz w:val="24"/>
          <w:highlight w:val="none"/>
        </w:rPr>
        <w:t>：</w:t>
      </w:r>
      <w:r>
        <w:rPr>
          <w:rFonts w:hint="eastAsia" w:ascii="宋体" w:hAnsi="宋体" w:eastAsia="宋体" w:cs="宋体"/>
          <w:color w:val="auto"/>
          <w:kern w:val="0"/>
          <w:szCs w:val="21"/>
          <w:highlight w:val="none"/>
          <w:u w:val="single"/>
          <w:lang w:val="en-US" w:eastAsia="zh-CN"/>
        </w:rPr>
        <w:t xml:space="preserve">           </w:t>
      </w:r>
    </w:p>
    <w:p w14:paraId="57CF4807">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1DF6B204">
      <w:pPr>
        <w:adjustRightInd w:val="0"/>
        <w:snapToGrid w:val="0"/>
        <w:spacing w:line="360" w:lineRule="auto"/>
        <w:ind w:right="23" w:rightChars="11"/>
        <w:rPr>
          <w:rFonts w:hint="eastAsia" w:ascii="宋体" w:hAnsi="宋体" w:eastAsia="宋体" w:cs="宋体"/>
          <w:color w:val="auto"/>
          <w:szCs w:val="21"/>
          <w:highlight w:val="none"/>
        </w:rPr>
      </w:pPr>
    </w:p>
    <w:p w14:paraId="48CC6F54">
      <w:pPr>
        <w:keepNext/>
        <w:keepLines/>
        <w:adjustRightInd w:val="0"/>
        <w:snapToGrid w:val="0"/>
        <w:spacing w:line="360" w:lineRule="auto"/>
        <w:outlineLvl w:val="2"/>
        <w:rPr>
          <w:rFonts w:hint="eastAsia" w:ascii="宋体" w:hAnsi="宋体" w:eastAsia="宋体" w:cs="宋体"/>
          <w:b/>
          <w:bCs/>
          <w:color w:val="auto"/>
          <w:spacing w:val="6"/>
          <w:kern w:val="0"/>
          <w:szCs w:val="21"/>
          <w:highlight w:val="none"/>
        </w:rPr>
      </w:pPr>
      <w:r>
        <w:rPr>
          <w:rFonts w:hint="eastAsia" w:ascii="宋体" w:hAnsi="宋体" w:eastAsia="宋体" w:cs="宋体"/>
          <w:b/>
          <w:bCs/>
          <w:color w:val="auto"/>
          <w:spacing w:val="6"/>
          <w:kern w:val="0"/>
          <w:sz w:val="32"/>
          <w:szCs w:val="32"/>
          <w:highlight w:val="none"/>
        </w:rPr>
        <w:br w:type="page"/>
      </w:r>
      <w:bookmarkStart w:id="183" w:name="_Toc31453"/>
      <w:bookmarkStart w:id="184" w:name="_Toc18265"/>
      <w:r>
        <w:rPr>
          <w:rFonts w:hint="eastAsia" w:ascii="黑体" w:hAnsi="黑体" w:eastAsia="黑体" w:cs="黑体"/>
          <w:b w:val="0"/>
          <w:bCs w:val="0"/>
          <w:color w:val="auto"/>
          <w:spacing w:val="6"/>
          <w:kern w:val="0"/>
          <w:sz w:val="28"/>
          <w:szCs w:val="28"/>
          <w:highlight w:val="none"/>
        </w:rPr>
        <w:t>附页9-3 监狱企业证明资料</w:t>
      </w:r>
      <w:bookmarkEnd w:id="183"/>
      <w:bookmarkEnd w:id="184"/>
    </w:p>
    <w:p w14:paraId="3E1400C6">
      <w:pPr>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监狱企业证明资料</w:t>
      </w:r>
    </w:p>
    <w:p w14:paraId="40A621DA">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(不符合政策要求的无需提供)</w:t>
      </w:r>
    </w:p>
    <w:p w14:paraId="1189BD26">
      <w:pPr>
        <w:rPr>
          <w:rFonts w:hint="eastAsia" w:ascii="宋体" w:hAnsi="宋体" w:eastAsia="宋体" w:cs="宋体"/>
          <w:color w:val="auto"/>
          <w:highlight w:val="none"/>
        </w:rPr>
      </w:pPr>
    </w:p>
    <w:p w14:paraId="5EEEFC79">
      <w:pPr>
        <w:keepNext w:val="0"/>
        <w:keepLines w:val="0"/>
        <w:pageBreakBefore w:val="0"/>
        <w:widowControl w:val="0"/>
        <w:kinsoku/>
        <w:wordWrap/>
        <w:overflowPunct/>
        <w:topLinePunct w:val="0"/>
        <w:autoSpaceDE/>
        <w:autoSpaceDN/>
        <w:bidi w:val="0"/>
        <w:adjustRightInd w:val="0"/>
        <w:snapToGrid w:val="0"/>
        <w:spacing w:line="480" w:lineRule="auto"/>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bCs/>
          <w:color w:val="auto"/>
          <w:spacing w:val="6"/>
          <w:kern w:val="0"/>
          <w:szCs w:val="21"/>
          <w:highlight w:val="none"/>
        </w:rPr>
        <w:t>：</w:t>
      </w:r>
      <w:r>
        <w:rPr>
          <w:rFonts w:hint="eastAsia" w:ascii="宋体" w:hAnsi="宋体" w:eastAsia="宋体" w:cs="宋体"/>
          <w:color w:val="auto"/>
          <w:szCs w:val="21"/>
          <w:highlight w:val="none"/>
        </w:rPr>
        <w:t>按</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财政部司法部关于政府采购支持监狱企业发展有关问题的通知</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(财库〔2014〕68号)文件规定提供证明文件（复印件）。</w:t>
      </w:r>
    </w:p>
    <w:p w14:paraId="3AAB281A">
      <w:pPr>
        <w:spacing w:after="120"/>
        <w:rPr>
          <w:rFonts w:hint="eastAsia" w:ascii="宋体" w:hAnsi="宋体" w:eastAsia="宋体" w:cs="宋体"/>
          <w:color w:val="auto"/>
          <w:highlight w:val="none"/>
        </w:rPr>
      </w:pPr>
    </w:p>
    <w:p w14:paraId="495A5A91">
      <w:pPr>
        <w:jc w:val="left"/>
        <w:rPr>
          <w:rFonts w:hint="eastAsia" w:ascii="宋体" w:hAnsi="宋体" w:eastAsia="宋体" w:cs="宋体"/>
          <w:color w:val="auto"/>
          <w:highlight w:val="none"/>
        </w:rPr>
      </w:pPr>
    </w:p>
    <w:p w14:paraId="143CEF01">
      <w:pPr>
        <w:keepNext/>
        <w:keepLines/>
        <w:pageBreakBefore w:val="0"/>
        <w:widowControl w:val="0"/>
        <w:kinsoku/>
        <w:wordWrap/>
        <w:overflowPunct/>
        <w:topLinePunct w:val="0"/>
        <w:autoSpaceDE/>
        <w:autoSpaceDN/>
        <w:bidi w:val="0"/>
        <w:adjustRightInd w:val="0"/>
        <w:snapToGrid w:val="0"/>
        <w:spacing w:before="0" w:after="0" w:line="480" w:lineRule="auto"/>
        <w:ind w:right="0" w:rightChars="0"/>
        <w:jc w:val="both"/>
        <w:textAlignment w:val="auto"/>
        <w:outlineLvl w:val="2"/>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pacing w:val="6"/>
          <w:kern w:val="0"/>
          <w:sz w:val="32"/>
          <w:szCs w:val="32"/>
          <w:highlight w:val="none"/>
          <w:lang w:val="en-US" w:eastAsia="zh-CN" w:bidi="ar-SA"/>
        </w:rPr>
        <w:br w:type="page"/>
      </w:r>
      <w:bookmarkStart w:id="185" w:name="_Toc4419"/>
      <w:bookmarkStart w:id="186" w:name="_Toc25562"/>
      <w:r>
        <w:rPr>
          <w:rFonts w:hint="eastAsia" w:ascii="黑体" w:hAnsi="黑体" w:eastAsia="黑体" w:cs="黑体"/>
          <w:b w:val="0"/>
          <w:bCs w:val="0"/>
          <w:color w:val="auto"/>
          <w:spacing w:val="6"/>
          <w:kern w:val="0"/>
          <w:sz w:val="28"/>
          <w:szCs w:val="28"/>
          <w:highlight w:val="none"/>
          <w:lang w:val="en-US" w:eastAsia="zh-CN" w:bidi="ar-SA"/>
        </w:rPr>
        <w:t xml:space="preserve">附件9-4 </w:t>
      </w:r>
      <w:r>
        <w:rPr>
          <w:rFonts w:hint="eastAsia" w:ascii="黑体" w:hAnsi="黑体" w:eastAsia="黑体" w:cs="黑体"/>
          <w:b w:val="0"/>
          <w:bCs w:val="0"/>
          <w:color w:val="auto"/>
          <w:kern w:val="2"/>
          <w:sz w:val="28"/>
          <w:szCs w:val="28"/>
          <w:highlight w:val="none"/>
          <w:lang w:val="en-US" w:eastAsia="zh-CN" w:bidi="ar-SA"/>
        </w:rPr>
        <w:t>强制采购或者优先采购产品的证明材料</w:t>
      </w:r>
      <w:bookmarkEnd w:id="181"/>
      <w:bookmarkEnd w:id="182"/>
      <w:bookmarkEnd w:id="185"/>
      <w:bookmarkEnd w:id="186"/>
    </w:p>
    <w:p w14:paraId="0D8B6578">
      <w:pPr>
        <w:pageBreakBefore w:val="0"/>
        <w:widowControl w:val="0"/>
        <w:kinsoku/>
        <w:wordWrap/>
        <w:overflowPunct/>
        <w:topLinePunct w:val="0"/>
        <w:autoSpaceDE/>
        <w:autoSpaceDN/>
        <w:bidi w:val="0"/>
        <w:adjustRightInd w:val="0"/>
        <w:snapToGrid w:val="0"/>
        <w:spacing w:line="480" w:lineRule="auto"/>
        <w:ind w:right="0" w:rightChars="0"/>
        <w:jc w:val="center"/>
        <w:textAlignment w:val="auto"/>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rPr>
        <w:t>强制采购或者优先采购产品</w:t>
      </w:r>
      <w:r>
        <w:rPr>
          <w:rFonts w:hint="eastAsia" w:ascii="宋体" w:hAnsi="宋体" w:eastAsia="宋体" w:cs="宋体"/>
          <w:b/>
          <w:bCs/>
          <w:color w:val="auto"/>
          <w:sz w:val="28"/>
          <w:szCs w:val="28"/>
          <w:highlight w:val="none"/>
        </w:rPr>
        <w:t>的</w:t>
      </w:r>
      <w:r>
        <w:rPr>
          <w:rFonts w:hint="eastAsia" w:ascii="宋体" w:hAnsi="宋体" w:eastAsia="宋体" w:cs="宋体"/>
          <w:b/>
          <w:color w:val="auto"/>
          <w:sz w:val="28"/>
          <w:szCs w:val="28"/>
          <w:highlight w:val="none"/>
        </w:rPr>
        <w:t>证明材料</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本项目不适用</w:t>
      </w:r>
      <w:r>
        <w:rPr>
          <w:rFonts w:hint="eastAsia" w:ascii="宋体" w:hAnsi="宋体" w:eastAsia="宋体" w:cs="宋体"/>
          <w:b/>
          <w:color w:val="auto"/>
          <w:sz w:val="28"/>
          <w:szCs w:val="28"/>
          <w:highlight w:val="none"/>
          <w:lang w:eastAsia="zh-CN"/>
        </w:rPr>
        <w:t>）</w:t>
      </w:r>
    </w:p>
    <w:p w14:paraId="2805BF19">
      <w:pPr>
        <w:pageBreakBefore w:val="0"/>
        <w:widowControl w:val="0"/>
        <w:kinsoku/>
        <w:wordWrap/>
        <w:overflowPunct/>
        <w:topLinePunct w:val="0"/>
        <w:autoSpaceDE/>
        <w:autoSpaceDN/>
        <w:bidi w:val="0"/>
        <w:adjustRightInd w:val="0"/>
        <w:snapToGrid w:val="0"/>
        <w:spacing w:line="480" w:lineRule="auto"/>
        <w:ind w:right="0" w:rightChars="0"/>
        <w:jc w:val="center"/>
        <w:textAlignment w:val="auto"/>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(不属于强制采购或者优先采购产品的无需提供)</w:t>
      </w:r>
    </w:p>
    <w:p w14:paraId="5519BBB1">
      <w:pPr>
        <w:pageBreakBefore w:val="0"/>
        <w:widowControl w:val="0"/>
        <w:kinsoku/>
        <w:wordWrap/>
        <w:overflowPunct/>
        <w:topLinePunct w:val="0"/>
        <w:autoSpaceDE/>
        <w:autoSpaceDN/>
        <w:bidi w:val="0"/>
        <w:adjustRightInd w:val="0"/>
        <w:snapToGrid w:val="0"/>
        <w:spacing w:line="480" w:lineRule="auto"/>
        <w:ind w:right="0" w:rightChars="0"/>
        <w:jc w:val="left"/>
        <w:textAlignment w:val="auto"/>
        <w:rPr>
          <w:rFonts w:hint="eastAsia" w:ascii="宋体" w:hAnsi="宋体" w:eastAsia="宋体" w:cs="宋体"/>
          <w:color w:val="auto"/>
          <w:highlight w:val="none"/>
        </w:rPr>
      </w:pPr>
    </w:p>
    <w:p w14:paraId="0EFD2F93">
      <w:pPr>
        <w:pageBreakBefore w:val="0"/>
        <w:widowControl w:val="0"/>
        <w:kinsoku/>
        <w:wordWrap/>
        <w:overflowPunct/>
        <w:topLinePunct w:val="0"/>
        <w:autoSpaceDE/>
        <w:autoSpaceDN/>
        <w:bidi w:val="0"/>
        <w:adjustRightInd w:val="0"/>
        <w:snapToGrid w:val="0"/>
        <w:spacing w:line="480" w:lineRule="auto"/>
        <w:ind w:right="0" w:rightChars="0"/>
        <w:jc w:val="left"/>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color w:val="auto"/>
          <w:szCs w:val="21"/>
          <w:highlight w:val="none"/>
        </w:rPr>
        <w:t>：1、供应商提供的产品</w:t>
      </w:r>
      <w:r>
        <w:rPr>
          <w:rFonts w:hint="eastAsia" w:ascii="宋体" w:hAnsi="宋体" w:eastAsia="宋体" w:cs="宋体"/>
          <w:bCs/>
          <w:color w:val="auto"/>
          <w:szCs w:val="21"/>
          <w:highlight w:val="none"/>
        </w:rPr>
        <w:t>属于优先采购的</w:t>
      </w:r>
      <w:r>
        <w:rPr>
          <w:rFonts w:hint="eastAsia" w:ascii="宋体" w:hAnsi="宋体" w:eastAsia="宋体" w:cs="宋体"/>
          <w:color w:val="auto"/>
          <w:szCs w:val="21"/>
          <w:highlight w:val="none"/>
        </w:rPr>
        <w:t>，应按第二章第42条规定提供证明材料和本章本节附页</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“优先采购产品清单”，并加盖供应商单位公章。</w:t>
      </w:r>
    </w:p>
    <w:p w14:paraId="49C2EA59">
      <w:pPr>
        <w:pageBreakBefore w:val="0"/>
        <w:widowControl w:val="0"/>
        <w:kinsoku/>
        <w:wordWrap/>
        <w:overflowPunct/>
        <w:topLinePunct w:val="0"/>
        <w:autoSpaceDE/>
        <w:autoSpaceDN/>
        <w:bidi w:val="0"/>
        <w:adjustRightInd w:val="0"/>
        <w:snapToGrid w:val="0"/>
        <w:spacing w:line="480" w:lineRule="auto"/>
        <w:ind w:right="0" w:rightChars="0"/>
        <w:textAlignment w:val="auto"/>
        <w:rPr>
          <w:rFonts w:hint="eastAsia" w:ascii="宋体" w:hAnsi="宋体" w:eastAsia="宋体" w:cs="宋体"/>
          <w:b/>
          <w:color w:val="auto"/>
          <w:sz w:val="32"/>
          <w:szCs w:val="32"/>
          <w:highlight w:val="none"/>
        </w:rPr>
      </w:pPr>
      <w:bookmarkStart w:id="187" w:name="_Toc20979"/>
      <w:r>
        <w:rPr>
          <w:rFonts w:hint="eastAsia" w:ascii="宋体" w:hAnsi="宋体" w:eastAsia="宋体" w:cs="宋体"/>
          <w:color w:val="auto"/>
          <w:szCs w:val="21"/>
          <w:highlight w:val="none"/>
        </w:rPr>
        <w:t>2、节能产品、环境标志产品(强制采购或者优先采购产品)认证证书内容注明“详见证书附件”的，应提供其附件，以证明认证证书与响应文件一致。</w:t>
      </w:r>
      <w:bookmarkEnd w:id="187"/>
    </w:p>
    <w:p w14:paraId="18C4AB2F">
      <w:pPr>
        <w:adjustRightInd w:val="0"/>
        <w:snapToGrid w:val="0"/>
        <w:ind w:left="-88" w:leftChars="-42" w:right="23" w:rightChars="11" w:firstLine="315" w:firstLineChars="150"/>
        <w:rPr>
          <w:rFonts w:hint="eastAsia" w:ascii="宋体" w:hAnsi="宋体" w:eastAsia="宋体" w:cs="宋体"/>
          <w:color w:val="auto"/>
          <w:szCs w:val="21"/>
          <w:highlight w:val="none"/>
          <w:u w:val="single"/>
        </w:rPr>
      </w:pPr>
    </w:p>
    <w:p w14:paraId="64FF2BC5">
      <w:pPr>
        <w:pStyle w:val="7"/>
        <w:rPr>
          <w:rFonts w:hint="eastAsia" w:ascii="宋体" w:hAnsi="宋体" w:eastAsia="宋体" w:cs="宋体"/>
          <w:color w:val="auto"/>
          <w:sz w:val="21"/>
          <w:szCs w:val="21"/>
          <w:highlight w:val="none"/>
        </w:rPr>
      </w:pPr>
      <w:r>
        <w:rPr>
          <w:rFonts w:hint="eastAsia" w:ascii="宋体" w:hAnsi="宋体" w:eastAsia="宋体" w:cs="宋体"/>
          <w:color w:val="auto"/>
          <w:highlight w:val="none"/>
        </w:rPr>
        <w:br w:type="page"/>
      </w:r>
      <w:bookmarkStart w:id="188" w:name="_Toc22201167"/>
      <w:bookmarkStart w:id="189" w:name="_Toc10419"/>
      <w:bookmarkStart w:id="190" w:name="_Toc22539"/>
      <w:bookmarkStart w:id="191" w:name="_Toc4479"/>
      <w:r>
        <w:rPr>
          <w:rFonts w:hint="eastAsia" w:ascii="黑体" w:hAnsi="黑体" w:eastAsia="黑体" w:cs="黑体"/>
          <w:b w:val="0"/>
          <w:bCs w:val="0"/>
          <w:color w:val="auto"/>
          <w:spacing w:val="6"/>
          <w:kern w:val="0"/>
          <w:sz w:val="28"/>
          <w:szCs w:val="28"/>
          <w:highlight w:val="none"/>
        </w:rPr>
        <w:t xml:space="preserve">附页1 </w:t>
      </w:r>
      <w:r>
        <w:rPr>
          <w:rFonts w:hint="eastAsia" w:ascii="黑体" w:hAnsi="黑体" w:eastAsia="黑体" w:cs="黑体"/>
          <w:b w:val="0"/>
          <w:bCs w:val="0"/>
          <w:color w:val="auto"/>
          <w:sz w:val="28"/>
          <w:szCs w:val="28"/>
          <w:highlight w:val="none"/>
        </w:rPr>
        <w:t>优先采购产品清单</w:t>
      </w:r>
      <w:bookmarkEnd w:id="188"/>
      <w:bookmarkEnd w:id="189"/>
      <w:bookmarkEnd w:id="190"/>
      <w:bookmarkEnd w:id="191"/>
    </w:p>
    <w:p w14:paraId="1FFB9226">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z w:val="28"/>
          <w:szCs w:val="28"/>
          <w:highlight w:val="none"/>
        </w:rPr>
        <w:t>优先采购产品清单</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本项目不适用</w:t>
      </w:r>
      <w:r>
        <w:rPr>
          <w:rFonts w:hint="eastAsia" w:ascii="宋体" w:hAnsi="宋体" w:eastAsia="宋体" w:cs="宋体"/>
          <w:b/>
          <w:color w:val="auto"/>
          <w:sz w:val="28"/>
          <w:szCs w:val="28"/>
          <w:highlight w:val="none"/>
          <w:lang w:eastAsia="zh-CN"/>
        </w:rPr>
        <w:t>）</w:t>
      </w:r>
    </w:p>
    <w:p w14:paraId="4E881706">
      <w:pPr>
        <w:adjustRightInd w:val="0"/>
        <w:snapToGrid w:val="0"/>
        <w:spacing w:line="360" w:lineRule="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政府采购计划编号：</w:t>
      </w:r>
      <w:r>
        <w:rPr>
          <w:rFonts w:hint="eastAsia" w:ascii="宋体" w:hAnsi="宋体" w:eastAsia="宋体" w:cs="宋体"/>
          <w:color w:val="auto"/>
          <w:szCs w:val="21"/>
          <w:highlight w:val="none"/>
          <w:u w:val="single"/>
          <w:lang w:val="en-US" w:eastAsia="zh-CN"/>
        </w:rPr>
        <w:t xml:space="preserve">              </w:t>
      </w:r>
    </w:p>
    <w:p w14:paraId="609F62CE">
      <w:pPr>
        <w:adjustRightInd w:val="0"/>
        <w:snapToGrid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p>
    <w:p w14:paraId="0EE6F94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lang w:val="en-US" w:eastAsia="zh-CN"/>
        </w:rPr>
        <w:t xml:space="preserve">              </w:t>
      </w:r>
    </w:p>
    <w:tbl>
      <w:tblPr>
        <w:tblStyle w:val="25"/>
        <w:tblW w:w="94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63"/>
        <w:gridCol w:w="1450"/>
        <w:gridCol w:w="1625"/>
        <w:gridCol w:w="1673"/>
        <w:gridCol w:w="1696"/>
        <w:gridCol w:w="1673"/>
      </w:tblGrid>
      <w:tr w14:paraId="7088A7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5" w:hRule="atLeast"/>
        </w:trPr>
        <w:tc>
          <w:tcPr>
            <w:tcW w:w="9480" w:type="dxa"/>
            <w:gridSpan w:val="6"/>
            <w:noWrap w:val="0"/>
            <w:vAlign w:val="center"/>
          </w:tcPr>
          <w:p w14:paraId="7B9D8F33">
            <w:pPr>
              <w:widowControl/>
              <w:adjustRightInd w:val="0"/>
              <w:snapToGri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以下为供应商提供的政府采购优先采购产品，供应商对本表的真实性负责。如有虚假，将依法承担相应责任。</w:t>
            </w:r>
          </w:p>
        </w:tc>
      </w:tr>
      <w:tr w14:paraId="62D1F5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3" w:hRule="atLeast"/>
        </w:trPr>
        <w:tc>
          <w:tcPr>
            <w:tcW w:w="1363" w:type="dxa"/>
            <w:noWrap w:val="0"/>
            <w:vAlign w:val="center"/>
          </w:tcPr>
          <w:p w14:paraId="6E12D01B">
            <w:pPr>
              <w:widowControl/>
              <w:adjustRightInd w:val="0"/>
              <w:snapToGrid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450" w:type="dxa"/>
            <w:noWrap w:val="0"/>
            <w:vAlign w:val="center"/>
          </w:tcPr>
          <w:p w14:paraId="6B696887">
            <w:pPr>
              <w:widowControl/>
              <w:adjustRightInd w:val="0"/>
              <w:snapToGrid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625" w:type="dxa"/>
            <w:tcBorders>
              <w:right w:val="single" w:color="auto" w:sz="4" w:space="0"/>
            </w:tcBorders>
            <w:noWrap w:val="0"/>
            <w:vAlign w:val="center"/>
          </w:tcPr>
          <w:p w14:paraId="54E42B08">
            <w:pPr>
              <w:adjustRightInd w:val="0"/>
              <w:snapToGrid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1673" w:type="dxa"/>
            <w:tcBorders>
              <w:left w:val="single" w:color="auto" w:sz="4" w:space="0"/>
            </w:tcBorders>
            <w:noWrap w:val="0"/>
            <w:vAlign w:val="center"/>
          </w:tcPr>
          <w:p w14:paraId="53912312">
            <w:pPr>
              <w:widowControl/>
              <w:adjustRightInd w:val="0"/>
              <w:snapToGrid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1696" w:type="dxa"/>
            <w:noWrap w:val="0"/>
            <w:vAlign w:val="center"/>
          </w:tcPr>
          <w:p w14:paraId="61C01A6A">
            <w:pPr>
              <w:widowControl/>
              <w:adjustRightInd w:val="0"/>
              <w:snapToGrid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673" w:type="dxa"/>
            <w:noWrap w:val="0"/>
            <w:vAlign w:val="center"/>
          </w:tcPr>
          <w:p w14:paraId="3AFA76EE">
            <w:pPr>
              <w:widowControl/>
              <w:adjustRightInd w:val="0"/>
              <w:snapToGrid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r>
      <w:tr w14:paraId="48B150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trPr>
        <w:tc>
          <w:tcPr>
            <w:tcW w:w="1363" w:type="dxa"/>
            <w:noWrap w:val="0"/>
            <w:vAlign w:val="center"/>
          </w:tcPr>
          <w:p w14:paraId="5028070D">
            <w:pPr>
              <w:adjustRightInd w:val="0"/>
              <w:snapToGrid w:val="0"/>
              <w:ind w:left="-88" w:leftChars="-42" w:right="23" w:rightChars="11"/>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1450" w:type="dxa"/>
            <w:noWrap w:val="0"/>
            <w:vAlign w:val="center"/>
          </w:tcPr>
          <w:p w14:paraId="527553AF">
            <w:pPr>
              <w:adjustRightInd w:val="0"/>
              <w:snapToGrid w:val="0"/>
              <w:ind w:left="-88" w:leftChars="-42" w:right="23" w:rightChars="11"/>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货物名称</w:t>
            </w:r>
          </w:p>
        </w:tc>
        <w:tc>
          <w:tcPr>
            <w:tcW w:w="1625" w:type="dxa"/>
            <w:noWrap w:val="0"/>
            <w:vAlign w:val="center"/>
          </w:tcPr>
          <w:p w14:paraId="3363EFBE">
            <w:pPr>
              <w:adjustRightInd w:val="0"/>
              <w:snapToGrid w:val="0"/>
              <w:ind w:left="-88" w:leftChars="-42" w:right="23" w:rightChars="1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w:t>
            </w:r>
            <w:r>
              <w:rPr>
                <w:rFonts w:hint="eastAsia" w:ascii="宋体" w:hAnsi="宋体" w:eastAsia="宋体" w:cs="宋体"/>
                <w:color w:val="auto"/>
                <w:kern w:val="0"/>
                <w:sz w:val="21"/>
                <w:szCs w:val="21"/>
                <w:highlight w:val="none"/>
              </w:rPr>
              <w:t>型号</w:t>
            </w:r>
          </w:p>
        </w:tc>
        <w:tc>
          <w:tcPr>
            <w:tcW w:w="1673" w:type="dxa"/>
            <w:noWrap w:val="0"/>
            <w:vAlign w:val="center"/>
          </w:tcPr>
          <w:p w14:paraId="371A9498">
            <w:pPr>
              <w:adjustRightInd w:val="0"/>
              <w:snapToGrid w:val="0"/>
              <w:ind w:left="-88" w:leftChars="-42" w:right="23" w:rightChars="11"/>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价格（元）</w:t>
            </w:r>
          </w:p>
        </w:tc>
        <w:tc>
          <w:tcPr>
            <w:tcW w:w="1696" w:type="dxa"/>
            <w:noWrap w:val="0"/>
            <w:vAlign w:val="center"/>
          </w:tcPr>
          <w:p w14:paraId="573AC9FD">
            <w:pPr>
              <w:adjustRightInd w:val="0"/>
              <w:snapToGrid w:val="0"/>
              <w:ind w:left="-88" w:leftChars="-42" w:right="23" w:rightChars="11"/>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货物制造商名称</w:t>
            </w:r>
          </w:p>
        </w:tc>
        <w:tc>
          <w:tcPr>
            <w:tcW w:w="1673" w:type="dxa"/>
            <w:noWrap w:val="0"/>
            <w:vAlign w:val="center"/>
          </w:tcPr>
          <w:p w14:paraId="289CA4FD">
            <w:pPr>
              <w:adjustRightInd w:val="0"/>
              <w:snapToGrid w:val="0"/>
              <w:ind w:left="-88" w:leftChars="-42" w:right="23" w:rightChars="11"/>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政策功能编码</w:t>
            </w:r>
          </w:p>
        </w:tc>
      </w:tr>
      <w:tr w14:paraId="1238CA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9" w:hRule="atLeast"/>
        </w:trPr>
        <w:tc>
          <w:tcPr>
            <w:tcW w:w="9480" w:type="dxa"/>
            <w:gridSpan w:val="6"/>
            <w:noWrap w:val="0"/>
            <w:vAlign w:val="center"/>
          </w:tcPr>
          <w:p w14:paraId="371AD6E2">
            <w:pPr>
              <w:adjustRightInd w:val="0"/>
              <w:snapToGrid w:val="0"/>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节能产品</w:t>
            </w:r>
          </w:p>
        </w:tc>
      </w:tr>
      <w:tr w14:paraId="4A8A24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8" w:hRule="atLeast"/>
        </w:trPr>
        <w:tc>
          <w:tcPr>
            <w:tcW w:w="1363" w:type="dxa"/>
            <w:noWrap w:val="0"/>
            <w:vAlign w:val="center"/>
          </w:tcPr>
          <w:p w14:paraId="60DD423B">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450" w:type="dxa"/>
            <w:noWrap w:val="0"/>
            <w:vAlign w:val="center"/>
          </w:tcPr>
          <w:p w14:paraId="00CDE7F6">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25" w:type="dxa"/>
            <w:noWrap w:val="0"/>
            <w:vAlign w:val="center"/>
          </w:tcPr>
          <w:p w14:paraId="7D683B8D">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73" w:type="dxa"/>
            <w:noWrap w:val="0"/>
            <w:vAlign w:val="center"/>
          </w:tcPr>
          <w:p w14:paraId="56F01699">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96" w:type="dxa"/>
            <w:noWrap w:val="0"/>
            <w:vAlign w:val="center"/>
          </w:tcPr>
          <w:p w14:paraId="3FD16F22">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73" w:type="dxa"/>
            <w:noWrap w:val="0"/>
            <w:vAlign w:val="center"/>
          </w:tcPr>
          <w:p w14:paraId="72E3DEB1">
            <w:pPr>
              <w:adjustRightInd w:val="0"/>
              <w:snapToGrid w:val="0"/>
              <w:ind w:left="-88" w:leftChars="-42" w:right="23" w:rightChars="11"/>
              <w:jc w:val="center"/>
              <w:rPr>
                <w:rFonts w:hint="eastAsia" w:ascii="宋体" w:hAnsi="宋体" w:eastAsia="宋体" w:cs="宋体"/>
                <w:color w:val="auto"/>
                <w:sz w:val="21"/>
                <w:szCs w:val="21"/>
                <w:highlight w:val="none"/>
              </w:rPr>
            </w:pPr>
          </w:p>
        </w:tc>
      </w:tr>
      <w:tr w14:paraId="795C7B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9" w:hRule="atLeast"/>
        </w:trPr>
        <w:tc>
          <w:tcPr>
            <w:tcW w:w="1363" w:type="dxa"/>
            <w:noWrap w:val="0"/>
            <w:vAlign w:val="center"/>
          </w:tcPr>
          <w:p w14:paraId="502BE192">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小计</w:t>
            </w:r>
          </w:p>
        </w:tc>
        <w:tc>
          <w:tcPr>
            <w:tcW w:w="1450" w:type="dxa"/>
            <w:noWrap w:val="0"/>
            <w:vAlign w:val="center"/>
          </w:tcPr>
          <w:p w14:paraId="07A3A930">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1625" w:type="dxa"/>
            <w:tcBorders>
              <w:right w:val="single" w:color="auto" w:sz="4" w:space="0"/>
            </w:tcBorders>
            <w:noWrap w:val="0"/>
            <w:vAlign w:val="center"/>
          </w:tcPr>
          <w:p w14:paraId="4CCB3FEA">
            <w:pPr>
              <w:adjustRightInd w:val="0"/>
              <w:snapToGrid w:val="0"/>
              <w:spacing w:line="360" w:lineRule="auto"/>
              <w:jc w:val="left"/>
              <w:rPr>
                <w:rFonts w:hint="eastAsia" w:ascii="宋体" w:hAnsi="宋体" w:eastAsia="宋体" w:cs="宋体"/>
                <w:b/>
                <w:color w:val="auto"/>
                <w:sz w:val="21"/>
                <w:szCs w:val="21"/>
                <w:highlight w:val="none"/>
              </w:rPr>
            </w:pPr>
          </w:p>
        </w:tc>
        <w:tc>
          <w:tcPr>
            <w:tcW w:w="1673" w:type="dxa"/>
            <w:tcBorders>
              <w:left w:val="single" w:color="auto" w:sz="4" w:space="0"/>
            </w:tcBorders>
            <w:noWrap w:val="0"/>
            <w:vAlign w:val="center"/>
          </w:tcPr>
          <w:p w14:paraId="0FD6D494">
            <w:pPr>
              <w:adjustRightInd w:val="0"/>
              <w:snapToGrid w:val="0"/>
              <w:spacing w:line="360" w:lineRule="auto"/>
              <w:jc w:val="left"/>
              <w:rPr>
                <w:rFonts w:hint="eastAsia" w:ascii="宋体" w:hAnsi="宋体" w:eastAsia="宋体" w:cs="宋体"/>
                <w:b/>
                <w:color w:val="auto"/>
                <w:sz w:val="21"/>
                <w:szCs w:val="21"/>
                <w:highlight w:val="none"/>
              </w:rPr>
            </w:pPr>
          </w:p>
        </w:tc>
        <w:tc>
          <w:tcPr>
            <w:tcW w:w="1696" w:type="dxa"/>
            <w:noWrap w:val="0"/>
            <w:vAlign w:val="center"/>
          </w:tcPr>
          <w:p w14:paraId="167C60F6">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1673" w:type="dxa"/>
            <w:noWrap w:val="0"/>
            <w:vAlign w:val="center"/>
          </w:tcPr>
          <w:p w14:paraId="55BB7B75">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r>
      <w:tr w14:paraId="7FF3F9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9" w:hRule="atLeast"/>
        </w:trPr>
        <w:tc>
          <w:tcPr>
            <w:tcW w:w="9480" w:type="dxa"/>
            <w:gridSpan w:val="6"/>
            <w:noWrap w:val="0"/>
            <w:vAlign w:val="center"/>
          </w:tcPr>
          <w:p w14:paraId="74C2086F">
            <w:pPr>
              <w:adjustRightInd w:val="0"/>
              <w:snapToGrid w:val="0"/>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环境标志产品</w:t>
            </w:r>
          </w:p>
        </w:tc>
      </w:tr>
      <w:tr w14:paraId="2E0CCF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8" w:hRule="atLeast"/>
        </w:trPr>
        <w:tc>
          <w:tcPr>
            <w:tcW w:w="1363" w:type="dxa"/>
            <w:noWrap w:val="0"/>
            <w:vAlign w:val="center"/>
          </w:tcPr>
          <w:p w14:paraId="69469D55">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450" w:type="dxa"/>
            <w:noWrap w:val="0"/>
            <w:vAlign w:val="center"/>
          </w:tcPr>
          <w:p w14:paraId="15B05CA6">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25" w:type="dxa"/>
            <w:noWrap w:val="0"/>
            <w:vAlign w:val="center"/>
          </w:tcPr>
          <w:p w14:paraId="5AD5497C">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73" w:type="dxa"/>
            <w:noWrap w:val="0"/>
            <w:vAlign w:val="center"/>
          </w:tcPr>
          <w:p w14:paraId="4682E46F">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96" w:type="dxa"/>
            <w:noWrap w:val="0"/>
            <w:vAlign w:val="center"/>
          </w:tcPr>
          <w:p w14:paraId="7DDA5A4C">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73" w:type="dxa"/>
            <w:noWrap w:val="0"/>
            <w:vAlign w:val="center"/>
          </w:tcPr>
          <w:p w14:paraId="67BAD8F5">
            <w:pPr>
              <w:adjustRightInd w:val="0"/>
              <w:snapToGrid w:val="0"/>
              <w:ind w:left="-88" w:leftChars="-42" w:right="23" w:rightChars="11"/>
              <w:jc w:val="center"/>
              <w:rPr>
                <w:rFonts w:hint="eastAsia" w:ascii="宋体" w:hAnsi="宋体" w:eastAsia="宋体" w:cs="宋体"/>
                <w:color w:val="auto"/>
                <w:sz w:val="21"/>
                <w:szCs w:val="21"/>
                <w:highlight w:val="none"/>
              </w:rPr>
            </w:pPr>
          </w:p>
        </w:tc>
      </w:tr>
      <w:tr w14:paraId="65E46E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9" w:hRule="atLeast"/>
        </w:trPr>
        <w:tc>
          <w:tcPr>
            <w:tcW w:w="1363" w:type="dxa"/>
            <w:noWrap w:val="0"/>
            <w:vAlign w:val="center"/>
          </w:tcPr>
          <w:p w14:paraId="457387BF">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小计</w:t>
            </w:r>
          </w:p>
        </w:tc>
        <w:tc>
          <w:tcPr>
            <w:tcW w:w="1450" w:type="dxa"/>
            <w:noWrap w:val="0"/>
            <w:vAlign w:val="center"/>
          </w:tcPr>
          <w:p w14:paraId="38921B7A">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1625" w:type="dxa"/>
            <w:tcBorders>
              <w:right w:val="single" w:color="auto" w:sz="4" w:space="0"/>
            </w:tcBorders>
            <w:noWrap w:val="0"/>
            <w:vAlign w:val="center"/>
          </w:tcPr>
          <w:p w14:paraId="39F9FD1E">
            <w:pPr>
              <w:adjustRightInd w:val="0"/>
              <w:snapToGrid w:val="0"/>
              <w:spacing w:line="360" w:lineRule="auto"/>
              <w:jc w:val="left"/>
              <w:rPr>
                <w:rFonts w:hint="eastAsia" w:ascii="宋体" w:hAnsi="宋体" w:eastAsia="宋体" w:cs="宋体"/>
                <w:b/>
                <w:color w:val="auto"/>
                <w:sz w:val="21"/>
                <w:szCs w:val="21"/>
                <w:highlight w:val="none"/>
              </w:rPr>
            </w:pPr>
          </w:p>
        </w:tc>
        <w:tc>
          <w:tcPr>
            <w:tcW w:w="1673" w:type="dxa"/>
            <w:tcBorders>
              <w:left w:val="single" w:color="auto" w:sz="4" w:space="0"/>
            </w:tcBorders>
            <w:noWrap w:val="0"/>
            <w:vAlign w:val="center"/>
          </w:tcPr>
          <w:p w14:paraId="0E946B81">
            <w:pPr>
              <w:adjustRightInd w:val="0"/>
              <w:snapToGrid w:val="0"/>
              <w:spacing w:line="360" w:lineRule="auto"/>
              <w:jc w:val="left"/>
              <w:rPr>
                <w:rFonts w:hint="eastAsia" w:ascii="宋体" w:hAnsi="宋体" w:eastAsia="宋体" w:cs="宋体"/>
                <w:b/>
                <w:color w:val="auto"/>
                <w:sz w:val="21"/>
                <w:szCs w:val="21"/>
                <w:highlight w:val="none"/>
              </w:rPr>
            </w:pPr>
          </w:p>
        </w:tc>
        <w:tc>
          <w:tcPr>
            <w:tcW w:w="1696" w:type="dxa"/>
            <w:noWrap w:val="0"/>
            <w:vAlign w:val="center"/>
          </w:tcPr>
          <w:p w14:paraId="117BDBA1">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1673" w:type="dxa"/>
            <w:noWrap w:val="0"/>
            <w:vAlign w:val="center"/>
          </w:tcPr>
          <w:p w14:paraId="70EE6D5A">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r>
    </w:tbl>
    <w:p w14:paraId="7EDF2ED0">
      <w:pPr>
        <w:keepNext w:val="0"/>
        <w:keepLines w:val="0"/>
        <w:pageBreakBefore w:val="0"/>
        <w:widowControl w:val="0"/>
        <w:kinsoku/>
        <w:wordWrap/>
        <w:overflowPunct/>
        <w:topLinePunct w:val="0"/>
        <w:autoSpaceDE/>
        <w:autoSpaceDN/>
        <w:bidi w:val="0"/>
        <w:adjustRightInd w:val="0"/>
        <w:snapToGrid w:val="0"/>
        <w:spacing w:before="158" w:beforeLines="50" w:line="360" w:lineRule="auto"/>
        <w:ind w:left="-88" w:leftChars="-42" w:right="23" w:rightChars="11"/>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color w:val="auto"/>
          <w:szCs w:val="21"/>
          <w:highlight w:val="none"/>
        </w:rPr>
        <w:t>：</w:t>
      </w:r>
      <w:r>
        <w:rPr>
          <w:rFonts w:hint="eastAsia" w:ascii="宋体" w:hAnsi="宋体" w:eastAsia="宋体" w:cs="宋体"/>
          <w:bCs/>
          <w:color w:val="auto"/>
          <w:szCs w:val="21"/>
          <w:highlight w:val="none"/>
        </w:rPr>
        <w:t>1、</w:t>
      </w:r>
      <w:r>
        <w:rPr>
          <w:rFonts w:hint="eastAsia" w:ascii="宋体" w:hAnsi="宋体" w:eastAsia="宋体" w:cs="宋体"/>
          <w:color w:val="auto"/>
          <w:szCs w:val="21"/>
          <w:highlight w:val="none"/>
        </w:rPr>
        <w:t>本表用于计算政府采购优先采购产品（节能产品或者环境标志产品）的政府采购政策价格扣除。</w:t>
      </w:r>
    </w:p>
    <w:p w14:paraId="6F5E5A84">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2、栏目4“价格”为综合单价，包含货物所有隐含的内容，如运输费、保险费、管理费和利润等。</w:t>
      </w:r>
    </w:p>
    <w:p w14:paraId="1FBC22D4">
      <w:pPr>
        <w:adjustRightInd w:val="0"/>
        <w:snapToGrid w:val="0"/>
        <w:spacing w:line="360" w:lineRule="auto"/>
        <w:ind w:right="23" w:rightChars="11"/>
        <w:rPr>
          <w:rFonts w:hint="eastAsia" w:ascii="宋体" w:hAnsi="宋体" w:eastAsia="宋体" w:cs="宋体"/>
          <w:color w:val="auto"/>
          <w:szCs w:val="21"/>
          <w:highlight w:val="none"/>
        </w:rPr>
      </w:pPr>
      <w:r>
        <w:rPr>
          <w:rFonts w:hint="eastAsia" w:ascii="宋体" w:hAnsi="宋体" w:eastAsia="宋体" w:cs="宋体"/>
          <w:color w:val="auto"/>
          <w:szCs w:val="21"/>
          <w:highlight w:val="none"/>
        </w:rPr>
        <w:t>3、栏目6“政策功能编码”是指货物的中国环境标志认证证书编号、中国节能标志认证证书号。</w:t>
      </w:r>
    </w:p>
    <w:p w14:paraId="19C2068A">
      <w:pPr>
        <w:tabs>
          <w:tab w:val="left" w:pos="3600"/>
        </w:tabs>
        <w:adjustRightInd w:val="0"/>
        <w:snapToGrid w:val="0"/>
        <w:ind w:right="23" w:rightChars="11"/>
        <w:jc w:val="both"/>
        <w:rPr>
          <w:rFonts w:hint="eastAsia" w:ascii="宋体" w:hAnsi="宋体" w:eastAsia="宋体" w:cs="宋体"/>
          <w:color w:val="auto"/>
          <w:highlight w:val="none"/>
        </w:rPr>
      </w:pPr>
      <w:r>
        <w:rPr>
          <w:rFonts w:hint="eastAsia" w:ascii="宋体" w:hAnsi="宋体" w:eastAsia="宋体" w:cs="宋体"/>
          <w:color w:val="auto"/>
          <w:szCs w:val="21"/>
          <w:highlight w:val="none"/>
        </w:rPr>
        <w:t>4、货物同时属于节能产品、环境标志产品，只需填写一种。</w:t>
      </w:r>
    </w:p>
    <w:p w14:paraId="42F9A745">
      <w:pPr>
        <w:tabs>
          <w:tab w:val="left" w:pos="3600"/>
        </w:tabs>
        <w:adjustRightInd w:val="0"/>
        <w:snapToGrid w:val="0"/>
        <w:ind w:right="23" w:rightChars="11"/>
        <w:jc w:val="center"/>
        <w:rPr>
          <w:rFonts w:hint="eastAsia" w:ascii="宋体" w:hAnsi="宋体" w:eastAsia="宋体" w:cs="宋体"/>
          <w:b/>
          <w:color w:val="auto"/>
          <w:sz w:val="32"/>
          <w:szCs w:val="32"/>
          <w:highlight w:val="none"/>
        </w:rPr>
      </w:pPr>
    </w:p>
    <w:p w14:paraId="08BFFBF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供应商名称（盖单位公章）：</w:t>
      </w:r>
      <w:r>
        <w:rPr>
          <w:rFonts w:hint="eastAsia" w:ascii="宋体" w:hAnsi="宋体" w:eastAsia="宋体" w:cs="宋体"/>
          <w:color w:val="auto"/>
          <w:kern w:val="0"/>
          <w:szCs w:val="21"/>
          <w:highlight w:val="none"/>
          <w:u w:val="single"/>
          <w:lang w:val="en-US" w:eastAsia="zh-CN"/>
        </w:rPr>
        <w:t xml:space="preserve">           </w:t>
      </w:r>
    </w:p>
    <w:p w14:paraId="72AB53A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或者其委托代理人（签字或者印章）：</w:t>
      </w:r>
      <w:r>
        <w:rPr>
          <w:rFonts w:hint="eastAsia" w:ascii="宋体" w:hAnsi="宋体" w:eastAsia="宋体" w:cs="宋体"/>
          <w:color w:val="auto"/>
          <w:kern w:val="0"/>
          <w:szCs w:val="21"/>
          <w:highlight w:val="none"/>
          <w:u w:val="single"/>
          <w:lang w:val="en-US" w:eastAsia="zh-CN"/>
        </w:rPr>
        <w:t xml:space="preserve">           </w:t>
      </w:r>
    </w:p>
    <w:p w14:paraId="666125F8">
      <w:pPr>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日</w:t>
      </w:r>
    </w:p>
    <w:p w14:paraId="33B022AF">
      <w:pPr>
        <w:keepNext w:val="0"/>
        <w:keepLines w:val="0"/>
        <w:pageBreakBefore w:val="0"/>
        <w:widowControl/>
        <w:kinsoku/>
        <w:wordWrap/>
        <w:overflowPunct/>
        <w:topLinePunct w:val="0"/>
        <w:autoSpaceDE/>
        <w:autoSpaceDN/>
        <w:bidi w:val="0"/>
        <w:adjustRightInd w:val="0"/>
        <w:snapToGrid w:val="0"/>
        <w:spacing w:line="360" w:lineRule="auto"/>
        <w:ind w:right="0" w:rightChars="0"/>
        <w:jc w:val="left"/>
        <w:textAlignment w:val="auto"/>
        <w:rPr>
          <w:rFonts w:hint="eastAsia" w:ascii="宋体" w:hAnsi="宋体" w:eastAsia="宋体" w:cs="宋体"/>
          <w:b/>
          <w:bCs/>
          <w:color w:val="auto"/>
          <w:spacing w:val="6"/>
          <w:kern w:val="0"/>
          <w:sz w:val="21"/>
          <w:szCs w:val="21"/>
          <w:highlight w:val="none"/>
        </w:rPr>
      </w:pPr>
      <w:r>
        <w:rPr>
          <w:rFonts w:hint="eastAsia" w:ascii="宋体" w:hAnsi="宋体" w:eastAsia="宋体" w:cs="宋体"/>
          <w:color w:val="auto"/>
          <w:spacing w:val="6"/>
          <w:kern w:val="0"/>
          <w:szCs w:val="21"/>
          <w:highlight w:val="none"/>
        </w:rPr>
        <w:br w:type="page"/>
      </w:r>
      <w:bookmarkStart w:id="192" w:name="_Toc10878"/>
      <w:r>
        <w:rPr>
          <w:rFonts w:hint="eastAsia" w:ascii="黑体" w:hAnsi="黑体" w:eastAsia="黑体" w:cs="黑体"/>
          <w:b w:val="0"/>
          <w:bCs w:val="0"/>
          <w:color w:val="auto"/>
          <w:spacing w:val="6"/>
          <w:kern w:val="0"/>
          <w:sz w:val="28"/>
          <w:szCs w:val="28"/>
          <w:highlight w:val="none"/>
        </w:rPr>
        <w:t>附件9-5 联合体协议书（格式）</w:t>
      </w:r>
      <w:bookmarkEnd w:id="192"/>
    </w:p>
    <w:p w14:paraId="42119F14">
      <w:pPr>
        <w:keepNext w:val="0"/>
        <w:keepLines w:val="0"/>
        <w:pageBreakBefore w:val="0"/>
        <w:kinsoku/>
        <w:wordWrap/>
        <w:overflowPunct/>
        <w:topLinePunct w:val="0"/>
        <w:autoSpaceDE/>
        <w:autoSpaceDN/>
        <w:bidi w:val="0"/>
        <w:adjustRightInd w:val="0"/>
        <w:snapToGrid w:val="0"/>
        <w:spacing w:line="360" w:lineRule="auto"/>
        <w:ind w:right="0" w:rightChars="0"/>
        <w:jc w:val="center"/>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联合体协议书（</w:t>
      </w:r>
      <w:r>
        <w:rPr>
          <w:rFonts w:hint="eastAsia" w:ascii="宋体" w:hAnsi="宋体" w:eastAsia="宋体" w:cs="宋体"/>
          <w:b/>
          <w:color w:val="auto"/>
          <w:sz w:val="28"/>
          <w:szCs w:val="28"/>
          <w:highlight w:val="none"/>
          <w:lang w:val="en-US" w:eastAsia="zh-CN"/>
        </w:rPr>
        <w:t>本项目不适用</w:t>
      </w:r>
      <w:r>
        <w:rPr>
          <w:rFonts w:hint="eastAsia" w:ascii="宋体" w:hAnsi="宋体" w:eastAsia="宋体" w:cs="宋体"/>
          <w:b/>
          <w:color w:val="auto"/>
          <w:sz w:val="28"/>
          <w:szCs w:val="28"/>
          <w:highlight w:val="none"/>
        </w:rPr>
        <w:t>）</w:t>
      </w:r>
    </w:p>
    <w:p w14:paraId="74F7E8CF">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致（采购人、采购代理机构）</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p>
    <w:p w14:paraId="4F964F40">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经研究，我们决定自愿组成联合体共同参加</w:t>
      </w:r>
      <w:r>
        <w:rPr>
          <w:rFonts w:hint="eastAsia" w:ascii="宋体" w:hAnsi="宋体" w:eastAsia="宋体" w:cs="宋体"/>
          <w:color w:val="auto"/>
          <w:szCs w:val="21"/>
          <w:highlight w:val="none"/>
          <w:u w:val="single"/>
        </w:rPr>
        <w:t>（项目名称）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）项目的磋商活动。现就联合体事宜订立如下协议：</w:t>
      </w:r>
    </w:p>
    <w:p w14:paraId="3EE97175">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一、联合体基本信息：（各方公司名称、地址、注册资金、营业执照、</w:t>
      </w: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姓名）</w:t>
      </w:r>
    </w:p>
    <w:p w14:paraId="159A3697">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二、（某成员单位名称）为（联合体名称）牵头人。</w:t>
      </w:r>
    </w:p>
    <w:p w14:paraId="07375404">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联合体牵头人合法代表联合体各成员负责本项目响应文件编制活动，代表联合体提交和接收相关的资料、信息及指示，并处理与磋商有关的一切事务；联合体成交后，联合体牵头人负责合同订立和合同实施阶段的主办、组织和协调工作。</w:t>
      </w:r>
    </w:p>
    <w:p w14:paraId="23C64B96">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四．联合体将严格按照磋商文件的各项要求，递交响应文件，参加磋商，履行成交和成交合同义务，并向采购人承担连带责任。</w:t>
      </w:r>
    </w:p>
    <w:p w14:paraId="2242B06C">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五、联合体各成员单位内部的职责分工如下：。按照本条上述分工，联合体各成员的协议合同金额占联合体协议合同总金额比例如下：。</w:t>
      </w:r>
    </w:p>
    <w:p w14:paraId="0C93F0EE">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六、本协议书自签署之日起生效，合同履行完毕后自动失效。</w:t>
      </w:r>
    </w:p>
    <w:p w14:paraId="57D929C4">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七、本协议书一式份，联合体成员和采购人各执一份。</w:t>
      </w:r>
    </w:p>
    <w:p w14:paraId="156B8163">
      <w:pPr>
        <w:keepNext w:val="0"/>
        <w:keepLines w:val="0"/>
        <w:pageBreakBefore w:val="0"/>
        <w:tabs>
          <w:tab w:val="left" w:pos="3600"/>
        </w:tabs>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b/>
          <w:color w:val="auto"/>
          <w:sz w:val="32"/>
          <w:szCs w:val="32"/>
          <w:highlight w:val="none"/>
        </w:rPr>
      </w:pPr>
    </w:p>
    <w:p w14:paraId="53A1036D">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牵头人名称（盖单位章）：</w:t>
      </w:r>
      <w:r>
        <w:rPr>
          <w:rFonts w:hint="eastAsia" w:ascii="宋体" w:hAnsi="宋体" w:eastAsia="宋体" w:cs="宋体"/>
          <w:color w:val="auto"/>
          <w:kern w:val="0"/>
          <w:szCs w:val="21"/>
          <w:highlight w:val="none"/>
          <w:u w:val="single"/>
          <w:lang w:val="en-US" w:eastAsia="zh-CN"/>
        </w:rPr>
        <w:t xml:space="preserve">           </w:t>
      </w:r>
    </w:p>
    <w:p w14:paraId="5EAB6FE6">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或其委托代理人（签字或印章）：</w:t>
      </w:r>
      <w:r>
        <w:rPr>
          <w:rFonts w:hint="eastAsia" w:ascii="宋体" w:hAnsi="宋体" w:eastAsia="宋体" w:cs="宋体"/>
          <w:color w:val="auto"/>
          <w:kern w:val="0"/>
          <w:szCs w:val="21"/>
          <w:highlight w:val="none"/>
          <w:u w:val="single"/>
          <w:lang w:val="en-US" w:eastAsia="zh-CN"/>
        </w:rPr>
        <w:t xml:space="preserve">           </w:t>
      </w:r>
    </w:p>
    <w:p w14:paraId="2C38FF69">
      <w:pPr>
        <w:keepNext w:val="0"/>
        <w:keepLines w:val="0"/>
        <w:pageBreakBefore w:val="0"/>
        <w:tabs>
          <w:tab w:val="left" w:pos="3600"/>
        </w:tabs>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b/>
          <w:color w:val="auto"/>
          <w:sz w:val="32"/>
          <w:szCs w:val="32"/>
          <w:highlight w:val="none"/>
        </w:rPr>
      </w:pPr>
    </w:p>
    <w:p w14:paraId="3ADB8E97">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成员1名称（盖单位章）：</w:t>
      </w:r>
      <w:r>
        <w:rPr>
          <w:rFonts w:hint="eastAsia" w:ascii="宋体" w:hAnsi="宋体" w:eastAsia="宋体" w:cs="宋体"/>
          <w:color w:val="auto"/>
          <w:kern w:val="0"/>
          <w:szCs w:val="21"/>
          <w:highlight w:val="none"/>
          <w:u w:val="single"/>
          <w:lang w:val="en-US" w:eastAsia="zh-CN"/>
        </w:rPr>
        <w:t xml:space="preserve">           </w:t>
      </w:r>
    </w:p>
    <w:p w14:paraId="7947BDD7">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或其委托代理人（签字或印章）：</w:t>
      </w:r>
      <w:r>
        <w:rPr>
          <w:rFonts w:hint="eastAsia" w:ascii="宋体" w:hAnsi="宋体" w:eastAsia="宋体" w:cs="宋体"/>
          <w:color w:val="auto"/>
          <w:kern w:val="0"/>
          <w:szCs w:val="21"/>
          <w:highlight w:val="none"/>
          <w:u w:val="single"/>
          <w:lang w:val="en-US" w:eastAsia="zh-CN"/>
        </w:rPr>
        <w:t xml:space="preserve">           </w:t>
      </w:r>
    </w:p>
    <w:p w14:paraId="38BC05A5">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成员2名称（盖单位章）：</w:t>
      </w:r>
      <w:r>
        <w:rPr>
          <w:rFonts w:hint="eastAsia" w:ascii="宋体" w:hAnsi="宋体" w:eastAsia="宋体" w:cs="宋体"/>
          <w:color w:val="auto"/>
          <w:kern w:val="0"/>
          <w:szCs w:val="21"/>
          <w:highlight w:val="none"/>
          <w:u w:val="single"/>
          <w:lang w:val="en-US" w:eastAsia="zh-CN"/>
        </w:rPr>
        <w:t xml:space="preserve">           </w:t>
      </w:r>
    </w:p>
    <w:p w14:paraId="274CDBB8">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或其委托代理人（签字或印章）：</w:t>
      </w:r>
      <w:r>
        <w:rPr>
          <w:rFonts w:hint="eastAsia" w:ascii="宋体" w:hAnsi="宋体" w:eastAsia="宋体" w:cs="宋体"/>
          <w:color w:val="auto"/>
          <w:kern w:val="0"/>
          <w:szCs w:val="21"/>
          <w:highlight w:val="none"/>
          <w:u w:val="single"/>
          <w:lang w:val="en-US" w:eastAsia="zh-CN"/>
        </w:rPr>
        <w:t xml:space="preserve">           </w:t>
      </w:r>
    </w:p>
    <w:p w14:paraId="0F91314D">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14:paraId="1028D27E">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szCs w:val="21"/>
          <w:highlight w:val="none"/>
        </w:rPr>
        <w:t>日</w:t>
      </w:r>
    </w:p>
    <w:p w14:paraId="1800BA96">
      <w:pPr>
        <w:keepNext w:val="0"/>
        <w:keepLines w:val="0"/>
        <w:pageBreakBefore w:val="0"/>
        <w:tabs>
          <w:tab w:val="left" w:pos="3600"/>
        </w:tabs>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b/>
          <w:color w:val="auto"/>
          <w:sz w:val="32"/>
          <w:szCs w:val="32"/>
          <w:highlight w:val="none"/>
        </w:rPr>
      </w:pPr>
    </w:p>
    <w:p w14:paraId="6992A431">
      <w:pPr>
        <w:keepNext w:val="0"/>
        <w:keepLines w:val="0"/>
        <w:pageBreakBefore w:val="0"/>
        <w:widowControl/>
        <w:kinsoku/>
        <w:wordWrap/>
        <w:overflowPunct/>
        <w:topLinePunct w:val="0"/>
        <w:autoSpaceDE/>
        <w:autoSpaceDN/>
        <w:bidi w:val="0"/>
        <w:adjustRightInd w:val="0"/>
        <w:snapToGrid w:val="0"/>
        <w:spacing w:line="360" w:lineRule="auto"/>
        <w:ind w:right="0" w:rightChars="0"/>
        <w:jc w:val="left"/>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color w:val="auto"/>
          <w:szCs w:val="21"/>
          <w:highlight w:val="none"/>
        </w:rPr>
        <w:t>：本协议书由委托代理人签字的，应附法定代表人（单位负责人）授权委托书。</w:t>
      </w:r>
    </w:p>
    <w:p w14:paraId="17BE360C">
      <w:pPr>
        <w:tabs>
          <w:tab w:val="left" w:pos="3600"/>
        </w:tabs>
        <w:adjustRightInd w:val="0"/>
        <w:snapToGrid w:val="0"/>
        <w:ind w:right="23" w:rightChars="11"/>
        <w:rPr>
          <w:rFonts w:hint="eastAsia" w:ascii="宋体" w:hAnsi="宋体" w:eastAsia="宋体" w:cs="宋体"/>
          <w:b/>
          <w:color w:val="auto"/>
          <w:sz w:val="32"/>
          <w:szCs w:val="32"/>
          <w:highlight w:val="none"/>
        </w:rPr>
      </w:pPr>
    </w:p>
    <w:p w14:paraId="636901B8">
      <w:pPr>
        <w:tabs>
          <w:tab w:val="left" w:pos="3600"/>
        </w:tabs>
        <w:adjustRightInd w:val="0"/>
        <w:snapToGrid w:val="0"/>
        <w:ind w:right="23" w:rightChars="11"/>
        <w:rPr>
          <w:rFonts w:hint="eastAsia" w:ascii="宋体" w:hAnsi="宋体" w:eastAsia="宋体" w:cs="宋体"/>
          <w:b/>
          <w:color w:val="auto"/>
          <w:sz w:val="32"/>
          <w:szCs w:val="32"/>
          <w:highlight w:val="none"/>
        </w:rPr>
      </w:pPr>
    </w:p>
    <w:p w14:paraId="7809FC4C">
      <w:pPr>
        <w:tabs>
          <w:tab w:val="left" w:pos="3600"/>
        </w:tabs>
        <w:adjustRightInd w:val="0"/>
        <w:snapToGrid w:val="0"/>
        <w:ind w:right="23" w:rightChars="11"/>
        <w:rPr>
          <w:rFonts w:hint="eastAsia" w:ascii="宋体" w:hAnsi="宋体" w:eastAsia="宋体" w:cs="宋体"/>
          <w:b/>
          <w:color w:val="auto"/>
          <w:sz w:val="32"/>
          <w:szCs w:val="32"/>
          <w:highlight w:val="none"/>
        </w:rPr>
      </w:pPr>
    </w:p>
    <w:p w14:paraId="7C0052A7">
      <w:pPr>
        <w:keepNext w:val="0"/>
        <w:keepLines w:val="0"/>
        <w:pageBreakBefore w:val="0"/>
        <w:widowControl w:val="0"/>
        <w:kinsoku/>
        <w:wordWrap/>
        <w:overflowPunct/>
        <w:topLinePunct w:val="0"/>
        <w:autoSpaceDE/>
        <w:autoSpaceDN/>
        <w:bidi w:val="0"/>
        <w:adjustRightInd/>
        <w:snapToGrid/>
        <w:spacing w:before="158" w:beforeLines="50" w:after="158" w:afterLines="50"/>
        <w:jc w:val="center"/>
        <w:textAlignment w:val="auto"/>
        <w:rPr>
          <w:rFonts w:hint="eastAsia" w:ascii="宋体" w:hAnsi="宋体" w:eastAsia="宋体" w:cs="宋体"/>
          <w:b/>
          <w:color w:val="auto"/>
          <w:sz w:val="32"/>
          <w:szCs w:val="32"/>
          <w:highlight w:val="none"/>
        </w:rPr>
      </w:pPr>
      <w:r>
        <w:rPr>
          <w:rFonts w:hint="eastAsia" w:ascii="宋体" w:hAnsi="宋体" w:eastAsia="宋体" w:cs="宋体"/>
          <w:color w:val="auto"/>
          <w:szCs w:val="21"/>
          <w:highlight w:val="none"/>
        </w:rPr>
        <w:br w:type="page"/>
      </w:r>
      <w:bookmarkStart w:id="193" w:name="_Toc15913"/>
      <w:r>
        <w:rPr>
          <w:rFonts w:hint="eastAsia" w:ascii="黑体" w:hAnsi="黑体" w:eastAsia="黑体" w:cs="黑体"/>
          <w:color w:val="auto"/>
          <w:sz w:val="30"/>
          <w:szCs w:val="30"/>
          <w:highlight w:val="none"/>
        </w:rPr>
        <w:t>十、响应标的符合磋商文件规定的证明文件</w:t>
      </w:r>
      <w:bookmarkEnd w:id="193"/>
    </w:p>
    <w:p w14:paraId="4C09D7C2">
      <w:pPr>
        <w:keepNext w:val="0"/>
        <w:keepLines w:val="0"/>
        <w:pageBreakBefore w:val="0"/>
        <w:kinsoku/>
        <w:wordWrap/>
        <w:overflowPunct/>
        <w:topLinePunct w:val="0"/>
        <w:autoSpaceDE/>
        <w:autoSpaceDN/>
        <w:bidi w:val="0"/>
        <w:adjustRightInd w:val="0"/>
        <w:snapToGrid w:val="0"/>
        <w:spacing w:line="480" w:lineRule="auto"/>
        <w:ind w:left="0" w:leftChars="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注：提供磋商文件规定的相关证明材料。</w:t>
      </w:r>
    </w:p>
    <w:p w14:paraId="1B69002F">
      <w:pPr>
        <w:rPr>
          <w:rFonts w:hint="eastAsia" w:ascii="宋体" w:hAnsi="宋体" w:eastAsia="宋体" w:cs="宋体"/>
          <w:color w:val="auto"/>
          <w:sz w:val="28"/>
          <w:szCs w:val="28"/>
          <w:highlight w:val="none"/>
        </w:rPr>
      </w:pPr>
      <w:bookmarkStart w:id="194" w:name="_Toc12460"/>
      <w:bookmarkStart w:id="195" w:name="_Toc31368"/>
      <w:r>
        <w:rPr>
          <w:rFonts w:hint="eastAsia" w:ascii="宋体" w:hAnsi="宋体" w:eastAsia="宋体" w:cs="宋体"/>
          <w:color w:val="auto"/>
          <w:sz w:val="28"/>
          <w:szCs w:val="28"/>
          <w:highlight w:val="none"/>
        </w:rPr>
        <w:br w:type="page"/>
      </w:r>
    </w:p>
    <w:p w14:paraId="337C9126">
      <w:pPr>
        <w:keepNext w:val="0"/>
        <w:keepLines w:val="0"/>
        <w:pageBreakBefore w:val="0"/>
        <w:widowControl w:val="0"/>
        <w:kinsoku/>
        <w:wordWrap/>
        <w:overflowPunct/>
        <w:topLinePunct w:val="0"/>
        <w:autoSpaceDE/>
        <w:autoSpaceDN/>
        <w:bidi w:val="0"/>
        <w:adjustRightInd/>
        <w:snapToGrid/>
        <w:spacing w:before="158" w:beforeLines="50" w:after="158" w:afterLines="50"/>
        <w:jc w:val="center"/>
        <w:textAlignment w:val="auto"/>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rPr>
        <w:t>十</w:t>
      </w:r>
      <w:r>
        <w:rPr>
          <w:rFonts w:hint="eastAsia" w:ascii="黑体" w:hAnsi="黑体" w:eastAsia="黑体" w:cs="黑体"/>
          <w:color w:val="auto"/>
          <w:sz w:val="30"/>
          <w:szCs w:val="30"/>
          <w:highlight w:val="none"/>
          <w:lang w:val="en-US" w:eastAsia="zh-CN"/>
        </w:rPr>
        <w:t>一</w:t>
      </w:r>
      <w:r>
        <w:rPr>
          <w:rFonts w:hint="eastAsia" w:ascii="黑体" w:hAnsi="黑体" w:eastAsia="黑体" w:cs="黑体"/>
          <w:color w:val="auto"/>
          <w:sz w:val="30"/>
          <w:szCs w:val="30"/>
          <w:highlight w:val="none"/>
        </w:rPr>
        <w:t>、供应商认为需提供的其他资料</w:t>
      </w:r>
      <w:bookmarkEnd w:id="194"/>
      <w:bookmarkEnd w:id="195"/>
    </w:p>
    <w:p w14:paraId="19E75AAD">
      <w:pPr>
        <w:adjustRightInd w:val="0"/>
        <w:snapToGrid w:val="0"/>
        <w:spacing w:before="157" w:beforeLines="50" w:line="360" w:lineRule="auto"/>
        <w:outlineLvl w:val="9"/>
        <w:rPr>
          <w:rFonts w:hint="eastAsia" w:ascii="宋体" w:hAnsi="宋体" w:eastAsia="宋体" w:cs="宋体"/>
          <w:b w:val="0"/>
          <w:bCs/>
          <w:color w:val="auto"/>
          <w:highlight w:val="none"/>
        </w:rPr>
      </w:pPr>
      <w:r>
        <w:rPr>
          <w:rFonts w:hint="eastAsia" w:ascii="宋体" w:hAnsi="宋体" w:eastAsia="宋体" w:cs="宋体"/>
          <w:b w:val="0"/>
          <w:bCs/>
          <w:color w:val="auto"/>
          <w:szCs w:val="21"/>
          <w:highlight w:val="none"/>
        </w:rPr>
        <w:t>注</w:t>
      </w:r>
      <w:r>
        <w:rPr>
          <w:rFonts w:hint="eastAsia" w:ascii="宋体" w:hAnsi="宋体" w:eastAsia="宋体" w:cs="宋体"/>
          <w:b w:val="0"/>
          <w:bCs/>
          <w:color w:val="auto"/>
          <w:highlight w:val="none"/>
        </w:rPr>
        <w:t>：供应商认为需提供的其他资料包括：</w:t>
      </w:r>
    </w:p>
    <w:p w14:paraId="0564464C">
      <w:pPr>
        <w:adjustRightInd w:val="0"/>
        <w:snapToGrid w:val="0"/>
        <w:spacing w:before="157" w:beforeLines="50" w:line="360" w:lineRule="auto"/>
        <w:ind w:firstLine="420" w:firstLineChars="200"/>
        <w:outlineLvl w:val="9"/>
        <w:rPr>
          <w:rFonts w:hint="eastAsia" w:ascii="宋体" w:hAnsi="宋体" w:eastAsia="宋体" w:cs="宋体"/>
          <w:b w:val="0"/>
          <w:bCs/>
          <w:color w:val="auto"/>
          <w:highlight w:val="none"/>
        </w:rPr>
      </w:pPr>
      <w:r>
        <w:rPr>
          <w:rFonts w:hint="eastAsia" w:ascii="宋体" w:hAnsi="宋体" w:eastAsia="宋体" w:cs="宋体"/>
          <w:b w:val="0"/>
          <w:bCs/>
          <w:color w:val="auto"/>
          <w:highlight w:val="none"/>
        </w:rPr>
        <w:t>（1）磋商文件第四章采购需求要求的其他资料；</w:t>
      </w:r>
    </w:p>
    <w:p w14:paraId="62B3D8FC">
      <w:pPr>
        <w:adjustRightInd w:val="0"/>
        <w:snapToGrid w:val="0"/>
        <w:spacing w:before="157" w:beforeLines="50" w:line="360" w:lineRule="auto"/>
        <w:ind w:firstLine="420" w:firstLineChars="200"/>
        <w:outlineLvl w:val="9"/>
        <w:rPr>
          <w:rFonts w:hint="eastAsia" w:ascii="宋体" w:hAnsi="宋体" w:eastAsia="宋体" w:cs="宋体"/>
          <w:b w:val="0"/>
          <w:bCs/>
          <w:color w:val="auto"/>
          <w:highlight w:val="none"/>
        </w:rPr>
      </w:pPr>
      <w:r>
        <w:rPr>
          <w:rFonts w:hint="eastAsia" w:ascii="宋体" w:hAnsi="宋体" w:eastAsia="宋体" w:cs="宋体"/>
          <w:b w:val="0"/>
          <w:bCs/>
          <w:color w:val="auto"/>
          <w:highlight w:val="none"/>
        </w:rPr>
        <w:t>（2）磋商文件要求的其他相关资料。</w:t>
      </w:r>
    </w:p>
    <w:p w14:paraId="155E22D3">
      <w:pPr>
        <w:rPr>
          <w:rFonts w:hint="eastAsia" w:ascii="宋体" w:hAnsi="宋体" w:eastAsia="宋体" w:cs="宋体"/>
          <w:color w:val="auto"/>
          <w:sz w:val="28"/>
          <w:szCs w:val="28"/>
          <w:highlight w:val="none"/>
          <w:lang w:val="en-US" w:eastAsia="zh-CN"/>
        </w:rPr>
      </w:pPr>
      <w:bookmarkStart w:id="196" w:name="_Toc14134"/>
      <w:bookmarkStart w:id="197" w:name="_Toc10362"/>
      <w:bookmarkStart w:id="198" w:name="_Toc21329"/>
      <w:r>
        <w:rPr>
          <w:rFonts w:hint="eastAsia" w:ascii="宋体" w:hAnsi="宋体" w:eastAsia="宋体" w:cs="宋体"/>
          <w:color w:val="auto"/>
          <w:sz w:val="28"/>
          <w:szCs w:val="28"/>
          <w:highlight w:val="none"/>
          <w:lang w:val="en-US" w:eastAsia="zh-CN"/>
        </w:rPr>
        <w:br w:type="page"/>
      </w:r>
    </w:p>
    <w:p w14:paraId="219CC3D6">
      <w:pPr>
        <w:keepNext w:val="0"/>
        <w:keepLines w:val="0"/>
        <w:pageBreakBefore w:val="0"/>
        <w:widowControl w:val="0"/>
        <w:kinsoku/>
        <w:wordWrap/>
        <w:overflowPunct/>
        <w:topLinePunct w:val="0"/>
        <w:autoSpaceDE/>
        <w:autoSpaceDN/>
        <w:bidi w:val="0"/>
        <w:adjustRightInd/>
        <w:snapToGrid/>
        <w:spacing w:before="158" w:beforeLines="50" w:after="158" w:afterLines="50"/>
        <w:jc w:val="center"/>
        <w:textAlignment w:val="auto"/>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lang w:val="en-US" w:eastAsia="zh-CN"/>
        </w:rPr>
        <w:t>十二</w:t>
      </w:r>
      <w:r>
        <w:rPr>
          <w:rFonts w:hint="eastAsia" w:ascii="黑体" w:hAnsi="黑体" w:eastAsia="黑体" w:cs="黑体"/>
          <w:color w:val="auto"/>
          <w:sz w:val="30"/>
          <w:szCs w:val="30"/>
          <w:highlight w:val="none"/>
        </w:rPr>
        <w:t>、最后报价</w:t>
      </w:r>
      <w:bookmarkEnd w:id="196"/>
      <w:bookmarkEnd w:id="197"/>
      <w:bookmarkEnd w:id="198"/>
    </w:p>
    <w:p w14:paraId="78FCADDC">
      <w:pPr>
        <w:adjustRightInd w:val="0"/>
        <w:snapToGrid w:val="0"/>
        <w:spacing w:before="157" w:beforeLines="50" w:line="360" w:lineRule="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说明：</w:t>
      </w:r>
    </w:p>
    <w:p w14:paraId="42B5ABC7">
      <w:pPr>
        <w:adjustRightInd w:val="0"/>
        <w:snapToGrid w:val="0"/>
        <w:spacing w:before="157" w:beforeLines="50" w:line="360" w:lineRule="auto"/>
        <w:ind w:firstLine="420" w:firstLineChars="200"/>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1、最后报价相关内容和表格不得装订在响应文件中，供应商需</w:t>
      </w:r>
      <w:r>
        <w:rPr>
          <w:rFonts w:hint="eastAsia" w:ascii="宋体" w:hAnsi="宋体" w:eastAsia="宋体" w:cs="宋体"/>
          <w:b w:val="0"/>
          <w:bCs w:val="0"/>
          <w:color w:val="auto"/>
          <w:highlight w:val="none"/>
          <w:lang w:val="en-US" w:eastAsia="zh-CN"/>
        </w:rPr>
        <w:t>自行提前单独</w:t>
      </w:r>
      <w:r>
        <w:rPr>
          <w:rFonts w:hint="eastAsia" w:ascii="宋体" w:hAnsi="宋体" w:eastAsia="宋体" w:cs="宋体"/>
          <w:b w:val="0"/>
          <w:bCs w:val="0"/>
          <w:color w:val="auto"/>
          <w:highlight w:val="none"/>
        </w:rPr>
        <w:t>准备，并由法定代表人或授权委托人在磋商现场进行最后报价。</w:t>
      </w:r>
    </w:p>
    <w:p w14:paraId="7E797514">
      <w:pPr>
        <w:adjustRightInd w:val="0"/>
        <w:snapToGrid w:val="0"/>
        <w:spacing w:before="157" w:beforeLines="50" w:line="360" w:lineRule="auto"/>
        <w:ind w:firstLine="420" w:firstLineChars="200"/>
        <w:outlineLvl w:val="9"/>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2、最后报价按格式附件</w:t>
      </w:r>
      <w:r>
        <w:rPr>
          <w:rFonts w:hint="eastAsia" w:ascii="宋体" w:hAnsi="宋体" w:eastAsia="宋体" w:cs="宋体"/>
          <w:b w:val="0"/>
          <w:bCs w:val="0"/>
          <w:color w:val="auto"/>
          <w:highlight w:val="none"/>
          <w:lang w:val="en-US" w:eastAsia="zh-CN"/>
        </w:rPr>
        <w:t>6-</w:t>
      </w:r>
      <w:r>
        <w:rPr>
          <w:rFonts w:hint="eastAsia" w:ascii="宋体" w:hAnsi="宋体" w:eastAsia="宋体" w:cs="宋体"/>
          <w:b w:val="0"/>
          <w:bCs w:val="0"/>
          <w:color w:val="auto"/>
          <w:highlight w:val="none"/>
        </w:rPr>
        <w:t>1、</w:t>
      </w:r>
      <w:r>
        <w:rPr>
          <w:rFonts w:hint="eastAsia" w:ascii="宋体" w:hAnsi="宋体" w:eastAsia="宋体" w:cs="宋体"/>
          <w:b w:val="0"/>
          <w:bCs w:val="0"/>
          <w:color w:val="auto"/>
          <w:highlight w:val="none"/>
          <w:lang w:val="en-US" w:eastAsia="zh-CN"/>
        </w:rPr>
        <w:t>6</w:t>
      </w:r>
      <w:r>
        <w:rPr>
          <w:rFonts w:hint="eastAsia" w:ascii="宋体" w:hAnsi="宋体" w:eastAsia="宋体" w:cs="宋体"/>
          <w:b w:val="0"/>
          <w:bCs w:val="0"/>
          <w:color w:val="auto"/>
          <w:highlight w:val="none"/>
        </w:rPr>
        <w:t>-2提供</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lang w:val="en-US" w:eastAsia="zh-CN"/>
        </w:rPr>
        <w:t>一式一份。</w:t>
      </w:r>
    </w:p>
    <w:p w14:paraId="0D1F8D22">
      <w:pPr>
        <w:adjustRightInd w:val="0"/>
        <w:snapToGrid w:val="0"/>
        <w:spacing w:before="157" w:beforeLines="50" w:line="360" w:lineRule="auto"/>
        <w:ind w:firstLine="420" w:firstLineChars="200"/>
        <w:outlineLvl w:val="9"/>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rPr>
        <w:t>3、磋商文件未发生改变，最后报价不得高于</w:t>
      </w:r>
      <w:r>
        <w:rPr>
          <w:rFonts w:hint="eastAsia" w:ascii="宋体" w:hAnsi="宋体" w:eastAsia="宋体" w:cs="宋体"/>
          <w:b w:val="0"/>
          <w:bCs w:val="0"/>
          <w:color w:val="auto"/>
          <w:highlight w:val="none"/>
          <w:lang w:val="en-US" w:eastAsia="zh-CN"/>
        </w:rPr>
        <w:t>第</w:t>
      </w:r>
      <w:r>
        <w:rPr>
          <w:rFonts w:hint="eastAsia" w:ascii="宋体" w:hAnsi="宋体" w:eastAsia="宋体" w:cs="宋体"/>
          <w:b w:val="0"/>
          <w:bCs w:val="0"/>
          <w:color w:val="auto"/>
          <w:highlight w:val="none"/>
        </w:rPr>
        <w:t>一轮的报价</w:t>
      </w:r>
      <w:r>
        <w:rPr>
          <w:rFonts w:hint="eastAsia" w:ascii="宋体" w:hAnsi="宋体" w:eastAsia="宋体" w:cs="宋体"/>
          <w:b w:val="0"/>
          <w:bCs w:val="0"/>
          <w:color w:val="auto"/>
          <w:highlight w:val="none"/>
          <w:lang w:eastAsia="zh-CN"/>
        </w:rPr>
        <w:t>。</w:t>
      </w:r>
    </w:p>
    <w:p w14:paraId="56FB1E26">
      <w:pPr>
        <w:outlineLvl w:val="9"/>
        <w:rPr>
          <w:rFonts w:hint="eastAsia" w:ascii="宋体" w:hAnsi="宋体" w:eastAsia="宋体" w:cs="宋体"/>
          <w:color w:val="auto"/>
          <w:highlight w:val="none"/>
        </w:rPr>
      </w:pPr>
    </w:p>
    <w:p w14:paraId="7B11DA80">
      <w:pPr>
        <w:bidi w:val="0"/>
        <w:jc w:val="center"/>
        <w:rPr>
          <w:rFonts w:hint="eastAsia" w:ascii="宋体" w:hAnsi="宋体" w:eastAsia="宋体" w:cs="宋体"/>
          <w:color w:val="auto"/>
          <w:highlight w:val="none"/>
        </w:rPr>
      </w:pPr>
    </w:p>
    <w:sectPr>
      <w:footerReference r:id="rId5" w:type="default"/>
      <w:pgSz w:w="11906" w:h="16838"/>
      <w:pgMar w:top="1134" w:right="1134" w:bottom="1134" w:left="1134" w:header="851" w:footer="992" w:gutter="0"/>
      <w:pgBorders>
        <w:top w:val="none" w:sz="0" w:space="0"/>
        <w:left w:val="none" w:sz="0" w:space="0"/>
        <w:bottom w:val="none" w:sz="0" w:space="0"/>
        <w:right w:val="none" w:sz="0" w:space="0"/>
      </w:pgBorders>
      <w:pgNumType w:fmt="decimal"/>
      <w:cols w:space="72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E50CC">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6F035">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B36F035">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B70EF">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4E767">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E4E767">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36363">
                          <w:pPr>
                            <w:pStyle w:val="1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F636363">
                    <w:pPr>
                      <w:pStyle w:val="14"/>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744C1">
    <w:pPr>
      <w:pStyle w:val="14"/>
      <w:tabs>
        <w:tab w:val="center" w:pos="447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A6A340">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CA6A340">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975D96"/>
    <w:multiLevelType w:val="singleLevel"/>
    <w:tmpl w:val="E7975D96"/>
    <w:lvl w:ilvl="0" w:tentative="0">
      <w:start w:val="3"/>
      <w:numFmt w:val="decimal"/>
      <w:lvlText w:val="%1."/>
      <w:lvlJc w:val="left"/>
      <w:pPr>
        <w:tabs>
          <w:tab w:val="left" w:pos="312"/>
        </w:tabs>
      </w:pPr>
    </w:lvl>
  </w:abstractNum>
  <w:abstractNum w:abstractNumId="1">
    <w:nsid w:val="E7F4232F"/>
    <w:multiLevelType w:val="singleLevel"/>
    <w:tmpl w:val="E7F4232F"/>
    <w:lvl w:ilvl="0" w:tentative="0">
      <w:start w:val="2"/>
      <w:numFmt w:val="chineseCounting"/>
      <w:suff w:val="nothing"/>
      <w:lvlText w:val="%1、"/>
      <w:lvlJc w:val="left"/>
      <w:rPr>
        <w:rFonts w:hint="eastAsia"/>
      </w:rPr>
    </w:lvl>
  </w:abstractNum>
  <w:abstractNum w:abstractNumId="2">
    <w:nsid w:val="F5711C36"/>
    <w:multiLevelType w:val="singleLevel"/>
    <w:tmpl w:val="F5711C36"/>
    <w:lvl w:ilvl="0" w:tentative="0">
      <w:start w:val="2"/>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63638B"/>
    <w:rsid w:val="01DA4A5B"/>
    <w:rsid w:val="028E13EB"/>
    <w:rsid w:val="02BC7D06"/>
    <w:rsid w:val="0463574E"/>
    <w:rsid w:val="05065269"/>
    <w:rsid w:val="06C10E82"/>
    <w:rsid w:val="06EB2968"/>
    <w:rsid w:val="07A672C1"/>
    <w:rsid w:val="08D5567E"/>
    <w:rsid w:val="0A330020"/>
    <w:rsid w:val="0A943910"/>
    <w:rsid w:val="0B2B77D7"/>
    <w:rsid w:val="0BDE2A9B"/>
    <w:rsid w:val="0C8805C9"/>
    <w:rsid w:val="0D766D04"/>
    <w:rsid w:val="0E34353B"/>
    <w:rsid w:val="0ED463D8"/>
    <w:rsid w:val="0F566DED"/>
    <w:rsid w:val="0FE0735A"/>
    <w:rsid w:val="106E702F"/>
    <w:rsid w:val="109604DA"/>
    <w:rsid w:val="114F1D45"/>
    <w:rsid w:val="15405A71"/>
    <w:rsid w:val="15E909BB"/>
    <w:rsid w:val="1663638B"/>
    <w:rsid w:val="167D1693"/>
    <w:rsid w:val="16B26FFE"/>
    <w:rsid w:val="17960F0B"/>
    <w:rsid w:val="18A73167"/>
    <w:rsid w:val="195C3077"/>
    <w:rsid w:val="19702834"/>
    <w:rsid w:val="1A772A39"/>
    <w:rsid w:val="1A904E8D"/>
    <w:rsid w:val="1C4213CA"/>
    <w:rsid w:val="1D100F23"/>
    <w:rsid w:val="1D2A3CD5"/>
    <w:rsid w:val="1D41732E"/>
    <w:rsid w:val="1E0A6639"/>
    <w:rsid w:val="1E197963"/>
    <w:rsid w:val="1E90231B"/>
    <w:rsid w:val="1F38233D"/>
    <w:rsid w:val="21B30DE9"/>
    <w:rsid w:val="222B5EB7"/>
    <w:rsid w:val="2378512C"/>
    <w:rsid w:val="24E54A43"/>
    <w:rsid w:val="26CE198E"/>
    <w:rsid w:val="28101DD7"/>
    <w:rsid w:val="2A30755F"/>
    <w:rsid w:val="2A581813"/>
    <w:rsid w:val="2BFC3EB7"/>
    <w:rsid w:val="2C486CBB"/>
    <w:rsid w:val="2DCA6ECC"/>
    <w:rsid w:val="2EF5207D"/>
    <w:rsid w:val="2F6A6270"/>
    <w:rsid w:val="303A3EAC"/>
    <w:rsid w:val="30CB3E3A"/>
    <w:rsid w:val="31442AF1"/>
    <w:rsid w:val="3195334D"/>
    <w:rsid w:val="32717916"/>
    <w:rsid w:val="34B36264"/>
    <w:rsid w:val="357F67EE"/>
    <w:rsid w:val="36E92171"/>
    <w:rsid w:val="376E322C"/>
    <w:rsid w:val="37894A1C"/>
    <w:rsid w:val="37FA215C"/>
    <w:rsid w:val="38482EC7"/>
    <w:rsid w:val="39437E3E"/>
    <w:rsid w:val="39A44A75"/>
    <w:rsid w:val="3A1C6FE5"/>
    <w:rsid w:val="3BF13876"/>
    <w:rsid w:val="3C6B33AC"/>
    <w:rsid w:val="3C7B228A"/>
    <w:rsid w:val="3CFE26EE"/>
    <w:rsid w:val="3E50105E"/>
    <w:rsid w:val="3E8736CE"/>
    <w:rsid w:val="3F95733A"/>
    <w:rsid w:val="40482D97"/>
    <w:rsid w:val="40574C1C"/>
    <w:rsid w:val="42EE4B2D"/>
    <w:rsid w:val="434D24FE"/>
    <w:rsid w:val="43B44F3F"/>
    <w:rsid w:val="44FA7C3F"/>
    <w:rsid w:val="463101D5"/>
    <w:rsid w:val="47321912"/>
    <w:rsid w:val="481B05F8"/>
    <w:rsid w:val="48DA7E13"/>
    <w:rsid w:val="494D2A33"/>
    <w:rsid w:val="49EB5DA8"/>
    <w:rsid w:val="4AC944E1"/>
    <w:rsid w:val="4AD056CA"/>
    <w:rsid w:val="4AF05342"/>
    <w:rsid w:val="4D057181"/>
    <w:rsid w:val="4F5D0D93"/>
    <w:rsid w:val="4FAD5FDA"/>
    <w:rsid w:val="4FC82E13"/>
    <w:rsid w:val="505226DD"/>
    <w:rsid w:val="507D56FD"/>
    <w:rsid w:val="515D0E9F"/>
    <w:rsid w:val="526A01B2"/>
    <w:rsid w:val="52BE405A"/>
    <w:rsid w:val="52E41F0D"/>
    <w:rsid w:val="5373753A"/>
    <w:rsid w:val="541E7AF9"/>
    <w:rsid w:val="555E5212"/>
    <w:rsid w:val="56332FB1"/>
    <w:rsid w:val="565263F5"/>
    <w:rsid w:val="56763A4B"/>
    <w:rsid w:val="578B5D1A"/>
    <w:rsid w:val="59372DB8"/>
    <w:rsid w:val="5B0B52F2"/>
    <w:rsid w:val="5B1E048D"/>
    <w:rsid w:val="5C8D2C70"/>
    <w:rsid w:val="5D086F45"/>
    <w:rsid w:val="5D2469F6"/>
    <w:rsid w:val="5FA14D86"/>
    <w:rsid w:val="618A2ED8"/>
    <w:rsid w:val="619C7C5C"/>
    <w:rsid w:val="63DC6A36"/>
    <w:rsid w:val="650D2272"/>
    <w:rsid w:val="6530528B"/>
    <w:rsid w:val="65592AB1"/>
    <w:rsid w:val="657B9F50"/>
    <w:rsid w:val="65B13C77"/>
    <w:rsid w:val="66525B0B"/>
    <w:rsid w:val="676550B0"/>
    <w:rsid w:val="692A1B6A"/>
    <w:rsid w:val="6A136F29"/>
    <w:rsid w:val="6A6B466F"/>
    <w:rsid w:val="6B6A4927"/>
    <w:rsid w:val="6CEB5F3B"/>
    <w:rsid w:val="6DF76232"/>
    <w:rsid w:val="706B2376"/>
    <w:rsid w:val="707D6CBD"/>
    <w:rsid w:val="70BF5715"/>
    <w:rsid w:val="71324139"/>
    <w:rsid w:val="71BB2380"/>
    <w:rsid w:val="722F0678"/>
    <w:rsid w:val="723143F0"/>
    <w:rsid w:val="724D0AFE"/>
    <w:rsid w:val="7309711B"/>
    <w:rsid w:val="73F25AA4"/>
    <w:rsid w:val="740F42BD"/>
    <w:rsid w:val="74213BA9"/>
    <w:rsid w:val="742D0BE7"/>
    <w:rsid w:val="7565413D"/>
    <w:rsid w:val="758F6AC9"/>
    <w:rsid w:val="75D9017B"/>
    <w:rsid w:val="768B0B67"/>
    <w:rsid w:val="76BF646F"/>
    <w:rsid w:val="777F4AFD"/>
    <w:rsid w:val="77947A93"/>
    <w:rsid w:val="77FE6B23"/>
    <w:rsid w:val="7805352D"/>
    <w:rsid w:val="78DD0E2E"/>
    <w:rsid w:val="7A93530F"/>
    <w:rsid w:val="7AAD7CE7"/>
    <w:rsid w:val="7AFF7C16"/>
    <w:rsid w:val="7B705F89"/>
    <w:rsid w:val="7CA664E7"/>
    <w:rsid w:val="7D6903CE"/>
    <w:rsid w:val="7DE42296"/>
    <w:rsid w:val="7EFE565A"/>
    <w:rsid w:val="7FC79C2C"/>
    <w:rsid w:val="7FD91FF5"/>
    <w:rsid w:val="B3B3BB08"/>
    <w:rsid w:val="D7FA4BF8"/>
    <w:rsid w:val="DF1F454D"/>
    <w:rsid w:val="E77F6740"/>
    <w:rsid w:val="F45BB314"/>
    <w:rsid w:val="FE7B6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jc w:val="center"/>
      <w:outlineLvl w:val="0"/>
    </w:pPr>
    <w:rPr>
      <w:rFonts w:ascii="Times New Roman" w:hAnsi="Times New Roman" w:eastAsia="宋体" w:cs="Times New Roman"/>
      <w:b/>
      <w:bCs/>
      <w:sz w:val="24"/>
      <w:szCs w:val="20"/>
    </w:rPr>
  </w:style>
  <w:style w:type="paragraph" w:styleId="5">
    <w:name w:val="heading 2"/>
    <w:basedOn w:val="1"/>
    <w:next w:val="1"/>
    <w:qFormat/>
    <w:uiPriority w:val="0"/>
    <w:pPr>
      <w:keepNext/>
      <w:keepLines/>
      <w:spacing w:line="360" w:lineRule="auto"/>
      <w:outlineLvl w:val="1"/>
    </w:pPr>
    <w:rPr>
      <w:rFonts w:ascii="Arial" w:hAnsi="Arial" w:eastAsia="宋体" w:cs="Times New Roman"/>
      <w:b/>
      <w:bCs/>
      <w:sz w:val="24"/>
      <w:szCs w:val="32"/>
    </w:rPr>
  </w:style>
  <w:style w:type="paragraph" w:styleId="6">
    <w:name w:val="heading 3"/>
    <w:basedOn w:val="1"/>
    <w:next w:val="1"/>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styleId="7">
    <w:name w:val="heading 4"/>
    <w:basedOn w:val="1"/>
    <w:next w:val="1"/>
    <w:qFormat/>
    <w:uiPriority w:val="0"/>
    <w:pPr>
      <w:keepNext/>
      <w:keepLines/>
      <w:spacing w:before="280" w:after="290" w:line="376" w:lineRule="auto"/>
      <w:outlineLvl w:val="3"/>
    </w:pPr>
    <w:rPr>
      <w:rFonts w:ascii="Arial" w:hAnsi="Arial" w:eastAsia="黑体" w:cs="Times New Roman"/>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eastAsia="宋体" w:cs="Times New Roman"/>
    </w:rPr>
  </w:style>
  <w:style w:type="paragraph" w:styleId="3">
    <w:name w:val="toc 5"/>
    <w:basedOn w:val="1"/>
    <w:next w:val="1"/>
    <w:semiHidden/>
    <w:qFormat/>
    <w:uiPriority w:val="0"/>
    <w:pPr>
      <w:ind w:left="1680" w:leftChars="800"/>
    </w:pPr>
  </w:style>
  <w:style w:type="paragraph" w:styleId="8">
    <w:name w:val="table of authorities"/>
    <w:next w:val="1"/>
    <w:qFormat/>
    <w:uiPriority w:val="0"/>
    <w:pPr>
      <w:widowControl w:val="0"/>
      <w:ind w:left="200" w:leftChars="200"/>
      <w:jc w:val="both"/>
    </w:pPr>
    <w:rPr>
      <w:rFonts w:ascii="Calibri" w:hAnsi="Calibri" w:eastAsia="宋体" w:cs="Times New Roman"/>
      <w:kern w:val="2"/>
      <w:sz w:val="21"/>
      <w:szCs w:val="24"/>
      <w:lang w:val="en-US" w:eastAsia="zh-CN" w:bidi="ar-SA"/>
    </w:rPr>
  </w:style>
  <w:style w:type="paragraph" w:styleId="9">
    <w:name w:val="annotation text"/>
    <w:basedOn w:val="1"/>
    <w:qFormat/>
    <w:uiPriority w:val="0"/>
    <w:pPr>
      <w:jc w:val="left"/>
    </w:pPr>
    <w:rPr>
      <w:rFonts w:ascii="Times New Roman" w:hAnsi="Times New Roman" w:eastAsia="宋体" w:cs="Times New Roman"/>
    </w:rPr>
  </w:style>
  <w:style w:type="paragraph" w:styleId="10">
    <w:name w:val="Salutation"/>
    <w:basedOn w:val="1"/>
    <w:next w:val="1"/>
    <w:qFormat/>
    <w:uiPriority w:val="0"/>
    <w:rPr>
      <w:rFonts w:ascii="仿宋_GB2312" w:hAnsi="Times New Roman" w:eastAsia="仿宋_GB2312" w:cs="Times New Roman"/>
      <w:sz w:val="24"/>
    </w:rPr>
  </w:style>
  <w:style w:type="paragraph" w:styleId="11">
    <w:name w:val="Body Text Indent"/>
    <w:basedOn w:val="1"/>
    <w:next w:val="1"/>
    <w:qFormat/>
    <w:uiPriority w:val="0"/>
    <w:pPr>
      <w:spacing w:after="120"/>
      <w:ind w:left="420" w:leftChars="200"/>
    </w:pPr>
    <w:rPr>
      <w:rFonts w:ascii="Times New Roman" w:hAnsi="Times New Roman" w:eastAsia="宋体" w:cs="Times New Roman"/>
    </w:rPr>
  </w:style>
  <w:style w:type="paragraph" w:styleId="12">
    <w:name w:val="toc 3"/>
    <w:basedOn w:val="1"/>
    <w:next w:val="1"/>
    <w:qFormat/>
    <w:uiPriority w:val="0"/>
    <w:pPr>
      <w:ind w:left="840" w:leftChars="400"/>
    </w:pPr>
    <w:rPr>
      <w:rFonts w:ascii="Times New Roman" w:hAnsi="Times New Roman" w:eastAsia="宋体" w:cs="Times New Roman"/>
    </w:rPr>
  </w:style>
  <w:style w:type="paragraph" w:styleId="13">
    <w:name w:val="Plain Text"/>
    <w:basedOn w:val="1"/>
    <w:next w:val="1"/>
    <w:qFormat/>
    <w:uiPriority w:val="0"/>
    <w:rPr>
      <w:rFonts w:ascii="宋体" w:hAnsi="Courier New" w:eastAsia="宋体" w:cs="Courier New"/>
      <w:szCs w:val="21"/>
    </w:rPr>
  </w:style>
  <w:style w:type="paragraph" w:styleId="14">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6">
    <w:name w:val="toc 1"/>
    <w:basedOn w:val="1"/>
    <w:next w:val="1"/>
    <w:qFormat/>
    <w:uiPriority w:val="39"/>
    <w:pPr>
      <w:adjustRightInd w:val="0"/>
      <w:snapToGrid w:val="0"/>
      <w:spacing w:beforeLines="50" w:line="360" w:lineRule="auto"/>
    </w:pPr>
    <w:rPr>
      <w:rFonts w:eastAsia="黑体"/>
      <w:b/>
      <w:sz w:val="28"/>
    </w:rPr>
  </w:style>
  <w:style w:type="paragraph" w:styleId="17">
    <w:name w:val="toc 4"/>
    <w:basedOn w:val="1"/>
    <w:next w:val="1"/>
    <w:qFormat/>
    <w:uiPriority w:val="0"/>
    <w:pPr>
      <w:ind w:left="1260" w:leftChars="600"/>
    </w:pPr>
    <w:rPr>
      <w:rFonts w:ascii="Times New Roman" w:hAnsi="Times New Roman" w:eastAsia="宋体" w:cs="Times New Roman"/>
    </w:rPr>
  </w:style>
  <w:style w:type="paragraph" w:styleId="18">
    <w:name w:val="toc 2"/>
    <w:basedOn w:val="1"/>
    <w:next w:val="1"/>
    <w:qFormat/>
    <w:uiPriority w:val="0"/>
    <w:pPr>
      <w:ind w:left="420" w:leftChars="200"/>
    </w:pPr>
    <w:rPr>
      <w:rFonts w:ascii="Times New Roman" w:hAnsi="Times New Roman" w:eastAsia="宋体" w:cs="Times New Roman"/>
    </w:rPr>
  </w:style>
  <w:style w:type="paragraph" w:styleId="19">
    <w:name w:val="Body Text 2"/>
    <w:qFormat/>
    <w:uiPriority w:val="0"/>
    <w:pPr>
      <w:widowControl w:val="0"/>
      <w:spacing w:after="120" w:line="480" w:lineRule="auto"/>
      <w:jc w:val="both"/>
    </w:pPr>
    <w:rPr>
      <w:rFonts w:ascii="Calibri" w:hAnsi="Calibri" w:eastAsia="宋体" w:cs="Times New Roman"/>
      <w:kern w:val="2"/>
      <w:sz w:val="21"/>
      <w:szCs w:val="22"/>
      <w:lang w:val="en-US" w:eastAsia="zh-CN" w:bidi="ar-SA"/>
    </w:rPr>
  </w:style>
  <w:style w:type="paragraph" w:styleId="20">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paragraph" w:styleId="21">
    <w:name w:val="Body Text First Indent"/>
    <w:next w:val="11"/>
    <w:qFormat/>
    <w:uiPriority w:val="0"/>
    <w:pPr>
      <w:widowControl w:val="0"/>
      <w:spacing w:after="120" w:line="360" w:lineRule="auto"/>
      <w:ind w:firstLine="420" w:firstLineChars="100"/>
      <w:jc w:val="both"/>
    </w:pPr>
    <w:rPr>
      <w:rFonts w:ascii="Calibri" w:hAnsi="Calibri" w:eastAsia="方正仿宋_GB2312" w:cs="Times New Roman"/>
      <w:kern w:val="2"/>
      <w:sz w:val="24"/>
      <w:szCs w:val="24"/>
      <w:lang w:val="en-US" w:eastAsia="zh-CN" w:bidi="ar-SA"/>
    </w:rPr>
  </w:style>
  <w:style w:type="paragraph" w:styleId="22">
    <w:name w:val="Body Text First Indent 2"/>
    <w:basedOn w:val="23"/>
    <w:next w:val="24"/>
    <w:qFormat/>
    <w:uiPriority w:val="99"/>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paragraph" w:customStyle="1" w:styleId="23">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
    <w:name w:val="正文_1"/>
    <w:qFormat/>
    <w:uiPriority w:val="0"/>
    <w:pPr>
      <w:widowControl w:val="0"/>
      <w:jc w:val="both"/>
    </w:pPr>
    <w:rPr>
      <w:rFonts w:ascii="Calibri" w:hAnsi="Calibri" w:eastAsia="宋体" w:cs="Times New Roman"/>
      <w:kern w:val="2"/>
      <w:sz w:val="21"/>
      <w:szCs w:val="22"/>
      <w:lang w:val="en-US" w:eastAsia="zh-CN" w:bidi="ar-SA"/>
    </w:rPr>
  </w:style>
  <w:style w:type="table" w:styleId="2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rFonts w:ascii="Times New Roman" w:hAnsi="Times New Roman" w:eastAsia="宋体" w:cs="Times New Roman"/>
      <w:b/>
      <w:bCs/>
    </w:rPr>
  </w:style>
  <w:style w:type="paragraph" w:customStyle="1" w:styleId="29">
    <w:name w:val="列出段落1"/>
    <w:basedOn w:val="30"/>
    <w:qFormat/>
    <w:uiPriority w:val="0"/>
    <w:pPr>
      <w:ind w:firstLine="420" w:firstLineChars="200"/>
    </w:pPr>
    <w:rPr>
      <w:rFonts w:ascii="Calibri" w:hAnsi="Calibri" w:eastAsia="宋体" w:cs="Times New Roman"/>
    </w:rPr>
  </w:style>
  <w:style w:type="paragraph" w:customStyle="1" w:styleId="30">
    <w:name w:val="正文_10_43"/>
    <w:qFormat/>
    <w:uiPriority w:val="0"/>
    <w:pPr>
      <w:widowControl w:val="0"/>
      <w:jc w:val="both"/>
    </w:pPr>
    <w:rPr>
      <w:rFonts w:ascii="Calibri" w:hAnsi="Calibri" w:eastAsia="宋体" w:cs="Times New Roman"/>
      <w:kern w:val="2"/>
      <w:sz w:val="24"/>
      <w:szCs w:val="22"/>
      <w:lang w:val="en-US" w:eastAsia="zh-CN" w:bidi="ar-SA"/>
    </w:rPr>
  </w:style>
  <w:style w:type="paragraph" w:customStyle="1" w:styleId="31">
    <w:name w:val="首行缩进"/>
    <w:basedOn w:val="1"/>
    <w:qFormat/>
    <w:uiPriority w:val="0"/>
    <w:pPr>
      <w:ind w:firstLine="480" w:firstLineChars="200"/>
    </w:pPr>
    <w:rPr>
      <w:rFonts w:ascii="Times New Roman" w:hAnsi="Times New Roman" w:eastAsia="宋体" w:cs="Times New Roman"/>
      <w:lang w:val="zh-CN"/>
    </w:rPr>
  </w:style>
  <w:style w:type="paragraph" w:customStyle="1" w:styleId="32">
    <w:name w:val="正文 A"/>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Times New Roman" w:hAnsi="Times New Roman" w:eastAsia="Times New Roman" w:cs="Times New Roman"/>
      <w:color w:val="000000"/>
      <w:spacing w:val="0"/>
      <w:w w:val="100"/>
      <w:kern w:val="2"/>
      <w:position w:val="0"/>
      <w:sz w:val="21"/>
      <w:szCs w:val="21"/>
      <w:u w:val="none" w:color="000000"/>
      <w:shd w:val="clear" w:color="auto" w:fill="auto"/>
      <w:vertAlign w:val="baseline"/>
      <w:lang w:val="en-US"/>
    </w:rPr>
  </w:style>
  <w:style w:type="paragraph" w:customStyle="1" w:styleId="33">
    <w:name w:val="Normal_1"/>
    <w:qFormat/>
    <w:uiPriority w:val="0"/>
    <w:rPr>
      <w:rFonts w:ascii="Times New Roman" w:hAnsi="Times New Roman" w:eastAsia="宋体" w:cs="Times New Roman"/>
      <w:sz w:val="24"/>
      <w:szCs w:val="24"/>
      <w:lang w:val="en-US" w:eastAsia="zh-CN" w:bidi="ar-SA"/>
    </w:rPr>
  </w:style>
  <w:style w:type="character" w:customStyle="1" w:styleId="34">
    <w:name w:val="NormalCharacter"/>
    <w:qFormat/>
    <w:uiPriority w:val="0"/>
  </w:style>
  <w:style w:type="paragraph" w:customStyle="1" w:styleId="35">
    <w:name w:val="BodyText"/>
    <w:next w:val="36"/>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customStyle="1" w:styleId="36">
    <w:name w:val="UserStyle_11"/>
    <w:next w:val="37"/>
    <w:qFormat/>
    <w:uiPriority w:val="0"/>
    <w:pPr>
      <w:spacing w:line="360" w:lineRule="auto"/>
      <w:jc w:val="both"/>
      <w:textAlignment w:val="baseline"/>
    </w:pPr>
    <w:rPr>
      <w:rFonts w:ascii="宋体" w:hAnsi="宋体" w:eastAsia="宋体" w:cs="Times New Roman"/>
      <w:kern w:val="2"/>
      <w:sz w:val="30"/>
      <w:szCs w:val="21"/>
      <w:lang w:val="en-US" w:eastAsia="zh-CN" w:bidi="ar-SA"/>
    </w:rPr>
  </w:style>
  <w:style w:type="paragraph" w:customStyle="1" w:styleId="37">
    <w:name w:val="BodyTextIndent"/>
    <w:next w:val="38"/>
    <w:qFormat/>
    <w:uiPriority w:val="0"/>
    <w:pPr>
      <w:widowControl w:val="0"/>
      <w:ind w:firstLine="480"/>
      <w:jc w:val="both"/>
    </w:pPr>
    <w:rPr>
      <w:rFonts w:ascii="宋体" w:hAnsi="Times New Roman" w:eastAsia="宋体" w:cs="Times New Roman"/>
      <w:kern w:val="2"/>
      <w:sz w:val="30"/>
      <w:szCs w:val="24"/>
      <w:lang w:val="en-US" w:eastAsia="zh-CN" w:bidi="ar-SA"/>
    </w:rPr>
  </w:style>
  <w:style w:type="paragraph" w:customStyle="1" w:styleId="38">
    <w:name w:val="UserStyle_10"/>
    <w:qFormat/>
    <w:uiPriority w:val="0"/>
    <w:pPr>
      <w:widowControl w:val="0"/>
      <w:spacing w:before="100" w:beforeAutospacing="1" w:after="100" w:afterAutospacing="1"/>
    </w:pPr>
    <w:rPr>
      <w:rFonts w:ascii="宋体" w:hAnsi="Times New Roman" w:eastAsia="宋体" w:cs="Times New Roman"/>
      <w:sz w:val="18"/>
      <w:szCs w:val="18"/>
      <w:lang w:val="en-US" w:eastAsia="zh-CN" w:bidi="ar-SA"/>
    </w:rPr>
  </w:style>
  <w:style w:type="paragraph" w:customStyle="1" w:styleId="39">
    <w:name w:val="Normal_15"/>
    <w:qFormat/>
    <w:uiPriority w:val="0"/>
    <w:pPr>
      <w:widowControl w:val="0"/>
      <w:jc w:val="both"/>
    </w:pPr>
    <w:rPr>
      <w:rFonts w:ascii="Calibri" w:hAnsi="Calibri" w:eastAsia="宋体" w:cs="Times New Roman"/>
      <w:lang w:val="en-US" w:eastAsia="zh-CN" w:bidi="ar-SA"/>
    </w:rPr>
  </w:style>
  <w:style w:type="character" w:customStyle="1" w:styleId="40">
    <w:name w:val="标题 2 Char"/>
    <w:qFormat/>
    <w:uiPriority w:val="0"/>
    <w:rPr>
      <w:rFonts w:ascii="Cambria" w:hAnsi="Cambria" w:eastAsia="宋体" w:cs="Times New Roman"/>
      <w:b/>
      <w:bCs/>
      <w:kern w:val="2"/>
      <w:sz w:val="32"/>
      <w:szCs w:val="32"/>
    </w:rPr>
  </w:style>
  <w:style w:type="paragraph" w:customStyle="1" w:styleId="41">
    <w:name w:val="Table Text"/>
    <w:basedOn w:val="1"/>
    <w:semiHidden/>
    <w:qFormat/>
    <w:uiPriority w:val="0"/>
    <w:rPr>
      <w:rFonts w:ascii="宋体" w:hAnsi="宋体" w:eastAsia="宋体" w:cs="宋体"/>
      <w:sz w:val="29"/>
      <w:szCs w:val="29"/>
      <w:lang w:val="en-US" w:eastAsia="en-US" w:bidi="ar-SA"/>
    </w:rPr>
  </w:style>
  <w:style w:type="table" w:customStyle="1" w:styleId="42">
    <w:name w:val="Table Normal"/>
    <w:unhideWhenUsed/>
    <w:qFormat/>
    <w:uiPriority w:val="0"/>
    <w:tblPr>
      <w:tblCellMar>
        <w:top w:w="0" w:type="dxa"/>
        <w:left w:w="0" w:type="dxa"/>
        <w:bottom w:w="0" w:type="dxa"/>
        <w:right w:w="0" w:type="dxa"/>
      </w:tblCellMar>
    </w:tblPr>
  </w:style>
  <w:style w:type="paragraph" w:styleId="43">
    <w:name w:val="List Paragraph"/>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44">
    <w:name w:val="Normal_0"/>
    <w:qFormat/>
    <w:uiPriority w:val="0"/>
    <w:pPr>
      <w:widowControl/>
      <w:jc w:val="both"/>
    </w:pPr>
    <w:rPr>
      <w:rFonts w:ascii="宋体" w:hAnsi="宋体" w:eastAsia="宋体" w:cs="宋体"/>
      <w:kern w:val="2"/>
      <w:sz w:val="21"/>
      <w:szCs w:val="21"/>
      <w:lang w:val="en-US" w:eastAsia="zh-CN" w:bidi="ar-SA"/>
    </w:rPr>
  </w:style>
  <w:style w:type="paragraph" w:customStyle="1" w:styleId="45">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46">
    <w:name w:val="Normal_23"/>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3351</Words>
  <Characters>3705</Characters>
  <Lines>0</Lines>
  <Paragraphs>0</Paragraphs>
  <TotalTime>0</TotalTime>
  <ScaleCrop>false</ScaleCrop>
  <LinksUpToDate>false</LinksUpToDate>
  <CharactersWithSpaces>3785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2026-06-06T04:04:00Z</dcterms:created>
  <dc:creator>Administrator</dc:creator>
  <cp:lastModifiedBy>12710</cp:lastModifiedBy>
  <cp:lastPrinted>2026-07-07T17:54:00Z</cp:lastPrinted>
  <dcterms:modified xsi:type="dcterms:W3CDTF">2026-10-10T10:53:03Z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741029D125E84DC5885C7940420E56AC_13</vt:lpwstr>
  </property>
  <property fmtid="{D5CDD505-2E9C-101B-9397-08002B2CF9AE}" pid="4" name="KSOTemplateDocerSaveRecord">
    <vt:lpwstr>eyJoZGlkIjoiMzU2YzdjNDgxZmNjMGI0ZmEyZDU0NzlhOWM2NDdjM2YiLCJ1c2VySWQiOiIxMTMyMDg2NjE4In0=</vt:lpwstr>
  </property>
</Properties>
</file>