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B1A5F">
      <w:pPr>
        <w:spacing w:line="360" w:lineRule="auto"/>
        <w:rPr>
          <w:rFonts w:hint="eastAsia" w:ascii="仿宋_GB2312" w:eastAsia="仿宋_GB2312"/>
          <w:color w:val="auto"/>
          <w:sz w:val="24"/>
          <w:highlight w:val="none"/>
        </w:rPr>
      </w:pPr>
      <w:r>
        <w:rPr>
          <w:rFonts w:hint="eastAsia" w:ascii="宋体" w:hAnsi="宋体" w:eastAsia="宋体" w:cs="宋体"/>
          <w:color w:val="auto"/>
          <w:sz w:val="32"/>
          <w:szCs w:val="32"/>
          <w:lang w:eastAsia="zh-CN"/>
        </w:rPr>
        <w:drawing>
          <wp:inline distT="0" distB="0" distL="114300" distR="114300">
            <wp:extent cx="1964690" cy="1238885"/>
            <wp:effectExtent l="0" t="0" r="16510" b="18415"/>
            <wp:docPr id="2" name="图片 2" descr="efb9b736009eaa6667d57f13e74c0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fb9b736009eaa6667d57f13e74c0da"/>
                    <pic:cNvPicPr>
                      <a:picLocks noChangeAspect="1"/>
                    </pic:cNvPicPr>
                  </pic:nvPicPr>
                  <pic:blipFill>
                    <a:blip r:embed="rId10"/>
                    <a:stretch>
                      <a:fillRect/>
                    </a:stretch>
                  </pic:blipFill>
                  <pic:spPr>
                    <a:xfrm>
                      <a:off x="0" y="0"/>
                      <a:ext cx="1964690" cy="1238885"/>
                    </a:xfrm>
                    <a:prstGeom prst="rect">
                      <a:avLst/>
                    </a:prstGeom>
                    <a:noFill/>
                    <a:ln>
                      <a:noFill/>
                    </a:ln>
                  </pic:spPr>
                </pic:pic>
              </a:graphicData>
            </a:graphic>
          </wp:inline>
        </w:drawing>
      </w:r>
    </w:p>
    <w:p w14:paraId="3F476548">
      <w:pPr>
        <w:pStyle w:val="12"/>
        <w:spacing w:line="360" w:lineRule="auto"/>
        <w:jc w:val="both"/>
        <w:rPr>
          <w:rFonts w:hint="eastAsia" w:ascii="仿宋_GB2312" w:hAnsi="华文中宋" w:eastAsia="仿宋_GB2312"/>
          <w:b/>
          <w:color w:val="auto"/>
          <w:sz w:val="52"/>
          <w:szCs w:val="52"/>
          <w:highlight w:val="none"/>
          <w:lang w:eastAsia="zh-CN"/>
        </w:rPr>
      </w:pPr>
    </w:p>
    <w:p w14:paraId="2E7524E6">
      <w:pPr>
        <w:pStyle w:val="12"/>
        <w:spacing w:line="360" w:lineRule="auto"/>
        <w:jc w:val="center"/>
        <w:rPr>
          <w:rFonts w:hint="eastAsia" w:hAnsi="宋体"/>
          <w:b/>
          <w:bCs/>
          <w:color w:val="auto"/>
          <w:sz w:val="84"/>
          <w:szCs w:val="84"/>
          <w:highlight w:val="none"/>
        </w:rPr>
      </w:pPr>
      <w:r>
        <w:rPr>
          <w:rFonts w:hint="eastAsia" w:hAnsi="宋体"/>
          <w:b/>
          <w:bCs/>
          <w:color w:val="auto"/>
          <w:sz w:val="84"/>
          <w:szCs w:val="84"/>
          <w:highlight w:val="none"/>
        </w:rPr>
        <w:t>政府采购</w:t>
      </w:r>
    </w:p>
    <w:p w14:paraId="2180A8DB">
      <w:pPr>
        <w:pStyle w:val="12"/>
        <w:adjustRightInd w:val="0"/>
        <w:snapToGrid w:val="0"/>
        <w:spacing w:line="360" w:lineRule="auto"/>
        <w:jc w:val="center"/>
        <w:rPr>
          <w:rFonts w:hint="eastAsia" w:hAnsi="宋体"/>
          <w:b/>
          <w:color w:val="auto"/>
          <w:sz w:val="32"/>
          <w:szCs w:val="32"/>
          <w:highlight w:val="none"/>
        </w:rPr>
      </w:pPr>
      <w:r>
        <w:rPr>
          <w:rFonts w:hint="eastAsia" w:hAnsi="宋体"/>
          <w:b/>
          <w:bCs/>
          <w:color w:val="auto"/>
          <w:sz w:val="84"/>
          <w:szCs w:val="84"/>
          <w:highlight w:val="none"/>
        </w:rPr>
        <w:t>竞争性磋商文件</w:t>
      </w:r>
    </w:p>
    <w:p w14:paraId="58D35104">
      <w:pPr>
        <w:pStyle w:val="12"/>
        <w:adjustRightInd w:val="0"/>
        <w:snapToGrid w:val="0"/>
        <w:spacing w:line="360" w:lineRule="auto"/>
        <w:ind w:left="846" w:leftChars="403" w:firstLine="157" w:firstLineChars="49"/>
        <w:rPr>
          <w:rFonts w:hint="eastAsia" w:hAnsi="宋体"/>
          <w:b/>
          <w:color w:val="auto"/>
          <w:sz w:val="32"/>
          <w:szCs w:val="32"/>
          <w:highlight w:val="none"/>
        </w:rPr>
      </w:pPr>
    </w:p>
    <w:p w14:paraId="5620D604">
      <w:pPr>
        <w:rPr>
          <w:rFonts w:hint="eastAsia" w:hAnsi="宋体"/>
          <w:b/>
          <w:color w:val="auto"/>
          <w:sz w:val="32"/>
          <w:szCs w:val="32"/>
          <w:highlight w:val="none"/>
        </w:rPr>
      </w:pPr>
    </w:p>
    <w:p w14:paraId="72DC49C5">
      <w:pPr>
        <w:pStyle w:val="29"/>
        <w:rPr>
          <w:rFonts w:hint="eastAsia"/>
        </w:rPr>
      </w:pPr>
    </w:p>
    <w:p w14:paraId="36C011DA">
      <w:pPr>
        <w:pStyle w:val="12"/>
        <w:adjustRightInd w:val="0"/>
        <w:snapToGrid w:val="0"/>
        <w:spacing w:line="360" w:lineRule="auto"/>
        <w:rPr>
          <w:rFonts w:hint="eastAsia" w:hAnsi="宋体"/>
          <w:b/>
          <w:color w:val="auto"/>
          <w:sz w:val="32"/>
          <w:szCs w:val="32"/>
          <w:highlight w:val="none"/>
        </w:rPr>
      </w:pPr>
    </w:p>
    <w:p w14:paraId="37907F4D">
      <w:pPr>
        <w:pStyle w:val="12"/>
        <w:adjustRightInd w:val="0"/>
        <w:snapToGrid w:val="0"/>
        <w:spacing w:before="156" w:beforeLines="50" w:after="156" w:afterLines="50" w:line="360" w:lineRule="auto"/>
        <w:ind w:left="2894" w:leftChars="307" w:hanging="2249" w:hangingChars="700"/>
        <w:jc w:val="left"/>
        <w:rPr>
          <w:rFonts w:hint="default" w:hAnsi="宋体" w:eastAsia="宋体"/>
          <w:b/>
          <w:bCs/>
          <w:color w:val="auto"/>
          <w:sz w:val="32"/>
          <w:szCs w:val="32"/>
          <w:highlight w:val="none"/>
          <w:u w:val="single"/>
          <w:lang w:val="en-US" w:eastAsia="zh-CN"/>
        </w:rPr>
      </w:pPr>
      <w:r>
        <w:rPr>
          <w:rFonts w:hint="eastAsia" w:hAnsi="宋体"/>
          <w:b/>
          <w:bCs/>
          <w:color w:val="auto"/>
          <w:sz w:val="32"/>
          <w:szCs w:val="32"/>
          <w:highlight w:val="none"/>
        </w:rPr>
        <w:t>采购项目名称：</w:t>
      </w:r>
      <w:r>
        <w:rPr>
          <w:rFonts w:hint="eastAsia" w:hAnsi="宋体" w:cs="仿宋_GB2312"/>
          <w:b/>
          <w:bCs/>
          <w:color w:val="auto"/>
          <w:sz w:val="32"/>
          <w:szCs w:val="32"/>
          <w:highlight w:val="none"/>
          <w:u w:val="single"/>
          <w:lang w:val="en-US" w:eastAsia="zh-CN"/>
        </w:rPr>
        <w:t>株洲市云龙地区人民检察院办案工作区建设</w:t>
      </w:r>
    </w:p>
    <w:p w14:paraId="3F003E7A">
      <w:pPr>
        <w:pStyle w:val="12"/>
        <w:adjustRightInd w:val="0"/>
        <w:snapToGrid w:val="0"/>
        <w:spacing w:before="156" w:beforeLines="50" w:after="156" w:afterLines="50" w:line="360" w:lineRule="auto"/>
        <w:ind w:firstLine="602"/>
        <w:rPr>
          <w:rFonts w:hint="eastAsia" w:hAnsi="宋体" w:cs="仿宋_GB2312"/>
          <w:b/>
          <w:bCs/>
          <w:color w:val="auto"/>
          <w:sz w:val="30"/>
          <w:szCs w:val="30"/>
          <w:highlight w:val="none"/>
          <w:u w:val="none"/>
          <w:lang w:val="en-US" w:eastAsia="zh-CN"/>
        </w:rPr>
      </w:pPr>
      <w:r>
        <w:rPr>
          <w:rFonts w:hint="eastAsia" w:hAnsi="宋体"/>
          <w:b/>
          <w:bCs/>
          <w:color w:val="auto"/>
          <w:sz w:val="32"/>
          <w:szCs w:val="32"/>
          <w:highlight w:val="none"/>
        </w:rPr>
        <w:t xml:space="preserve">采 </w:t>
      </w:r>
      <w:r>
        <w:rPr>
          <w:rFonts w:hint="eastAsia" w:hAnsi="宋体"/>
          <w:b/>
          <w:bCs/>
          <w:color w:val="auto"/>
          <w:sz w:val="32"/>
          <w:szCs w:val="32"/>
          <w:highlight w:val="none"/>
          <w:lang w:val="en-US" w:eastAsia="zh-CN"/>
        </w:rPr>
        <w:t xml:space="preserve"> </w:t>
      </w:r>
      <w:r>
        <w:rPr>
          <w:rFonts w:hint="eastAsia" w:hAnsi="宋体"/>
          <w:b/>
          <w:bCs/>
          <w:color w:val="auto"/>
          <w:sz w:val="32"/>
          <w:szCs w:val="32"/>
          <w:highlight w:val="none"/>
        </w:rPr>
        <w:t xml:space="preserve"> 购 </w:t>
      </w:r>
      <w:r>
        <w:rPr>
          <w:rFonts w:hint="eastAsia" w:hAnsi="宋体"/>
          <w:b/>
          <w:bCs/>
          <w:color w:val="auto"/>
          <w:sz w:val="32"/>
          <w:szCs w:val="32"/>
          <w:highlight w:val="none"/>
          <w:lang w:val="en-US" w:eastAsia="zh-CN"/>
        </w:rPr>
        <w:t xml:space="preserve">  </w:t>
      </w:r>
      <w:r>
        <w:rPr>
          <w:rFonts w:hint="eastAsia" w:hAnsi="宋体"/>
          <w:b/>
          <w:bCs/>
          <w:color w:val="auto"/>
          <w:sz w:val="32"/>
          <w:szCs w:val="32"/>
          <w:highlight w:val="none"/>
        </w:rPr>
        <w:t>人：</w:t>
      </w:r>
      <w:r>
        <w:rPr>
          <w:rFonts w:hint="eastAsia" w:hAnsi="宋体" w:cs="仿宋_GB2312"/>
          <w:b/>
          <w:bCs/>
          <w:color w:val="auto"/>
          <w:sz w:val="32"/>
          <w:szCs w:val="32"/>
          <w:highlight w:val="none"/>
          <w:u w:val="single"/>
          <w:lang w:val="en-US" w:eastAsia="zh-CN"/>
        </w:rPr>
        <w:t>株洲市云龙地区人民检察院</w:t>
      </w:r>
      <w:r>
        <w:rPr>
          <w:rFonts w:hint="eastAsia" w:hAnsi="宋体" w:cs="仿宋_GB2312"/>
          <w:b/>
          <w:bCs/>
          <w:color w:val="auto"/>
          <w:sz w:val="30"/>
          <w:szCs w:val="30"/>
          <w:highlight w:val="none"/>
          <w:u w:val="none"/>
          <w:lang w:val="en-US" w:eastAsia="zh-CN"/>
        </w:rPr>
        <w:t>　</w:t>
      </w:r>
    </w:p>
    <w:p w14:paraId="5083562A">
      <w:pPr>
        <w:pStyle w:val="12"/>
        <w:adjustRightInd w:val="0"/>
        <w:snapToGrid w:val="0"/>
        <w:spacing w:before="156" w:beforeLines="50" w:after="156" w:afterLines="50" w:line="360" w:lineRule="auto"/>
        <w:ind w:firstLine="602"/>
        <w:rPr>
          <w:rFonts w:hint="eastAsia" w:ascii="宋体" w:hAnsi="宋体" w:eastAsia="宋体" w:cs="仿宋_GB2312"/>
          <w:b/>
          <w:bCs/>
          <w:color w:val="auto"/>
          <w:sz w:val="32"/>
          <w:szCs w:val="32"/>
          <w:highlight w:val="none"/>
          <w:u w:val="single"/>
          <w:lang w:val="en-US" w:eastAsia="zh-CN"/>
        </w:rPr>
      </w:pPr>
      <w:r>
        <w:rPr>
          <w:rFonts w:hint="eastAsia" w:hAnsi="宋体" w:cs="仿宋_GB2312"/>
          <w:b/>
          <w:bCs/>
          <w:color w:val="auto"/>
          <w:sz w:val="32"/>
          <w:szCs w:val="32"/>
          <w:highlight w:val="none"/>
          <w:u w:val="none"/>
          <w:lang w:val="en-US" w:eastAsia="zh-CN"/>
        </w:rPr>
        <w:t>政府采购编号：</w:t>
      </w:r>
      <w:bookmarkStart w:id="11" w:name="_GoBack"/>
      <w:bookmarkEnd w:id="11"/>
      <w:r>
        <w:rPr>
          <w:rFonts w:hint="eastAsia" w:hAnsi="宋体" w:cs="仿宋_GB2312"/>
          <w:b/>
          <w:bCs/>
          <w:color w:val="auto"/>
          <w:sz w:val="32"/>
          <w:szCs w:val="32"/>
          <w:highlight w:val="none"/>
          <w:u w:val="single"/>
          <w:lang w:val="en-US" w:eastAsia="zh-CN"/>
        </w:rPr>
        <w:t xml:space="preserve">(2026)430000000882-1 </w:t>
      </w:r>
      <w:r>
        <w:rPr>
          <w:rFonts w:hint="eastAsia" w:ascii="宋体" w:hAnsi="宋体" w:eastAsia="宋体" w:cs="仿宋_GB2312"/>
          <w:b/>
          <w:bCs/>
          <w:color w:val="auto"/>
          <w:sz w:val="32"/>
          <w:szCs w:val="32"/>
          <w:highlight w:val="none"/>
          <w:u w:val="single"/>
          <w:lang w:val="en-US" w:eastAsia="zh-CN"/>
        </w:rPr>
        <w:t xml:space="preserve"> </w:t>
      </w:r>
    </w:p>
    <w:p w14:paraId="466A9287">
      <w:pPr>
        <w:pStyle w:val="12"/>
        <w:adjustRightInd w:val="0"/>
        <w:snapToGrid w:val="0"/>
        <w:spacing w:before="156" w:beforeLines="50" w:after="156" w:afterLines="50" w:line="360" w:lineRule="auto"/>
        <w:rPr>
          <w:rFonts w:hint="eastAsia" w:hAnsi="宋体"/>
          <w:b/>
          <w:bCs/>
          <w:color w:val="auto"/>
          <w:sz w:val="30"/>
          <w:szCs w:val="30"/>
          <w:highlight w:val="none"/>
        </w:rPr>
      </w:pPr>
      <w:r>
        <w:rPr>
          <w:rFonts w:hint="eastAsia" w:hAnsi="宋体"/>
          <w:b/>
          <w:bCs/>
          <w:color w:val="auto"/>
          <w:sz w:val="30"/>
          <w:szCs w:val="30"/>
          <w:highlight w:val="none"/>
          <w:lang w:eastAsia="zh-CN"/>
        </w:rPr>
        <w:t>　　</w:t>
      </w:r>
      <w:r>
        <w:rPr>
          <w:rFonts w:hint="eastAsia" w:hAnsi="宋体"/>
          <w:b/>
          <w:bCs/>
          <w:color w:val="auto"/>
          <w:sz w:val="32"/>
          <w:szCs w:val="32"/>
          <w:highlight w:val="none"/>
        </w:rPr>
        <w:t>委托代理编号:</w:t>
      </w:r>
      <w:r>
        <w:rPr>
          <w:rFonts w:hint="eastAsia" w:hAnsi="宋体"/>
          <w:b/>
          <w:bCs/>
          <w:color w:val="auto"/>
          <w:sz w:val="32"/>
          <w:szCs w:val="32"/>
          <w:highlight w:val="none"/>
          <w:lang w:val="en-US" w:eastAsia="zh-CN"/>
        </w:rPr>
        <w:t xml:space="preserve"> </w:t>
      </w:r>
      <w:r>
        <w:rPr>
          <w:rFonts w:hint="eastAsia" w:hAnsi="宋体"/>
          <w:b/>
          <w:bCs/>
          <w:color w:val="auto"/>
          <w:sz w:val="32"/>
          <w:szCs w:val="32"/>
          <w:highlight w:val="none"/>
          <w:u w:val="single"/>
          <w:lang w:eastAsia="zh-CN"/>
        </w:rPr>
        <w:t xml:space="preserve">HNZZ-2026-CG-0801     </w:t>
      </w:r>
    </w:p>
    <w:p w14:paraId="6FE2554A">
      <w:pPr>
        <w:pStyle w:val="12"/>
        <w:adjustRightInd w:val="0"/>
        <w:snapToGrid w:val="0"/>
        <w:spacing w:before="156" w:beforeLines="50" w:after="156" w:afterLines="50" w:line="360" w:lineRule="auto"/>
        <w:rPr>
          <w:rFonts w:hint="eastAsia" w:hAnsi="宋体" w:eastAsia="宋体"/>
          <w:b/>
          <w:bCs/>
          <w:color w:val="auto"/>
          <w:sz w:val="36"/>
          <w:szCs w:val="36"/>
          <w:highlight w:val="none"/>
          <w:lang w:eastAsia="zh-CN"/>
        </w:rPr>
      </w:pPr>
      <w:r>
        <w:rPr>
          <w:rFonts w:hint="eastAsia" w:hAnsi="宋体"/>
          <w:b/>
          <w:bCs/>
          <w:color w:val="auto"/>
          <w:sz w:val="30"/>
          <w:szCs w:val="30"/>
          <w:highlight w:val="none"/>
          <w:lang w:eastAsia="zh-CN"/>
        </w:rPr>
        <w:t>　　</w:t>
      </w:r>
      <w:r>
        <w:rPr>
          <w:rFonts w:hint="eastAsia" w:hAnsi="宋体"/>
          <w:b/>
          <w:bCs/>
          <w:color w:val="auto"/>
          <w:sz w:val="32"/>
          <w:szCs w:val="32"/>
          <w:highlight w:val="none"/>
        </w:rPr>
        <w:t xml:space="preserve">采购代理机构: </w:t>
      </w:r>
      <w:r>
        <w:rPr>
          <w:rFonts w:hint="eastAsia" w:hAnsi="宋体"/>
          <w:b/>
          <w:bCs/>
          <w:color w:val="auto"/>
          <w:sz w:val="32"/>
          <w:szCs w:val="32"/>
          <w:highlight w:val="none"/>
          <w:u w:val="single"/>
          <w:lang w:eastAsia="zh-CN"/>
        </w:rPr>
        <w:t>湖南中咨工程管理咨询有限公司</w:t>
      </w:r>
    </w:p>
    <w:p w14:paraId="79C3A153">
      <w:pPr>
        <w:pStyle w:val="12"/>
        <w:adjustRightInd w:val="0"/>
        <w:snapToGrid w:val="0"/>
        <w:spacing w:line="360" w:lineRule="auto"/>
        <w:rPr>
          <w:rFonts w:hAnsi="宋体"/>
          <w:b/>
          <w:bCs/>
          <w:color w:val="auto"/>
          <w:sz w:val="32"/>
          <w:highlight w:val="none"/>
          <w:u w:val="single"/>
        </w:rPr>
      </w:pPr>
    </w:p>
    <w:p w14:paraId="2CE38DE8">
      <w:pPr>
        <w:pStyle w:val="12"/>
        <w:adjustRightInd w:val="0"/>
        <w:snapToGrid w:val="0"/>
        <w:spacing w:line="360" w:lineRule="auto"/>
        <w:ind w:firstLine="3373" w:firstLineChars="1050"/>
        <w:rPr>
          <w:rFonts w:hAnsi="宋体"/>
          <w:b/>
          <w:bCs/>
          <w:color w:val="auto"/>
          <w:sz w:val="32"/>
          <w:highlight w:val="none"/>
        </w:rPr>
      </w:pPr>
      <w:r>
        <w:rPr>
          <w:rFonts w:hint="eastAsia" w:hAnsi="宋体"/>
          <w:b/>
          <w:bCs/>
          <w:color w:val="auto"/>
          <w:sz w:val="32"/>
          <w:highlight w:val="none"/>
          <w:u w:val="single"/>
          <w:lang w:eastAsia="zh-CN"/>
        </w:rPr>
        <w:t>2026</w:t>
      </w:r>
      <w:r>
        <w:rPr>
          <w:rFonts w:hAnsi="宋体"/>
          <w:b/>
          <w:bCs/>
          <w:color w:val="auto"/>
          <w:sz w:val="32"/>
          <w:highlight w:val="none"/>
        </w:rPr>
        <w:t>年</w:t>
      </w:r>
      <w:r>
        <w:rPr>
          <w:rFonts w:hint="eastAsia" w:hAnsi="宋体"/>
          <w:b/>
          <w:bCs/>
          <w:color w:val="auto"/>
          <w:sz w:val="32"/>
          <w:highlight w:val="none"/>
          <w:u w:val="single"/>
          <w:lang w:val="en-US" w:eastAsia="zh-CN"/>
        </w:rPr>
        <w:t xml:space="preserve"> 08 </w:t>
      </w:r>
      <w:r>
        <w:rPr>
          <w:rFonts w:hAnsi="宋体"/>
          <w:b/>
          <w:bCs/>
          <w:color w:val="auto"/>
          <w:sz w:val="32"/>
          <w:highlight w:val="none"/>
        </w:rPr>
        <w:t>月</w:t>
      </w:r>
    </w:p>
    <w:p w14:paraId="7CAC6225">
      <w:pPr>
        <w:pStyle w:val="12"/>
        <w:adjustRightInd w:val="0"/>
        <w:snapToGrid w:val="0"/>
        <w:spacing w:line="360" w:lineRule="auto"/>
        <w:jc w:val="both"/>
        <w:rPr>
          <w:rFonts w:hint="eastAsia" w:ascii="宋体" w:hAnsi="宋体" w:eastAsia="宋体" w:cs="宋体"/>
          <w:b/>
          <w:color w:val="auto"/>
          <w:spacing w:val="160"/>
          <w:sz w:val="32"/>
          <w:szCs w:val="32"/>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linePitch="312" w:charSpace="0"/>
        </w:sectPr>
      </w:pPr>
    </w:p>
    <w:p w14:paraId="72DB8A8F">
      <w:pPr>
        <w:pStyle w:val="12"/>
        <w:adjustRightInd w:val="0"/>
        <w:snapToGrid w:val="0"/>
        <w:spacing w:line="360" w:lineRule="auto"/>
        <w:jc w:val="both"/>
        <w:rPr>
          <w:rFonts w:hint="eastAsia" w:ascii="宋体" w:hAnsi="宋体" w:eastAsia="宋体" w:cs="宋体"/>
          <w:b/>
          <w:color w:val="auto"/>
          <w:spacing w:val="160"/>
          <w:sz w:val="32"/>
          <w:szCs w:val="32"/>
          <w:highlight w:val="none"/>
        </w:rPr>
      </w:pPr>
    </w:p>
    <w:p w14:paraId="7E80ABE9">
      <w:pPr>
        <w:pStyle w:val="12"/>
        <w:adjustRightInd w:val="0"/>
        <w:snapToGrid w:val="0"/>
        <w:spacing w:line="360" w:lineRule="auto"/>
        <w:jc w:val="center"/>
        <w:rPr>
          <w:rFonts w:hint="eastAsia" w:ascii="宋体" w:hAnsi="宋体" w:eastAsia="宋体" w:cs="宋体"/>
          <w:b/>
          <w:color w:val="auto"/>
          <w:spacing w:val="160"/>
          <w:sz w:val="32"/>
          <w:szCs w:val="32"/>
          <w:highlight w:val="none"/>
        </w:rPr>
      </w:pPr>
      <w:r>
        <w:rPr>
          <w:rFonts w:hint="eastAsia" w:ascii="宋体" w:hAnsi="宋体" w:eastAsia="宋体" w:cs="宋体"/>
          <w:b/>
          <w:color w:val="auto"/>
          <w:spacing w:val="160"/>
          <w:sz w:val="32"/>
          <w:szCs w:val="32"/>
          <w:highlight w:val="none"/>
        </w:rPr>
        <w:t>目录</w:t>
      </w:r>
    </w:p>
    <w:p w14:paraId="28ABDE92">
      <w:pPr>
        <w:pStyle w:val="12"/>
        <w:adjustRightInd w:val="0"/>
        <w:snapToGrid w:val="0"/>
        <w:spacing w:line="360" w:lineRule="auto"/>
        <w:rPr>
          <w:rFonts w:hint="eastAsia" w:hAnsi="宋体"/>
          <w:b/>
          <w:color w:val="auto"/>
          <w:sz w:val="24"/>
          <w:szCs w:val="24"/>
          <w:highlight w:val="none"/>
        </w:rPr>
      </w:pPr>
      <w:r>
        <w:rPr>
          <w:rFonts w:hint="eastAsia" w:hAnsi="宋体"/>
          <w:b/>
          <w:color w:val="auto"/>
          <w:sz w:val="24"/>
          <w:szCs w:val="24"/>
          <w:highlight w:val="none"/>
        </w:rPr>
        <w:t>第一章  磋商</w:t>
      </w:r>
      <w:r>
        <w:rPr>
          <w:rFonts w:hint="eastAsia" w:hAnsi="宋体"/>
          <w:b/>
          <w:color w:val="auto"/>
          <w:sz w:val="24"/>
          <w:szCs w:val="24"/>
          <w:highlight w:val="none"/>
          <w:lang w:eastAsia="zh-CN"/>
        </w:rPr>
        <w:t>邀请公告</w:t>
      </w:r>
    </w:p>
    <w:p w14:paraId="2D195351">
      <w:pPr>
        <w:pStyle w:val="12"/>
        <w:adjustRightInd w:val="0"/>
        <w:snapToGrid w:val="0"/>
        <w:spacing w:line="360" w:lineRule="auto"/>
        <w:rPr>
          <w:rFonts w:hint="eastAsia" w:hAnsi="宋体"/>
          <w:b/>
          <w:color w:val="auto"/>
          <w:sz w:val="24"/>
          <w:szCs w:val="24"/>
          <w:highlight w:val="none"/>
        </w:rPr>
      </w:pPr>
      <w:r>
        <w:rPr>
          <w:rFonts w:hint="eastAsia" w:hAnsi="宋体"/>
          <w:b/>
          <w:color w:val="auto"/>
          <w:sz w:val="24"/>
          <w:szCs w:val="24"/>
          <w:highlight w:val="none"/>
        </w:rPr>
        <w:t>第二章  磋商须知</w:t>
      </w:r>
    </w:p>
    <w:p w14:paraId="5BAA4457">
      <w:pPr>
        <w:tabs>
          <w:tab w:val="left" w:pos="1440"/>
        </w:tabs>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磋商须知前附表</w:t>
      </w:r>
    </w:p>
    <w:p w14:paraId="72C74399">
      <w:pPr>
        <w:tabs>
          <w:tab w:val="left" w:pos="1440"/>
        </w:tabs>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磋商须知正文</w:t>
      </w:r>
    </w:p>
    <w:p w14:paraId="4316913F">
      <w:pPr>
        <w:tabs>
          <w:tab w:val="left" w:pos="1440"/>
        </w:tabs>
        <w:adjustRightInd w:val="0"/>
        <w:snapToGrid w:val="0"/>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一、说明</w:t>
      </w:r>
    </w:p>
    <w:p w14:paraId="63D8DA71">
      <w:pPr>
        <w:tabs>
          <w:tab w:val="left" w:pos="1440"/>
        </w:tabs>
        <w:adjustRightInd w:val="0"/>
        <w:snapToGrid w:val="0"/>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二、</w:t>
      </w:r>
      <w:r>
        <w:rPr>
          <w:rFonts w:hint="eastAsia" w:ascii="宋体" w:hAnsi="宋体"/>
          <w:bCs/>
          <w:color w:val="auto"/>
          <w:szCs w:val="21"/>
          <w:highlight w:val="none"/>
        </w:rPr>
        <w:t>磋商</w:t>
      </w:r>
      <w:r>
        <w:rPr>
          <w:rFonts w:hint="eastAsia" w:ascii="宋体" w:hAnsi="宋体"/>
          <w:color w:val="auto"/>
          <w:szCs w:val="21"/>
          <w:highlight w:val="none"/>
        </w:rPr>
        <w:t>文件</w:t>
      </w:r>
    </w:p>
    <w:p w14:paraId="5778CFC9">
      <w:pPr>
        <w:adjustRightInd w:val="0"/>
        <w:snapToGrid w:val="0"/>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三、响应文件</w:t>
      </w:r>
    </w:p>
    <w:p w14:paraId="6F15FFBC">
      <w:pPr>
        <w:adjustRightInd w:val="0"/>
        <w:snapToGrid w:val="0"/>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四、响应文件的递交</w:t>
      </w:r>
    </w:p>
    <w:p w14:paraId="018FCB9F">
      <w:pPr>
        <w:adjustRightInd w:val="0"/>
        <w:snapToGrid w:val="0"/>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五、响应文件的评审与磋商</w:t>
      </w:r>
    </w:p>
    <w:p w14:paraId="40908C09">
      <w:pPr>
        <w:adjustRightInd w:val="0"/>
        <w:snapToGrid w:val="0"/>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六、成交结果信息公布与授予合同</w:t>
      </w:r>
    </w:p>
    <w:p w14:paraId="675576BE">
      <w:pPr>
        <w:adjustRightInd w:val="0"/>
        <w:snapToGrid w:val="0"/>
        <w:spacing w:line="360" w:lineRule="auto"/>
        <w:ind w:firstLine="630" w:firstLineChars="300"/>
        <w:jc w:val="left"/>
        <w:rPr>
          <w:rFonts w:hint="eastAsia" w:ascii="宋体" w:hAnsi="宋体"/>
          <w:color w:val="auto"/>
          <w:sz w:val="24"/>
          <w:highlight w:val="none"/>
        </w:rPr>
      </w:pPr>
      <w:r>
        <w:rPr>
          <w:rFonts w:hint="eastAsia" w:ascii="宋体" w:hAnsi="宋体"/>
          <w:color w:val="auto"/>
          <w:szCs w:val="21"/>
          <w:highlight w:val="none"/>
        </w:rPr>
        <w:t>七、其他规定</w:t>
      </w:r>
    </w:p>
    <w:p w14:paraId="588DEF54">
      <w:pPr>
        <w:pStyle w:val="12"/>
        <w:adjustRightInd w:val="0"/>
        <w:snapToGrid w:val="0"/>
        <w:spacing w:line="360" w:lineRule="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第三章  评审</w:t>
      </w:r>
      <w:r>
        <w:rPr>
          <w:rFonts w:hint="eastAsia" w:ascii="宋体" w:hAnsi="宋体" w:eastAsia="宋体" w:cs="Times New Roman"/>
          <w:b/>
          <w:color w:val="auto"/>
          <w:sz w:val="24"/>
          <w:szCs w:val="24"/>
          <w:highlight w:val="none"/>
          <w:lang w:val="en-US" w:eastAsia="zh-CN"/>
        </w:rPr>
        <w:t>方法</w:t>
      </w:r>
      <w:r>
        <w:rPr>
          <w:rFonts w:hint="eastAsia" w:ascii="宋体" w:hAnsi="宋体" w:eastAsia="宋体" w:cs="Times New Roman"/>
          <w:b/>
          <w:color w:val="auto"/>
          <w:sz w:val="24"/>
          <w:szCs w:val="24"/>
          <w:highlight w:val="none"/>
        </w:rPr>
        <w:t>及标准</w:t>
      </w:r>
    </w:p>
    <w:p w14:paraId="3E4720A6">
      <w:pPr>
        <w:pStyle w:val="12"/>
        <w:adjustRightInd w:val="0"/>
        <w:snapToGrid w:val="0"/>
        <w:spacing w:line="360" w:lineRule="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第四章  政府采购合同格式</w:t>
      </w:r>
    </w:p>
    <w:p w14:paraId="7F76D113">
      <w:pPr>
        <w:pStyle w:val="12"/>
        <w:adjustRightInd w:val="0"/>
        <w:snapToGrid w:val="0"/>
        <w:spacing w:line="360" w:lineRule="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第五章  采购需求</w:t>
      </w:r>
    </w:p>
    <w:p w14:paraId="112CC378">
      <w:pPr>
        <w:pStyle w:val="12"/>
        <w:adjustRightInd w:val="0"/>
        <w:snapToGrid w:val="0"/>
        <w:spacing w:line="360" w:lineRule="auto"/>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第六章  响应文件组成</w:t>
      </w:r>
    </w:p>
    <w:p w14:paraId="1F922A58">
      <w:pPr>
        <w:spacing w:line="360" w:lineRule="auto"/>
        <w:rPr>
          <w:rFonts w:hint="eastAsia" w:ascii="宋体" w:hAnsi="宋体"/>
          <w:b/>
          <w:color w:val="auto"/>
          <w:sz w:val="24"/>
          <w:highlight w:val="none"/>
        </w:rPr>
      </w:pPr>
    </w:p>
    <w:p w14:paraId="1AEBFD9F">
      <w:pPr>
        <w:spacing w:line="360" w:lineRule="auto"/>
        <w:rPr>
          <w:rFonts w:hint="eastAsia" w:ascii="宋体" w:hAnsi="宋体"/>
          <w:b/>
          <w:color w:val="auto"/>
          <w:sz w:val="24"/>
          <w:highlight w:val="none"/>
        </w:rPr>
      </w:pPr>
    </w:p>
    <w:p w14:paraId="742B5543">
      <w:pPr>
        <w:spacing w:line="360" w:lineRule="auto"/>
        <w:rPr>
          <w:rFonts w:hint="eastAsia" w:ascii="宋体" w:hAnsi="宋体"/>
          <w:b/>
          <w:color w:val="auto"/>
          <w:sz w:val="24"/>
          <w:highlight w:val="none"/>
        </w:rPr>
      </w:pPr>
    </w:p>
    <w:p w14:paraId="31D5FD26">
      <w:pPr>
        <w:spacing w:line="360" w:lineRule="auto"/>
        <w:rPr>
          <w:rFonts w:hint="eastAsia" w:ascii="宋体" w:hAnsi="宋体"/>
          <w:b/>
          <w:color w:val="auto"/>
          <w:sz w:val="24"/>
          <w:highlight w:val="none"/>
        </w:rPr>
      </w:pPr>
    </w:p>
    <w:p w14:paraId="0E627B3B">
      <w:pPr>
        <w:spacing w:line="360" w:lineRule="auto"/>
        <w:rPr>
          <w:rFonts w:hint="eastAsia" w:ascii="宋体" w:hAnsi="宋体"/>
          <w:b/>
          <w:color w:val="auto"/>
          <w:sz w:val="24"/>
          <w:highlight w:val="none"/>
        </w:rPr>
      </w:pPr>
    </w:p>
    <w:p w14:paraId="58F8A024">
      <w:pPr>
        <w:keepNext w:val="0"/>
        <w:keepLines w:val="0"/>
        <w:pageBreakBefore w:val="0"/>
        <w:widowControl w:val="0"/>
        <w:numPr>
          <w:ilvl w:val="0"/>
          <w:numId w:val="1"/>
        </w:numPr>
        <w:kinsoku/>
        <w:wordWrap/>
        <w:overflowPunct/>
        <w:topLinePunct w:val="0"/>
        <w:autoSpaceDE/>
        <w:autoSpaceDN/>
        <w:bidi w:val="0"/>
        <w:snapToGrid/>
        <w:spacing w:line="360" w:lineRule="auto"/>
        <w:ind w:firstLine="643" w:firstLineChars="200"/>
        <w:jc w:val="center"/>
        <w:textAlignment w:val="auto"/>
        <w:rPr>
          <w:rFonts w:hint="eastAsia" w:ascii="黑体" w:hAnsi="Courier New" w:eastAsia="黑体"/>
          <w:b/>
          <w:color w:val="auto"/>
          <w:kern w:val="0"/>
          <w:sz w:val="32"/>
          <w:szCs w:val="32"/>
          <w:highlight w:val="none"/>
          <w:lang w:eastAsia="zh-CN"/>
        </w:rPr>
        <w:sectPr>
          <w:footerReference r:id="rId3" w:type="default"/>
          <w:pgSz w:w="11906" w:h="16838"/>
          <w:pgMar w:top="1474" w:right="1531" w:bottom="1474" w:left="1531" w:header="851" w:footer="907" w:gutter="0"/>
          <w:pgNumType w:fmt="numberInDash"/>
          <w:cols w:space="720" w:num="1"/>
          <w:docGrid w:type="lines" w:linePitch="312" w:charSpace="0"/>
        </w:sectPr>
      </w:pPr>
      <w:bookmarkStart w:id="0" w:name="OLE_LINK1"/>
      <w:bookmarkStart w:id="1" w:name="OLE_LINK3"/>
    </w:p>
    <w:p w14:paraId="1CC8DF94">
      <w:pPr>
        <w:keepNext w:val="0"/>
        <w:keepLines w:val="0"/>
        <w:pageBreakBefore w:val="0"/>
        <w:widowControl w:val="0"/>
        <w:numPr>
          <w:ilvl w:val="0"/>
          <w:numId w:val="1"/>
        </w:numPr>
        <w:kinsoku/>
        <w:wordWrap/>
        <w:overflowPunct/>
        <w:topLinePunct w:val="0"/>
        <w:autoSpaceDE/>
        <w:autoSpaceDN/>
        <w:bidi w:val="0"/>
        <w:snapToGrid/>
        <w:spacing w:line="360" w:lineRule="auto"/>
        <w:ind w:firstLine="643" w:firstLineChars="200"/>
        <w:jc w:val="center"/>
        <w:textAlignment w:val="auto"/>
        <w:rPr>
          <w:rFonts w:hint="eastAsia" w:ascii="黑体" w:hAnsi="Courier New" w:eastAsia="黑体"/>
          <w:b/>
          <w:color w:val="auto"/>
          <w:kern w:val="0"/>
          <w:sz w:val="32"/>
          <w:szCs w:val="32"/>
          <w:highlight w:val="none"/>
          <w:lang w:eastAsia="zh-CN"/>
        </w:rPr>
      </w:pPr>
      <w:r>
        <w:rPr>
          <w:rFonts w:hint="eastAsia" w:ascii="黑体" w:hAnsi="Courier New" w:eastAsia="黑体"/>
          <w:b/>
          <w:color w:val="auto"/>
          <w:kern w:val="0"/>
          <w:sz w:val="32"/>
          <w:szCs w:val="32"/>
          <w:highlight w:val="none"/>
        </w:rPr>
        <w:t xml:space="preserve"> 磋商邀请</w:t>
      </w:r>
      <w:r>
        <w:rPr>
          <w:rFonts w:hint="eastAsia" w:ascii="黑体" w:hAnsi="Courier New" w:eastAsia="黑体"/>
          <w:b/>
          <w:color w:val="auto"/>
          <w:kern w:val="0"/>
          <w:sz w:val="32"/>
          <w:szCs w:val="32"/>
          <w:highlight w:val="none"/>
          <w:lang w:eastAsia="zh-CN"/>
        </w:rPr>
        <w:t>公告</w:t>
      </w:r>
    </w:p>
    <w:bookmarkEnd w:id="0"/>
    <w:bookmarkEnd w:id="1"/>
    <w:p w14:paraId="0E1B107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sz w:val="21"/>
          <w:szCs w:val="21"/>
          <w:highlight w:val="none"/>
        </w:rPr>
      </w:pPr>
      <w:r>
        <w:rPr>
          <w:rFonts w:hint="eastAsia" w:ascii="宋体" w:hAnsi="宋体" w:cs="宋体"/>
          <w:color w:val="auto"/>
          <w:kern w:val="0"/>
          <w:sz w:val="21"/>
          <w:szCs w:val="21"/>
          <w:highlight w:val="none"/>
          <w:u w:val="single"/>
          <w:lang w:val="en-US" w:eastAsia="zh-CN" w:bidi="ar"/>
        </w:rPr>
        <w:t>株洲市云龙地区人民检察院</w:t>
      </w:r>
      <w:r>
        <w:rPr>
          <w:rFonts w:hint="eastAsia" w:ascii="宋体" w:hAnsi="宋体" w:eastAsia="宋体" w:cs="宋体"/>
          <w:color w:val="auto"/>
          <w:kern w:val="0"/>
          <w:sz w:val="21"/>
          <w:szCs w:val="21"/>
          <w:highlight w:val="none"/>
          <w:lang w:val="en-US" w:eastAsia="zh-CN" w:bidi="ar"/>
        </w:rPr>
        <w:t>的</w:t>
      </w:r>
      <w:r>
        <w:rPr>
          <w:rFonts w:hint="eastAsia" w:ascii="宋体" w:hAnsi="宋体" w:cs="宋体"/>
          <w:color w:val="auto"/>
          <w:kern w:val="0"/>
          <w:sz w:val="21"/>
          <w:szCs w:val="21"/>
          <w:highlight w:val="none"/>
          <w:u w:val="single"/>
          <w:lang w:val="en-US" w:eastAsia="zh-CN" w:bidi="ar"/>
        </w:rPr>
        <w:t>株洲市云龙地区人民检察院办案工作区建设</w:t>
      </w:r>
      <w:r>
        <w:rPr>
          <w:rFonts w:hint="eastAsia" w:ascii="宋体" w:hAnsi="宋体" w:eastAsia="宋体" w:cs="宋体"/>
          <w:color w:val="auto"/>
          <w:kern w:val="0"/>
          <w:sz w:val="21"/>
          <w:szCs w:val="21"/>
          <w:highlight w:val="none"/>
          <w:lang w:val="en-US" w:eastAsia="zh-CN" w:bidi="ar"/>
        </w:rPr>
        <w:t xml:space="preserve">进行采购，现邀请合格投标人参加投标。 </w:t>
      </w:r>
    </w:p>
    <w:p w14:paraId="3525EB9E">
      <w:pPr>
        <w:pStyle w:val="4"/>
        <w:keepNext w:val="0"/>
        <w:keepLines w:val="0"/>
        <w:widowControl/>
        <w:suppressLineNumbers w:val="0"/>
        <w:spacing w:line="30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一、采购项目基本信息</w:t>
      </w:r>
    </w:p>
    <w:p w14:paraId="6AD5D46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1、采购项目名称：</w:t>
      </w:r>
      <w:r>
        <w:rPr>
          <w:rFonts w:hint="eastAsia" w:ascii="宋体" w:hAnsi="宋体" w:cs="宋体"/>
          <w:color w:val="auto"/>
          <w:kern w:val="0"/>
          <w:sz w:val="21"/>
          <w:szCs w:val="21"/>
          <w:highlight w:val="none"/>
          <w:lang w:val="en-US" w:eastAsia="zh-CN" w:bidi="ar"/>
        </w:rPr>
        <w:t>株洲市云龙地区人民检察院办案工作区建设</w:t>
      </w:r>
    </w:p>
    <w:p w14:paraId="0A2DD0B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2、政府采购计划编号：</w:t>
      </w:r>
      <w:r>
        <w:rPr>
          <w:rFonts w:hint="eastAsia" w:ascii="宋体" w:hAnsi="宋体" w:cs="宋体"/>
          <w:color w:val="auto"/>
          <w:kern w:val="0"/>
          <w:sz w:val="21"/>
          <w:szCs w:val="21"/>
          <w:highlight w:val="none"/>
          <w:lang w:val="en-US" w:eastAsia="zh-CN" w:bidi="ar"/>
        </w:rPr>
        <w:t xml:space="preserve">(2026)430000000882-1 </w:t>
      </w:r>
      <w:r>
        <w:rPr>
          <w:rFonts w:hint="eastAsia" w:ascii="宋体" w:hAnsi="宋体" w:eastAsia="宋体" w:cs="宋体"/>
          <w:color w:val="auto"/>
          <w:kern w:val="0"/>
          <w:sz w:val="21"/>
          <w:szCs w:val="21"/>
          <w:highlight w:val="none"/>
          <w:lang w:val="en-US" w:eastAsia="zh-CN" w:bidi="ar"/>
        </w:rPr>
        <w:t xml:space="preserve"> </w:t>
      </w:r>
    </w:p>
    <w:p w14:paraId="6FC7461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3、委托代理编号： </w:t>
      </w:r>
      <w:r>
        <w:rPr>
          <w:rFonts w:hint="eastAsia" w:ascii="宋体" w:hAnsi="宋体" w:cs="宋体"/>
          <w:color w:val="auto"/>
          <w:kern w:val="0"/>
          <w:sz w:val="21"/>
          <w:szCs w:val="21"/>
          <w:highlight w:val="none"/>
          <w:lang w:val="en-US" w:eastAsia="zh-CN" w:bidi="ar"/>
        </w:rPr>
        <w:t xml:space="preserve">HNZZ-2026-CG-0801    </w:t>
      </w:r>
      <w:r>
        <w:rPr>
          <w:rFonts w:hint="eastAsia" w:ascii="宋体" w:hAnsi="宋体" w:eastAsia="宋体" w:cs="宋体"/>
          <w:color w:val="auto"/>
          <w:kern w:val="0"/>
          <w:sz w:val="21"/>
          <w:szCs w:val="21"/>
          <w:highlight w:val="none"/>
          <w:lang w:val="en-US" w:eastAsia="zh-CN" w:bidi="ar"/>
        </w:rPr>
        <w:t xml:space="preserve"> </w:t>
      </w:r>
    </w:p>
    <w:p w14:paraId="409FAD9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4、采购项目预算：</w:t>
      </w:r>
      <w:r>
        <w:rPr>
          <w:rFonts w:hint="eastAsia" w:ascii="宋体" w:hAnsi="宋体" w:cs="宋体"/>
          <w:color w:val="auto"/>
          <w:kern w:val="0"/>
          <w:sz w:val="21"/>
          <w:szCs w:val="21"/>
          <w:highlight w:val="none"/>
          <w:lang w:val="en-US" w:eastAsia="zh-CN" w:bidi="ar"/>
        </w:rPr>
        <w:t xml:space="preserve"> 700000元</w:t>
      </w:r>
      <w:r>
        <w:rPr>
          <w:rFonts w:hint="eastAsia" w:ascii="宋体" w:hAnsi="宋体" w:eastAsia="宋体" w:cs="宋体"/>
          <w:color w:val="auto"/>
          <w:kern w:val="0"/>
          <w:sz w:val="21"/>
          <w:szCs w:val="21"/>
          <w:highlight w:val="none"/>
          <w:lang w:val="en-US" w:eastAsia="zh-CN" w:bidi="ar"/>
        </w:rPr>
        <w:t xml:space="preserve"> </w:t>
      </w:r>
    </w:p>
    <w:p w14:paraId="4BC226A1">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84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object>
          <v:shape id="_x0000_i1025" o:spt="201" alt="" type="#_x0000_t201" style="height:15.75pt;width:20.25pt;" o:ole="t" filled="f" o:preferrelative="t" stroked="f" coordsize="21600,21600">
            <v:path/>
            <v:fill on="f" focussize="0,0"/>
            <v:stroke on="f"/>
            <v:imagedata r:id="rId12" o:title=""/>
            <o:lock v:ext="edit" aspectratio="t"/>
            <w10:wrap type="none"/>
            <w10:anchorlock/>
          </v:shape>
          <w:control r:id="rId11" w:name="HTMLCheckbox1" w:shapeid="_x0000_i1025"/>
        </w:object>
      </w:r>
      <w:r>
        <w:rPr>
          <w:rFonts w:hint="eastAsia" w:ascii="宋体" w:hAnsi="宋体" w:eastAsia="宋体" w:cs="宋体"/>
          <w:color w:val="auto"/>
          <w:kern w:val="0"/>
          <w:sz w:val="21"/>
          <w:szCs w:val="21"/>
          <w:highlight w:val="none"/>
          <w:lang w:val="en-US" w:eastAsia="zh-CN" w:bidi="ar"/>
        </w:rPr>
        <w:t>支持预付款，预付比例：</w:t>
      </w:r>
      <w:r>
        <w:rPr>
          <w:rFonts w:hint="eastAsia" w:ascii="宋体" w:hAnsi="宋体" w:cs="宋体"/>
          <w:color w:val="auto"/>
          <w:kern w:val="0"/>
          <w:sz w:val="21"/>
          <w:szCs w:val="21"/>
          <w:highlight w:val="none"/>
          <w:u w:val="single"/>
          <w:lang w:val="en-US" w:eastAsia="zh-CN" w:bidi="ar"/>
        </w:rPr>
        <w:t xml:space="preserve">  /  </w:t>
      </w:r>
      <w:r>
        <w:rPr>
          <w:rFonts w:hint="eastAsia" w:ascii="宋体" w:hAnsi="宋体" w:eastAsia="宋体" w:cs="宋体"/>
          <w:color w:val="auto"/>
          <w:kern w:val="0"/>
          <w:sz w:val="21"/>
          <w:szCs w:val="21"/>
          <w:highlight w:val="none"/>
          <w:u w:val="none"/>
          <w:lang w:val="en-US" w:eastAsia="zh-CN" w:bidi="ar"/>
        </w:rPr>
        <w:t>%</w:t>
      </w:r>
      <w:r>
        <w:rPr>
          <w:rFonts w:hint="eastAsia" w:ascii="宋体" w:hAnsi="宋体" w:eastAsia="宋体" w:cs="宋体"/>
          <w:color w:val="auto"/>
          <w:kern w:val="0"/>
          <w:sz w:val="21"/>
          <w:szCs w:val="21"/>
          <w:highlight w:val="none"/>
          <w:lang w:val="en-US" w:eastAsia="zh-CN" w:bidi="ar"/>
        </w:rPr>
        <w:t xml:space="preserve"> </w:t>
      </w:r>
    </w:p>
    <w:p w14:paraId="5B9906E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5、本项目对应的中小企业划分标准所属行业： </w:t>
      </w:r>
      <w:r>
        <w:rPr>
          <w:rFonts w:hint="eastAsia" w:ascii="宋体" w:hAnsi="宋体" w:cs="宋体"/>
          <w:color w:val="auto"/>
          <w:kern w:val="0"/>
          <w:sz w:val="21"/>
          <w:szCs w:val="21"/>
          <w:highlight w:val="none"/>
          <w:lang w:val="en-US" w:eastAsia="zh-CN" w:bidi="ar"/>
        </w:rPr>
        <w:t>工业</w:t>
      </w:r>
    </w:p>
    <w:p w14:paraId="4418021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6、评标方法： </w:t>
      </w:r>
      <w:r>
        <w:rPr>
          <w:rFonts w:hint="eastAsia" w:ascii="宋体" w:hAnsi="宋体" w:eastAsia="宋体" w:cs="宋体"/>
          <w:color w:val="auto"/>
          <w:kern w:val="0"/>
          <w:sz w:val="21"/>
          <w:szCs w:val="21"/>
          <w:highlight w:val="none"/>
          <w:lang w:val="en-US" w:eastAsia="zh-CN" w:bidi="ar"/>
        </w:rPr>
        <w:object>
          <v:shape id="_x0000_i1026" o:spt="201" alt="" type="#_x0000_t201" style="height:15.75pt;width:20.25pt;" o:ole="t" filled="f" o:preferrelative="t" stroked="f" coordsize="21600,21600">
            <v:path/>
            <v:fill on="f" focussize="0,0"/>
            <v:stroke on="f"/>
            <v:imagedata r:id="rId14" o:title=""/>
            <o:lock v:ext="edit" aspectratio="t"/>
            <w10:wrap type="none"/>
            <w10:anchorlock/>
          </v:shape>
          <w:control r:id="rId13" w:name="HTMLCheckbox2" w:shapeid="_x0000_i1026"/>
        </w:object>
      </w:r>
      <w:r>
        <w:rPr>
          <w:rFonts w:hint="eastAsia" w:ascii="宋体" w:hAnsi="宋体" w:eastAsia="宋体" w:cs="宋体"/>
          <w:color w:val="auto"/>
          <w:kern w:val="0"/>
          <w:sz w:val="21"/>
          <w:szCs w:val="21"/>
          <w:highlight w:val="none"/>
          <w:lang w:val="en-US" w:eastAsia="zh-CN" w:bidi="ar"/>
        </w:rPr>
        <w:t xml:space="preserve">最低价法 </w:t>
      </w:r>
      <w:r>
        <w:rPr>
          <w:rFonts w:hint="eastAsia" w:ascii="宋体" w:hAnsi="宋体" w:eastAsia="宋体" w:cs="宋体"/>
          <w:color w:val="auto"/>
          <w:kern w:val="0"/>
          <w:sz w:val="21"/>
          <w:szCs w:val="21"/>
          <w:highlight w:val="none"/>
          <w:lang w:val="en-US" w:eastAsia="zh-CN" w:bidi="ar"/>
        </w:rPr>
        <w:object>
          <v:shape id="_x0000_i1027" o:spt="201" alt="" type="#_x0000_t201" style="height:15.75pt;width:20.25pt;" o:ole="t" filled="f" o:preferrelative="t" stroked="f" coordsize="21600,21600">
            <v:path/>
            <v:fill on="f" focussize="0,0"/>
            <v:stroke on="f"/>
            <v:imagedata r:id="rId16" o:title=""/>
            <o:lock v:ext="edit" aspectratio="t"/>
            <w10:wrap type="none"/>
            <w10:anchorlock/>
          </v:shape>
          <w:control r:id="rId15" w:name="HTMLCheckbox3" w:shapeid="_x0000_i1027"/>
        </w:object>
      </w:r>
      <w:r>
        <w:rPr>
          <w:rFonts w:hint="eastAsia" w:ascii="宋体" w:hAnsi="宋体" w:eastAsia="宋体" w:cs="宋体"/>
          <w:color w:val="auto"/>
          <w:kern w:val="0"/>
          <w:sz w:val="21"/>
          <w:szCs w:val="21"/>
          <w:highlight w:val="none"/>
          <w:lang w:val="en-US" w:eastAsia="zh-CN" w:bidi="ar"/>
        </w:rPr>
        <w:t xml:space="preserve">综合评分法 </w:t>
      </w:r>
    </w:p>
    <w:p w14:paraId="332BF6A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7、合同定价方式： </w:t>
      </w:r>
      <w:r>
        <w:rPr>
          <w:rFonts w:hint="eastAsia" w:ascii="宋体" w:hAnsi="宋体" w:eastAsia="宋体" w:cs="宋体"/>
          <w:color w:val="auto"/>
          <w:kern w:val="0"/>
          <w:sz w:val="21"/>
          <w:szCs w:val="21"/>
          <w:highlight w:val="none"/>
          <w:lang w:val="en-US" w:eastAsia="zh-CN" w:bidi="ar"/>
        </w:rPr>
        <w:object>
          <v:shape id="_x0000_i1028" o:spt="201" alt="" type="#_x0000_t201" style="height:15.75pt;width:20.25pt;" o:ole="t" filled="f" o:preferrelative="t" stroked="f" coordsize="21600,21600">
            <v:path/>
            <v:fill on="f" focussize="0,0"/>
            <v:stroke on="f"/>
            <v:imagedata r:id="rId16" o:title=""/>
            <o:lock v:ext="edit" aspectratio="t"/>
            <w10:wrap type="none"/>
            <w10:anchorlock/>
          </v:shape>
          <w:control r:id="rId17" w:name="HTMLCheckbox4" w:shapeid="_x0000_i1028"/>
        </w:object>
      </w:r>
      <w:r>
        <w:rPr>
          <w:rFonts w:hint="eastAsia" w:ascii="宋体" w:hAnsi="宋体" w:eastAsia="宋体" w:cs="宋体"/>
          <w:color w:val="auto"/>
          <w:kern w:val="0"/>
          <w:sz w:val="21"/>
          <w:szCs w:val="21"/>
          <w:highlight w:val="none"/>
          <w:lang w:val="en-US" w:eastAsia="zh-CN" w:bidi="ar"/>
        </w:rPr>
        <w:t xml:space="preserve">固定总价 </w:t>
      </w:r>
      <w:r>
        <w:rPr>
          <w:rFonts w:hint="eastAsia" w:ascii="宋体" w:hAnsi="宋体" w:eastAsia="宋体" w:cs="宋体"/>
          <w:color w:val="auto"/>
          <w:kern w:val="0"/>
          <w:sz w:val="21"/>
          <w:szCs w:val="21"/>
          <w:highlight w:val="none"/>
          <w:lang w:val="en-US" w:eastAsia="zh-CN" w:bidi="ar"/>
        </w:rPr>
        <w:object>
          <v:shape id="_x0000_i1029" o:spt="201" alt="" type="#_x0000_t201" style="height:15.75pt;width:20.25pt;" o:ole="t" filled="f" o:preferrelative="t" stroked="f" coordsize="21600,21600">
            <v:path/>
            <v:fill on="f" focussize="0,0"/>
            <v:stroke on="f"/>
            <v:imagedata r:id="rId14" o:title=""/>
            <o:lock v:ext="edit" aspectratio="t"/>
            <w10:wrap type="none"/>
            <w10:anchorlock/>
          </v:shape>
          <w:control r:id="rId18" w:name="HTMLCheckbox5" w:shapeid="_x0000_i1029"/>
        </w:object>
      </w:r>
      <w:r>
        <w:rPr>
          <w:rFonts w:hint="eastAsia" w:ascii="宋体" w:hAnsi="宋体" w:eastAsia="宋体" w:cs="宋体"/>
          <w:color w:val="auto"/>
          <w:kern w:val="0"/>
          <w:sz w:val="21"/>
          <w:szCs w:val="21"/>
          <w:highlight w:val="none"/>
          <w:lang w:val="en-US" w:eastAsia="zh-CN" w:bidi="ar"/>
        </w:rPr>
        <w:t xml:space="preserve">固定单价 </w:t>
      </w:r>
      <w:r>
        <w:rPr>
          <w:rFonts w:hint="eastAsia" w:ascii="宋体" w:hAnsi="宋体" w:eastAsia="宋体" w:cs="宋体"/>
          <w:color w:val="auto"/>
          <w:kern w:val="0"/>
          <w:sz w:val="21"/>
          <w:szCs w:val="21"/>
          <w:highlight w:val="none"/>
          <w:lang w:val="en-US" w:eastAsia="zh-CN" w:bidi="ar"/>
        </w:rPr>
        <w:object>
          <v:shape id="_x0000_i1030" o:spt="201" alt="" type="#_x0000_t201" style="height:15.75pt;width:20.25pt;" o:ole="t" filled="f" o:preferrelative="t" stroked="f" coordsize="21600,21600">
            <v:path/>
            <v:fill on="f" focussize="0,0"/>
            <v:stroke on="f"/>
            <v:imagedata r:id="rId14" o:title=""/>
            <o:lock v:ext="edit" aspectratio="t"/>
            <w10:wrap type="none"/>
            <w10:anchorlock/>
          </v:shape>
          <w:control r:id="rId19" w:name="HTMLCheckbox6" w:shapeid="_x0000_i1030"/>
        </w:object>
      </w:r>
      <w:r>
        <w:rPr>
          <w:rFonts w:hint="eastAsia" w:ascii="宋体" w:hAnsi="宋体" w:eastAsia="宋体" w:cs="宋体"/>
          <w:color w:val="auto"/>
          <w:kern w:val="0"/>
          <w:sz w:val="21"/>
          <w:szCs w:val="21"/>
          <w:highlight w:val="none"/>
          <w:lang w:val="en-US" w:eastAsia="zh-CN" w:bidi="ar"/>
        </w:rPr>
        <w:t xml:space="preserve">成本补偿 </w:t>
      </w:r>
      <w:r>
        <w:rPr>
          <w:rFonts w:hint="eastAsia" w:ascii="宋体" w:hAnsi="宋体" w:eastAsia="宋体" w:cs="宋体"/>
          <w:color w:val="auto"/>
          <w:kern w:val="0"/>
          <w:sz w:val="21"/>
          <w:szCs w:val="21"/>
          <w:highlight w:val="none"/>
          <w:lang w:val="en-US" w:eastAsia="zh-CN" w:bidi="ar"/>
        </w:rPr>
        <w:object>
          <v:shape id="_x0000_i1031" o:spt="201" alt="" type="#_x0000_t201" style="height:15.75pt;width:20.25pt;" o:ole="t" filled="f" o:preferrelative="t" stroked="f" coordsize="21600,21600">
            <v:path/>
            <v:fill on="f" focussize="0,0"/>
            <v:stroke on="f"/>
            <v:imagedata r:id="rId14" o:title=""/>
            <o:lock v:ext="edit" aspectratio="t"/>
            <w10:wrap type="none"/>
            <w10:anchorlock/>
          </v:shape>
          <w:control r:id="rId20" w:name="HTMLCheckbox7" w:shapeid="_x0000_i1031"/>
        </w:object>
      </w:r>
      <w:r>
        <w:rPr>
          <w:rFonts w:hint="eastAsia" w:ascii="宋体" w:hAnsi="宋体" w:eastAsia="宋体" w:cs="宋体"/>
          <w:color w:val="auto"/>
          <w:kern w:val="0"/>
          <w:sz w:val="21"/>
          <w:szCs w:val="21"/>
          <w:highlight w:val="none"/>
          <w:lang w:val="en-US" w:eastAsia="zh-CN" w:bidi="ar"/>
        </w:rPr>
        <w:t xml:space="preserve">绩效激励 </w:t>
      </w:r>
    </w:p>
    <w:p w14:paraId="1B5273D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8、合同履行期限：</w:t>
      </w:r>
      <w:r>
        <w:rPr>
          <w:rFonts w:hint="eastAsia" w:ascii="宋体" w:hAnsi="宋体" w:cs="宋体"/>
          <w:color w:val="auto"/>
          <w:kern w:val="0"/>
          <w:sz w:val="21"/>
          <w:szCs w:val="21"/>
          <w:highlight w:val="none"/>
          <w:lang w:val="en-US" w:eastAsia="zh-CN" w:bidi="ar"/>
        </w:rPr>
        <w:t>正式合同签订后45天内完成验收</w:t>
      </w:r>
    </w:p>
    <w:p w14:paraId="66A546B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9、本项目分阶段要求投标人提供以下保证：</w:t>
      </w:r>
    </w:p>
    <w:p w14:paraId="5F40E07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object>
          <v:shape id="_x0000_i1032" o:spt="201" alt="" type="#_x0000_t201" style="height:15.75pt;width:20.25pt;" o:ole="t" filled="f" o:preferrelative="t" stroked="f" coordsize="21600,21600">
            <v:path/>
            <v:fill on="f" focussize="0,0"/>
            <v:stroke on="f"/>
            <v:imagedata r:id="rId16" o:title=""/>
            <o:lock v:ext="edit" aspectratio="t"/>
            <w10:wrap type="none"/>
            <w10:anchorlock/>
          </v:shape>
          <w:control r:id="rId21" w:name="HTMLCheckbox8" w:shapeid="_x0000_i1032"/>
        </w:object>
      </w:r>
      <w:r>
        <w:rPr>
          <w:rFonts w:hint="eastAsia" w:ascii="宋体" w:hAnsi="宋体" w:eastAsia="宋体" w:cs="宋体"/>
          <w:color w:val="auto"/>
          <w:kern w:val="0"/>
          <w:sz w:val="21"/>
          <w:szCs w:val="21"/>
          <w:highlight w:val="none"/>
          <w:lang w:val="en-US" w:eastAsia="zh-CN" w:bidi="ar"/>
        </w:rPr>
        <w:t>投标保证金：采购项目预算的</w:t>
      </w:r>
      <w:r>
        <w:rPr>
          <w:rFonts w:hint="eastAsia" w:ascii="宋体" w:hAnsi="宋体" w:cs="宋体"/>
          <w:color w:val="auto"/>
          <w:kern w:val="0"/>
          <w:sz w:val="21"/>
          <w:szCs w:val="21"/>
          <w:highlight w:val="none"/>
          <w:u w:val="single"/>
          <w:lang w:val="en-US" w:eastAsia="zh-CN" w:bidi="ar"/>
        </w:rPr>
        <w:t xml:space="preserve"> 2 </w:t>
      </w:r>
      <w:r>
        <w:rPr>
          <w:rFonts w:hint="eastAsia" w:ascii="宋体" w:hAnsi="宋体" w:eastAsia="宋体" w:cs="宋体"/>
          <w:color w:val="auto"/>
          <w:kern w:val="0"/>
          <w:sz w:val="21"/>
          <w:szCs w:val="21"/>
          <w:highlight w:val="none"/>
          <w:lang w:val="en-US" w:eastAsia="zh-CN" w:bidi="ar"/>
        </w:rPr>
        <w:t xml:space="preserve">%； </w:t>
      </w:r>
    </w:p>
    <w:p w14:paraId="18C961C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object>
          <v:shape id="_x0000_i1033" o:spt="201" alt="" type="#_x0000_t201" style="height:15.75pt;width:20.25pt;" o:ole="t" filled="f" o:preferrelative="t" stroked="f" coordsize="21600,21600">
            <v:path/>
            <v:fill on="f" focussize="0,0"/>
            <v:stroke on="f"/>
            <v:imagedata r:id="rId14" o:title=""/>
            <o:lock v:ext="edit" aspectratio="t"/>
            <w10:wrap type="none"/>
            <w10:anchorlock/>
          </v:shape>
          <w:control r:id="rId22" w:name="HTMLCheckbox9" w:shapeid="_x0000_i1033"/>
        </w:object>
      </w:r>
      <w:r>
        <w:rPr>
          <w:rFonts w:hint="eastAsia" w:ascii="宋体" w:hAnsi="宋体" w:eastAsia="宋体" w:cs="宋体"/>
          <w:color w:val="auto"/>
          <w:kern w:val="0"/>
          <w:sz w:val="21"/>
          <w:szCs w:val="21"/>
          <w:highlight w:val="none"/>
          <w:lang w:val="en-US" w:eastAsia="zh-CN" w:bidi="ar"/>
        </w:rPr>
        <w:t>履约保证金：中标金额的</w:t>
      </w:r>
      <w:r>
        <w:rPr>
          <w:rFonts w:hint="eastAsia" w:ascii="宋体" w:hAnsi="宋体" w:eastAsia="宋体" w:cs="宋体"/>
          <w:color w:val="auto"/>
          <w:kern w:val="0"/>
          <w:sz w:val="21"/>
          <w:szCs w:val="21"/>
          <w:highlight w:val="none"/>
          <w:u w:val="single"/>
          <w:lang w:val="en-US" w:eastAsia="zh-CN" w:bidi="ar"/>
        </w:rPr>
        <w:t> </w:t>
      </w:r>
      <w:r>
        <w:rPr>
          <w:rFonts w:hint="eastAsia" w:ascii="宋体" w:hAnsi="宋体" w:cs="宋体"/>
          <w:color w:val="auto"/>
          <w:kern w:val="0"/>
          <w:sz w:val="21"/>
          <w:szCs w:val="21"/>
          <w:highlight w:val="none"/>
          <w:u w:val="single"/>
          <w:lang w:val="en-US" w:eastAsia="zh-CN" w:bidi="ar"/>
        </w:rPr>
        <w:t>/</w:t>
      </w:r>
      <w:r>
        <w:rPr>
          <w:rFonts w:hint="eastAsia" w:ascii="宋体" w:hAnsi="宋体" w:eastAsia="宋体" w:cs="宋体"/>
          <w:color w:val="auto"/>
          <w:kern w:val="0"/>
          <w:sz w:val="21"/>
          <w:szCs w:val="21"/>
          <w:highlight w:val="none"/>
          <w:u w:val="single"/>
          <w:lang w:val="en-US" w:eastAsia="zh-CN" w:bidi="ar"/>
        </w:rPr>
        <w:t> </w:t>
      </w:r>
      <w:r>
        <w:rPr>
          <w:rFonts w:hint="eastAsia" w:ascii="宋体" w:hAnsi="宋体" w:eastAsia="宋体" w:cs="宋体"/>
          <w:color w:val="auto"/>
          <w:kern w:val="0"/>
          <w:sz w:val="21"/>
          <w:szCs w:val="21"/>
          <w:highlight w:val="none"/>
          <w:lang w:val="en-US" w:eastAsia="zh-CN" w:bidi="ar"/>
        </w:rPr>
        <w:t xml:space="preserve">%； </w:t>
      </w:r>
    </w:p>
    <w:p w14:paraId="07BF985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object>
          <v:shape id="_x0000_i1034" o:spt="201" alt="" type="#_x0000_t201" style="height:15.75pt;width:20.25pt;" o:ole="t" filled="f" o:preferrelative="t" stroked="f" coordsize="21600,21600">
            <v:path/>
            <v:fill on="f" focussize="0,0"/>
            <v:stroke on="f"/>
            <v:imagedata r:id="rId14" o:title=""/>
            <o:lock v:ext="edit" aspectratio="t"/>
            <w10:wrap type="none"/>
            <w10:anchorlock/>
          </v:shape>
          <w:control r:id="rId23" w:name="HTMLCheckbox10" w:shapeid="_x0000_i1034"/>
        </w:object>
      </w:r>
      <w:r>
        <w:rPr>
          <w:rFonts w:hint="eastAsia" w:ascii="宋体" w:hAnsi="宋体" w:eastAsia="宋体" w:cs="宋体"/>
          <w:color w:val="auto"/>
          <w:kern w:val="0"/>
          <w:sz w:val="21"/>
          <w:szCs w:val="21"/>
          <w:highlight w:val="none"/>
          <w:lang w:val="en-US" w:eastAsia="zh-CN" w:bidi="ar"/>
        </w:rPr>
        <w:t>预付款保证金：预付款的</w:t>
      </w:r>
      <w:r>
        <w:rPr>
          <w:rFonts w:hint="eastAsia" w:ascii="宋体" w:hAnsi="宋体" w:eastAsia="宋体" w:cs="宋体"/>
          <w:color w:val="auto"/>
          <w:kern w:val="0"/>
          <w:sz w:val="21"/>
          <w:szCs w:val="21"/>
          <w:highlight w:val="none"/>
          <w:u w:val="single"/>
          <w:lang w:val="en-US" w:eastAsia="zh-CN" w:bidi="ar"/>
        </w:rPr>
        <w:t> </w:t>
      </w:r>
      <w:r>
        <w:rPr>
          <w:rFonts w:hint="eastAsia" w:ascii="宋体" w:hAnsi="宋体" w:cs="宋体"/>
          <w:color w:val="auto"/>
          <w:kern w:val="0"/>
          <w:sz w:val="21"/>
          <w:szCs w:val="21"/>
          <w:highlight w:val="none"/>
          <w:u w:val="single"/>
          <w:lang w:val="en-US" w:eastAsia="zh-CN" w:bidi="ar"/>
        </w:rPr>
        <w:t>/</w:t>
      </w:r>
      <w:r>
        <w:rPr>
          <w:rFonts w:hint="eastAsia" w:ascii="宋体" w:hAnsi="宋体" w:eastAsia="宋体" w:cs="宋体"/>
          <w:color w:val="auto"/>
          <w:kern w:val="0"/>
          <w:sz w:val="21"/>
          <w:szCs w:val="21"/>
          <w:highlight w:val="none"/>
          <w:u w:val="single"/>
          <w:lang w:val="en-US" w:eastAsia="zh-CN" w:bidi="ar"/>
        </w:rPr>
        <w:t> </w:t>
      </w:r>
      <w:r>
        <w:rPr>
          <w:rFonts w:hint="eastAsia" w:ascii="宋体" w:hAnsi="宋体" w:eastAsia="宋体" w:cs="宋体"/>
          <w:color w:val="auto"/>
          <w:kern w:val="0"/>
          <w:sz w:val="21"/>
          <w:szCs w:val="21"/>
          <w:highlight w:val="none"/>
          <w:lang w:val="en-US" w:eastAsia="zh-CN" w:bidi="ar"/>
        </w:rPr>
        <w:t xml:space="preserve">%； </w:t>
      </w:r>
    </w:p>
    <w:p w14:paraId="02EC709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object>
          <v:shape id="_x0000_i1035" o:spt="201" alt="" type="#_x0000_t201" style="height:15.75pt;width:20.25pt;" o:ole="t" filled="f" o:preferrelative="t" stroked="f" coordsize="21600,21600">
            <v:path/>
            <v:fill on="f" focussize="0,0"/>
            <v:stroke on="f"/>
            <v:imagedata r:id="rId14" o:title=""/>
            <o:lock v:ext="edit" aspectratio="t"/>
            <w10:wrap type="none"/>
            <w10:anchorlock/>
          </v:shape>
          <w:control r:id="rId24" w:name="HTMLCheckbox11" w:shapeid="_x0000_i1035"/>
        </w:object>
      </w:r>
      <w:r>
        <w:rPr>
          <w:rFonts w:hint="eastAsia" w:ascii="宋体" w:hAnsi="宋体" w:eastAsia="宋体" w:cs="宋体"/>
          <w:color w:val="auto"/>
          <w:kern w:val="0"/>
          <w:sz w:val="21"/>
          <w:szCs w:val="21"/>
          <w:highlight w:val="none"/>
          <w:lang w:val="en-US" w:eastAsia="zh-CN" w:bidi="ar"/>
        </w:rPr>
        <w:t>质量保证金：合同金额的</w:t>
      </w:r>
      <w:r>
        <w:rPr>
          <w:rFonts w:hint="eastAsia" w:ascii="宋体" w:hAnsi="宋体" w:eastAsia="宋体" w:cs="宋体"/>
          <w:color w:val="auto"/>
          <w:kern w:val="0"/>
          <w:sz w:val="21"/>
          <w:szCs w:val="21"/>
          <w:highlight w:val="none"/>
          <w:u w:val="single"/>
          <w:lang w:val="en-US" w:eastAsia="zh-CN" w:bidi="ar"/>
        </w:rPr>
        <w:t> </w:t>
      </w:r>
      <w:r>
        <w:rPr>
          <w:rFonts w:hint="eastAsia" w:ascii="宋体" w:hAnsi="宋体" w:cs="宋体"/>
          <w:color w:val="auto"/>
          <w:kern w:val="0"/>
          <w:sz w:val="21"/>
          <w:szCs w:val="21"/>
          <w:highlight w:val="none"/>
          <w:u w:val="single"/>
          <w:lang w:val="en-US" w:eastAsia="zh-CN" w:bidi="ar"/>
        </w:rPr>
        <w:t>/</w:t>
      </w:r>
      <w:r>
        <w:rPr>
          <w:rFonts w:hint="eastAsia" w:ascii="宋体" w:hAnsi="宋体" w:eastAsia="宋体" w:cs="宋体"/>
          <w:color w:val="auto"/>
          <w:kern w:val="0"/>
          <w:sz w:val="21"/>
          <w:szCs w:val="21"/>
          <w:highlight w:val="none"/>
          <w:u w:val="single"/>
          <w:lang w:val="en-US" w:eastAsia="zh-CN" w:bidi="ar"/>
        </w:rPr>
        <w:t> </w:t>
      </w:r>
      <w:r>
        <w:rPr>
          <w:rFonts w:hint="eastAsia" w:ascii="宋体" w:hAnsi="宋体" w:eastAsia="宋体" w:cs="宋体"/>
          <w:color w:val="auto"/>
          <w:kern w:val="0"/>
          <w:sz w:val="21"/>
          <w:szCs w:val="21"/>
          <w:highlight w:val="none"/>
          <w:lang w:val="en-US" w:eastAsia="zh-CN" w:bidi="ar"/>
        </w:rPr>
        <w:t xml:space="preserve">%； </w:t>
      </w:r>
    </w:p>
    <w:p w14:paraId="4E4102A9">
      <w:pPr>
        <w:pStyle w:val="4"/>
        <w:keepNext w:val="0"/>
        <w:keepLines w:val="0"/>
        <w:widowControl/>
        <w:suppressLineNumbers w:val="0"/>
        <w:spacing w:line="30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二、采购人的采购需求</w:t>
      </w:r>
    </w:p>
    <w:tbl>
      <w:tblPr>
        <w:tblStyle w:val="24"/>
        <w:tblW w:w="5453" w:type="pct"/>
        <w:tblCellSpacing w:w="0" w:type="dxa"/>
        <w:tblInd w:w="0" w:type="dxa"/>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0" w:type="dxa"/>
          <w:bottom w:w="0" w:type="dxa"/>
          <w:right w:w="0" w:type="dxa"/>
        </w:tblCellMar>
      </w:tblPr>
      <w:tblGrid>
        <w:gridCol w:w="798"/>
        <w:gridCol w:w="1482"/>
        <w:gridCol w:w="1968"/>
        <w:gridCol w:w="1380"/>
        <w:gridCol w:w="762"/>
        <w:gridCol w:w="1482"/>
        <w:gridCol w:w="944"/>
        <w:gridCol w:w="895"/>
      </w:tblGrid>
      <w:tr w14:paraId="3CAD3D30">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490" w:hRule="atLeast"/>
          <w:tblCellSpacing w:w="0" w:type="dxa"/>
        </w:trPr>
        <w:tc>
          <w:tcPr>
            <w:tcW w:w="411" w:type="pct"/>
            <w:noWrap/>
            <w:vAlign w:val="center"/>
          </w:tcPr>
          <w:p w14:paraId="0BDA54BD">
            <w:pPr>
              <w:keepNext w:val="0"/>
              <w:keepLines w:val="0"/>
              <w:pageBreakBefore w:val="0"/>
              <w:widowControl/>
              <w:kinsoku/>
              <w:wordWrap/>
              <w:overflowPunct/>
              <w:topLinePunct w:val="0"/>
              <w:autoSpaceDE/>
              <w:autoSpaceDN/>
              <w:bidi w:val="0"/>
              <w:adjustRightInd/>
              <w:snapToGrid/>
              <w:spacing w:line="390" w:lineRule="exact"/>
              <w:jc w:val="center"/>
              <w:textAlignment w:val="auto"/>
              <w:rPr>
                <w:rFonts w:ascii="宋体" w:hAnsi="宋体" w:cs="宋体"/>
                <w:szCs w:val="21"/>
                <w:highlight w:val="none"/>
              </w:rPr>
            </w:pPr>
            <w:r>
              <w:rPr>
                <w:rFonts w:hint="eastAsia" w:ascii="宋体" w:hAnsi="宋体" w:cs="宋体"/>
                <w:szCs w:val="21"/>
                <w:highlight w:val="none"/>
              </w:rPr>
              <w:t>包名称</w:t>
            </w:r>
          </w:p>
        </w:tc>
        <w:tc>
          <w:tcPr>
            <w:tcW w:w="762" w:type="pct"/>
            <w:noWrap/>
            <w:vAlign w:val="center"/>
          </w:tcPr>
          <w:p w14:paraId="76C59284">
            <w:pPr>
              <w:keepNext w:val="0"/>
              <w:keepLines w:val="0"/>
              <w:pageBreakBefore w:val="0"/>
              <w:widowControl/>
              <w:kinsoku/>
              <w:wordWrap/>
              <w:overflowPunct/>
              <w:topLinePunct w:val="0"/>
              <w:autoSpaceDE/>
              <w:autoSpaceDN/>
              <w:bidi w:val="0"/>
              <w:adjustRightInd/>
              <w:snapToGrid/>
              <w:spacing w:line="390" w:lineRule="exact"/>
              <w:jc w:val="center"/>
              <w:textAlignment w:val="auto"/>
              <w:rPr>
                <w:rFonts w:ascii="宋体" w:hAnsi="宋体" w:cs="宋体"/>
                <w:szCs w:val="21"/>
                <w:highlight w:val="none"/>
              </w:rPr>
            </w:pPr>
            <w:r>
              <w:rPr>
                <w:rFonts w:hint="eastAsia" w:ascii="宋体" w:hAnsi="宋体" w:cs="宋体"/>
                <w:szCs w:val="21"/>
                <w:highlight w:val="none"/>
              </w:rPr>
              <w:t>最高限价（元）</w:t>
            </w:r>
          </w:p>
        </w:tc>
        <w:tc>
          <w:tcPr>
            <w:tcW w:w="1013" w:type="pct"/>
            <w:noWrap/>
            <w:vAlign w:val="center"/>
          </w:tcPr>
          <w:p w14:paraId="2BE94EC4">
            <w:pPr>
              <w:keepNext w:val="0"/>
              <w:keepLines w:val="0"/>
              <w:pageBreakBefore w:val="0"/>
              <w:widowControl/>
              <w:kinsoku/>
              <w:wordWrap/>
              <w:overflowPunct/>
              <w:topLinePunct w:val="0"/>
              <w:autoSpaceDE/>
              <w:autoSpaceDN/>
              <w:bidi w:val="0"/>
              <w:adjustRightInd/>
              <w:snapToGrid/>
              <w:spacing w:line="390" w:lineRule="exact"/>
              <w:jc w:val="center"/>
              <w:textAlignment w:val="auto"/>
              <w:rPr>
                <w:rFonts w:ascii="宋体" w:hAnsi="宋体" w:cs="宋体"/>
                <w:szCs w:val="21"/>
                <w:highlight w:val="none"/>
              </w:rPr>
            </w:pPr>
            <w:r>
              <w:rPr>
                <w:rFonts w:hint="eastAsia" w:ascii="宋体" w:hAnsi="宋体" w:cs="宋体"/>
                <w:szCs w:val="21"/>
                <w:highlight w:val="none"/>
              </w:rPr>
              <w:t>标的名称</w:t>
            </w:r>
          </w:p>
        </w:tc>
        <w:tc>
          <w:tcPr>
            <w:tcW w:w="710" w:type="pct"/>
            <w:noWrap/>
            <w:vAlign w:val="center"/>
          </w:tcPr>
          <w:p w14:paraId="4DB0241A">
            <w:pPr>
              <w:keepNext w:val="0"/>
              <w:keepLines w:val="0"/>
              <w:pageBreakBefore w:val="0"/>
              <w:widowControl/>
              <w:kinsoku/>
              <w:wordWrap/>
              <w:overflowPunct/>
              <w:topLinePunct w:val="0"/>
              <w:autoSpaceDE/>
              <w:autoSpaceDN/>
              <w:bidi w:val="0"/>
              <w:adjustRightInd/>
              <w:snapToGrid/>
              <w:spacing w:line="390" w:lineRule="exact"/>
              <w:jc w:val="center"/>
              <w:textAlignment w:val="auto"/>
              <w:rPr>
                <w:rFonts w:ascii="宋体" w:hAnsi="宋体" w:cs="宋体"/>
                <w:szCs w:val="21"/>
                <w:highlight w:val="none"/>
              </w:rPr>
            </w:pPr>
            <w:r>
              <w:rPr>
                <w:rFonts w:hint="eastAsia" w:ascii="宋体" w:hAnsi="宋体" w:cs="宋体"/>
                <w:szCs w:val="21"/>
                <w:highlight w:val="none"/>
              </w:rPr>
              <w:t>简要技术要求</w:t>
            </w:r>
          </w:p>
        </w:tc>
        <w:tc>
          <w:tcPr>
            <w:tcW w:w="392" w:type="pct"/>
            <w:noWrap/>
            <w:vAlign w:val="center"/>
          </w:tcPr>
          <w:p w14:paraId="2DDC222D">
            <w:pPr>
              <w:keepNext w:val="0"/>
              <w:keepLines w:val="0"/>
              <w:pageBreakBefore w:val="0"/>
              <w:widowControl/>
              <w:kinsoku/>
              <w:wordWrap/>
              <w:overflowPunct/>
              <w:topLinePunct w:val="0"/>
              <w:autoSpaceDE/>
              <w:autoSpaceDN/>
              <w:bidi w:val="0"/>
              <w:adjustRightInd/>
              <w:snapToGrid/>
              <w:spacing w:line="390" w:lineRule="exact"/>
              <w:jc w:val="center"/>
              <w:textAlignment w:val="auto"/>
              <w:rPr>
                <w:rFonts w:ascii="宋体" w:hAnsi="宋体" w:cs="宋体"/>
                <w:szCs w:val="21"/>
                <w:highlight w:val="none"/>
              </w:rPr>
            </w:pPr>
            <w:r>
              <w:rPr>
                <w:rFonts w:hint="eastAsia" w:ascii="宋体" w:hAnsi="宋体" w:cs="宋体"/>
                <w:szCs w:val="21"/>
                <w:highlight w:val="none"/>
              </w:rPr>
              <w:t>数量</w:t>
            </w:r>
          </w:p>
        </w:tc>
        <w:tc>
          <w:tcPr>
            <w:tcW w:w="762" w:type="pct"/>
            <w:noWrap/>
            <w:vAlign w:val="center"/>
          </w:tcPr>
          <w:p w14:paraId="673DCD3A">
            <w:pPr>
              <w:keepNext w:val="0"/>
              <w:keepLines w:val="0"/>
              <w:pageBreakBefore w:val="0"/>
              <w:widowControl/>
              <w:kinsoku/>
              <w:wordWrap/>
              <w:overflowPunct/>
              <w:topLinePunct w:val="0"/>
              <w:autoSpaceDE/>
              <w:autoSpaceDN/>
              <w:bidi w:val="0"/>
              <w:adjustRightInd/>
              <w:snapToGrid/>
              <w:spacing w:line="390" w:lineRule="exact"/>
              <w:jc w:val="center"/>
              <w:textAlignment w:val="auto"/>
              <w:rPr>
                <w:rFonts w:ascii="宋体" w:hAnsi="宋体" w:cs="宋体"/>
                <w:szCs w:val="21"/>
                <w:highlight w:val="none"/>
              </w:rPr>
            </w:pPr>
            <w:r>
              <w:rPr>
                <w:rFonts w:hint="eastAsia" w:ascii="宋体" w:hAnsi="宋体" w:cs="宋体"/>
                <w:szCs w:val="21"/>
                <w:highlight w:val="none"/>
              </w:rPr>
              <w:t>标的预算（元）</w:t>
            </w:r>
          </w:p>
        </w:tc>
        <w:tc>
          <w:tcPr>
            <w:tcW w:w="486" w:type="pct"/>
            <w:noWrap/>
            <w:vAlign w:val="center"/>
          </w:tcPr>
          <w:p w14:paraId="2C1B0961">
            <w:pPr>
              <w:keepNext w:val="0"/>
              <w:keepLines w:val="0"/>
              <w:pageBreakBefore w:val="0"/>
              <w:widowControl/>
              <w:kinsoku/>
              <w:wordWrap/>
              <w:overflowPunct/>
              <w:topLinePunct w:val="0"/>
              <w:autoSpaceDE/>
              <w:autoSpaceDN/>
              <w:bidi w:val="0"/>
              <w:adjustRightInd/>
              <w:snapToGrid/>
              <w:spacing w:line="390" w:lineRule="exact"/>
              <w:jc w:val="center"/>
              <w:textAlignment w:val="auto"/>
              <w:rPr>
                <w:rFonts w:ascii="宋体" w:hAnsi="宋体" w:cs="宋体"/>
                <w:szCs w:val="21"/>
                <w:highlight w:val="none"/>
              </w:rPr>
            </w:pPr>
            <w:r>
              <w:rPr>
                <w:rFonts w:hint="eastAsia" w:ascii="宋体" w:hAnsi="宋体" w:cs="宋体"/>
                <w:szCs w:val="21"/>
                <w:highlight w:val="none"/>
              </w:rPr>
              <w:t>节能产品</w:t>
            </w:r>
          </w:p>
        </w:tc>
        <w:tc>
          <w:tcPr>
            <w:tcW w:w="460" w:type="pct"/>
            <w:noWrap/>
            <w:vAlign w:val="center"/>
          </w:tcPr>
          <w:p w14:paraId="4BC1736F">
            <w:pPr>
              <w:keepNext w:val="0"/>
              <w:keepLines w:val="0"/>
              <w:pageBreakBefore w:val="0"/>
              <w:widowControl/>
              <w:kinsoku/>
              <w:wordWrap/>
              <w:overflowPunct/>
              <w:topLinePunct w:val="0"/>
              <w:autoSpaceDE/>
              <w:autoSpaceDN/>
              <w:bidi w:val="0"/>
              <w:adjustRightInd/>
              <w:snapToGrid/>
              <w:spacing w:line="390" w:lineRule="exact"/>
              <w:jc w:val="center"/>
              <w:textAlignment w:val="auto"/>
              <w:rPr>
                <w:rFonts w:ascii="宋体" w:hAnsi="宋体" w:cs="宋体"/>
                <w:szCs w:val="21"/>
                <w:highlight w:val="none"/>
              </w:rPr>
            </w:pPr>
            <w:r>
              <w:rPr>
                <w:rFonts w:hint="eastAsia" w:ascii="宋体" w:hAnsi="宋体" w:cs="宋体"/>
                <w:szCs w:val="21"/>
                <w:highlight w:val="none"/>
              </w:rPr>
              <w:t>进口产品</w:t>
            </w:r>
          </w:p>
        </w:tc>
      </w:tr>
      <w:tr w14:paraId="0E74EDE3">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963" w:hRule="atLeast"/>
          <w:tblCellSpacing w:w="0" w:type="dxa"/>
        </w:trPr>
        <w:tc>
          <w:tcPr>
            <w:tcW w:w="411" w:type="pct"/>
            <w:noWrap w:val="0"/>
            <w:vAlign w:val="center"/>
          </w:tcPr>
          <w:p w14:paraId="0C79BFF7">
            <w:pPr>
              <w:keepNext w:val="0"/>
              <w:keepLines w:val="0"/>
              <w:pageBreakBefore w:val="0"/>
              <w:widowControl/>
              <w:kinsoku/>
              <w:wordWrap/>
              <w:overflowPunct/>
              <w:topLinePunct w:val="0"/>
              <w:autoSpaceDE/>
              <w:autoSpaceDN/>
              <w:bidi w:val="0"/>
              <w:adjustRightInd/>
              <w:snapToGrid/>
              <w:spacing w:line="39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包1</w:t>
            </w:r>
          </w:p>
        </w:tc>
        <w:tc>
          <w:tcPr>
            <w:tcW w:w="762" w:type="pct"/>
            <w:noWrap w:val="0"/>
            <w:vAlign w:val="center"/>
          </w:tcPr>
          <w:p w14:paraId="619B6814">
            <w:pPr>
              <w:jc w:val="center"/>
              <w:rPr>
                <w:rFonts w:hint="eastAsia" w:ascii="宋体" w:hAnsi="宋体" w:eastAsia="宋体" w:cs="宋体"/>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lang w:val="en-US" w:eastAsia="zh-CN" w:bidi="ar-SA"/>
              </w:rPr>
              <w:t>700000.00</w:t>
            </w:r>
            <w:r>
              <w:rPr>
                <w:rFonts w:hint="eastAsia" w:ascii="宋体" w:hAnsi="宋体" w:eastAsia="宋体" w:cs="宋体"/>
                <w:b w:val="0"/>
                <w:bCs w:val="0"/>
                <w:color w:val="auto"/>
                <w:kern w:val="0"/>
                <w:sz w:val="21"/>
                <w:szCs w:val="21"/>
                <w:highlight w:val="none"/>
                <w:lang w:val="en-US" w:eastAsia="zh-CN" w:bidi="ar-SA"/>
              </w:rPr>
              <w:t xml:space="preserve">   </w:t>
            </w:r>
          </w:p>
        </w:tc>
        <w:tc>
          <w:tcPr>
            <w:tcW w:w="1013" w:type="pct"/>
            <w:noWrap w:val="0"/>
            <w:vAlign w:val="center"/>
          </w:tcPr>
          <w:p w14:paraId="517647E2">
            <w:pPr>
              <w:jc w:val="center"/>
              <w:rPr>
                <w:rFonts w:hint="eastAsia" w:ascii="宋体" w:hAnsi="宋体" w:eastAsia="宋体" w:cs="宋体"/>
                <w:b w:val="0"/>
                <w:bCs w:val="0"/>
                <w:sz w:val="21"/>
                <w:szCs w:val="21"/>
                <w:highlight w:val="none"/>
              </w:rPr>
            </w:pPr>
            <w:r>
              <w:rPr>
                <w:rFonts w:hint="eastAsia" w:ascii="宋体" w:hAnsi="宋体" w:cs="宋体"/>
                <w:b w:val="0"/>
                <w:bCs w:val="0"/>
                <w:color w:val="auto"/>
                <w:kern w:val="0"/>
                <w:sz w:val="21"/>
                <w:szCs w:val="21"/>
                <w:highlight w:val="none"/>
                <w:lang w:val="en-US" w:eastAsia="zh-CN" w:bidi="ar"/>
              </w:rPr>
              <w:t>株洲市云龙地区人民检察院办案工作区建设</w:t>
            </w:r>
          </w:p>
        </w:tc>
        <w:tc>
          <w:tcPr>
            <w:tcW w:w="710" w:type="pct"/>
            <w:noWrap w:val="0"/>
            <w:vAlign w:val="center"/>
          </w:tcPr>
          <w:p w14:paraId="325B2D56">
            <w:pPr>
              <w:keepNext w:val="0"/>
              <w:keepLines w:val="0"/>
              <w:pageBreakBefore w:val="0"/>
              <w:widowControl/>
              <w:kinsoku/>
              <w:wordWrap/>
              <w:overflowPunct/>
              <w:topLinePunct w:val="0"/>
              <w:autoSpaceDE/>
              <w:autoSpaceDN/>
              <w:bidi w:val="0"/>
              <w:adjustRightInd/>
              <w:snapToGrid/>
              <w:spacing w:line="390" w:lineRule="exact"/>
              <w:jc w:val="center"/>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sz w:val="21"/>
                <w:szCs w:val="21"/>
                <w:highlight w:val="none"/>
              </w:rPr>
              <w:t>详见采购需求</w:t>
            </w:r>
          </w:p>
        </w:tc>
        <w:tc>
          <w:tcPr>
            <w:tcW w:w="392" w:type="pct"/>
            <w:noWrap w:val="0"/>
            <w:vAlign w:val="center"/>
          </w:tcPr>
          <w:p w14:paraId="09B86F57">
            <w:pPr>
              <w:keepNext w:val="0"/>
              <w:keepLines w:val="0"/>
              <w:pageBreakBefore w:val="0"/>
              <w:widowControl/>
              <w:kinsoku/>
              <w:wordWrap/>
              <w:overflowPunct/>
              <w:topLinePunct w:val="0"/>
              <w:autoSpaceDE/>
              <w:autoSpaceDN/>
              <w:bidi w:val="0"/>
              <w:adjustRightInd/>
              <w:snapToGrid/>
              <w:spacing w:line="390" w:lineRule="exact"/>
              <w:jc w:val="center"/>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sz w:val="21"/>
                <w:szCs w:val="21"/>
                <w:highlight w:val="none"/>
              </w:rPr>
              <w:t>1</w:t>
            </w:r>
          </w:p>
        </w:tc>
        <w:tc>
          <w:tcPr>
            <w:tcW w:w="762" w:type="pct"/>
            <w:noWrap w:val="0"/>
            <w:vAlign w:val="center"/>
          </w:tcPr>
          <w:p w14:paraId="09E03228">
            <w:pPr>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700000.00</w:t>
            </w:r>
            <w:r>
              <w:rPr>
                <w:rFonts w:hint="eastAsia" w:ascii="宋体" w:hAnsi="宋体" w:eastAsia="宋体" w:cs="宋体"/>
                <w:b w:val="0"/>
                <w:bCs w:val="0"/>
                <w:color w:val="auto"/>
                <w:kern w:val="0"/>
                <w:sz w:val="21"/>
                <w:szCs w:val="21"/>
                <w:highlight w:val="none"/>
                <w:lang w:val="en-US" w:eastAsia="zh-CN"/>
              </w:rPr>
              <w:t xml:space="preserve"> </w:t>
            </w:r>
            <w:r>
              <w:rPr>
                <w:rFonts w:hint="eastAsia" w:ascii="宋体" w:hAnsi="宋体" w:eastAsia="宋体" w:cs="宋体"/>
                <w:b w:val="0"/>
                <w:bCs w:val="0"/>
                <w:color w:val="auto"/>
                <w:kern w:val="0"/>
                <w:sz w:val="21"/>
                <w:szCs w:val="21"/>
                <w:highlight w:val="none"/>
                <w:lang w:val="en-US" w:eastAsia="zh-CN"/>
              </w:rPr>
              <w:t xml:space="preserve"> </w:t>
            </w:r>
          </w:p>
        </w:tc>
        <w:tc>
          <w:tcPr>
            <w:tcW w:w="486" w:type="pct"/>
            <w:noWrap w:val="0"/>
            <w:vAlign w:val="center"/>
          </w:tcPr>
          <w:p w14:paraId="60172D38">
            <w:pPr>
              <w:keepNext w:val="0"/>
              <w:keepLines w:val="0"/>
              <w:pageBreakBefore w:val="0"/>
              <w:widowControl/>
              <w:suppressLineNumbers w:val="0"/>
              <w:kinsoku/>
              <w:wordWrap/>
              <w:overflowPunct/>
              <w:topLinePunct w:val="0"/>
              <w:autoSpaceDE/>
              <w:autoSpaceDN/>
              <w:bidi w:val="0"/>
              <w:adjustRightInd/>
              <w:snapToGrid/>
              <w:spacing w:before="100" w:beforeAutospacing="1" w:after="0" w:afterAutospacing="0" w:line="400" w:lineRule="exact"/>
              <w:ind w:left="0" w:leftChars="0" w:right="0" w:rightChars="0" w:firstLine="0" w:firstLineChars="0"/>
              <w:jc w:val="center"/>
              <w:textAlignment w:val="auto"/>
              <w:rPr>
                <w:rFonts w:hint="eastAsia"/>
                <w:kern w:val="2"/>
                <w:sz w:val="21"/>
                <w:szCs w:val="24"/>
                <w:highlight w:val="none"/>
                <w:lang w:val="en-US" w:eastAsia="zh-CN" w:bidi="ar-SA"/>
              </w:rPr>
            </w:pPr>
            <w:r>
              <w:rPr>
                <w:rFonts w:hint="eastAsia" w:ascii="宋体" w:hAnsi="宋体" w:eastAsia="宋体" w:cs="宋体"/>
                <w:color w:val="auto"/>
                <w:sz w:val="21"/>
                <w:szCs w:val="21"/>
                <w:highlight w:val="none"/>
                <w:lang w:val="en-US" w:eastAsia="zh-CN"/>
              </w:rPr>
              <w:t>□</w:t>
            </w:r>
          </w:p>
        </w:tc>
        <w:tc>
          <w:tcPr>
            <w:tcW w:w="460" w:type="pct"/>
            <w:noWrap w:val="0"/>
            <w:vAlign w:val="center"/>
          </w:tcPr>
          <w:p w14:paraId="1D514A54">
            <w:pPr>
              <w:keepNext w:val="0"/>
              <w:keepLines w:val="0"/>
              <w:pageBreakBefore w:val="0"/>
              <w:widowControl/>
              <w:suppressLineNumbers w:val="0"/>
              <w:kinsoku/>
              <w:wordWrap/>
              <w:overflowPunct/>
              <w:topLinePunct w:val="0"/>
              <w:autoSpaceDE/>
              <w:autoSpaceDN/>
              <w:bidi w:val="0"/>
              <w:adjustRightInd/>
              <w:snapToGrid/>
              <w:spacing w:before="100" w:beforeAutospacing="1" w:after="0" w:afterAutospacing="0" w:line="400" w:lineRule="exact"/>
              <w:ind w:left="0" w:leftChars="0" w:right="0" w:rightChars="0" w:firstLine="0" w:firstLineChars="0"/>
              <w:jc w:val="center"/>
              <w:textAlignment w:val="auto"/>
              <w:rPr>
                <w:kern w:val="2"/>
                <w:sz w:val="21"/>
                <w:szCs w:val="24"/>
                <w:highlight w:val="none"/>
                <w:lang w:val="en-US" w:eastAsia="zh-CN" w:bidi="ar-SA"/>
              </w:rPr>
            </w:pPr>
            <w:r>
              <w:rPr>
                <w:rFonts w:hint="eastAsia" w:ascii="宋体" w:hAnsi="宋体" w:eastAsia="宋体" w:cs="宋体"/>
                <w:color w:val="auto"/>
                <w:sz w:val="21"/>
                <w:szCs w:val="21"/>
                <w:highlight w:val="none"/>
                <w:lang w:val="en-US" w:eastAsia="zh-CN"/>
              </w:rPr>
              <w:t>□</w:t>
            </w:r>
          </w:p>
        </w:tc>
      </w:tr>
    </w:tbl>
    <w:p w14:paraId="456C495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说明： </w:t>
      </w:r>
    </w:p>
    <w:p w14:paraId="535DB78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1.节能产品实行强制采购的，需提供国家认证机构出具的、处于有效期内的节能产品证书。 </w:t>
      </w:r>
    </w:p>
    <w:p w14:paraId="0FD9CE5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2.同意购买进口产品的，不限制满足采购需求的国内产品参与投标。 </w:t>
      </w:r>
    </w:p>
    <w:p w14:paraId="5F49593E">
      <w:pPr>
        <w:pStyle w:val="4"/>
        <w:keepNext w:val="0"/>
        <w:keepLines w:val="0"/>
        <w:widowControl/>
        <w:suppressLineNumbers w:val="0"/>
        <w:spacing w:line="30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三、采购项目需落实的政府采购政策：</w:t>
      </w:r>
    </w:p>
    <w:p w14:paraId="51D4E79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1、优先采购：节能产品、环境标志产品、两型产品享受加分或价格折扣。</w:t>
      </w:r>
    </w:p>
    <w:p w14:paraId="0747008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2、支持中小企业：中小企业享受预留采购份额或价格折扣。</w:t>
      </w:r>
    </w:p>
    <w:p w14:paraId="1DC48156">
      <w:pPr>
        <w:pStyle w:val="4"/>
        <w:keepNext w:val="0"/>
        <w:keepLines w:val="0"/>
        <w:widowControl/>
        <w:suppressLineNumbers w:val="0"/>
        <w:spacing w:line="30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四、投标人的资格要求：</w:t>
      </w:r>
    </w:p>
    <w:p w14:paraId="13974BC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1、投标人的基本资格条件：投标人必须是在中华人民共和国境内注册登记的法人、其他组织或者自然人，且应当符合《政府采购法》第二十二条第一款的规定。 </w:t>
      </w:r>
    </w:p>
    <w:p w14:paraId="5B696F7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2、落实政府采购政策需满足的资格要求： </w:t>
      </w:r>
    </w:p>
    <w:p w14:paraId="5A4E500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0" w:right="0" w:firstLine="84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object>
          <v:shape id="_x0000_i1036" o:spt="201" alt="" type="#_x0000_t201" style="height:15.75pt;width:20.25pt;" o:ole="t" filled="f" o:preferrelative="t" stroked="f" coordsize="21600,21600">
            <v:path/>
            <v:fill on="f" focussize="0,0"/>
            <v:stroke on="f"/>
            <v:imagedata r:id="rId14" o:title=""/>
            <o:lock v:ext="edit" aspectratio="t"/>
            <w10:wrap type="none"/>
            <w10:anchorlock/>
          </v:shape>
          <w:control r:id="rId25" w:name="HTMLCheckbox14" w:shapeid="_x0000_i1036"/>
        </w:object>
      </w:r>
      <w:r>
        <w:rPr>
          <w:rFonts w:hint="eastAsia" w:ascii="宋体" w:hAnsi="宋体" w:eastAsia="宋体" w:cs="宋体"/>
          <w:color w:val="auto"/>
          <w:kern w:val="0"/>
          <w:sz w:val="21"/>
          <w:szCs w:val="21"/>
          <w:highlight w:val="none"/>
          <w:lang w:val="en-US" w:eastAsia="zh-CN" w:bidi="ar"/>
        </w:rPr>
        <w:t xml:space="preserve">专门面向： </w:t>
      </w:r>
      <w:r>
        <w:rPr>
          <w:rFonts w:hint="eastAsia" w:ascii="宋体" w:hAnsi="宋体" w:eastAsia="宋体" w:cs="宋体"/>
          <w:color w:val="auto"/>
          <w:kern w:val="0"/>
          <w:sz w:val="21"/>
          <w:szCs w:val="21"/>
          <w:highlight w:val="none"/>
          <w:lang w:val="en-US" w:eastAsia="zh-CN" w:bidi="ar"/>
        </w:rPr>
        <w:object>
          <v:shape id="_x0000_i1037" o:spt="201" alt="" type="#_x0000_t201" style="height:15.75pt;width:20.25pt;" o:ole="t" filled="f" o:preferrelative="t" stroked="f" coordsize="21600,21600">
            <v:path/>
            <v:fill on="f" focussize="0,0"/>
            <v:stroke on="f"/>
            <v:imagedata r:id="rId14" o:title=""/>
            <o:lock v:ext="edit" aspectratio="t"/>
            <w10:wrap type="none"/>
            <w10:anchorlock/>
          </v:shape>
          <w:control r:id="rId26" w:name="HTMLCheckbox15" w:shapeid="_x0000_i1037"/>
        </w:object>
      </w:r>
      <w:r>
        <w:rPr>
          <w:rFonts w:hint="eastAsia" w:ascii="宋体" w:hAnsi="宋体" w:eastAsia="宋体" w:cs="宋体"/>
          <w:color w:val="auto"/>
          <w:kern w:val="0"/>
          <w:sz w:val="21"/>
          <w:szCs w:val="21"/>
          <w:highlight w:val="none"/>
          <w:lang w:val="en-US" w:eastAsia="zh-CN" w:bidi="ar"/>
        </w:rPr>
        <w:t xml:space="preserve">中小企业 </w:t>
      </w:r>
      <w:r>
        <w:rPr>
          <w:rFonts w:hint="eastAsia" w:ascii="宋体" w:hAnsi="宋体" w:eastAsia="宋体" w:cs="宋体"/>
          <w:color w:val="auto"/>
          <w:kern w:val="0"/>
          <w:sz w:val="21"/>
          <w:szCs w:val="21"/>
          <w:highlight w:val="none"/>
          <w:lang w:val="en-US" w:eastAsia="zh-CN" w:bidi="ar"/>
        </w:rPr>
        <w:object>
          <v:shape id="_x0000_i1038" o:spt="201" alt="" type="#_x0000_t201" style="height:15.75pt;width:20.25pt;" o:ole="t" filled="f" o:preferrelative="t" stroked="f" coordsize="21600,21600">
            <v:path/>
            <v:fill on="f" focussize="0,0"/>
            <v:stroke on="f"/>
            <v:imagedata r:id="rId14" o:title=""/>
            <o:lock v:ext="edit" aspectratio="t"/>
            <w10:wrap type="none"/>
            <w10:anchorlock/>
          </v:shape>
          <w:control r:id="rId27" w:name="HTMLCheckbox16" w:shapeid="_x0000_i1038"/>
        </w:object>
      </w:r>
      <w:r>
        <w:rPr>
          <w:rFonts w:hint="eastAsia" w:ascii="宋体" w:hAnsi="宋体" w:eastAsia="宋体" w:cs="宋体"/>
          <w:color w:val="auto"/>
          <w:kern w:val="0"/>
          <w:sz w:val="21"/>
          <w:szCs w:val="21"/>
          <w:highlight w:val="none"/>
          <w:lang w:val="en-US" w:eastAsia="zh-CN" w:bidi="ar"/>
        </w:rPr>
        <w:t xml:space="preserve">小微企业 </w:t>
      </w:r>
      <w:r>
        <w:rPr>
          <w:rFonts w:hint="eastAsia" w:ascii="宋体" w:hAnsi="宋体" w:eastAsia="宋体" w:cs="宋体"/>
          <w:color w:val="auto"/>
          <w:kern w:val="0"/>
          <w:sz w:val="21"/>
          <w:szCs w:val="21"/>
          <w:highlight w:val="none"/>
          <w:lang w:val="en-US" w:eastAsia="zh-CN" w:bidi="ar"/>
        </w:rPr>
        <w:object>
          <v:shape id="_x0000_i1039" o:spt="201" alt="" type="#_x0000_t201" style="height:15.75pt;width:20.25pt;" o:ole="t" filled="f" o:preferrelative="t" stroked="f" coordsize="21600,21600">
            <v:path/>
            <v:fill on="f" focussize="0,0"/>
            <v:stroke on="f"/>
            <v:imagedata r:id="rId14" o:title=""/>
            <o:lock v:ext="edit" aspectratio="t"/>
            <w10:wrap type="none"/>
            <w10:anchorlock/>
          </v:shape>
          <w:control r:id="rId28" w:name="HTMLCheckbox17" w:shapeid="_x0000_i1039"/>
        </w:object>
      </w:r>
      <w:r>
        <w:rPr>
          <w:rFonts w:hint="eastAsia" w:ascii="宋体" w:hAnsi="宋体" w:eastAsia="宋体" w:cs="宋体"/>
          <w:color w:val="auto"/>
          <w:kern w:val="0"/>
          <w:sz w:val="21"/>
          <w:szCs w:val="21"/>
          <w:highlight w:val="none"/>
          <w:lang w:val="en-US" w:eastAsia="zh-CN" w:bidi="ar"/>
        </w:rPr>
        <w:t xml:space="preserve">监狱企业 </w:t>
      </w:r>
      <w:r>
        <w:rPr>
          <w:rFonts w:hint="eastAsia" w:ascii="宋体" w:hAnsi="宋体" w:eastAsia="宋体" w:cs="宋体"/>
          <w:color w:val="auto"/>
          <w:kern w:val="0"/>
          <w:sz w:val="21"/>
          <w:szCs w:val="21"/>
          <w:highlight w:val="none"/>
          <w:lang w:val="en-US" w:eastAsia="zh-CN" w:bidi="ar"/>
        </w:rPr>
        <w:object>
          <v:shape id="_x0000_i1040" o:spt="201" alt="" type="#_x0000_t201" style="height:15.75pt;width:20.25pt;" o:ole="t" filled="f" o:preferrelative="t" stroked="f" coordsize="21600,21600">
            <v:path/>
            <v:fill on="f" focussize="0,0"/>
            <v:stroke on="f"/>
            <v:imagedata r:id="rId14" o:title=""/>
            <o:lock v:ext="edit" aspectratio="t"/>
            <w10:wrap type="none"/>
            <w10:anchorlock/>
          </v:shape>
          <w:control r:id="rId29" w:name="HTMLCheckbox18" w:shapeid="_x0000_i1040"/>
        </w:object>
      </w:r>
      <w:r>
        <w:rPr>
          <w:rFonts w:hint="eastAsia" w:ascii="宋体" w:hAnsi="宋体" w:eastAsia="宋体" w:cs="宋体"/>
          <w:color w:val="auto"/>
          <w:kern w:val="0"/>
          <w:sz w:val="21"/>
          <w:szCs w:val="21"/>
          <w:highlight w:val="none"/>
          <w:lang w:val="en-US" w:eastAsia="zh-CN" w:bidi="ar"/>
        </w:rPr>
        <w:t xml:space="preserve">福利性单位 </w:t>
      </w:r>
    </w:p>
    <w:p w14:paraId="792162A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0" w:right="0" w:firstLine="840"/>
        <w:jc w:val="left"/>
        <w:rPr>
          <w:rFonts w:hint="eastAsia"/>
          <w:color w:val="auto"/>
          <w:highlight w:val="none"/>
        </w:rPr>
      </w:pPr>
      <w:r>
        <w:rPr>
          <w:rFonts w:hint="eastAsia" w:ascii="宋体" w:hAnsi="宋体" w:eastAsia="宋体" w:cs="宋体"/>
          <w:color w:val="auto"/>
          <w:kern w:val="0"/>
          <w:sz w:val="21"/>
          <w:szCs w:val="21"/>
          <w:highlight w:val="none"/>
          <w:lang w:val="en-US" w:eastAsia="zh-CN" w:bidi="ar"/>
        </w:rPr>
        <w:object>
          <v:shape id="_x0000_i1041" o:spt="201" alt="" type="#_x0000_t201" style="height:15.75pt;width:20.25pt;" o:ole="t" filled="f" o:preferrelative="t" stroked="f" coordsize="21600,21600">
            <v:path/>
            <v:fill on="f" focussize="0,0"/>
            <v:stroke on="f"/>
            <v:imagedata r:id="rId14" o:title=""/>
            <o:lock v:ext="edit" aspectratio="t"/>
            <w10:wrap type="none"/>
            <w10:anchorlock/>
          </v:shape>
          <w:control r:id="rId30" w:name="HTMLCheckbox19" w:shapeid="_x0000_i1041"/>
        </w:object>
      </w:r>
      <w:r>
        <w:rPr>
          <w:rFonts w:hint="eastAsia" w:ascii="宋体" w:hAnsi="宋体" w:eastAsia="宋体" w:cs="宋体"/>
          <w:color w:val="auto"/>
          <w:kern w:val="0"/>
          <w:sz w:val="21"/>
          <w:szCs w:val="21"/>
          <w:highlight w:val="none"/>
          <w:lang w:val="en-US" w:eastAsia="zh-CN" w:bidi="ar"/>
        </w:rPr>
        <w:t>强制分包：大型企业应将采购份额的</w:t>
      </w:r>
      <w:r>
        <w:rPr>
          <w:rFonts w:hint="eastAsia" w:ascii="宋体" w:hAnsi="宋体" w:eastAsia="宋体" w:cs="宋体"/>
          <w:color w:val="auto"/>
          <w:kern w:val="0"/>
          <w:sz w:val="21"/>
          <w:szCs w:val="21"/>
          <w:highlight w:val="none"/>
          <w:u w:val="single"/>
          <w:lang w:val="en-US" w:eastAsia="zh-CN" w:bidi="ar"/>
        </w:rPr>
        <w:t> </w:t>
      </w:r>
      <w:r>
        <w:rPr>
          <w:rFonts w:hint="eastAsia" w:ascii="宋体" w:hAnsi="宋体" w:cs="宋体"/>
          <w:color w:val="auto"/>
          <w:kern w:val="0"/>
          <w:sz w:val="21"/>
          <w:szCs w:val="21"/>
          <w:highlight w:val="none"/>
          <w:u w:val="single"/>
          <w:lang w:val="en-US" w:eastAsia="zh-CN" w:bidi="ar"/>
        </w:rPr>
        <w:t>/</w:t>
      </w:r>
      <w:r>
        <w:rPr>
          <w:rFonts w:hint="eastAsia" w:ascii="宋体" w:hAnsi="宋体" w:eastAsia="宋体" w:cs="宋体"/>
          <w:color w:val="auto"/>
          <w:kern w:val="0"/>
          <w:sz w:val="21"/>
          <w:szCs w:val="21"/>
          <w:highlight w:val="none"/>
          <w:u w:val="single"/>
          <w:lang w:val="en-US" w:eastAsia="zh-CN" w:bidi="ar"/>
        </w:rPr>
        <w:t>  </w:t>
      </w:r>
      <w:r>
        <w:rPr>
          <w:rFonts w:hint="eastAsia" w:ascii="宋体" w:hAnsi="宋体" w:eastAsia="宋体" w:cs="宋体"/>
          <w:color w:val="auto"/>
          <w:kern w:val="0"/>
          <w:sz w:val="21"/>
          <w:szCs w:val="21"/>
          <w:highlight w:val="none"/>
          <w:lang w:val="en-US" w:eastAsia="zh-CN" w:bidi="ar"/>
        </w:rPr>
        <w:t xml:space="preserve">%分包给中小企业。 </w:t>
      </w:r>
    </w:p>
    <w:p w14:paraId="21A9752D">
      <w:pPr>
        <w:numPr>
          <w:ilvl w:val="0"/>
          <w:numId w:val="2"/>
        </w:numPr>
        <w:adjustRightInd w:val="0"/>
        <w:snapToGrid w:val="0"/>
        <w:spacing w:line="360" w:lineRule="auto"/>
        <w:ind w:firstLine="420" w:firstLineChars="200"/>
        <w:rPr>
          <w:rFonts w:hint="eastAsia" w:ascii="宋体" w:hAnsi="宋体"/>
          <w:color w:val="auto"/>
          <w:highlight w:val="none"/>
        </w:rPr>
      </w:pPr>
      <w:r>
        <w:rPr>
          <w:rFonts w:hint="eastAsia" w:ascii="宋体" w:hAnsi="宋体" w:eastAsia="宋体" w:cs="宋体"/>
          <w:color w:val="auto"/>
          <w:kern w:val="0"/>
          <w:sz w:val="21"/>
          <w:szCs w:val="21"/>
          <w:highlight w:val="none"/>
          <w:lang w:val="en-US" w:eastAsia="zh-CN" w:bidi="ar"/>
        </w:rPr>
        <w:t>供应商特定资格条件</w:t>
      </w:r>
      <w:r>
        <w:rPr>
          <w:rFonts w:hint="eastAsia" w:ascii="宋体" w:hAnsi="宋体" w:cs="宋体"/>
          <w:color w:val="auto"/>
          <w:kern w:val="0"/>
          <w:sz w:val="21"/>
          <w:szCs w:val="21"/>
          <w:highlight w:val="none"/>
          <w:lang w:val="en-US" w:eastAsia="zh-CN" w:bidi="ar"/>
        </w:rPr>
        <w:t>：无</w:t>
      </w:r>
    </w:p>
    <w:p w14:paraId="148CF75C">
      <w:pPr>
        <w:numPr>
          <w:ilvl w:val="0"/>
          <w:numId w:val="0"/>
        </w:num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4、单位负责人为同一人或者存在直接控股、管理关系的不同投标人，不得参加同一合同项下的政府采购活动。 </w:t>
      </w:r>
    </w:p>
    <w:p w14:paraId="2B15A70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5、为本采购项目提供整体设计、规范编制或者项目管理、监理、检测等服务的，不得再参加此项目的其他采购活动。 </w:t>
      </w:r>
    </w:p>
    <w:p w14:paraId="496FD10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6、列入失信被执行人、重大税收违法失信主体名单、政府采购严重违法失信行为记录名单的，拒绝其参与政府采购活动。 </w:t>
      </w:r>
    </w:p>
    <w:p w14:paraId="12ACDAE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7、联合体投标。本次招标</w:t>
      </w:r>
      <w:r>
        <w:rPr>
          <w:rFonts w:hint="eastAsia" w:ascii="宋体" w:hAnsi="宋体" w:eastAsia="宋体" w:cs="宋体"/>
          <w:color w:val="auto"/>
          <w:kern w:val="0"/>
          <w:sz w:val="21"/>
          <w:szCs w:val="21"/>
          <w:highlight w:val="none"/>
          <w:u w:val="single"/>
          <w:lang w:val="en-US" w:eastAsia="zh-CN" w:bidi="ar"/>
        </w:rPr>
        <w:t>不接受</w:t>
      </w:r>
      <w:r>
        <w:rPr>
          <w:rFonts w:hint="eastAsia" w:ascii="宋体" w:hAnsi="宋体" w:eastAsia="宋体" w:cs="宋体"/>
          <w:color w:val="auto"/>
          <w:kern w:val="0"/>
          <w:sz w:val="21"/>
          <w:szCs w:val="21"/>
          <w:highlight w:val="none"/>
          <w:lang w:val="en-US" w:eastAsia="zh-CN" w:bidi="ar"/>
        </w:rPr>
        <w:t xml:space="preserve">联合体投标。 </w:t>
      </w:r>
    </w:p>
    <w:p w14:paraId="322EA32F">
      <w:pPr>
        <w:pStyle w:val="4"/>
        <w:keepNext w:val="0"/>
        <w:keepLines w:val="0"/>
        <w:widowControl/>
        <w:suppressLineNumbers w:val="0"/>
        <w:spacing w:before="75" w:beforeAutospacing="0" w:line="42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五、获取招标文件的时间、期限、地点及方式</w:t>
      </w:r>
    </w:p>
    <w:p w14:paraId="38F49E9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right="0"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有意参加投标者，于</w:t>
      </w:r>
      <w:r>
        <w:rPr>
          <w:rFonts w:hint="eastAsia" w:ascii="宋体" w:hAnsi="宋体" w:cs="宋体"/>
          <w:color w:val="auto"/>
          <w:kern w:val="0"/>
          <w:sz w:val="21"/>
          <w:szCs w:val="21"/>
          <w:highlight w:val="none"/>
          <w:lang w:val="en-US" w:eastAsia="zh-CN" w:bidi="ar"/>
        </w:rPr>
        <w:t>2026</w:t>
      </w:r>
      <w:r>
        <w:rPr>
          <w:rFonts w:hint="eastAsia" w:ascii="宋体" w:hAnsi="宋体" w:eastAsia="宋体" w:cs="宋体"/>
          <w:color w:val="auto"/>
          <w:kern w:val="0"/>
          <w:sz w:val="21"/>
          <w:szCs w:val="21"/>
          <w:highlight w:val="none"/>
          <w:lang w:val="en-US" w:eastAsia="zh-CN" w:bidi="ar"/>
        </w:rPr>
        <w:t>年</w:t>
      </w:r>
      <w:r>
        <w:rPr>
          <w:rFonts w:hint="eastAsia" w:ascii="宋体" w:hAnsi="宋体" w:cs="宋体"/>
          <w:color w:val="auto"/>
          <w:kern w:val="0"/>
          <w:sz w:val="21"/>
          <w:szCs w:val="21"/>
          <w:highlight w:val="none"/>
          <w:lang w:val="en-US" w:eastAsia="zh-CN" w:bidi="ar"/>
        </w:rPr>
        <w:t>08</w:t>
      </w:r>
      <w:r>
        <w:rPr>
          <w:rFonts w:hint="eastAsia" w:ascii="宋体" w:hAnsi="宋体" w:eastAsia="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val="en-US" w:eastAsia="zh-CN" w:bidi="ar"/>
        </w:rPr>
        <w:t>07</w:t>
      </w:r>
      <w:r>
        <w:rPr>
          <w:rFonts w:hint="eastAsia" w:ascii="宋体" w:hAnsi="宋体" w:eastAsia="宋体" w:cs="宋体"/>
          <w:color w:val="auto"/>
          <w:kern w:val="0"/>
          <w:sz w:val="21"/>
          <w:szCs w:val="21"/>
          <w:highlight w:val="none"/>
          <w:lang w:val="en-US" w:eastAsia="zh-CN" w:bidi="ar"/>
        </w:rPr>
        <w:t>日至</w:t>
      </w:r>
      <w:r>
        <w:rPr>
          <w:rFonts w:hint="eastAsia" w:ascii="宋体" w:hAnsi="宋体" w:cs="宋体"/>
          <w:color w:val="auto"/>
          <w:kern w:val="0"/>
          <w:sz w:val="21"/>
          <w:szCs w:val="21"/>
          <w:highlight w:val="none"/>
          <w:lang w:val="en-US" w:eastAsia="zh-CN" w:bidi="ar"/>
        </w:rPr>
        <w:t>2026</w:t>
      </w:r>
      <w:r>
        <w:rPr>
          <w:rFonts w:hint="eastAsia" w:ascii="宋体" w:hAnsi="宋体" w:eastAsia="宋体" w:cs="宋体"/>
          <w:color w:val="auto"/>
          <w:kern w:val="0"/>
          <w:sz w:val="21"/>
          <w:szCs w:val="21"/>
          <w:highlight w:val="none"/>
          <w:lang w:val="en-US" w:eastAsia="zh-CN" w:bidi="ar"/>
        </w:rPr>
        <w:t>年</w:t>
      </w:r>
      <w:r>
        <w:rPr>
          <w:rFonts w:hint="eastAsia" w:ascii="宋体" w:hAnsi="宋体" w:cs="宋体"/>
          <w:color w:val="auto"/>
          <w:kern w:val="0"/>
          <w:sz w:val="21"/>
          <w:szCs w:val="21"/>
          <w:highlight w:val="none"/>
          <w:lang w:val="en-US" w:eastAsia="zh-CN" w:bidi="ar"/>
        </w:rPr>
        <w:t>08</w:t>
      </w:r>
      <w:r>
        <w:rPr>
          <w:rFonts w:hint="eastAsia" w:ascii="宋体" w:hAnsi="宋体" w:eastAsia="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val="en-US" w:eastAsia="zh-CN" w:bidi="ar"/>
        </w:rPr>
        <w:t>14</w:t>
      </w:r>
      <w:r>
        <w:rPr>
          <w:rFonts w:hint="eastAsia" w:ascii="宋体" w:hAnsi="宋体" w:eastAsia="宋体" w:cs="宋体"/>
          <w:color w:val="auto"/>
          <w:kern w:val="0"/>
          <w:sz w:val="21"/>
          <w:szCs w:val="21"/>
          <w:highlight w:val="none"/>
          <w:lang w:val="en-US" w:eastAsia="zh-CN" w:bidi="ar"/>
        </w:rPr>
        <w:t>日</w:t>
      </w:r>
      <w:r>
        <w:rPr>
          <w:rFonts w:hint="eastAsia" w:ascii="宋体" w:hAnsi="宋体" w:eastAsia="宋体" w:cs="宋体"/>
          <w:color w:val="auto"/>
          <w:spacing w:val="-38"/>
          <w:kern w:val="0"/>
          <w:sz w:val="21"/>
          <w:szCs w:val="21"/>
          <w:highlight w:val="none"/>
        </w:rPr>
        <w:t>，</w:t>
      </w:r>
      <w:r>
        <w:rPr>
          <w:rFonts w:hint="eastAsia" w:ascii="宋体" w:hAnsi="宋体" w:eastAsia="宋体" w:cs="宋体"/>
          <w:color w:val="auto"/>
          <w:kern w:val="0"/>
          <w:sz w:val="21"/>
          <w:szCs w:val="21"/>
          <w:highlight w:val="none"/>
          <w:lang w:val="en-US" w:eastAsia="zh-CN"/>
        </w:rPr>
        <w:t>8:30-12:00,14:30-17:30（节假日除外）</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在</w:t>
      </w:r>
      <w:r>
        <w:rPr>
          <w:rFonts w:hint="eastAsia" w:ascii="宋体" w:hAnsi="宋体" w:eastAsia="宋体" w:cs="宋体"/>
          <w:color w:val="auto"/>
          <w:szCs w:val="21"/>
          <w:highlight w:val="none"/>
          <w:lang w:eastAsia="zh-CN"/>
        </w:rPr>
        <w:t>湖南中咨工程管理咨询有限公司（株洲市天元区庐山路中信庐山一号写字楼122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号）</w:t>
      </w:r>
      <w:r>
        <w:rPr>
          <w:rFonts w:hint="eastAsia" w:ascii="宋体" w:hAnsi="宋体" w:eastAsia="宋体" w:cs="宋体"/>
          <w:color w:val="auto"/>
          <w:szCs w:val="21"/>
          <w:highlight w:val="none"/>
          <w:lang w:val="en-US" w:eastAsia="zh-CN"/>
        </w:rPr>
        <w:t>持</w:t>
      </w:r>
      <w:r>
        <w:rPr>
          <w:rFonts w:hint="eastAsia" w:ascii="宋体" w:hAnsi="宋体" w:eastAsia="宋体" w:cs="宋体"/>
          <w:color w:val="auto"/>
          <w:szCs w:val="21"/>
          <w:highlight w:val="none"/>
        </w:rPr>
        <w:t>本人身份证原件、</w:t>
      </w:r>
      <w:r>
        <w:rPr>
          <w:rFonts w:hint="default" w:ascii="宋体" w:hAnsi="宋体" w:eastAsia="宋体" w:cs="宋体"/>
          <w:color w:val="auto"/>
          <w:kern w:val="0"/>
          <w:szCs w:val="21"/>
          <w:lang w:val="en-US" w:eastAsia="zh-CN" w:bidi="ar"/>
        </w:rPr>
        <w:t>法定代表人身份证明（委托代理人</w:t>
      </w:r>
      <w:r>
        <w:rPr>
          <w:rFonts w:hint="eastAsia" w:ascii="宋体" w:hAnsi="宋体" w:eastAsia="宋体" w:cs="宋体"/>
          <w:color w:val="auto"/>
          <w:kern w:val="0"/>
          <w:szCs w:val="21"/>
          <w:lang w:val="en-US" w:eastAsia="zh-CN" w:bidi="ar"/>
        </w:rPr>
        <w:t>获取</w:t>
      </w:r>
      <w:r>
        <w:rPr>
          <w:rFonts w:hint="default" w:ascii="宋体" w:hAnsi="宋体" w:eastAsia="宋体" w:cs="宋体"/>
          <w:color w:val="auto"/>
          <w:kern w:val="0"/>
          <w:szCs w:val="21"/>
          <w:lang w:val="en-US" w:eastAsia="zh-CN" w:bidi="ar"/>
        </w:rPr>
        <w:t>磋商文件：持授权委托书附法定代表人身份证明及授权委托人身份证明复印件)</w:t>
      </w:r>
      <w:r>
        <w:rPr>
          <w:rFonts w:hint="eastAsia" w:ascii="宋体" w:hAnsi="宋体" w:eastAsia="宋体" w:cs="宋体"/>
          <w:color w:val="auto"/>
          <w:szCs w:val="21"/>
          <w:highlight w:val="none"/>
        </w:rPr>
        <w:t>、供应商营业执照副本复印件并加盖供应商单位公章</w:t>
      </w:r>
      <w:r>
        <w:rPr>
          <w:rFonts w:hint="eastAsia" w:ascii="宋体" w:hAnsi="宋体" w:eastAsia="宋体" w:cs="宋体"/>
          <w:color w:val="auto"/>
          <w:szCs w:val="21"/>
          <w:highlight w:val="none"/>
          <w:lang w:val="en-US" w:eastAsia="zh-CN"/>
        </w:rPr>
        <w:t>获取磋商文件</w:t>
      </w:r>
      <w:r>
        <w:rPr>
          <w:rFonts w:hint="eastAsia" w:ascii="宋体" w:hAnsi="宋体" w:eastAsia="宋体" w:cs="宋体"/>
          <w:color w:val="auto"/>
          <w:szCs w:val="21"/>
          <w:highlight w:val="none"/>
        </w:rPr>
        <w:t>。</w:t>
      </w:r>
    </w:p>
    <w:p w14:paraId="77AEAA87">
      <w:pPr>
        <w:widowControl/>
        <w:spacing w:line="420" w:lineRule="exact"/>
        <w:jc w:val="left"/>
        <w:outlineLvl w:val="1"/>
        <w:rPr>
          <w:rFonts w:hint="eastAsia" w:ascii="宋体" w:hAnsi="宋体" w:eastAsia="宋体" w:cs="宋体"/>
          <w:color w:val="auto"/>
          <w:sz w:val="21"/>
          <w:szCs w:val="21"/>
          <w:highlight w:val="none"/>
        </w:rPr>
      </w:pPr>
      <w:r>
        <w:rPr>
          <w:rFonts w:hint="eastAsia" w:ascii="宋体" w:hAnsi="宋体" w:eastAsia="宋体" w:cs="宋体"/>
          <w:b/>
          <w:bCs/>
          <w:spacing w:val="6"/>
          <w:szCs w:val="21"/>
          <w:highlight w:val="none"/>
        </w:rPr>
        <w:t>六、响应文件提交的截止时间、开启时间及地点</w:t>
      </w:r>
    </w:p>
    <w:p w14:paraId="47521F5B">
      <w:pPr>
        <w:keepNext w:val="0"/>
        <w:keepLines w:val="0"/>
        <w:pageBreakBefore w:val="0"/>
        <w:widowControl/>
        <w:kinsoku/>
        <w:wordWrap/>
        <w:overflowPunct/>
        <w:topLinePunct w:val="0"/>
        <w:autoSpaceDE/>
        <w:autoSpaceDN/>
        <w:bidi w:val="0"/>
        <w:adjustRightInd/>
        <w:snapToGrid/>
        <w:spacing w:afterAutospacing="0" w:line="380" w:lineRule="exact"/>
        <w:ind w:left="0" w:leftChars="0" w:firstLine="420" w:firstLineChars="200"/>
        <w:jc w:val="left"/>
        <w:textAlignment w:val="auto"/>
        <w:rPr>
          <w:rFonts w:hint="eastAsia" w:ascii="宋体" w:hAnsi="宋体" w:eastAsia="宋体" w:cs="宋体"/>
          <w:b w:val="0"/>
          <w:bCs w:val="0"/>
          <w:color w:val="auto"/>
          <w:spacing w:val="0"/>
          <w:kern w:val="0"/>
          <w:sz w:val="21"/>
          <w:szCs w:val="21"/>
          <w:highlight w:val="none"/>
          <w:lang w:bidi="ar"/>
        </w:rPr>
      </w:pPr>
      <w:r>
        <w:rPr>
          <w:rFonts w:hint="eastAsia" w:ascii="宋体" w:hAnsi="宋体" w:eastAsia="宋体" w:cs="宋体"/>
          <w:b w:val="0"/>
          <w:bCs w:val="0"/>
          <w:color w:val="auto"/>
          <w:spacing w:val="0"/>
          <w:kern w:val="0"/>
          <w:sz w:val="21"/>
          <w:szCs w:val="21"/>
          <w:highlight w:val="none"/>
          <w:lang w:bidi="ar"/>
        </w:rPr>
        <w:t>首次响应文件的提交截止时间：</w:t>
      </w:r>
      <w:r>
        <w:rPr>
          <w:rFonts w:hint="eastAsia" w:ascii="宋体" w:hAnsi="宋体" w:cs="宋体"/>
          <w:b w:val="0"/>
          <w:bCs w:val="0"/>
          <w:color w:val="auto"/>
          <w:spacing w:val="0"/>
          <w:kern w:val="0"/>
          <w:sz w:val="21"/>
          <w:szCs w:val="21"/>
          <w:highlight w:val="none"/>
          <w:u w:val="single"/>
          <w:lang w:eastAsia="zh-CN" w:bidi="ar"/>
        </w:rPr>
        <w:t>2026</w:t>
      </w:r>
      <w:r>
        <w:rPr>
          <w:rFonts w:hint="eastAsia" w:ascii="宋体" w:hAnsi="宋体" w:eastAsia="宋体" w:cs="宋体"/>
          <w:b w:val="0"/>
          <w:bCs w:val="0"/>
          <w:color w:val="auto"/>
          <w:spacing w:val="0"/>
          <w:kern w:val="0"/>
          <w:sz w:val="21"/>
          <w:szCs w:val="21"/>
          <w:highlight w:val="none"/>
          <w:u w:val="none"/>
          <w:lang w:bidi="ar"/>
        </w:rPr>
        <w:t>年</w:t>
      </w:r>
      <w:r>
        <w:rPr>
          <w:rFonts w:hint="eastAsia" w:ascii="宋体" w:hAnsi="宋体" w:cs="宋体"/>
          <w:b w:val="0"/>
          <w:bCs w:val="0"/>
          <w:color w:val="auto"/>
          <w:spacing w:val="0"/>
          <w:kern w:val="0"/>
          <w:sz w:val="21"/>
          <w:szCs w:val="21"/>
          <w:highlight w:val="none"/>
          <w:u w:val="single"/>
          <w:lang w:val="en-US" w:eastAsia="zh-CN" w:bidi="ar"/>
        </w:rPr>
        <w:t xml:space="preserve"> 08</w:t>
      </w:r>
      <w:r>
        <w:rPr>
          <w:rFonts w:hint="eastAsia" w:ascii="宋体" w:hAnsi="宋体" w:eastAsia="宋体" w:cs="宋体"/>
          <w:b w:val="0"/>
          <w:bCs w:val="0"/>
          <w:color w:val="auto"/>
          <w:spacing w:val="0"/>
          <w:kern w:val="0"/>
          <w:sz w:val="21"/>
          <w:szCs w:val="21"/>
          <w:highlight w:val="none"/>
          <w:u w:val="single"/>
          <w:lang w:val="en-US" w:eastAsia="zh-CN" w:bidi="ar"/>
        </w:rPr>
        <w:t xml:space="preserve"> </w:t>
      </w:r>
      <w:r>
        <w:rPr>
          <w:rFonts w:hint="eastAsia" w:ascii="宋体" w:hAnsi="宋体" w:eastAsia="宋体" w:cs="宋体"/>
          <w:b w:val="0"/>
          <w:bCs w:val="0"/>
          <w:color w:val="auto"/>
          <w:spacing w:val="0"/>
          <w:kern w:val="0"/>
          <w:sz w:val="21"/>
          <w:szCs w:val="21"/>
          <w:highlight w:val="none"/>
          <w:u w:val="none"/>
          <w:lang w:bidi="ar"/>
        </w:rPr>
        <w:t>月</w:t>
      </w:r>
      <w:r>
        <w:rPr>
          <w:rFonts w:hint="eastAsia" w:ascii="宋体" w:hAnsi="宋体" w:cs="宋体"/>
          <w:b w:val="0"/>
          <w:bCs w:val="0"/>
          <w:color w:val="auto"/>
          <w:spacing w:val="0"/>
          <w:kern w:val="0"/>
          <w:sz w:val="21"/>
          <w:szCs w:val="21"/>
          <w:highlight w:val="none"/>
          <w:u w:val="single"/>
          <w:lang w:val="en-US" w:eastAsia="zh-CN" w:bidi="ar"/>
        </w:rPr>
        <w:t xml:space="preserve"> 19</w:t>
      </w:r>
      <w:r>
        <w:rPr>
          <w:rFonts w:hint="eastAsia" w:ascii="宋体" w:hAnsi="宋体" w:eastAsia="宋体" w:cs="宋体"/>
          <w:b w:val="0"/>
          <w:bCs w:val="0"/>
          <w:color w:val="auto"/>
          <w:spacing w:val="0"/>
          <w:kern w:val="0"/>
          <w:sz w:val="21"/>
          <w:szCs w:val="21"/>
          <w:highlight w:val="none"/>
          <w:u w:val="single"/>
          <w:lang w:val="en-US" w:eastAsia="zh-CN" w:bidi="ar"/>
        </w:rPr>
        <w:t xml:space="preserve"> </w:t>
      </w:r>
      <w:r>
        <w:rPr>
          <w:rFonts w:hint="eastAsia" w:ascii="宋体" w:hAnsi="宋体" w:eastAsia="宋体" w:cs="宋体"/>
          <w:b w:val="0"/>
          <w:bCs w:val="0"/>
          <w:color w:val="auto"/>
          <w:spacing w:val="0"/>
          <w:kern w:val="0"/>
          <w:sz w:val="21"/>
          <w:szCs w:val="21"/>
          <w:highlight w:val="none"/>
          <w:u w:val="none"/>
          <w:lang w:bidi="ar"/>
        </w:rPr>
        <w:t>日</w:t>
      </w:r>
      <w:r>
        <w:rPr>
          <w:rFonts w:hint="eastAsia" w:ascii="宋体" w:hAnsi="宋体" w:cs="宋体"/>
          <w:b w:val="0"/>
          <w:bCs w:val="0"/>
          <w:color w:val="auto"/>
          <w:spacing w:val="0"/>
          <w:kern w:val="0"/>
          <w:sz w:val="21"/>
          <w:szCs w:val="21"/>
          <w:highlight w:val="none"/>
          <w:u w:val="single"/>
          <w:lang w:val="en-US" w:eastAsia="zh-CN" w:bidi="ar"/>
        </w:rPr>
        <w:t xml:space="preserve"> 09 </w:t>
      </w:r>
      <w:r>
        <w:rPr>
          <w:rFonts w:hint="eastAsia" w:ascii="宋体" w:hAnsi="宋体" w:eastAsia="宋体" w:cs="宋体"/>
          <w:b w:val="0"/>
          <w:bCs w:val="0"/>
          <w:color w:val="auto"/>
          <w:spacing w:val="0"/>
          <w:kern w:val="0"/>
          <w:sz w:val="21"/>
          <w:szCs w:val="21"/>
          <w:highlight w:val="none"/>
          <w:u w:val="none"/>
          <w:lang w:bidi="ar"/>
        </w:rPr>
        <w:t>时</w:t>
      </w:r>
      <w:r>
        <w:rPr>
          <w:rFonts w:hint="eastAsia" w:ascii="宋体" w:hAnsi="宋体" w:cs="宋体"/>
          <w:b w:val="0"/>
          <w:bCs w:val="0"/>
          <w:color w:val="auto"/>
          <w:spacing w:val="0"/>
          <w:kern w:val="0"/>
          <w:sz w:val="21"/>
          <w:szCs w:val="21"/>
          <w:highlight w:val="none"/>
          <w:u w:val="single"/>
          <w:lang w:val="en-US" w:eastAsia="zh-CN" w:bidi="ar"/>
        </w:rPr>
        <w:t xml:space="preserve"> 30</w:t>
      </w:r>
      <w:r>
        <w:rPr>
          <w:rFonts w:hint="eastAsia" w:ascii="宋体" w:hAnsi="宋体" w:eastAsia="宋体" w:cs="宋体"/>
          <w:b w:val="0"/>
          <w:bCs w:val="0"/>
          <w:color w:val="auto"/>
          <w:spacing w:val="0"/>
          <w:kern w:val="0"/>
          <w:sz w:val="21"/>
          <w:szCs w:val="21"/>
          <w:highlight w:val="none"/>
          <w:u w:val="single"/>
          <w:lang w:val="en-US" w:eastAsia="zh-CN" w:bidi="ar"/>
        </w:rPr>
        <w:t xml:space="preserve"> </w:t>
      </w:r>
      <w:r>
        <w:rPr>
          <w:rFonts w:hint="eastAsia" w:ascii="宋体" w:hAnsi="宋体" w:eastAsia="宋体" w:cs="宋体"/>
          <w:b w:val="0"/>
          <w:bCs w:val="0"/>
          <w:color w:val="auto"/>
          <w:spacing w:val="0"/>
          <w:kern w:val="0"/>
          <w:sz w:val="21"/>
          <w:szCs w:val="21"/>
          <w:highlight w:val="none"/>
          <w:u w:val="none"/>
          <w:lang w:bidi="ar"/>
        </w:rPr>
        <w:t>分</w:t>
      </w:r>
    </w:p>
    <w:p w14:paraId="257E64EB">
      <w:pPr>
        <w:keepNext w:val="0"/>
        <w:keepLines w:val="0"/>
        <w:pageBreakBefore w:val="0"/>
        <w:widowControl/>
        <w:kinsoku/>
        <w:wordWrap/>
        <w:overflowPunct/>
        <w:topLinePunct w:val="0"/>
        <w:autoSpaceDE/>
        <w:autoSpaceDN/>
        <w:bidi w:val="0"/>
        <w:adjustRightInd/>
        <w:snapToGrid/>
        <w:spacing w:afterAutospacing="0" w:line="380" w:lineRule="exact"/>
        <w:ind w:left="0" w:leftChars="0" w:firstLine="420" w:firstLineChars="200"/>
        <w:jc w:val="left"/>
        <w:textAlignment w:val="auto"/>
        <w:rPr>
          <w:rFonts w:hint="eastAsia" w:ascii="宋体" w:hAnsi="宋体" w:eastAsia="宋体" w:cs="宋体"/>
          <w:b w:val="0"/>
          <w:bCs w:val="0"/>
          <w:color w:val="auto"/>
          <w:spacing w:val="0"/>
          <w:kern w:val="0"/>
          <w:sz w:val="21"/>
          <w:szCs w:val="21"/>
          <w:highlight w:val="none"/>
          <w:lang w:bidi="ar"/>
        </w:rPr>
      </w:pPr>
      <w:r>
        <w:rPr>
          <w:rFonts w:hint="eastAsia" w:ascii="宋体" w:hAnsi="宋体" w:eastAsia="宋体" w:cs="宋体"/>
          <w:b w:val="0"/>
          <w:bCs w:val="0"/>
          <w:color w:val="auto"/>
          <w:spacing w:val="0"/>
          <w:kern w:val="0"/>
          <w:sz w:val="21"/>
          <w:szCs w:val="21"/>
          <w:highlight w:val="none"/>
          <w:lang w:bidi="ar"/>
        </w:rPr>
        <w:t>首次响应文件的开启时间：</w:t>
      </w:r>
      <w:r>
        <w:rPr>
          <w:rFonts w:hint="eastAsia" w:ascii="宋体" w:hAnsi="宋体" w:cs="宋体"/>
          <w:b w:val="0"/>
          <w:bCs w:val="0"/>
          <w:color w:val="auto"/>
          <w:spacing w:val="0"/>
          <w:kern w:val="0"/>
          <w:sz w:val="21"/>
          <w:szCs w:val="21"/>
          <w:highlight w:val="none"/>
          <w:u w:val="single"/>
          <w:lang w:eastAsia="zh-CN" w:bidi="ar"/>
        </w:rPr>
        <w:t>2026</w:t>
      </w:r>
      <w:r>
        <w:rPr>
          <w:rFonts w:hint="eastAsia" w:ascii="宋体" w:hAnsi="宋体" w:eastAsia="宋体" w:cs="宋体"/>
          <w:b w:val="0"/>
          <w:bCs w:val="0"/>
          <w:color w:val="auto"/>
          <w:spacing w:val="0"/>
          <w:kern w:val="0"/>
          <w:sz w:val="21"/>
          <w:szCs w:val="21"/>
          <w:highlight w:val="none"/>
          <w:u w:val="none"/>
          <w:lang w:bidi="ar"/>
        </w:rPr>
        <w:t>年</w:t>
      </w:r>
      <w:r>
        <w:rPr>
          <w:rFonts w:hint="eastAsia" w:ascii="宋体" w:hAnsi="宋体" w:cs="宋体"/>
          <w:b w:val="0"/>
          <w:bCs w:val="0"/>
          <w:color w:val="auto"/>
          <w:spacing w:val="0"/>
          <w:kern w:val="0"/>
          <w:sz w:val="21"/>
          <w:szCs w:val="21"/>
          <w:highlight w:val="none"/>
          <w:u w:val="single"/>
          <w:lang w:val="en-US" w:eastAsia="zh-CN" w:bidi="ar"/>
        </w:rPr>
        <w:t xml:space="preserve"> 08</w:t>
      </w:r>
      <w:r>
        <w:rPr>
          <w:rFonts w:hint="eastAsia" w:ascii="宋体" w:hAnsi="宋体" w:eastAsia="宋体" w:cs="宋体"/>
          <w:b w:val="0"/>
          <w:bCs w:val="0"/>
          <w:color w:val="auto"/>
          <w:spacing w:val="0"/>
          <w:kern w:val="0"/>
          <w:sz w:val="21"/>
          <w:szCs w:val="21"/>
          <w:highlight w:val="none"/>
          <w:u w:val="single"/>
          <w:lang w:val="en-US" w:eastAsia="zh-CN" w:bidi="ar"/>
        </w:rPr>
        <w:t xml:space="preserve"> </w:t>
      </w:r>
      <w:r>
        <w:rPr>
          <w:rFonts w:hint="eastAsia" w:ascii="宋体" w:hAnsi="宋体" w:eastAsia="宋体" w:cs="宋体"/>
          <w:b w:val="0"/>
          <w:bCs w:val="0"/>
          <w:color w:val="auto"/>
          <w:spacing w:val="0"/>
          <w:kern w:val="0"/>
          <w:sz w:val="21"/>
          <w:szCs w:val="21"/>
          <w:highlight w:val="none"/>
          <w:u w:val="none"/>
          <w:lang w:bidi="ar"/>
        </w:rPr>
        <w:t>月</w:t>
      </w:r>
      <w:r>
        <w:rPr>
          <w:rFonts w:hint="eastAsia" w:ascii="宋体" w:hAnsi="宋体" w:cs="宋体"/>
          <w:b w:val="0"/>
          <w:bCs w:val="0"/>
          <w:color w:val="auto"/>
          <w:spacing w:val="0"/>
          <w:kern w:val="0"/>
          <w:sz w:val="21"/>
          <w:szCs w:val="21"/>
          <w:highlight w:val="none"/>
          <w:u w:val="single"/>
          <w:lang w:val="en-US" w:eastAsia="zh-CN" w:bidi="ar"/>
        </w:rPr>
        <w:t xml:space="preserve"> 19</w:t>
      </w:r>
      <w:r>
        <w:rPr>
          <w:rFonts w:hint="eastAsia" w:ascii="宋体" w:hAnsi="宋体" w:eastAsia="宋体" w:cs="宋体"/>
          <w:b w:val="0"/>
          <w:bCs w:val="0"/>
          <w:color w:val="auto"/>
          <w:spacing w:val="0"/>
          <w:kern w:val="0"/>
          <w:sz w:val="21"/>
          <w:szCs w:val="21"/>
          <w:highlight w:val="none"/>
          <w:u w:val="single"/>
          <w:lang w:val="en-US" w:eastAsia="zh-CN" w:bidi="ar"/>
        </w:rPr>
        <w:t xml:space="preserve"> </w:t>
      </w:r>
      <w:r>
        <w:rPr>
          <w:rFonts w:hint="eastAsia" w:ascii="宋体" w:hAnsi="宋体" w:eastAsia="宋体" w:cs="宋体"/>
          <w:b w:val="0"/>
          <w:bCs w:val="0"/>
          <w:color w:val="auto"/>
          <w:spacing w:val="0"/>
          <w:kern w:val="0"/>
          <w:sz w:val="21"/>
          <w:szCs w:val="21"/>
          <w:highlight w:val="none"/>
          <w:u w:val="none"/>
          <w:lang w:bidi="ar"/>
        </w:rPr>
        <w:t>日</w:t>
      </w:r>
      <w:r>
        <w:rPr>
          <w:rFonts w:hint="eastAsia" w:ascii="宋体" w:hAnsi="宋体" w:cs="宋体"/>
          <w:b w:val="0"/>
          <w:bCs w:val="0"/>
          <w:color w:val="auto"/>
          <w:spacing w:val="0"/>
          <w:kern w:val="0"/>
          <w:sz w:val="21"/>
          <w:szCs w:val="21"/>
          <w:highlight w:val="none"/>
          <w:u w:val="single"/>
          <w:lang w:val="en-US" w:eastAsia="zh-CN" w:bidi="ar"/>
        </w:rPr>
        <w:t xml:space="preserve"> 09 </w:t>
      </w:r>
      <w:r>
        <w:rPr>
          <w:rFonts w:hint="eastAsia" w:ascii="宋体" w:hAnsi="宋体" w:eastAsia="宋体" w:cs="宋体"/>
          <w:b w:val="0"/>
          <w:bCs w:val="0"/>
          <w:color w:val="auto"/>
          <w:spacing w:val="0"/>
          <w:kern w:val="0"/>
          <w:sz w:val="21"/>
          <w:szCs w:val="21"/>
          <w:highlight w:val="none"/>
          <w:u w:val="none"/>
          <w:lang w:bidi="ar"/>
        </w:rPr>
        <w:t>时</w:t>
      </w:r>
      <w:r>
        <w:rPr>
          <w:rFonts w:hint="eastAsia" w:ascii="宋体" w:hAnsi="宋体" w:cs="宋体"/>
          <w:b w:val="0"/>
          <w:bCs w:val="0"/>
          <w:color w:val="auto"/>
          <w:spacing w:val="0"/>
          <w:kern w:val="0"/>
          <w:sz w:val="21"/>
          <w:szCs w:val="21"/>
          <w:highlight w:val="none"/>
          <w:u w:val="single"/>
          <w:lang w:val="en-US" w:eastAsia="zh-CN" w:bidi="ar"/>
        </w:rPr>
        <w:t xml:space="preserve"> 30</w:t>
      </w:r>
      <w:r>
        <w:rPr>
          <w:rFonts w:hint="eastAsia" w:ascii="宋体" w:hAnsi="宋体" w:eastAsia="宋体" w:cs="宋体"/>
          <w:b w:val="0"/>
          <w:bCs w:val="0"/>
          <w:color w:val="auto"/>
          <w:spacing w:val="0"/>
          <w:kern w:val="0"/>
          <w:sz w:val="21"/>
          <w:szCs w:val="21"/>
          <w:highlight w:val="none"/>
          <w:u w:val="single"/>
          <w:lang w:val="en-US" w:eastAsia="zh-CN" w:bidi="ar"/>
        </w:rPr>
        <w:t xml:space="preserve"> </w:t>
      </w:r>
      <w:r>
        <w:rPr>
          <w:rFonts w:hint="eastAsia" w:ascii="宋体" w:hAnsi="宋体" w:eastAsia="宋体" w:cs="宋体"/>
          <w:b w:val="0"/>
          <w:bCs w:val="0"/>
          <w:color w:val="auto"/>
          <w:spacing w:val="0"/>
          <w:kern w:val="0"/>
          <w:sz w:val="21"/>
          <w:szCs w:val="21"/>
          <w:highlight w:val="none"/>
          <w:u w:val="none"/>
          <w:lang w:bidi="ar"/>
        </w:rPr>
        <w:t>分</w:t>
      </w:r>
    </w:p>
    <w:p w14:paraId="2F6D9D3E">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textAlignment w:val="auto"/>
        <w:rPr>
          <w:rFonts w:hint="eastAsia" w:ascii="宋体" w:hAnsi="宋体" w:eastAsia="宋体" w:cs="宋体"/>
          <w:color w:val="auto"/>
          <w:spacing w:val="0"/>
          <w:kern w:val="0"/>
          <w:sz w:val="21"/>
          <w:szCs w:val="21"/>
          <w:highlight w:val="none"/>
          <w:lang w:val="en-US" w:eastAsia="zh-CN" w:bidi="ar"/>
        </w:rPr>
      </w:pPr>
      <w:r>
        <w:rPr>
          <w:rFonts w:hint="eastAsia" w:ascii="宋体" w:hAnsi="宋体" w:eastAsia="宋体" w:cs="宋体"/>
          <w:color w:val="auto"/>
          <w:spacing w:val="0"/>
          <w:kern w:val="0"/>
          <w:sz w:val="21"/>
          <w:szCs w:val="21"/>
          <w:highlight w:val="none"/>
          <w:lang w:bidi="ar"/>
        </w:rPr>
        <w:t>首次响应文件的开启地点：</w:t>
      </w:r>
      <w:r>
        <w:rPr>
          <w:rFonts w:hint="eastAsia" w:ascii="宋体" w:hAnsi="宋体" w:cs="宋体"/>
          <w:color w:val="auto"/>
          <w:szCs w:val="21"/>
          <w:highlight w:val="none"/>
          <w:u w:val="single"/>
          <w:lang w:eastAsia="zh-CN"/>
        </w:rPr>
        <w:t>湖南中咨工程管理咨询有限公司开标室（株洲市天元区庐山路中信庐山一号写字楼1224号）</w:t>
      </w:r>
    </w:p>
    <w:p w14:paraId="5D1B66A0">
      <w:pPr>
        <w:pStyle w:val="4"/>
        <w:keepNext w:val="0"/>
        <w:keepLines w:val="0"/>
        <w:widowControl/>
        <w:suppressLineNumbers w:val="0"/>
        <w:spacing w:before="75" w:beforeAutospacing="0" w:line="42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七、公告期限</w:t>
      </w:r>
    </w:p>
    <w:p w14:paraId="0400759C">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1、本招标公告在中国湖南政府采购网（www.ccgp-hunan.gov.cn）发布。公告期限从本招标公告发布之日起5个工作日。</w:t>
      </w:r>
    </w:p>
    <w:p w14:paraId="784020C0">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2、在其他媒体发布的招标公告，公告内容以本招标公告指定媒体发布的公告为准；公告期限自本招标公告指定媒体最先发布公告之日起算。</w:t>
      </w:r>
    </w:p>
    <w:p w14:paraId="00470168">
      <w:pPr>
        <w:keepNext w:val="0"/>
        <w:keepLines w:val="0"/>
        <w:pageBreakBefore w:val="0"/>
        <w:widowControl/>
        <w:kinsoku/>
        <w:wordWrap/>
        <w:overflowPunct/>
        <w:topLinePunct w:val="0"/>
        <w:autoSpaceDE/>
        <w:autoSpaceDN/>
        <w:bidi w:val="0"/>
        <w:adjustRightInd/>
        <w:snapToGrid/>
        <w:spacing w:afterAutospacing="0" w:line="380" w:lineRule="exact"/>
        <w:jc w:val="left"/>
        <w:textAlignment w:val="auto"/>
        <w:outlineLvl w:val="1"/>
        <w:rPr>
          <w:rFonts w:hint="eastAsia" w:ascii="宋体" w:hAnsi="宋体" w:eastAsia="宋体" w:cs="宋体"/>
          <w:b/>
          <w:bCs/>
          <w:color w:val="000000"/>
          <w:spacing w:val="0"/>
          <w:sz w:val="21"/>
          <w:szCs w:val="21"/>
          <w:highlight w:val="none"/>
        </w:rPr>
      </w:pPr>
      <w:r>
        <w:rPr>
          <w:rFonts w:hint="eastAsia" w:ascii="宋体" w:hAnsi="宋体" w:eastAsia="宋体" w:cs="宋体"/>
          <w:b/>
          <w:bCs/>
          <w:color w:val="000000"/>
          <w:spacing w:val="0"/>
          <w:sz w:val="21"/>
          <w:szCs w:val="21"/>
          <w:highlight w:val="none"/>
          <w:lang w:val="en-US" w:eastAsia="zh-CN"/>
        </w:rPr>
        <w:t>八</w:t>
      </w:r>
      <w:r>
        <w:rPr>
          <w:rFonts w:hint="eastAsia" w:ascii="宋体" w:hAnsi="宋体" w:eastAsia="宋体" w:cs="宋体"/>
          <w:b/>
          <w:bCs/>
          <w:color w:val="000000"/>
          <w:spacing w:val="0"/>
          <w:sz w:val="21"/>
          <w:szCs w:val="21"/>
          <w:highlight w:val="none"/>
        </w:rPr>
        <w:t>、疑问及质疑</w:t>
      </w:r>
    </w:p>
    <w:p w14:paraId="5D625027">
      <w:pPr>
        <w:keepNext w:val="0"/>
        <w:keepLines w:val="0"/>
        <w:pageBreakBefore w:val="0"/>
        <w:widowControl/>
        <w:kinsoku/>
        <w:wordWrap/>
        <w:overflowPunct/>
        <w:topLinePunct w:val="0"/>
        <w:autoSpaceDE/>
        <w:autoSpaceDN/>
        <w:bidi w:val="0"/>
        <w:adjustRightInd/>
        <w:snapToGrid/>
        <w:spacing w:afterAutospacing="0" w:line="380" w:lineRule="exact"/>
        <w:ind w:left="0" w:leftChars="0" w:firstLine="420" w:firstLineChars="200"/>
        <w:jc w:val="left"/>
        <w:textAlignment w:val="auto"/>
        <w:rPr>
          <w:rFonts w:hint="eastAsia" w:ascii="宋体" w:hAnsi="宋体" w:eastAsia="宋体" w:cs="宋体"/>
          <w:b w:val="0"/>
          <w:bCs w:val="0"/>
          <w:color w:val="000000"/>
          <w:spacing w:val="0"/>
          <w:kern w:val="0"/>
          <w:sz w:val="21"/>
          <w:szCs w:val="21"/>
          <w:highlight w:val="none"/>
          <w:lang w:bidi="ar"/>
        </w:rPr>
      </w:pPr>
      <w:r>
        <w:rPr>
          <w:rFonts w:hint="eastAsia" w:ascii="宋体" w:hAnsi="宋体" w:eastAsia="宋体" w:cs="宋体"/>
          <w:b w:val="0"/>
          <w:bCs w:val="0"/>
          <w:color w:val="000000"/>
          <w:spacing w:val="0"/>
          <w:kern w:val="0"/>
          <w:sz w:val="21"/>
          <w:szCs w:val="21"/>
          <w:highlight w:val="none"/>
          <w:lang w:bidi="ar"/>
        </w:rPr>
        <w:t>1、潜在供应商对政府采购活动事项如有疑问的，可以向采购人或采购代理机构提出询问。采购人或采购代理机构将在3个工作日内作出答复。</w:t>
      </w:r>
    </w:p>
    <w:p w14:paraId="7234C73A">
      <w:pPr>
        <w:pStyle w:val="4"/>
        <w:keepNext w:val="0"/>
        <w:keepLines w:val="0"/>
        <w:widowControl/>
        <w:suppressLineNumbers w:val="0"/>
        <w:spacing w:before="75" w:beforeAutospacing="0" w:line="420" w:lineRule="atLeast"/>
        <w:rPr>
          <w:rFonts w:hint="eastAsia" w:ascii="宋体" w:hAnsi="宋体" w:eastAsia="宋体" w:cs="宋体"/>
          <w:b w:val="0"/>
          <w:bCs w:val="0"/>
          <w:color w:val="000000"/>
          <w:spacing w:val="0"/>
          <w:kern w:val="0"/>
          <w:sz w:val="21"/>
          <w:szCs w:val="21"/>
          <w:highlight w:val="none"/>
          <w:lang w:bidi="ar"/>
        </w:rPr>
      </w:pPr>
      <w:r>
        <w:rPr>
          <w:rFonts w:hint="eastAsia" w:ascii="宋体" w:hAnsi="宋体" w:eastAsia="宋体" w:cs="宋体"/>
          <w:b w:val="0"/>
          <w:bCs w:val="0"/>
          <w:color w:val="000000"/>
          <w:spacing w:val="0"/>
          <w:kern w:val="0"/>
          <w:sz w:val="21"/>
          <w:szCs w:val="21"/>
          <w:highlight w:val="none"/>
          <w:lang w:bidi="ar"/>
        </w:rPr>
        <w:t>2、潜在</w:t>
      </w:r>
      <w:r>
        <w:rPr>
          <w:rFonts w:hint="eastAsia" w:ascii="宋体" w:hAnsi="宋体" w:eastAsia="宋体" w:cs="宋体"/>
          <w:b w:val="0"/>
          <w:bCs w:val="0"/>
          <w:color w:val="000000"/>
          <w:spacing w:val="0"/>
          <w:kern w:val="0"/>
          <w:sz w:val="21"/>
          <w:szCs w:val="21"/>
          <w:highlight w:val="none"/>
          <w:lang w:val="en-US" w:eastAsia="zh-CN" w:bidi="ar"/>
        </w:rPr>
        <w:t>供应商</w:t>
      </w:r>
      <w:r>
        <w:rPr>
          <w:rFonts w:hint="eastAsia" w:ascii="宋体" w:hAnsi="宋体" w:eastAsia="宋体" w:cs="宋体"/>
          <w:b w:val="0"/>
          <w:bCs w:val="0"/>
          <w:color w:val="000000"/>
          <w:spacing w:val="0"/>
          <w:kern w:val="0"/>
          <w:sz w:val="21"/>
          <w:szCs w:val="21"/>
          <w:highlight w:val="none"/>
          <w:lang w:bidi="ar"/>
        </w:rPr>
        <w:t>认为磋商文件或磋商公告使自己的合法权益受到损害的，可以在收到磋商文件之日或磋商公告期限届满之日起7个工作日内，以书面形式向采购人、采购代理机构提出质疑。</w:t>
      </w:r>
    </w:p>
    <w:p w14:paraId="67E87B87">
      <w:pPr>
        <w:keepNext w:val="0"/>
        <w:keepLines w:val="0"/>
        <w:pageBreakBefore w:val="0"/>
        <w:widowControl/>
        <w:kinsoku/>
        <w:wordWrap/>
        <w:overflowPunct/>
        <w:topLinePunct w:val="0"/>
        <w:autoSpaceDE/>
        <w:autoSpaceDN/>
        <w:bidi w:val="0"/>
        <w:adjustRightInd/>
        <w:snapToGrid/>
        <w:spacing w:afterAutospacing="0" w:line="380" w:lineRule="exact"/>
        <w:jc w:val="left"/>
        <w:textAlignment w:val="auto"/>
        <w:outlineLvl w:val="1"/>
        <w:rPr>
          <w:rFonts w:hint="eastAsia" w:ascii="宋体" w:hAnsi="宋体" w:eastAsia="宋体" w:cs="宋体"/>
          <w:b/>
          <w:bCs/>
          <w:color w:val="000000"/>
          <w:spacing w:val="0"/>
          <w:sz w:val="21"/>
          <w:szCs w:val="21"/>
          <w:highlight w:val="none"/>
        </w:rPr>
      </w:pPr>
      <w:r>
        <w:rPr>
          <w:rFonts w:hint="eastAsia" w:ascii="宋体" w:hAnsi="宋体" w:eastAsia="宋体" w:cs="宋体"/>
          <w:b/>
          <w:bCs/>
          <w:color w:val="000000"/>
          <w:spacing w:val="0"/>
          <w:sz w:val="21"/>
          <w:szCs w:val="21"/>
          <w:highlight w:val="none"/>
          <w:lang w:val="en-US" w:eastAsia="zh-CN"/>
        </w:rPr>
        <w:t>九、</w:t>
      </w:r>
      <w:r>
        <w:rPr>
          <w:rFonts w:hint="eastAsia" w:ascii="宋体" w:hAnsi="宋体" w:eastAsia="宋体" w:cs="宋体"/>
          <w:b/>
          <w:bCs/>
          <w:color w:val="000000"/>
          <w:spacing w:val="0"/>
          <w:sz w:val="21"/>
          <w:szCs w:val="21"/>
          <w:highlight w:val="none"/>
        </w:rPr>
        <w:t>采购项目联系人姓名和电话</w:t>
      </w:r>
    </w:p>
    <w:p w14:paraId="53A4DFA8">
      <w:pPr>
        <w:keepNext w:val="0"/>
        <w:keepLines w:val="0"/>
        <w:pageBreakBefore w:val="0"/>
        <w:widowControl/>
        <w:kinsoku/>
        <w:wordWrap/>
        <w:overflowPunct/>
        <w:topLinePunct w:val="0"/>
        <w:autoSpaceDE/>
        <w:autoSpaceDN/>
        <w:bidi w:val="0"/>
        <w:adjustRightInd/>
        <w:snapToGrid/>
        <w:spacing w:afterAutospacing="0" w:line="380" w:lineRule="exact"/>
        <w:ind w:left="0" w:leftChars="0" w:firstLine="420" w:firstLineChars="200"/>
        <w:jc w:val="left"/>
        <w:textAlignment w:val="auto"/>
        <w:rPr>
          <w:rFonts w:hint="eastAsia" w:ascii="宋体" w:hAnsi="宋体" w:eastAsia="宋体" w:cs="宋体"/>
          <w:color w:val="000000"/>
          <w:spacing w:val="0"/>
          <w:kern w:val="0"/>
          <w:sz w:val="21"/>
          <w:szCs w:val="21"/>
          <w:highlight w:val="none"/>
          <w:lang w:bidi="ar"/>
        </w:rPr>
      </w:pPr>
      <w:r>
        <w:rPr>
          <w:rFonts w:hint="eastAsia" w:ascii="宋体" w:hAnsi="宋体" w:eastAsia="宋体" w:cs="宋体"/>
          <w:color w:val="000000"/>
          <w:spacing w:val="0"/>
          <w:kern w:val="0"/>
          <w:sz w:val="21"/>
          <w:szCs w:val="21"/>
          <w:highlight w:val="none"/>
          <w:lang w:bidi="ar"/>
        </w:rPr>
        <w:t>1、采购项目</w:t>
      </w:r>
    </w:p>
    <w:p w14:paraId="6F3267DC">
      <w:pPr>
        <w:keepNext w:val="0"/>
        <w:keepLines w:val="0"/>
        <w:pageBreakBefore w:val="0"/>
        <w:widowControl/>
        <w:kinsoku/>
        <w:wordWrap/>
        <w:overflowPunct/>
        <w:topLinePunct w:val="0"/>
        <w:autoSpaceDE/>
        <w:autoSpaceDN/>
        <w:bidi w:val="0"/>
        <w:adjustRightInd/>
        <w:snapToGrid/>
        <w:spacing w:afterAutospacing="0" w:line="380" w:lineRule="exact"/>
        <w:ind w:left="0" w:leftChars="0" w:firstLine="420" w:firstLineChars="200"/>
        <w:jc w:val="left"/>
        <w:textAlignment w:val="auto"/>
        <w:rPr>
          <w:rFonts w:hint="eastAsia" w:ascii="宋体" w:hAnsi="宋体" w:eastAsia="宋体" w:cs="宋体"/>
          <w:color w:val="000000"/>
          <w:spacing w:val="0"/>
          <w:kern w:val="0"/>
          <w:sz w:val="21"/>
          <w:szCs w:val="21"/>
          <w:highlight w:val="none"/>
          <w:lang w:val="en-US" w:eastAsia="zh-CN" w:bidi="ar"/>
        </w:rPr>
      </w:pPr>
      <w:r>
        <w:rPr>
          <w:rFonts w:hint="eastAsia" w:ascii="宋体" w:hAnsi="宋体" w:eastAsia="宋体" w:cs="宋体"/>
          <w:color w:val="000000"/>
          <w:spacing w:val="0"/>
          <w:kern w:val="0"/>
          <w:sz w:val="21"/>
          <w:szCs w:val="21"/>
          <w:highlight w:val="none"/>
          <w:lang w:bidi="ar"/>
        </w:rPr>
        <w:t>联系人姓名：</w:t>
      </w:r>
      <w:r>
        <w:rPr>
          <w:rFonts w:hint="eastAsia" w:ascii="宋体" w:hAnsi="宋体" w:eastAsia="宋体" w:cs="宋体"/>
          <w:color w:val="000000"/>
          <w:spacing w:val="0"/>
          <w:kern w:val="0"/>
          <w:sz w:val="21"/>
          <w:szCs w:val="21"/>
          <w:highlight w:val="none"/>
          <w:lang w:val="en-US" w:eastAsia="zh-CN" w:bidi="ar"/>
        </w:rPr>
        <w:t xml:space="preserve">陈玲      </w:t>
      </w:r>
    </w:p>
    <w:p w14:paraId="420E096D">
      <w:pPr>
        <w:keepNext w:val="0"/>
        <w:keepLines w:val="0"/>
        <w:pageBreakBefore w:val="0"/>
        <w:widowControl/>
        <w:kinsoku/>
        <w:wordWrap/>
        <w:overflowPunct/>
        <w:topLinePunct w:val="0"/>
        <w:autoSpaceDE/>
        <w:autoSpaceDN/>
        <w:bidi w:val="0"/>
        <w:adjustRightInd/>
        <w:snapToGrid/>
        <w:spacing w:afterAutospacing="0" w:line="380" w:lineRule="exact"/>
        <w:ind w:left="0" w:leftChars="0" w:firstLine="420" w:firstLineChars="200"/>
        <w:jc w:val="left"/>
        <w:textAlignment w:val="auto"/>
        <w:rPr>
          <w:rFonts w:hint="default" w:ascii="宋体" w:hAnsi="宋体" w:eastAsia="宋体" w:cs="宋体"/>
          <w:color w:val="000000"/>
          <w:spacing w:val="0"/>
          <w:kern w:val="0"/>
          <w:sz w:val="21"/>
          <w:szCs w:val="21"/>
          <w:highlight w:val="none"/>
          <w:lang w:val="en-US" w:eastAsia="zh-CN" w:bidi="ar"/>
        </w:rPr>
      </w:pPr>
      <w:r>
        <w:rPr>
          <w:rFonts w:hint="eastAsia" w:ascii="宋体" w:hAnsi="宋体" w:eastAsia="宋体" w:cs="宋体"/>
          <w:color w:val="000000"/>
          <w:spacing w:val="0"/>
          <w:kern w:val="0"/>
          <w:sz w:val="21"/>
          <w:szCs w:val="21"/>
          <w:highlight w:val="none"/>
          <w:lang w:bidi="ar"/>
        </w:rPr>
        <w:t xml:space="preserve">电 </w:t>
      </w:r>
      <w:r>
        <w:rPr>
          <w:rFonts w:hint="eastAsia" w:ascii="宋体" w:hAnsi="宋体" w:eastAsia="宋体" w:cs="宋体"/>
          <w:color w:val="000000"/>
          <w:spacing w:val="0"/>
          <w:kern w:val="0"/>
          <w:sz w:val="21"/>
          <w:szCs w:val="21"/>
          <w:highlight w:val="none"/>
          <w:lang w:val="en-US" w:eastAsia="zh-CN" w:bidi="ar"/>
        </w:rPr>
        <w:t xml:space="preserve">   </w:t>
      </w:r>
      <w:r>
        <w:rPr>
          <w:rFonts w:hint="eastAsia" w:ascii="宋体" w:hAnsi="宋体" w:eastAsia="宋体" w:cs="宋体"/>
          <w:color w:val="000000"/>
          <w:spacing w:val="0"/>
          <w:kern w:val="0"/>
          <w:sz w:val="21"/>
          <w:szCs w:val="21"/>
          <w:highlight w:val="none"/>
          <w:lang w:bidi="ar"/>
        </w:rPr>
        <w:t>话：</w:t>
      </w:r>
      <w:r>
        <w:rPr>
          <w:rFonts w:hint="eastAsia" w:ascii="宋体" w:hAnsi="宋体" w:eastAsia="宋体" w:cs="宋体"/>
          <w:color w:val="000000"/>
          <w:spacing w:val="0"/>
          <w:kern w:val="0"/>
          <w:sz w:val="21"/>
          <w:szCs w:val="21"/>
          <w:highlight w:val="none"/>
          <w:lang w:val="en-US" w:eastAsia="zh-CN" w:bidi="ar"/>
        </w:rPr>
        <w:t>13100338593</w:t>
      </w:r>
    </w:p>
    <w:p w14:paraId="64FB12ED">
      <w:pPr>
        <w:keepNext w:val="0"/>
        <w:keepLines w:val="0"/>
        <w:pageBreakBefore w:val="0"/>
        <w:widowControl/>
        <w:kinsoku/>
        <w:wordWrap/>
        <w:overflowPunct/>
        <w:topLinePunct w:val="0"/>
        <w:autoSpaceDE/>
        <w:autoSpaceDN/>
        <w:bidi w:val="0"/>
        <w:adjustRightInd/>
        <w:snapToGrid/>
        <w:spacing w:afterAutospacing="0" w:line="380" w:lineRule="exact"/>
        <w:ind w:left="0" w:leftChars="0" w:firstLine="420" w:firstLineChars="200"/>
        <w:jc w:val="left"/>
        <w:textAlignment w:val="auto"/>
        <w:rPr>
          <w:rFonts w:hint="eastAsia" w:ascii="宋体" w:hAnsi="宋体" w:eastAsia="宋体" w:cs="宋体"/>
          <w:color w:val="000000"/>
          <w:spacing w:val="0"/>
          <w:kern w:val="0"/>
          <w:sz w:val="21"/>
          <w:szCs w:val="21"/>
          <w:highlight w:val="none"/>
          <w:lang w:eastAsia="zh-CN" w:bidi="ar"/>
        </w:rPr>
      </w:pPr>
      <w:r>
        <w:rPr>
          <w:rFonts w:hint="eastAsia" w:ascii="宋体" w:hAnsi="宋体" w:eastAsia="宋体" w:cs="宋体"/>
          <w:color w:val="000000"/>
          <w:spacing w:val="0"/>
          <w:kern w:val="0"/>
          <w:sz w:val="21"/>
          <w:szCs w:val="21"/>
          <w:highlight w:val="none"/>
          <w:lang w:bidi="ar"/>
        </w:rPr>
        <w:t>2、采</w:t>
      </w:r>
      <w:r>
        <w:rPr>
          <w:rFonts w:hint="eastAsia" w:ascii="宋体" w:hAnsi="宋体" w:eastAsia="宋体" w:cs="宋体"/>
          <w:color w:val="000000"/>
          <w:spacing w:val="0"/>
          <w:kern w:val="0"/>
          <w:sz w:val="21"/>
          <w:szCs w:val="21"/>
          <w:highlight w:val="none"/>
          <w:lang w:val="en-US" w:eastAsia="zh-CN" w:bidi="ar"/>
        </w:rPr>
        <w:t xml:space="preserve"> </w:t>
      </w:r>
      <w:r>
        <w:rPr>
          <w:rFonts w:hint="eastAsia" w:ascii="宋体" w:hAnsi="宋体" w:eastAsia="宋体" w:cs="宋体"/>
          <w:color w:val="000000"/>
          <w:spacing w:val="0"/>
          <w:kern w:val="0"/>
          <w:sz w:val="21"/>
          <w:szCs w:val="21"/>
          <w:highlight w:val="none"/>
          <w:lang w:bidi="ar"/>
        </w:rPr>
        <w:t>购</w:t>
      </w:r>
      <w:r>
        <w:rPr>
          <w:rFonts w:hint="eastAsia" w:ascii="宋体" w:hAnsi="宋体" w:eastAsia="宋体" w:cs="宋体"/>
          <w:color w:val="000000"/>
          <w:spacing w:val="0"/>
          <w:kern w:val="0"/>
          <w:sz w:val="21"/>
          <w:szCs w:val="21"/>
          <w:highlight w:val="none"/>
          <w:lang w:val="en-US" w:eastAsia="zh-CN" w:bidi="ar"/>
        </w:rPr>
        <w:t xml:space="preserve"> </w:t>
      </w:r>
      <w:r>
        <w:rPr>
          <w:rFonts w:hint="eastAsia" w:ascii="宋体" w:hAnsi="宋体" w:eastAsia="宋体" w:cs="宋体"/>
          <w:color w:val="000000"/>
          <w:spacing w:val="0"/>
          <w:kern w:val="0"/>
          <w:sz w:val="21"/>
          <w:szCs w:val="21"/>
          <w:highlight w:val="none"/>
          <w:lang w:bidi="ar"/>
        </w:rPr>
        <w:t>人：</w:t>
      </w:r>
      <w:r>
        <w:rPr>
          <w:rFonts w:hint="eastAsia" w:ascii="宋体" w:hAnsi="宋体" w:cs="宋体"/>
          <w:color w:val="000000"/>
          <w:spacing w:val="0"/>
          <w:kern w:val="0"/>
          <w:sz w:val="21"/>
          <w:szCs w:val="21"/>
          <w:highlight w:val="none"/>
          <w:lang w:eastAsia="zh-CN" w:bidi="ar"/>
        </w:rPr>
        <w:t>株洲市云龙地区人民检察院</w:t>
      </w:r>
    </w:p>
    <w:p w14:paraId="50CD2645">
      <w:pPr>
        <w:keepNext w:val="0"/>
        <w:keepLines w:val="0"/>
        <w:pageBreakBefore w:val="0"/>
        <w:widowControl/>
        <w:kinsoku/>
        <w:wordWrap/>
        <w:overflowPunct/>
        <w:topLinePunct w:val="0"/>
        <w:autoSpaceDE/>
        <w:autoSpaceDN/>
        <w:bidi w:val="0"/>
        <w:adjustRightInd/>
        <w:snapToGrid/>
        <w:spacing w:afterAutospacing="0" w:line="380" w:lineRule="exact"/>
        <w:ind w:left="0" w:leftChars="0" w:firstLine="420" w:firstLineChars="200"/>
        <w:jc w:val="left"/>
        <w:textAlignment w:val="auto"/>
        <w:rPr>
          <w:rFonts w:hint="eastAsia" w:ascii="宋体" w:hAnsi="宋体" w:eastAsia="宋体" w:cs="宋体"/>
          <w:color w:val="000000"/>
          <w:spacing w:val="0"/>
          <w:kern w:val="0"/>
          <w:sz w:val="21"/>
          <w:szCs w:val="21"/>
          <w:highlight w:val="none"/>
          <w:lang w:val="en-US" w:eastAsia="zh-CN" w:bidi="ar"/>
        </w:rPr>
      </w:pPr>
      <w:r>
        <w:rPr>
          <w:rFonts w:hint="eastAsia" w:ascii="宋体" w:hAnsi="宋体" w:eastAsia="宋体" w:cs="宋体"/>
          <w:color w:val="000000"/>
          <w:spacing w:val="0"/>
          <w:kern w:val="0"/>
          <w:sz w:val="21"/>
          <w:szCs w:val="21"/>
          <w:highlight w:val="none"/>
          <w:lang w:val="en-US" w:eastAsia="zh-CN" w:bidi="ar"/>
        </w:rPr>
        <w:t>地    址：</w:t>
      </w:r>
      <w:r>
        <w:rPr>
          <w:rFonts w:hint="eastAsia" w:ascii="宋体" w:hAnsi="宋体" w:cs="宋体"/>
          <w:color w:val="000000"/>
          <w:szCs w:val="21"/>
          <w:highlight w:val="none"/>
          <w:lang w:eastAsia="zh-CN"/>
        </w:rPr>
        <w:t>石峰区银山路16号</w:t>
      </w:r>
    </w:p>
    <w:p w14:paraId="0DB4A04D">
      <w:pPr>
        <w:keepNext w:val="0"/>
        <w:keepLines w:val="0"/>
        <w:pageBreakBefore w:val="0"/>
        <w:widowControl/>
        <w:kinsoku/>
        <w:wordWrap/>
        <w:overflowPunct/>
        <w:topLinePunct w:val="0"/>
        <w:autoSpaceDE/>
        <w:autoSpaceDN/>
        <w:bidi w:val="0"/>
        <w:adjustRightInd/>
        <w:snapToGrid/>
        <w:spacing w:afterAutospacing="0" w:line="380" w:lineRule="exact"/>
        <w:ind w:left="0" w:leftChars="0" w:firstLine="420" w:firstLineChars="200"/>
        <w:jc w:val="left"/>
        <w:textAlignment w:val="auto"/>
        <w:rPr>
          <w:rFonts w:hint="eastAsia" w:ascii="宋体" w:hAnsi="宋体" w:eastAsia="宋体" w:cs="宋体"/>
          <w:color w:val="000000"/>
          <w:spacing w:val="0"/>
          <w:kern w:val="0"/>
          <w:sz w:val="21"/>
          <w:szCs w:val="21"/>
          <w:highlight w:val="none"/>
          <w:lang w:val="en-US" w:eastAsia="zh-CN" w:bidi="ar"/>
        </w:rPr>
      </w:pPr>
      <w:r>
        <w:rPr>
          <w:rFonts w:hint="eastAsia" w:ascii="宋体" w:hAnsi="宋体" w:eastAsia="宋体" w:cs="宋体"/>
          <w:color w:val="000000"/>
          <w:spacing w:val="0"/>
          <w:kern w:val="0"/>
          <w:sz w:val="21"/>
          <w:szCs w:val="21"/>
          <w:highlight w:val="none"/>
          <w:lang w:val="en-US" w:eastAsia="zh-CN" w:bidi="ar"/>
        </w:rPr>
        <w:t>联 系 人：</w:t>
      </w:r>
      <w:r>
        <w:rPr>
          <w:rFonts w:hint="eastAsia" w:ascii="宋体" w:hAnsi="宋体" w:cs="宋体"/>
          <w:color w:val="000000"/>
          <w:spacing w:val="0"/>
          <w:kern w:val="0"/>
          <w:sz w:val="21"/>
          <w:szCs w:val="21"/>
          <w:highlight w:val="none"/>
          <w:lang w:val="en-US" w:eastAsia="zh-CN" w:bidi="ar"/>
        </w:rPr>
        <w:t>吴先生</w:t>
      </w:r>
      <w:r>
        <w:rPr>
          <w:rFonts w:hint="eastAsia" w:ascii="宋体" w:hAnsi="宋体" w:eastAsia="宋体" w:cs="宋体"/>
          <w:color w:val="000000"/>
          <w:szCs w:val="21"/>
          <w:highlight w:val="none"/>
          <w:lang w:val="en-US" w:eastAsia="zh-CN"/>
        </w:rPr>
        <w:t xml:space="preserve"> </w:t>
      </w:r>
      <w:r>
        <w:rPr>
          <w:rFonts w:hint="eastAsia" w:ascii="宋体" w:hAnsi="宋体" w:eastAsia="宋体" w:cs="宋体"/>
          <w:color w:val="000000"/>
          <w:spacing w:val="0"/>
          <w:kern w:val="0"/>
          <w:sz w:val="21"/>
          <w:szCs w:val="21"/>
          <w:highlight w:val="none"/>
          <w:lang w:val="en-US" w:eastAsia="zh-CN" w:bidi="ar"/>
        </w:rPr>
        <w:t xml:space="preserve">     </w:t>
      </w:r>
    </w:p>
    <w:p w14:paraId="25858071">
      <w:pPr>
        <w:keepNext w:val="0"/>
        <w:keepLines w:val="0"/>
        <w:pageBreakBefore w:val="0"/>
        <w:widowControl/>
        <w:kinsoku/>
        <w:wordWrap/>
        <w:overflowPunct/>
        <w:topLinePunct w:val="0"/>
        <w:autoSpaceDE/>
        <w:autoSpaceDN/>
        <w:bidi w:val="0"/>
        <w:adjustRightInd/>
        <w:snapToGrid/>
        <w:spacing w:afterAutospacing="0" w:line="380" w:lineRule="exact"/>
        <w:ind w:left="0" w:leftChars="0" w:firstLine="420" w:firstLineChars="200"/>
        <w:jc w:val="left"/>
        <w:textAlignment w:val="auto"/>
        <w:rPr>
          <w:rFonts w:hint="default" w:ascii="宋体" w:hAnsi="宋体" w:eastAsia="宋体" w:cs="宋体"/>
          <w:color w:val="000000"/>
          <w:spacing w:val="0"/>
          <w:kern w:val="0"/>
          <w:sz w:val="21"/>
          <w:szCs w:val="21"/>
          <w:highlight w:val="none"/>
          <w:lang w:val="en-US" w:bidi="ar"/>
        </w:rPr>
      </w:pPr>
      <w:r>
        <w:rPr>
          <w:rFonts w:hint="eastAsia" w:ascii="宋体" w:hAnsi="宋体" w:eastAsia="宋体" w:cs="宋体"/>
          <w:color w:val="000000"/>
          <w:spacing w:val="0"/>
          <w:kern w:val="0"/>
          <w:sz w:val="21"/>
          <w:szCs w:val="21"/>
          <w:highlight w:val="none"/>
          <w:lang w:val="en-US" w:eastAsia="zh-CN" w:bidi="ar"/>
        </w:rPr>
        <w:t>电    话：</w:t>
      </w:r>
      <w:r>
        <w:rPr>
          <w:rFonts w:hint="eastAsia" w:ascii="宋体" w:hAnsi="宋体" w:cs="宋体"/>
          <w:color w:val="000000"/>
          <w:spacing w:val="0"/>
          <w:kern w:val="0"/>
          <w:sz w:val="21"/>
          <w:szCs w:val="21"/>
          <w:highlight w:val="none"/>
          <w:lang w:val="en-US" w:eastAsia="zh-CN" w:bidi="ar"/>
        </w:rPr>
        <w:t>0731-28113029</w:t>
      </w:r>
      <w:r>
        <w:rPr>
          <w:rFonts w:hint="eastAsia" w:ascii="宋体" w:hAnsi="宋体" w:eastAsia="宋体" w:cs="宋体"/>
          <w:color w:val="000000"/>
          <w:szCs w:val="21"/>
          <w:highlight w:val="none"/>
          <w:lang w:val="en-US" w:eastAsia="zh-CN"/>
        </w:rPr>
        <w:t xml:space="preserve">  </w:t>
      </w:r>
    </w:p>
    <w:p w14:paraId="3F23A946">
      <w:pPr>
        <w:keepNext w:val="0"/>
        <w:keepLines w:val="0"/>
        <w:pageBreakBefore w:val="0"/>
        <w:widowControl/>
        <w:kinsoku/>
        <w:wordWrap/>
        <w:overflowPunct/>
        <w:topLinePunct w:val="0"/>
        <w:autoSpaceDE/>
        <w:autoSpaceDN/>
        <w:bidi w:val="0"/>
        <w:adjustRightInd/>
        <w:snapToGrid/>
        <w:spacing w:afterAutospacing="0" w:line="380" w:lineRule="exact"/>
        <w:ind w:left="0" w:leftChars="0" w:firstLine="420" w:firstLineChars="200"/>
        <w:jc w:val="left"/>
        <w:textAlignment w:val="auto"/>
        <w:rPr>
          <w:rFonts w:hint="eastAsia" w:ascii="宋体" w:hAnsi="宋体" w:eastAsia="宋体" w:cs="宋体"/>
          <w:color w:val="000000"/>
          <w:spacing w:val="0"/>
          <w:kern w:val="0"/>
          <w:sz w:val="21"/>
          <w:szCs w:val="21"/>
          <w:highlight w:val="none"/>
          <w:lang w:bidi="ar"/>
        </w:rPr>
      </w:pPr>
      <w:r>
        <w:rPr>
          <w:rFonts w:hint="eastAsia" w:ascii="宋体" w:hAnsi="宋体" w:eastAsia="宋体" w:cs="宋体"/>
          <w:color w:val="000000"/>
          <w:spacing w:val="0"/>
          <w:kern w:val="0"/>
          <w:sz w:val="21"/>
          <w:szCs w:val="21"/>
          <w:highlight w:val="none"/>
          <w:lang w:bidi="ar"/>
        </w:rPr>
        <w:t>3、采购代理机构：</w:t>
      </w:r>
      <w:r>
        <w:rPr>
          <w:rFonts w:hint="eastAsia" w:ascii="宋体" w:hAnsi="宋体" w:eastAsia="宋体" w:cs="宋体"/>
          <w:b w:val="0"/>
          <w:bCs w:val="0"/>
          <w:spacing w:val="0"/>
          <w:sz w:val="21"/>
          <w:szCs w:val="21"/>
          <w:highlight w:val="none"/>
          <w:u w:val="none"/>
          <w:lang w:eastAsia="zh-CN"/>
        </w:rPr>
        <w:t>湖南中咨工程管理咨询有限公司</w:t>
      </w:r>
    </w:p>
    <w:p w14:paraId="24C85FE0">
      <w:pPr>
        <w:keepNext w:val="0"/>
        <w:keepLines w:val="0"/>
        <w:pageBreakBefore w:val="0"/>
        <w:widowControl/>
        <w:kinsoku/>
        <w:wordWrap/>
        <w:overflowPunct/>
        <w:topLinePunct w:val="0"/>
        <w:autoSpaceDE/>
        <w:autoSpaceDN/>
        <w:bidi w:val="0"/>
        <w:adjustRightInd/>
        <w:snapToGrid/>
        <w:spacing w:afterAutospacing="0" w:line="380" w:lineRule="exact"/>
        <w:ind w:left="0" w:leftChars="0" w:firstLine="420" w:firstLineChars="200"/>
        <w:jc w:val="left"/>
        <w:textAlignment w:val="auto"/>
        <w:rPr>
          <w:rFonts w:hint="eastAsia" w:ascii="宋体" w:hAnsi="宋体" w:cs="宋体"/>
          <w:color w:val="auto"/>
          <w:szCs w:val="21"/>
          <w:highlight w:val="none"/>
          <w:lang w:eastAsia="zh-CN"/>
        </w:rPr>
      </w:pPr>
      <w:r>
        <w:rPr>
          <w:rFonts w:hint="eastAsia" w:ascii="宋体" w:hAnsi="宋体" w:eastAsia="宋体" w:cs="宋体"/>
          <w:color w:val="000000"/>
          <w:spacing w:val="0"/>
          <w:kern w:val="0"/>
          <w:sz w:val="21"/>
          <w:szCs w:val="21"/>
          <w:highlight w:val="none"/>
          <w:lang w:bidi="ar"/>
        </w:rPr>
        <w:t>地    址：</w:t>
      </w:r>
      <w:r>
        <w:rPr>
          <w:rFonts w:hint="eastAsia" w:ascii="宋体" w:hAnsi="宋体" w:cs="宋体"/>
          <w:color w:val="auto"/>
          <w:szCs w:val="21"/>
          <w:highlight w:val="none"/>
          <w:lang w:eastAsia="zh-CN"/>
        </w:rPr>
        <w:t>株洲市天元区庐山路中信庐山一号写字楼122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号</w:t>
      </w:r>
    </w:p>
    <w:p w14:paraId="6438C351">
      <w:pPr>
        <w:keepNext w:val="0"/>
        <w:keepLines w:val="0"/>
        <w:pageBreakBefore w:val="0"/>
        <w:widowControl/>
        <w:kinsoku/>
        <w:wordWrap/>
        <w:overflowPunct/>
        <w:topLinePunct w:val="0"/>
        <w:autoSpaceDE/>
        <w:autoSpaceDN/>
        <w:bidi w:val="0"/>
        <w:adjustRightInd/>
        <w:snapToGrid/>
        <w:spacing w:afterAutospacing="0" w:line="380" w:lineRule="exact"/>
        <w:ind w:left="0" w:leftChars="0" w:firstLine="420" w:firstLineChars="200"/>
        <w:jc w:val="left"/>
        <w:textAlignment w:val="auto"/>
        <w:rPr>
          <w:rFonts w:hint="eastAsia" w:ascii="宋体" w:hAnsi="宋体" w:cs="宋体"/>
          <w:color w:val="000000"/>
          <w:spacing w:val="0"/>
          <w:kern w:val="0"/>
          <w:sz w:val="21"/>
          <w:szCs w:val="21"/>
          <w:highlight w:val="none"/>
          <w:lang w:val="en-US" w:eastAsia="zh-CN" w:bidi="ar"/>
        </w:rPr>
      </w:pPr>
      <w:r>
        <w:rPr>
          <w:rFonts w:hint="eastAsia" w:ascii="宋体" w:hAnsi="宋体" w:eastAsia="宋体" w:cs="宋体"/>
          <w:color w:val="000000"/>
          <w:spacing w:val="0"/>
          <w:kern w:val="0"/>
          <w:sz w:val="21"/>
          <w:szCs w:val="21"/>
          <w:highlight w:val="none"/>
          <w:lang w:val="en-US" w:eastAsia="zh-CN" w:bidi="ar"/>
        </w:rPr>
        <w:t xml:space="preserve">联 系 人：陈玲   </w:t>
      </w:r>
      <w:r>
        <w:rPr>
          <w:rFonts w:hint="eastAsia" w:ascii="宋体" w:hAnsi="宋体" w:cs="宋体"/>
          <w:color w:val="000000"/>
          <w:spacing w:val="0"/>
          <w:kern w:val="0"/>
          <w:sz w:val="21"/>
          <w:szCs w:val="21"/>
          <w:highlight w:val="none"/>
          <w:lang w:val="en-US" w:eastAsia="zh-CN" w:bidi="ar"/>
        </w:rPr>
        <w:t>李静</w:t>
      </w:r>
      <w:r>
        <w:rPr>
          <w:rFonts w:hint="eastAsia" w:ascii="宋体" w:hAnsi="宋体" w:eastAsia="宋体" w:cs="宋体"/>
          <w:color w:val="000000"/>
          <w:spacing w:val="0"/>
          <w:kern w:val="0"/>
          <w:sz w:val="21"/>
          <w:szCs w:val="21"/>
          <w:highlight w:val="none"/>
          <w:lang w:val="en-US" w:eastAsia="zh-CN" w:bidi="ar"/>
        </w:rPr>
        <w:t xml:space="preserve"> </w:t>
      </w:r>
      <w:r>
        <w:rPr>
          <w:rFonts w:hint="eastAsia" w:ascii="宋体" w:hAnsi="宋体" w:cs="宋体"/>
          <w:color w:val="000000"/>
          <w:spacing w:val="0"/>
          <w:kern w:val="0"/>
          <w:sz w:val="21"/>
          <w:szCs w:val="21"/>
          <w:highlight w:val="none"/>
          <w:lang w:val="en-US" w:eastAsia="zh-CN" w:bidi="ar"/>
        </w:rPr>
        <w:t xml:space="preserve">   张松衡</w:t>
      </w:r>
    </w:p>
    <w:p w14:paraId="411D3051">
      <w:pPr>
        <w:keepNext w:val="0"/>
        <w:keepLines w:val="0"/>
        <w:pageBreakBefore w:val="0"/>
        <w:widowControl/>
        <w:kinsoku/>
        <w:wordWrap/>
        <w:overflowPunct/>
        <w:topLinePunct w:val="0"/>
        <w:autoSpaceDE/>
        <w:autoSpaceDN/>
        <w:bidi w:val="0"/>
        <w:adjustRightInd/>
        <w:snapToGrid/>
        <w:spacing w:afterAutospacing="0" w:line="380" w:lineRule="exact"/>
        <w:ind w:left="0" w:leftChars="0" w:firstLine="420" w:firstLineChars="200"/>
        <w:jc w:val="left"/>
        <w:textAlignment w:val="auto"/>
        <w:rPr>
          <w:rFonts w:hint="default" w:ascii="宋体" w:hAnsi="宋体" w:eastAsia="宋体" w:cs="宋体"/>
          <w:color w:val="000000"/>
          <w:spacing w:val="0"/>
          <w:kern w:val="0"/>
          <w:sz w:val="21"/>
          <w:szCs w:val="21"/>
          <w:highlight w:val="none"/>
          <w:lang w:val="en-US" w:eastAsia="zh-CN" w:bidi="ar"/>
        </w:rPr>
      </w:pPr>
      <w:r>
        <w:rPr>
          <w:rFonts w:hint="eastAsia" w:ascii="宋体" w:hAnsi="宋体" w:eastAsia="宋体" w:cs="宋体"/>
          <w:color w:val="000000"/>
          <w:spacing w:val="0"/>
          <w:kern w:val="0"/>
          <w:sz w:val="21"/>
          <w:szCs w:val="21"/>
          <w:highlight w:val="none"/>
          <w:lang w:val="en-US" w:eastAsia="zh-CN" w:bidi="ar"/>
        </w:rPr>
        <w:t>电    话：13100338593</w:t>
      </w:r>
    </w:p>
    <w:p w14:paraId="0ED003DE">
      <w:pPr>
        <w:keepNext w:val="0"/>
        <w:keepLines w:val="0"/>
        <w:pageBreakBefore w:val="0"/>
        <w:widowControl/>
        <w:kinsoku/>
        <w:wordWrap/>
        <w:overflowPunct/>
        <w:topLinePunct w:val="0"/>
        <w:autoSpaceDE/>
        <w:autoSpaceDN/>
        <w:bidi w:val="0"/>
        <w:adjustRightInd/>
        <w:snapToGrid/>
        <w:spacing w:afterAutospacing="0" w:line="380" w:lineRule="exact"/>
        <w:ind w:left="0" w:leftChars="0" w:firstLine="420" w:firstLineChars="200"/>
        <w:jc w:val="left"/>
        <w:textAlignment w:val="auto"/>
        <w:rPr>
          <w:rFonts w:hint="eastAsia" w:ascii="宋体" w:hAnsi="宋体" w:eastAsia="宋体" w:cs="宋体"/>
          <w:b/>
          <w:bCs/>
          <w:color w:val="000000"/>
          <w:spacing w:val="0"/>
          <w:sz w:val="21"/>
          <w:szCs w:val="21"/>
          <w:highlight w:val="none"/>
        </w:rPr>
      </w:pPr>
      <w:r>
        <w:rPr>
          <w:rFonts w:hint="eastAsia" w:ascii="宋体" w:hAnsi="宋体" w:eastAsia="宋体" w:cs="宋体"/>
          <w:color w:val="000000"/>
          <w:spacing w:val="0"/>
          <w:kern w:val="0"/>
          <w:sz w:val="21"/>
          <w:szCs w:val="21"/>
          <w:highlight w:val="none"/>
          <w:lang w:val="en-US" w:eastAsia="zh-CN" w:bidi="ar"/>
        </w:rPr>
        <w:t>电子邮箱：460368534</w:t>
      </w:r>
      <w:r>
        <w:rPr>
          <w:rFonts w:hint="eastAsia" w:ascii="宋体" w:hAnsi="宋体" w:eastAsia="宋体" w:cs="宋体"/>
          <w:color w:val="000000"/>
          <w:spacing w:val="0"/>
          <w:kern w:val="0"/>
          <w:sz w:val="21"/>
          <w:szCs w:val="21"/>
          <w:highlight w:val="none"/>
          <w:lang w:eastAsia="zh-CN" w:bidi="ar"/>
        </w:rPr>
        <w:t>@qq.com</w:t>
      </w:r>
    </w:p>
    <w:p w14:paraId="2FD4B929">
      <w:pPr>
        <w:adjustRightInd w:val="0"/>
        <w:snapToGrid w:val="0"/>
        <w:spacing w:line="360" w:lineRule="auto"/>
        <w:ind w:firstLine="444" w:firstLineChars="200"/>
        <w:rPr>
          <w:rFonts w:hint="eastAsia" w:ascii="宋体" w:hAnsi="宋体" w:eastAsia="宋体" w:cs="宋体"/>
          <w:color w:val="000000"/>
          <w:spacing w:val="6"/>
          <w:kern w:val="0"/>
          <w:szCs w:val="21"/>
          <w:highlight w:val="none"/>
          <w:lang w:val="en-US" w:eastAsia="zh-CN" w:bidi="ar"/>
        </w:rPr>
      </w:pPr>
      <w:r>
        <w:rPr>
          <w:rFonts w:hint="eastAsia" w:ascii="宋体" w:hAnsi="宋体" w:eastAsia="宋体" w:cs="宋体"/>
          <w:color w:val="000000"/>
          <w:spacing w:val="6"/>
          <w:kern w:val="0"/>
          <w:szCs w:val="21"/>
          <w:highlight w:val="none"/>
          <w:lang w:val="en-US" w:eastAsia="zh-CN" w:bidi="ar"/>
        </w:rPr>
        <w:t xml:space="preserve"> </w:t>
      </w:r>
    </w:p>
    <w:p w14:paraId="70076230">
      <w:pPr>
        <w:rPr>
          <w:rFonts w:hint="eastAsia" w:hAnsi="宋体"/>
          <w:b/>
          <w:color w:val="000000"/>
          <w:sz w:val="34"/>
          <w:szCs w:val="34"/>
          <w:highlight w:val="none"/>
        </w:rPr>
      </w:pPr>
      <w:r>
        <w:rPr>
          <w:rFonts w:hint="eastAsia" w:hAnsi="宋体"/>
          <w:b/>
          <w:color w:val="000000"/>
          <w:sz w:val="34"/>
          <w:szCs w:val="34"/>
          <w:highlight w:val="none"/>
        </w:rPr>
        <w:br w:type="page"/>
      </w:r>
    </w:p>
    <w:p w14:paraId="2E5BD2CA">
      <w:pPr>
        <w:pStyle w:val="12"/>
        <w:jc w:val="center"/>
        <w:outlineLvl w:val="0"/>
        <w:rPr>
          <w:rFonts w:hint="eastAsia" w:hAnsi="宋体"/>
          <w:b/>
          <w:color w:val="000000"/>
          <w:sz w:val="24"/>
          <w:szCs w:val="24"/>
          <w:highlight w:val="none"/>
        </w:rPr>
      </w:pPr>
      <w:r>
        <w:rPr>
          <w:rFonts w:hint="eastAsia" w:hAnsi="宋体"/>
          <w:b/>
          <w:color w:val="000000"/>
          <w:sz w:val="34"/>
          <w:szCs w:val="34"/>
          <w:highlight w:val="none"/>
        </w:rPr>
        <w:t>第二章 磋商须知</w:t>
      </w:r>
    </w:p>
    <w:p w14:paraId="453B1614">
      <w:pPr>
        <w:jc w:val="center"/>
        <w:outlineLvl w:val="1"/>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磋商须知前附表</w:t>
      </w:r>
    </w:p>
    <w:tbl>
      <w:tblPr>
        <w:tblStyle w:val="24"/>
        <w:tblW w:w="1021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03"/>
        <w:gridCol w:w="2305"/>
        <w:gridCol w:w="2837"/>
        <w:gridCol w:w="3274"/>
      </w:tblGrid>
      <w:tr w14:paraId="561B5F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6" w:hRule="atLeast"/>
          <w:tblHeader/>
          <w:jc w:val="center"/>
        </w:trPr>
        <w:tc>
          <w:tcPr>
            <w:tcW w:w="1803" w:type="dxa"/>
            <w:tcBorders>
              <w:top w:val="double" w:color="auto" w:sz="4" w:space="0"/>
            </w:tcBorders>
            <w:noWrap w:val="0"/>
            <w:vAlign w:val="center"/>
          </w:tcPr>
          <w:p w14:paraId="18CB62DB">
            <w:pPr>
              <w:adjustRightInd w:val="0"/>
              <w:snapToGrid w:val="0"/>
              <w:spacing w:before="120" w:beforeLines="50" w:line="400" w:lineRule="exact"/>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条款号</w:t>
            </w:r>
          </w:p>
        </w:tc>
        <w:tc>
          <w:tcPr>
            <w:tcW w:w="2305" w:type="dxa"/>
            <w:tcBorders>
              <w:top w:val="double" w:color="auto" w:sz="4" w:space="0"/>
            </w:tcBorders>
            <w:noWrap w:val="0"/>
            <w:vAlign w:val="center"/>
          </w:tcPr>
          <w:p w14:paraId="16E1AA78">
            <w:pPr>
              <w:adjustRightInd w:val="0"/>
              <w:snapToGrid w:val="0"/>
              <w:spacing w:before="120" w:beforeLines="50" w:line="400" w:lineRule="exact"/>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条款名称</w:t>
            </w:r>
          </w:p>
        </w:tc>
        <w:tc>
          <w:tcPr>
            <w:tcW w:w="6111" w:type="dxa"/>
            <w:gridSpan w:val="2"/>
            <w:tcBorders>
              <w:top w:val="double" w:color="auto" w:sz="4" w:space="0"/>
            </w:tcBorders>
            <w:noWrap w:val="0"/>
            <w:vAlign w:val="center"/>
          </w:tcPr>
          <w:p w14:paraId="48BAAE64">
            <w:pPr>
              <w:adjustRightInd w:val="0"/>
              <w:snapToGrid w:val="0"/>
              <w:spacing w:before="120" w:beforeLines="50" w:line="400" w:lineRule="exact"/>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编列内容规定</w:t>
            </w:r>
          </w:p>
        </w:tc>
      </w:tr>
      <w:tr w14:paraId="2C2488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10219" w:type="dxa"/>
            <w:gridSpan w:val="4"/>
            <w:noWrap w:val="0"/>
            <w:vAlign w:val="center"/>
          </w:tcPr>
          <w:p w14:paraId="69F298E5">
            <w:pPr>
              <w:adjustRightInd w:val="0"/>
              <w:snapToGrid w:val="0"/>
              <w:spacing w:before="120" w:beforeLines="50" w:line="400" w:lineRule="exact"/>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第二章 磋商须知（前附表）</w:t>
            </w:r>
          </w:p>
        </w:tc>
      </w:tr>
      <w:tr w14:paraId="5BFA81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10219" w:type="dxa"/>
            <w:gridSpan w:val="4"/>
            <w:noWrap w:val="0"/>
            <w:vAlign w:val="center"/>
          </w:tcPr>
          <w:p w14:paraId="22408DE0">
            <w:pPr>
              <w:adjustRightInd w:val="0"/>
              <w:snapToGrid w:val="0"/>
              <w:spacing w:before="120" w:beforeLines="50" w:line="400" w:lineRule="exact"/>
              <w:jc w:val="center"/>
              <w:rPr>
                <w:rFonts w:hint="eastAsia" w:ascii="宋体" w:hAnsi="宋体" w:eastAsia="宋体" w:cs="宋体"/>
                <w:color w:val="000000"/>
                <w:szCs w:val="21"/>
                <w:highlight w:val="none"/>
              </w:rPr>
            </w:pPr>
            <w:r>
              <w:rPr>
                <w:rFonts w:hint="eastAsia" w:ascii="宋体" w:hAnsi="宋体" w:eastAsia="宋体" w:cs="宋体"/>
                <w:b/>
                <w:color w:val="000000"/>
                <w:szCs w:val="21"/>
                <w:highlight w:val="none"/>
              </w:rPr>
              <w:t>一、说明</w:t>
            </w:r>
          </w:p>
        </w:tc>
      </w:tr>
      <w:tr w14:paraId="10B551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1803" w:type="dxa"/>
            <w:noWrap w:val="0"/>
            <w:vAlign w:val="center"/>
          </w:tcPr>
          <w:p w14:paraId="23842FD5">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 第1.1</w:t>
            </w:r>
            <w:r>
              <w:rPr>
                <w:rFonts w:hint="eastAsia" w:ascii="宋体" w:hAnsi="宋体" w:eastAsia="宋体" w:cs="宋体"/>
                <w:color w:val="000000"/>
                <w:kern w:val="0"/>
                <w:szCs w:val="21"/>
                <w:highlight w:val="none"/>
                <w:lang w:val="zh-CN"/>
              </w:rPr>
              <w:t>款</w:t>
            </w:r>
          </w:p>
        </w:tc>
        <w:tc>
          <w:tcPr>
            <w:tcW w:w="2305" w:type="dxa"/>
            <w:noWrap w:val="0"/>
            <w:vAlign w:val="center"/>
          </w:tcPr>
          <w:p w14:paraId="0891142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采购项目</w:t>
            </w:r>
          </w:p>
        </w:tc>
        <w:tc>
          <w:tcPr>
            <w:tcW w:w="6111" w:type="dxa"/>
            <w:gridSpan w:val="2"/>
            <w:noWrap w:val="0"/>
            <w:vAlign w:val="center"/>
          </w:tcPr>
          <w:p w14:paraId="6830000A">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000000"/>
                <w:spacing w:val="-4"/>
                <w:kern w:val="0"/>
                <w:szCs w:val="21"/>
                <w:highlight w:val="none"/>
                <w:lang w:eastAsia="zh-CN"/>
              </w:rPr>
            </w:pPr>
            <w:r>
              <w:rPr>
                <w:rFonts w:hint="eastAsia" w:ascii="宋体" w:hAnsi="宋体" w:cs="宋体"/>
                <w:color w:val="000000"/>
                <w:kern w:val="0"/>
                <w:sz w:val="21"/>
                <w:szCs w:val="21"/>
                <w:highlight w:val="none"/>
                <w:lang w:val="en-US" w:eastAsia="zh-CN" w:bidi="ar-SA"/>
              </w:rPr>
              <w:t>株洲市云龙地区人民检察院办案工作区建设</w:t>
            </w:r>
          </w:p>
        </w:tc>
      </w:tr>
      <w:tr w14:paraId="0F9090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1803" w:type="dxa"/>
            <w:noWrap w:val="0"/>
            <w:vAlign w:val="center"/>
          </w:tcPr>
          <w:p w14:paraId="40F921B9">
            <w:pPr>
              <w:adjustRightInd w:val="0"/>
              <w:snapToGrid w:val="0"/>
              <w:spacing w:line="500" w:lineRule="exact"/>
              <w:jc w:val="center"/>
              <w:rPr>
                <w:rFonts w:hint="eastAsia" w:ascii="宋体" w:hAnsi="宋体" w:eastAsia="宋体" w:cs="宋体"/>
                <w:color w:val="000000"/>
                <w:szCs w:val="21"/>
                <w:highlight w:val="none"/>
              </w:rPr>
            </w:pPr>
            <w:r>
              <w:rPr>
                <w:rFonts w:hint="eastAsia" w:ascii="宋体" w:hAnsi="宋体" w:cs="宋体"/>
                <w:szCs w:val="21"/>
              </w:rPr>
              <w:t>第二章第1.2款</w:t>
            </w:r>
          </w:p>
        </w:tc>
        <w:tc>
          <w:tcPr>
            <w:tcW w:w="2305" w:type="dxa"/>
            <w:noWrap w:val="0"/>
            <w:vAlign w:val="center"/>
          </w:tcPr>
          <w:p w14:paraId="28BB707D">
            <w:pPr>
              <w:adjustRightInd w:val="0"/>
              <w:snapToGrid w:val="0"/>
              <w:spacing w:line="500" w:lineRule="exact"/>
              <w:jc w:val="center"/>
              <w:rPr>
                <w:rFonts w:hint="eastAsia" w:ascii="宋体" w:hAnsi="宋体" w:eastAsia="宋体" w:cs="宋体"/>
                <w:color w:val="000000"/>
                <w:kern w:val="0"/>
                <w:szCs w:val="21"/>
                <w:highlight w:val="none"/>
              </w:rPr>
            </w:pPr>
            <w:r>
              <w:rPr>
                <w:rFonts w:hint="eastAsia" w:ascii="宋体" w:hAnsi="宋体" w:cs="宋体"/>
                <w:szCs w:val="21"/>
              </w:rPr>
              <w:t>专门面向中小企业采购</w:t>
            </w:r>
          </w:p>
        </w:tc>
        <w:tc>
          <w:tcPr>
            <w:tcW w:w="6111" w:type="dxa"/>
            <w:gridSpan w:val="2"/>
            <w:noWrap w:val="0"/>
            <w:vAlign w:val="center"/>
          </w:tcPr>
          <w:p w14:paraId="5DEE6185">
            <w:pPr>
              <w:adjustRightInd w:val="0"/>
              <w:snapToGrid w:val="0"/>
              <w:spacing w:line="500" w:lineRule="exact"/>
              <w:jc w:val="left"/>
              <w:rPr>
                <w:rFonts w:hint="eastAsia" w:ascii="宋体" w:hAnsi="宋体" w:cs="宋体"/>
                <w:color w:val="000000"/>
                <w:kern w:val="0"/>
                <w:sz w:val="21"/>
                <w:szCs w:val="21"/>
                <w:highlight w:val="none"/>
                <w:lang w:val="en-US" w:eastAsia="zh-CN" w:bidi="ar-SA"/>
              </w:rPr>
            </w:pPr>
            <w:r>
              <w:rPr>
                <w:rFonts w:hint="eastAsia" w:ascii="宋体" w:hAnsi="宋体" w:cs="宋体"/>
                <w:szCs w:val="21"/>
              </w:rPr>
              <w:t>本项目</w:t>
            </w:r>
            <w:r>
              <w:rPr>
                <w:rFonts w:hint="eastAsia" w:ascii="宋体" w:hAnsi="宋体" w:cs="宋体"/>
                <w:szCs w:val="21"/>
                <w:lang w:val="en-US" w:eastAsia="zh-CN"/>
              </w:rPr>
              <w:t>为</w:t>
            </w:r>
            <w:r>
              <w:rPr>
                <w:rFonts w:hint="eastAsia" w:ascii="宋体" w:hAnsi="宋体" w:cs="宋体"/>
                <w:szCs w:val="21"/>
              </w:rPr>
              <w:t>非专门面向中小企业采购</w:t>
            </w:r>
          </w:p>
        </w:tc>
      </w:tr>
      <w:tr w14:paraId="3173A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03" w:type="dxa"/>
            <w:noWrap w:val="0"/>
            <w:vAlign w:val="center"/>
          </w:tcPr>
          <w:p w14:paraId="1A9EABC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第二章第2.1</w:t>
            </w:r>
            <w:r>
              <w:rPr>
                <w:rFonts w:hint="eastAsia" w:ascii="宋体" w:hAnsi="宋体" w:eastAsia="宋体" w:cs="宋体"/>
                <w:color w:val="000000"/>
                <w:kern w:val="0"/>
                <w:szCs w:val="21"/>
                <w:highlight w:val="none"/>
                <w:lang w:val="zh-CN"/>
              </w:rPr>
              <w:t>款</w:t>
            </w:r>
          </w:p>
        </w:tc>
        <w:tc>
          <w:tcPr>
            <w:tcW w:w="2305" w:type="dxa"/>
            <w:noWrap w:val="0"/>
            <w:vAlign w:val="center"/>
          </w:tcPr>
          <w:p w14:paraId="0CF3A0B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采购人</w:t>
            </w:r>
          </w:p>
        </w:tc>
        <w:tc>
          <w:tcPr>
            <w:tcW w:w="6111" w:type="dxa"/>
            <w:gridSpan w:val="2"/>
            <w:noWrap w:val="0"/>
            <w:vAlign w:val="center"/>
          </w:tcPr>
          <w:p w14:paraId="56158682">
            <w:pPr>
              <w:pStyle w:val="12"/>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hAnsi="宋体" w:eastAsia="宋体" w:cs="宋体"/>
                <w:color w:val="000000"/>
                <w:szCs w:val="21"/>
                <w:highlight w:val="none"/>
                <w:lang w:val="en-US" w:eastAsia="zh-CN"/>
              </w:rPr>
            </w:pPr>
            <w:r>
              <w:rPr>
                <w:rFonts w:hint="eastAsia" w:hAnsi="宋体" w:eastAsia="宋体" w:cs="宋体"/>
                <w:color w:val="000000"/>
                <w:szCs w:val="21"/>
                <w:highlight w:val="none"/>
                <w:lang w:val="en-US" w:eastAsia="zh-CN"/>
              </w:rPr>
              <w:t>采 购 人：</w:t>
            </w:r>
            <w:r>
              <w:rPr>
                <w:rFonts w:hint="eastAsia" w:hAnsi="宋体" w:cs="宋体"/>
                <w:color w:val="000000"/>
                <w:szCs w:val="21"/>
                <w:highlight w:val="none"/>
                <w:lang w:val="en-US" w:eastAsia="zh-CN"/>
              </w:rPr>
              <w:t>株洲市云龙地区人民检察院</w:t>
            </w:r>
            <w:r>
              <w:rPr>
                <w:rFonts w:hint="eastAsia" w:hAnsi="宋体" w:eastAsia="宋体" w:cs="宋体"/>
                <w:color w:val="000000"/>
                <w:szCs w:val="21"/>
                <w:highlight w:val="none"/>
                <w:lang w:val="en-US" w:eastAsia="zh-CN"/>
              </w:rPr>
              <w:t xml:space="preserve"> </w:t>
            </w:r>
          </w:p>
          <w:p w14:paraId="29500F1F">
            <w:pPr>
              <w:pStyle w:val="12"/>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hAnsi="宋体" w:eastAsia="宋体" w:cs="宋体"/>
                <w:color w:val="000000"/>
                <w:szCs w:val="21"/>
                <w:highlight w:val="none"/>
                <w:lang w:eastAsia="zh-CN"/>
              </w:rPr>
            </w:pPr>
            <w:r>
              <w:rPr>
                <w:rFonts w:hint="eastAsia" w:hAnsi="宋体" w:eastAsia="宋体" w:cs="宋体"/>
                <w:color w:val="000000"/>
                <w:szCs w:val="21"/>
                <w:highlight w:val="none"/>
              </w:rPr>
              <w:t>联 系 人：</w:t>
            </w:r>
            <w:r>
              <w:rPr>
                <w:rFonts w:hint="eastAsia" w:hAnsi="宋体" w:cs="宋体"/>
                <w:color w:val="000000"/>
                <w:spacing w:val="0"/>
                <w:kern w:val="0"/>
                <w:sz w:val="21"/>
                <w:szCs w:val="21"/>
                <w:highlight w:val="none"/>
                <w:lang w:val="en-US" w:eastAsia="zh-CN" w:bidi="ar"/>
              </w:rPr>
              <w:t>吴先生</w:t>
            </w:r>
            <w:r>
              <w:rPr>
                <w:rFonts w:hint="eastAsia" w:hAnsi="宋体" w:eastAsia="宋体" w:cs="宋体"/>
                <w:color w:val="000000"/>
                <w:szCs w:val="21"/>
                <w:highlight w:val="none"/>
                <w:lang w:val="en-US" w:eastAsia="zh-CN"/>
              </w:rPr>
              <w:t xml:space="preserve"> </w:t>
            </w:r>
          </w:p>
          <w:p w14:paraId="0A7FDAAE">
            <w:pPr>
              <w:keepNext w:val="0"/>
              <w:keepLines w:val="0"/>
              <w:pageBreakBefore w:val="0"/>
              <w:widowControl/>
              <w:kinsoku/>
              <w:wordWrap/>
              <w:overflowPunct/>
              <w:topLinePunct w:val="0"/>
              <w:autoSpaceDE/>
              <w:autoSpaceDN/>
              <w:bidi w:val="0"/>
              <w:adjustRightInd/>
              <w:snapToGrid/>
              <w:spacing w:afterAutospacing="0" w:line="380" w:lineRule="exact"/>
              <w:jc w:val="left"/>
              <w:textAlignment w:val="auto"/>
              <w:rPr>
                <w:rFonts w:hint="eastAsia" w:hAnsi="宋体" w:eastAsia="宋体" w:cs="宋体"/>
                <w:color w:val="000000"/>
                <w:szCs w:val="21"/>
                <w:highlight w:val="none"/>
                <w:lang w:eastAsia="zh-CN"/>
              </w:rPr>
            </w:pPr>
            <w:r>
              <w:rPr>
                <w:rFonts w:hint="eastAsia" w:hAnsi="宋体" w:eastAsia="宋体" w:cs="宋体"/>
                <w:color w:val="000000"/>
                <w:szCs w:val="21"/>
                <w:highlight w:val="none"/>
              </w:rPr>
              <w:t>电    话：</w:t>
            </w:r>
            <w:r>
              <w:rPr>
                <w:rFonts w:hint="eastAsia" w:ascii="宋体" w:hAnsi="宋体" w:eastAsia="宋体" w:cs="宋体"/>
                <w:color w:val="000000"/>
                <w:spacing w:val="0"/>
                <w:kern w:val="0"/>
                <w:sz w:val="21"/>
                <w:szCs w:val="21"/>
                <w:highlight w:val="none"/>
                <w:lang w:val="en-US" w:eastAsia="zh-CN" w:bidi="ar"/>
              </w:rPr>
              <w:t>13100338593</w:t>
            </w:r>
            <w:r>
              <w:rPr>
                <w:rFonts w:hint="eastAsia" w:hAnsi="宋体" w:eastAsia="宋体" w:cs="宋体"/>
                <w:color w:val="000000"/>
                <w:szCs w:val="21"/>
                <w:highlight w:val="none"/>
                <w:lang w:val="en-US" w:eastAsia="zh-CN"/>
              </w:rPr>
              <w:t xml:space="preserve"> </w:t>
            </w:r>
          </w:p>
          <w:p w14:paraId="5B27E9D2">
            <w:pPr>
              <w:pStyle w:val="12"/>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hAnsi="宋体" w:eastAsia="宋体" w:cs="宋体"/>
                <w:color w:val="000000"/>
                <w:szCs w:val="21"/>
                <w:highlight w:val="none"/>
                <w:lang w:eastAsia="zh-CN"/>
              </w:rPr>
            </w:pPr>
            <w:r>
              <w:rPr>
                <w:rFonts w:hint="eastAsia" w:hAnsi="宋体" w:eastAsia="宋体" w:cs="宋体"/>
                <w:color w:val="000000"/>
                <w:szCs w:val="21"/>
                <w:highlight w:val="none"/>
              </w:rPr>
              <w:t>地    址：</w:t>
            </w:r>
            <w:r>
              <w:rPr>
                <w:rFonts w:hint="eastAsia" w:hAnsi="宋体" w:cs="宋体"/>
                <w:color w:val="000000"/>
                <w:szCs w:val="21"/>
                <w:highlight w:val="none"/>
                <w:lang w:eastAsia="zh-CN"/>
              </w:rPr>
              <w:t>石峰区银山路16号</w:t>
            </w:r>
          </w:p>
        </w:tc>
      </w:tr>
      <w:tr w14:paraId="058AD1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94" w:hRule="atLeast"/>
          <w:jc w:val="center"/>
        </w:trPr>
        <w:tc>
          <w:tcPr>
            <w:tcW w:w="1803" w:type="dxa"/>
            <w:noWrap w:val="0"/>
            <w:vAlign w:val="center"/>
          </w:tcPr>
          <w:p w14:paraId="1B20D04F">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第二章第2.2</w:t>
            </w:r>
            <w:r>
              <w:rPr>
                <w:rFonts w:hint="eastAsia" w:ascii="宋体" w:hAnsi="宋体" w:eastAsia="宋体" w:cs="宋体"/>
                <w:color w:val="000000"/>
                <w:kern w:val="0"/>
                <w:szCs w:val="21"/>
                <w:highlight w:val="none"/>
                <w:lang w:val="zh-CN"/>
              </w:rPr>
              <w:t>款</w:t>
            </w:r>
          </w:p>
        </w:tc>
        <w:tc>
          <w:tcPr>
            <w:tcW w:w="2305" w:type="dxa"/>
            <w:noWrap w:val="0"/>
            <w:vAlign w:val="center"/>
          </w:tcPr>
          <w:p w14:paraId="4D4EA4DC">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采购代理机构</w:t>
            </w:r>
          </w:p>
        </w:tc>
        <w:tc>
          <w:tcPr>
            <w:tcW w:w="6111" w:type="dxa"/>
            <w:gridSpan w:val="2"/>
            <w:noWrap w:val="0"/>
            <w:vAlign w:val="center"/>
          </w:tcPr>
          <w:p w14:paraId="0ECD30E4">
            <w:pPr>
              <w:pStyle w:val="12"/>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hAnsi="宋体" w:eastAsia="宋体" w:cs="宋体"/>
                <w:color w:val="000000"/>
                <w:szCs w:val="21"/>
                <w:highlight w:val="none"/>
                <w:lang w:eastAsia="zh-CN"/>
              </w:rPr>
            </w:pPr>
            <w:r>
              <w:rPr>
                <w:rFonts w:hint="eastAsia" w:hAnsi="宋体" w:eastAsia="宋体" w:cs="宋体"/>
                <w:color w:val="000000"/>
                <w:szCs w:val="21"/>
                <w:highlight w:val="none"/>
              </w:rPr>
              <w:t>名称：</w:t>
            </w:r>
            <w:r>
              <w:rPr>
                <w:rFonts w:hint="eastAsia" w:hAnsi="宋体" w:eastAsia="宋体" w:cs="宋体"/>
                <w:color w:val="000000"/>
                <w:szCs w:val="21"/>
                <w:highlight w:val="none"/>
                <w:lang w:eastAsia="zh-CN"/>
              </w:rPr>
              <w:t>湖南中咨工程管理咨询有限公司</w:t>
            </w:r>
          </w:p>
          <w:p w14:paraId="17B3E07E">
            <w:pPr>
              <w:pStyle w:val="12"/>
              <w:keepNext w:val="0"/>
              <w:keepLines w:val="0"/>
              <w:pageBreakBefore w:val="0"/>
              <w:kinsoku/>
              <w:wordWrap/>
              <w:overflowPunct/>
              <w:topLinePunct w:val="0"/>
              <w:autoSpaceDE/>
              <w:autoSpaceDN/>
              <w:bidi w:val="0"/>
              <w:adjustRightInd w:val="0"/>
              <w:snapToGrid w:val="0"/>
              <w:spacing w:line="360" w:lineRule="exact"/>
              <w:jc w:val="left"/>
              <w:textAlignment w:val="auto"/>
              <w:rPr>
                <w:rFonts w:hint="default" w:hAnsi="宋体" w:eastAsia="宋体" w:cs="宋体"/>
                <w:color w:val="000000"/>
                <w:szCs w:val="21"/>
                <w:highlight w:val="none"/>
                <w:lang w:val="en-US"/>
              </w:rPr>
            </w:pPr>
            <w:r>
              <w:rPr>
                <w:rFonts w:hint="eastAsia" w:hAnsi="宋体" w:eastAsia="宋体" w:cs="宋体"/>
                <w:color w:val="000000"/>
                <w:szCs w:val="21"/>
                <w:highlight w:val="none"/>
              </w:rPr>
              <w:t>联系人：</w:t>
            </w:r>
            <w:r>
              <w:rPr>
                <w:rFonts w:hint="eastAsia" w:hAnsi="宋体" w:eastAsia="宋体" w:cs="宋体"/>
                <w:color w:val="000000"/>
                <w:szCs w:val="21"/>
                <w:highlight w:val="none"/>
                <w:lang w:val="en-US" w:eastAsia="zh-CN"/>
              </w:rPr>
              <w:t>陈玲</w:t>
            </w:r>
          </w:p>
          <w:p w14:paraId="0377D640">
            <w:pPr>
              <w:pStyle w:val="12"/>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hAnsi="宋体" w:eastAsia="宋体" w:cs="宋体"/>
                <w:color w:val="000000"/>
                <w:szCs w:val="21"/>
                <w:highlight w:val="none"/>
              </w:rPr>
            </w:pPr>
            <w:r>
              <w:rPr>
                <w:rFonts w:hint="eastAsia" w:hAnsi="宋体" w:eastAsia="宋体" w:cs="宋体"/>
                <w:color w:val="000000"/>
                <w:szCs w:val="21"/>
                <w:highlight w:val="none"/>
              </w:rPr>
              <w:t>电话：</w:t>
            </w:r>
            <w:r>
              <w:rPr>
                <w:rFonts w:hint="eastAsia" w:hAnsi="宋体" w:eastAsia="宋体" w:cs="宋体"/>
                <w:color w:val="000000"/>
                <w:szCs w:val="21"/>
                <w:highlight w:val="none"/>
                <w:lang w:val="en-US" w:eastAsia="zh-CN"/>
              </w:rPr>
              <w:t>13100338593</w:t>
            </w:r>
            <w:r>
              <w:rPr>
                <w:rFonts w:hint="eastAsia" w:hAnsi="宋体" w:eastAsia="宋体" w:cs="宋体"/>
                <w:color w:val="000000"/>
                <w:szCs w:val="21"/>
                <w:highlight w:val="none"/>
              </w:rPr>
              <w:t xml:space="preserve"> </w:t>
            </w:r>
          </w:p>
          <w:p w14:paraId="72E8749E">
            <w:pPr>
              <w:pStyle w:val="12"/>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hAnsi="宋体" w:eastAsia="宋体" w:cs="宋体"/>
                <w:color w:val="000000"/>
                <w:szCs w:val="21"/>
                <w:highlight w:val="none"/>
                <w:lang w:eastAsia="zh-CN"/>
              </w:rPr>
            </w:pPr>
            <w:r>
              <w:rPr>
                <w:rFonts w:hint="eastAsia" w:hAnsi="宋体" w:eastAsia="宋体" w:cs="宋体"/>
                <w:color w:val="000000"/>
                <w:szCs w:val="21"/>
                <w:highlight w:val="none"/>
              </w:rPr>
              <w:t>地址：</w:t>
            </w:r>
            <w:r>
              <w:rPr>
                <w:rFonts w:hint="eastAsia" w:hAnsi="宋体" w:eastAsia="宋体" w:cs="宋体"/>
                <w:color w:val="000000"/>
                <w:szCs w:val="21"/>
                <w:highlight w:val="none"/>
                <w:lang w:eastAsia="zh-CN"/>
              </w:rPr>
              <w:t>株洲市天元区庐山路中信庐山一号写字楼122</w:t>
            </w:r>
            <w:r>
              <w:rPr>
                <w:rFonts w:hint="eastAsia" w:hAnsi="宋体" w:cs="宋体"/>
                <w:color w:val="000000"/>
                <w:szCs w:val="21"/>
                <w:highlight w:val="none"/>
                <w:lang w:val="en-US" w:eastAsia="zh-CN"/>
              </w:rPr>
              <w:t>5</w:t>
            </w:r>
            <w:r>
              <w:rPr>
                <w:rFonts w:hint="eastAsia" w:hAnsi="宋体" w:eastAsia="宋体" w:cs="宋体"/>
                <w:color w:val="000000"/>
                <w:szCs w:val="21"/>
                <w:highlight w:val="none"/>
                <w:lang w:eastAsia="zh-CN"/>
              </w:rPr>
              <w:t>号</w:t>
            </w:r>
          </w:p>
        </w:tc>
      </w:tr>
      <w:tr w14:paraId="3669B4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9" w:hRule="atLeast"/>
          <w:jc w:val="center"/>
        </w:trPr>
        <w:tc>
          <w:tcPr>
            <w:tcW w:w="1803" w:type="dxa"/>
            <w:vMerge w:val="restart"/>
            <w:noWrap w:val="0"/>
            <w:vAlign w:val="center"/>
          </w:tcPr>
          <w:p w14:paraId="662D14BA">
            <w:pPr>
              <w:adjustRightInd w:val="0"/>
              <w:snapToGrid w:val="0"/>
              <w:spacing w:before="120" w:beforeLines="50" w:line="40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第二章第2.</w:t>
            </w:r>
            <w:r>
              <w:rPr>
                <w:rFonts w:hint="eastAsia" w:ascii="宋体" w:hAnsi="宋体" w:eastAsia="宋体" w:cs="宋体"/>
                <w:szCs w:val="21"/>
                <w:highlight w:val="none"/>
                <w:lang w:val="en-US" w:eastAsia="zh-CN"/>
              </w:rPr>
              <w:t>3</w:t>
            </w:r>
            <w:r>
              <w:rPr>
                <w:rFonts w:hint="eastAsia" w:ascii="宋体" w:hAnsi="宋体" w:eastAsia="宋体" w:cs="宋体"/>
                <w:kern w:val="0"/>
                <w:szCs w:val="21"/>
                <w:highlight w:val="none"/>
                <w:lang w:val="zh-CN"/>
              </w:rPr>
              <w:t>款</w:t>
            </w:r>
          </w:p>
          <w:p w14:paraId="2DF4A2F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305" w:type="dxa"/>
            <w:noWrap w:val="0"/>
            <w:vAlign w:val="center"/>
          </w:tcPr>
          <w:p w14:paraId="40D61AE8">
            <w:pPr>
              <w:adjustRightInd w:val="0"/>
              <w:snapToGrid w:val="0"/>
              <w:jc w:val="center"/>
              <w:rPr>
                <w:rFonts w:hint="eastAsia" w:ascii="宋体" w:hAnsi="宋体" w:cs="宋体"/>
                <w:bCs/>
                <w:color w:val="auto"/>
                <w:kern w:val="2"/>
                <w:sz w:val="21"/>
                <w:szCs w:val="21"/>
                <w:lang w:val="en-US" w:eastAsia="zh-CN" w:bidi="ar-SA"/>
              </w:rPr>
            </w:pPr>
            <w:r>
              <w:rPr>
                <w:rFonts w:hint="eastAsia" w:ascii="宋体" w:hAnsi="宋体" w:cs="宋体"/>
                <w:color w:val="auto"/>
                <w:kern w:val="0"/>
                <w:szCs w:val="21"/>
              </w:rPr>
              <w:t>供应商的</w:t>
            </w:r>
            <w:r>
              <w:rPr>
                <w:rFonts w:hint="eastAsia" w:ascii="宋体" w:hAnsi="宋体" w:cs="宋体"/>
                <w:color w:val="auto"/>
                <w:szCs w:val="21"/>
              </w:rPr>
              <w:t>邀请方式</w:t>
            </w:r>
          </w:p>
        </w:tc>
        <w:tc>
          <w:tcPr>
            <w:tcW w:w="6111" w:type="dxa"/>
            <w:gridSpan w:val="2"/>
            <w:noWrap w:val="0"/>
            <w:vAlign w:val="center"/>
          </w:tcPr>
          <w:p w14:paraId="232742A3">
            <w:pPr>
              <w:keepNext w:val="0"/>
              <w:keepLines w:val="0"/>
              <w:pageBreakBefore w:val="0"/>
              <w:widowControl/>
              <w:kinsoku/>
              <w:wordWrap w:val="0"/>
              <w:overflowPunct/>
              <w:topLinePunct/>
              <w:autoSpaceDE/>
              <w:autoSpaceDN/>
              <w:bidi w:val="0"/>
              <w:adjustRightInd/>
              <w:snapToGrid/>
              <w:spacing w:line="320" w:lineRule="exact"/>
              <w:textAlignment w:val="auto"/>
              <w:rPr>
                <w:rFonts w:hint="eastAsia" w:ascii="宋体" w:hAnsi="宋体" w:cs="宋体"/>
                <w:color w:val="auto"/>
                <w:szCs w:val="21"/>
              </w:rPr>
            </w:pPr>
            <w:r>
              <w:rPr>
                <w:rFonts w:hint="eastAsia" w:ascii="宋体" w:hAnsi="宋体" w:cs="宋体"/>
                <w:color w:val="auto"/>
                <w:szCs w:val="21"/>
              </w:rPr>
              <w:t>■ 发布公告</w:t>
            </w:r>
          </w:p>
          <w:p w14:paraId="6F598617">
            <w:pPr>
              <w:keepNext w:val="0"/>
              <w:keepLines w:val="0"/>
              <w:pageBreakBefore w:val="0"/>
              <w:widowControl/>
              <w:kinsoku/>
              <w:wordWrap w:val="0"/>
              <w:overflowPunct/>
              <w:topLinePunct/>
              <w:autoSpaceDE/>
              <w:autoSpaceDN/>
              <w:bidi w:val="0"/>
              <w:adjustRightInd/>
              <w:snapToGrid/>
              <w:spacing w:line="320" w:lineRule="exact"/>
              <w:textAlignment w:val="auto"/>
              <w:rPr>
                <w:rFonts w:hint="eastAsia" w:ascii="宋体" w:hAnsi="宋体" w:cs="宋体"/>
                <w:color w:val="auto"/>
                <w:szCs w:val="21"/>
              </w:rPr>
            </w:pPr>
            <w:r>
              <w:rPr>
                <w:rFonts w:hint="eastAsia" w:ascii="宋体" w:hAnsi="宋体" w:cs="宋体"/>
                <w:color w:val="auto"/>
                <w:szCs w:val="21"/>
              </w:rPr>
              <w:t>□ 从省级以上财政部门建立的供应商库中随机抽取</w:t>
            </w:r>
          </w:p>
          <w:p w14:paraId="5D3B702F">
            <w:pPr>
              <w:keepNext w:val="0"/>
              <w:keepLines w:val="0"/>
              <w:pageBreakBefore w:val="0"/>
              <w:widowControl/>
              <w:kinsoku/>
              <w:wordWrap w:val="0"/>
              <w:overflowPunct/>
              <w:topLinePunct/>
              <w:autoSpaceDE/>
              <w:autoSpaceDN/>
              <w:bidi w:val="0"/>
              <w:adjustRightInd/>
              <w:snapToGrid/>
              <w:spacing w:line="320" w:lineRule="exact"/>
              <w:textAlignment w:val="auto"/>
              <w:rPr>
                <w:rFonts w:hint="eastAsia" w:ascii="宋体" w:hAnsi="宋体" w:cs="宋体"/>
                <w:color w:val="auto"/>
                <w:kern w:val="2"/>
                <w:sz w:val="21"/>
                <w:szCs w:val="21"/>
                <w:lang w:val="en-US" w:eastAsia="zh-CN" w:bidi="ar-SA"/>
              </w:rPr>
            </w:pPr>
            <w:r>
              <w:rPr>
                <w:rFonts w:hint="eastAsia" w:ascii="宋体" w:hAnsi="宋体" w:cs="宋体"/>
                <w:color w:val="auto"/>
                <w:szCs w:val="21"/>
              </w:rPr>
              <w:t>□ 采购人和评审专家分别书面推荐的方式</w:t>
            </w:r>
          </w:p>
        </w:tc>
      </w:tr>
      <w:tr w14:paraId="70C42F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94" w:hRule="atLeast"/>
          <w:jc w:val="center"/>
        </w:trPr>
        <w:tc>
          <w:tcPr>
            <w:tcW w:w="1803" w:type="dxa"/>
            <w:vMerge w:val="continue"/>
            <w:noWrap w:val="0"/>
            <w:vAlign w:val="center"/>
          </w:tcPr>
          <w:p w14:paraId="18DE5713">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305" w:type="dxa"/>
            <w:noWrap w:val="0"/>
            <w:vAlign w:val="center"/>
          </w:tcPr>
          <w:p w14:paraId="1CC50098">
            <w:pPr>
              <w:adjustRightInd w:val="0"/>
              <w:snapToGrid w:val="0"/>
              <w:jc w:val="center"/>
              <w:rPr>
                <w:rFonts w:hint="eastAsia" w:ascii="宋体" w:hAnsi="宋体" w:cs="仿宋"/>
                <w:color w:val="auto"/>
                <w:kern w:val="2"/>
                <w:sz w:val="21"/>
                <w:szCs w:val="21"/>
                <w:lang w:val="en-US" w:eastAsia="zh-CN" w:bidi="ar-SA"/>
              </w:rPr>
            </w:pPr>
            <w:r>
              <w:rPr>
                <w:rFonts w:hint="eastAsia" w:ascii="宋体" w:hAnsi="宋体" w:cs="仿宋"/>
                <w:color w:val="auto"/>
                <w:szCs w:val="21"/>
              </w:rPr>
              <w:t>领取或购买磋商文件时应提供的资料</w:t>
            </w:r>
          </w:p>
        </w:tc>
        <w:tc>
          <w:tcPr>
            <w:tcW w:w="6111" w:type="dxa"/>
            <w:gridSpan w:val="2"/>
            <w:noWrap w:val="0"/>
            <w:vAlign w:val="center"/>
          </w:tcPr>
          <w:p w14:paraId="07A3E88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right="0" w:firstLine="420" w:firstLineChars="200"/>
              <w:jc w:val="left"/>
              <w:rPr>
                <w:rFonts w:hint="eastAsia" w:cs="仿宋"/>
                <w:color w:val="auto"/>
                <w:kern w:val="2"/>
                <w:sz w:val="21"/>
                <w:szCs w:val="21"/>
                <w:lang w:val="en-US" w:eastAsia="zh-CN" w:bidi="ar-SA"/>
              </w:rPr>
            </w:pPr>
            <w:r>
              <w:rPr>
                <w:rFonts w:hint="eastAsia" w:ascii="宋体" w:hAnsi="宋体" w:eastAsia="宋体" w:cs="宋体"/>
                <w:color w:val="auto"/>
                <w:kern w:val="0"/>
                <w:sz w:val="21"/>
                <w:szCs w:val="21"/>
                <w:highlight w:val="none"/>
                <w:lang w:val="en-US" w:eastAsia="zh-CN" w:bidi="ar"/>
              </w:rPr>
              <w:t>有意参加投标者，于2026年08月07日至2026年08月14日</w:t>
            </w:r>
            <w:r>
              <w:rPr>
                <w:rFonts w:hint="eastAsia" w:ascii="宋体" w:hAnsi="宋体" w:eastAsia="宋体" w:cs="宋体"/>
                <w:color w:val="auto"/>
                <w:spacing w:val="-38"/>
                <w:kern w:val="0"/>
                <w:sz w:val="21"/>
                <w:szCs w:val="21"/>
                <w:highlight w:val="none"/>
              </w:rPr>
              <w:t>，</w:t>
            </w:r>
            <w:r>
              <w:rPr>
                <w:rFonts w:hint="eastAsia" w:ascii="宋体" w:hAnsi="宋体" w:eastAsia="宋体" w:cs="宋体"/>
                <w:color w:val="auto"/>
                <w:kern w:val="0"/>
                <w:sz w:val="21"/>
                <w:szCs w:val="21"/>
                <w:highlight w:val="none"/>
                <w:lang w:val="en-US" w:eastAsia="zh-CN"/>
              </w:rPr>
              <w:t>8:30-12:00,14:30-17:30（节假日除外）</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在</w:t>
            </w:r>
            <w:r>
              <w:rPr>
                <w:rFonts w:hint="eastAsia" w:ascii="宋体" w:hAnsi="宋体" w:eastAsia="宋体" w:cs="宋体"/>
                <w:color w:val="auto"/>
                <w:szCs w:val="21"/>
                <w:highlight w:val="none"/>
                <w:lang w:eastAsia="zh-CN"/>
              </w:rPr>
              <w:t>湖南中咨工程管理咨询有限公司（株洲市天元区庐山路中信庐山一号写字楼122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号）</w:t>
            </w:r>
            <w:r>
              <w:rPr>
                <w:rFonts w:hint="eastAsia" w:ascii="宋体" w:hAnsi="宋体" w:eastAsia="宋体" w:cs="宋体"/>
                <w:color w:val="auto"/>
                <w:szCs w:val="21"/>
                <w:highlight w:val="none"/>
                <w:lang w:val="en-US" w:eastAsia="zh-CN"/>
              </w:rPr>
              <w:t>持</w:t>
            </w:r>
            <w:r>
              <w:rPr>
                <w:rFonts w:hint="eastAsia" w:ascii="宋体" w:hAnsi="宋体" w:eastAsia="宋体" w:cs="宋体"/>
                <w:color w:val="auto"/>
                <w:szCs w:val="21"/>
                <w:highlight w:val="none"/>
              </w:rPr>
              <w:t>本人身份证原件、</w:t>
            </w:r>
            <w:r>
              <w:rPr>
                <w:rFonts w:hint="default" w:ascii="宋体" w:hAnsi="宋体" w:eastAsia="宋体" w:cs="宋体"/>
                <w:color w:val="auto"/>
                <w:kern w:val="0"/>
                <w:szCs w:val="21"/>
                <w:lang w:val="en-US" w:eastAsia="zh-CN" w:bidi="ar"/>
              </w:rPr>
              <w:t>法定代表人身份证明（委托代理人</w:t>
            </w:r>
            <w:r>
              <w:rPr>
                <w:rFonts w:hint="eastAsia" w:ascii="宋体" w:hAnsi="宋体" w:eastAsia="宋体" w:cs="宋体"/>
                <w:color w:val="auto"/>
                <w:kern w:val="0"/>
                <w:szCs w:val="21"/>
                <w:lang w:val="en-US" w:eastAsia="zh-CN" w:bidi="ar"/>
              </w:rPr>
              <w:t>获取</w:t>
            </w:r>
            <w:r>
              <w:rPr>
                <w:rFonts w:hint="default" w:ascii="宋体" w:hAnsi="宋体" w:eastAsia="宋体" w:cs="宋体"/>
                <w:color w:val="auto"/>
                <w:kern w:val="0"/>
                <w:szCs w:val="21"/>
                <w:lang w:val="en-US" w:eastAsia="zh-CN" w:bidi="ar"/>
              </w:rPr>
              <w:t>磋商文件：持授权委托书附法定代表人身份证明及授权委托人身份证明复印件)</w:t>
            </w:r>
            <w:r>
              <w:rPr>
                <w:rFonts w:hint="eastAsia" w:ascii="宋体" w:hAnsi="宋体" w:eastAsia="宋体" w:cs="宋体"/>
                <w:color w:val="auto"/>
                <w:szCs w:val="21"/>
                <w:highlight w:val="none"/>
              </w:rPr>
              <w:t>、供应商营业执照副本复印件并加盖供应商单位公章</w:t>
            </w:r>
            <w:r>
              <w:rPr>
                <w:rFonts w:hint="eastAsia" w:ascii="宋体" w:hAnsi="宋体" w:eastAsia="宋体" w:cs="宋体"/>
                <w:color w:val="auto"/>
                <w:szCs w:val="21"/>
                <w:highlight w:val="none"/>
                <w:lang w:val="en-US" w:eastAsia="zh-CN"/>
              </w:rPr>
              <w:t>获取磋商文件</w:t>
            </w:r>
            <w:r>
              <w:rPr>
                <w:rFonts w:hint="eastAsia" w:ascii="宋体" w:hAnsi="宋体" w:eastAsia="宋体" w:cs="宋体"/>
                <w:color w:val="auto"/>
                <w:szCs w:val="21"/>
                <w:highlight w:val="none"/>
              </w:rPr>
              <w:t>。</w:t>
            </w:r>
          </w:p>
        </w:tc>
      </w:tr>
      <w:tr w14:paraId="7F1D15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1" w:hRule="atLeast"/>
          <w:jc w:val="center"/>
        </w:trPr>
        <w:tc>
          <w:tcPr>
            <w:tcW w:w="1803" w:type="dxa"/>
            <w:noWrap w:val="0"/>
            <w:vAlign w:val="center"/>
          </w:tcPr>
          <w:p w14:paraId="08F16EA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第二章第3.1</w:t>
            </w:r>
            <w:r>
              <w:rPr>
                <w:rFonts w:hint="eastAsia" w:ascii="宋体" w:hAnsi="宋体" w:eastAsia="宋体" w:cs="宋体"/>
                <w:color w:val="000000"/>
                <w:kern w:val="0"/>
                <w:szCs w:val="21"/>
                <w:highlight w:val="none"/>
                <w:lang w:val="zh-CN"/>
              </w:rPr>
              <w:t>款</w:t>
            </w:r>
          </w:p>
        </w:tc>
        <w:tc>
          <w:tcPr>
            <w:tcW w:w="2305" w:type="dxa"/>
            <w:noWrap w:val="0"/>
            <w:vAlign w:val="center"/>
          </w:tcPr>
          <w:p w14:paraId="66561F5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bCs/>
                <w:color w:val="000000"/>
                <w:szCs w:val="21"/>
                <w:highlight w:val="none"/>
              </w:rPr>
              <w:t>供应商</w:t>
            </w:r>
            <w:r>
              <w:rPr>
                <w:rFonts w:hint="eastAsia" w:ascii="宋体" w:hAnsi="宋体" w:eastAsia="宋体" w:cs="宋体"/>
                <w:color w:val="000000"/>
                <w:szCs w:val="21"/>
                <w:highlight w:val="none"/>
              </w:rPr>
              <w:t>资格条件</w:t>
            </w:r>
          </w:p>
        </w:tc>
        <w:tc>
          <w:tcPr>
            <w:tcW w:w="6111" w:type="dxa"/>
            <w:gridSpan w:val="2"/>
            <w:noWrap w:val="0"/>
            <w:vAlign w:val="center"/>
          </w:tcPr>
          <w:p w14:paraId="352687D3">
            <w:pPr>
              <w:keepNext/>
              <w:keepLines w:val="0"/>
              <w:pageBreakBefore w:val="0"/>
              <w:widowControl w:val="0"/>
              <w:kinsoku w:val="0"/>
              <w:wordWrap/>
              <w:overflowPunct w:val="0"/>
              <w:topLinePunct w:val="0"/>
              <w:autoSpaceDE/>
              <w:autoSpaceDN/>
              <w:bidi w:val="0"/>
              <w:adjustRightInd/>
              <w:snapToGrid/>
              <w:spacing w:line="360" w:lineRule="exact"/>
              <w:jc w:val="left"/>
              <w:textAlignment w:val="auto"/>
              <w:rPr>
                <w:rFonts w:hint="eastAsia" w:ascii="宋体" w:hAnsi="宋体" w:eastAsia="宋体" w:cs="宋体"/>
                <w:b/>
                <w:bCs/>
                <w:color w:val="000000"/>
                <w:spacing w:val="6"/>
                <w:kern w:val="0"/>
                <w:szCs w:val="21"/>
                <w:highlight w:val="none"/>
                <w:lang w:bidi="ar"/>
              </w:rPr>
            </w:pPr>
            <w:r>
              <w:rPr>
                <w:rFonts w:hint="eastAsia" w:ascii="宋体" w:hAnsi="宋体" w:eastAsia="宋体" w:cs="宋体"/>
                <w:b/>
                <w:bCs/>
                <w:color w:val="000000"/>
                <w:spacing w:val="6"/>
                <w:kern w:val="0"/>
                <w:szCs w:val="21"/>
                <w:highlight w:val="none"/>
                <w:lang w:bidi="ar"/>
              </w:rPr>
              <w:t>1、供应商的基本资格条件：</w:t>
            </w:r>
            <w:r>
              <w:rPr>
                <w:rFonts w:hint="eastAsia" w:ascii="宋体" w:hAnsi="宋体" w:eastAsia="宋体" w:cs="仿宋"/>
                <w:color w:val="auto"/>
                <w:szCs w:val="21"/>
                <w:lang w:val="en-US" w:eastAsia="zh-CN"/>
              </w:rPr>
              <w:t>应当符合《政府采购法》第二十二条第一款的规定，即：</w:t>
            </w:r>
          </w:p>
          <w:p w14:paraId="19950299">
            <w:pPr>
              <w:pStyle w:val="12"/>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（1）具有独立承担民事责任的能力；</w:t>
            </w:r>
          </w:p>
          <w:p w14:paraId="6F83D990">
            <w:pPr>
              <w:pStyle w:val="12"/>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（2）具有良好的商业信誉和健全的财务会计制度；</w:t>
            </w:r>
          </w:p>
          <w:p w14:paraId="3CD04369">
            <w:pPr>
              <w:pStyle w:val="12"/>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（3）具有履行合同所必需的设备和专业技术能力；</w:t>
            </w:r>
          </w:p>
          <w:p w14:paraId="472FD544">
            <w:pPr>
              <w:pStyle w:val="12"/>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（4）有依法缴纳税收和社会保障资金的良好记录。</w:t>
            </w:r>
          </w:p>
          <w:p w14:paraId="136A8581">
            <w:pPr>
              <w:pStyle w:val="12"/>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（5）参加政府采购活动前三年内，在经营活动中没有重大违法记录。</w:t>
            </w:r>
          </w:p>
          <w:p w14:paraId="055CA904">
            <w:pPr>
              <w:pStyle w:val="12"/>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（6）法律、行政法规规定的其他条件。</w:t>
            </w:r>
          </w:p>
          <w:p w14:paraId="2290D6F2">
            <w:pPr>
              <w:pStyle w:val="12"/>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eastAsia="zh-CN"/>
              </w:rPr>
              <w:t>2、供应商特定资格条件：</w:t>
            </w:r>
            <w:r>
              <w:rPr>
                <w:rFonts w:hint="eastAsia" w:hAnsi="宋体" w:cs="宋体"/>
                <w:b/>
                <w:bCs/>
                <w:color w:val="000000"/>
                <w:szCs w:val="21"/>
                <w:highlight w:val="none"/>
                <w:lang w:val="en-US" w:eastAsia="zh-CN"/>
              </w:rPr>
              <w:t>无</w:t>
            </w:r>
          </w:p>
          <w:p w14:paraId="307A0483">
            <w:pPr>
              <w:pStyle w:val="12"/>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3、单位负责人为同一人或者存在直接控股、管理关系的不同投标人，不得参加同一合同项下的政府采购活动。</w:t>
            </w:r>
          </w:p>
          <w:p w14:paraId="1754AD73">
            <w:pPr>
              <w:pStyle w:val="12"/>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4、为本采购项目提供整体设计、规范编制或者项目管理、监理、检测等服务的，不得再参加此项目的其他招标采购活动。</w:t>
            </w:r>
          </w:p>
          <w:p w14:paraId="024D01DC">
            <w:pPr>
              <w:pStyle w:val="12"/>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eastAsia="zh-CN"/>
              </w:rPr>
              <w:t>5、列入失信被执行人、重大税收违法案件当事人名单，列入政府采购严重违法失信行为记录名单的，拒绝其参与政府采购活动。</w:t>
            </w:r>
          </w:p>
          <w:p w14:paraId="4361D79E">
            <w:pPr>
              <w:pStyle w:val="12"/>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hAnsi="宋体" w:eastAsia="宋体" w:cs="宋体"/>
                <w:color w:val="000000"/>
                <w:szCs w:val="21"/>
                <w:highlight w:val="none"/>
              </w:rPr>
            </w:pPr>
            <w:r>
              <w:rPr>
                <w:rFonts w:hint="eastAsia" w:ascii="宋体" w:hAnsi="宋体" w:eastAsia="宋体" w:cs="宋体"/>
                <w:color w:val="000000"/>
                <w:szCs w:val="21"/>
                <w:highlight w:val="none"/>
                <w:lang w:val="en-US" w:eastAsia="zh-CN"/>
              </w:rPr>
              <w:t>6、本次采购不接受联合体投标。</w:t>
            </w:r>
          </w:p>
        </w:tc>
      </w:tr>
      <w:tr w14:paraId="1068A8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3" w:hRule="atLeast"/>
          <w:jc w:val="center"/>
        </w:trPr>
        <w:tc>
          <w:tcPr>
            <w:tcW w:w="1803" w:type="dxa"/>
            <w:noWrap w:val="0"/>
            <w:vAlign w:val="center"/>
          </w:tcPr>
          <w:p w14:paraId="45E63C3C">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第二章第6.1</w:t>
            </w:r>
            <w:r>
              <w:rPr>
                <w:rFonts w:hint="eastAsia" w:ascii="宋体" w:hAnsi="宋体" w:eastAsia="宋体" w:cs="宋体"/>
                <w:color w:val="000000"/>
                <w:kern w:val="0"/>
                <w:szCs w:val="21"/>
                <w:highlight w:val="none"/>
                <w:lang w:val="zh-CN"/>
              </w:rPr>
              <w:t>款</w:t>
            </w:r>
          </w:p>
        </w:tc>
        <w:tc>
          <w:tcPr>
            <w:tcW w:w="2305" w:type="dxa"/>
            <w:noWrap w:val="0"/>
            <w:vAlign w:val="center"/>
          </w:tcPr>
          <w:p w14:paraId="7193A8BE">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联合体磋商</w:t>
            </w:r>
          </w:p>
        </w:tc>
        <w:tc>
          <w:tcPr>
            <w:tcW w:w="6111" w:type="dxa"/>
            <w:gridSpan w:val="2"/>
            <w:noWrap w:val="0"/>
            <w:vAlign w:val="center"/>
          </w:tcPr>
          <w:p w14:paraId="422F3CBB">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rPr>
            </w:pPr>
            <w:r>
              <w:rPr>
                <w:rFonts w:hint="eastAsia" w:ascii="新宋体" w:hAnsi="新宋体" w:eastAsia="新宋体" w:cs="新宋体"/>
                <w:color w:val="000000"/>
                <w:szCs w:val="21"/>
                <w:highlight w:val="none"/>
              </w:rPr>
              <w:t>■</w:t>
            </w:r>
            <w:r>
              <w:rPr>
                <w:rFonts w:hint="eastAsia" w:ascii="宋体" w:hAnsi="宋体" w:eastAsia="宋体" w:cs="宋体"/>
                <w:color w:val="000000"/>
                <w:szCs w:val="21"/>
                <w:highlight w:val="none"/>
              </w:rPr>
              <w:t>不接受</w:t>
            </w:r>
          </w:p>
          <w:p w14:paraId="4B53116E">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sym w:font="Wingdings" w:char="00A8"/>
            </w:r>
            <w:r>
              <w:rPr>
                <w:rFonts w:hint="eastAsia" w:ascii="宋体" w:hAnsi="宋体" w:eastAsia="宋体" w:cs="宋体"/>
                <w:color w:val="000000"/>
                <w:szCs w:val="21"/>
                <w:highlight w:val="none"/>
              </w:rPr>
              <w:t>接  受</w:t>
            </w:r>
          </w:p>
        </w:tc>
      </w:tr>
      <w:tr w14:paraId="24E091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1803" w:type="dxa"/>
            <w:noWrap w:val="0"/>
            <w:vAlign w:val="center"/>
          </w:tcPr>
          <w:p w14:paraId="2BBA8D9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第二章第6.2款</w:t>
            </w:r>
          </w:p>
        </w:tc>
        <w:tc>
          <w:tcPr>
            <w:tcW w:w="2305" w:type="dxa"/>
            <w:noWrap w:val="0"/>
            <w:vAlign w:val="center"/>
          </w:tcPr>
          <w:p w14:paraId="6DF5BD7F">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对联合体各方的要求</w:t>
            </w:r>
          </w:p>
        </w:tc>
        <w:tc>
          <w:tcPr>
            <w:tcW w:w="6111" w:type="dxa"/>
            <w:gridSpan w:val="2"/>
            <w:noWrap w:val="0"/>
            <w:vAlign w:val="center"/>
          </w:tcPr>
          <w:p w14:paraId="0B667E8E">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不适用</w:t>
            </w:r>
          </w:p>
        </w:tc>
      </w:tr>
      <w:tr w14:paraId="6DECF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803" w:type="dxa"/>
            <w:noWrap w:val="0"/>
            <w:vAlign w:val="center"/>
          </w:tcPr>
          <w:p w14:paraId="7E8CC4D7">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w:t>
            </w:r>
            <w:r>
              <w:rPr>
                <w:rFonts w:hint="eastAsia" w:ascii="宋体" w:hAnsi="宋体" w:eastAsia="宋体" w:cs="宋体"/>
                <w:color w:val="000000"/>
                <w:szCs w:val="21"/>
                <w:highlight w:val="none"/>
                <w:lang w:val="en-US" w:eastAsia="zh-CN"/>
              </w:rPr>
              <w:t>7.1</w:t>
            </w:r>
            <w:r>
              <w:rPr>
                <w:rFonts w:hint="eastAsia" w:ascii="宋体" w:hAnsi="宋体" w:eastAsia="宋体" w:cs="宋体"/>
                <w:color w:val="000000"/>
                <w:szCs w:val="21"/>
                <w:highlight w:val="none"/>
              </w:rPr>
              <w:t>款</w:t>
            </w:r>
          </w:p>
        </w:tc>
        <w:tc>
          <w:tcPr>
            <w:tcW w:w="2305" w:type="dxa"/>
            <w:noWrap w:val="0"/>
            <w:vAlign w:val="center"/>
          </w:tcPr>
          <w:p w14:paraId="0BF5CFC3">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现场勘查</w:t>
            </w:r>
          </w:p>
        </w:tc>
        <w:tc>
          <w:tcPr>
            <w:tcW w:w="6111" w:type="dxa"/>
            <w:gridSpan w:val="2"/>
            <w:noWrap w:val="0"/>
            <w:vAlign w:val="center"/>
          </w:tcPr>
          <w:p w14:paraId="04ACC5D4">
            <w:pPr>
              <w:keepNext/>
              <w:keepLines w:val="0"/>
              <w:pageBreakBefore w:val="0"/>
              <w:widowControl w:val="0"/>
              <w:kinsoku w:val="0"/>
              <w:wordWrap/>
              <w:overflowPunct w:val="0"/>
              <w:topLinePunct/>
              <w:autoSpaceDE/>
              <w:autoSpaceDN/>
              <w:bidi w:val="0"/>
              <w:adjustRightInd/>
              <w:snapToGrid/>
              <w:spacing w:line="320" w:lineRule="exact"/>
              <w:textAlignment w:val="auto"/>
              <w:rPr>
                <w:rFonts w:hint="eastAsia" w:ascii="宋体" w:hAnsi="宋体" w:cs="宋体"/>
                <w:color w:val="auto"/>
                <w:szCs w:val="21"/>
              </w:rPr>
            </w:pPr>
            <w:r>
              <w:rPr>
                <w:rFonts w:hint="eastAsia" w:ascii="宋体" w:hAnsi="宋体" w:cs="宋体"/>
                <w:color w:val="auto"/>
                <w:szCs w:val="21"/>
              </w:rPr>
              <w:t>1供应商自行组织现场勘察。</w:t>
            </w:r>
          </w:p>
          <w:p w14:paraId="2372E3F8">
            <w:pPr>
              <w:keepNext/>
              <w:keepLines w:val="0"/>
              <w:pageBreakBefore w:val="0"/>
              <w:widowControl w:val="0"/>
              <w:kinsoku w:val="0"/>
              <w:wordWrap/>
              <w:overflowPunct w:val="0"/>
              <w:topLinePunct/>
              <w:autoSpaceDE/>
              <w:autoSpaceDN/>
              <w:bidi w:val="0"/>
              <w:adjustRightInd/>
              <w:snapToGrid/>
              <w:spacing w:line="320" w:lineRule="exact"/>
              <w:textAlignment w:val="auto"/>
              <w:rPr>
                <w:rFonts w:hint="eastAsia" w:ascii="宋体" w:hAnsi="宋体" w:cs="宋体"/>
                <w:color w:val="auto"/>
                <w:szCs w:val="21"/>
              </w:rPr>
            </w:pPr>
            <w:r>
              <w:rPr>
                <w:rFonts w:hint="eastAsia" w:ascii="宋体" w:hAnsi="宋体" w:cs="宋体"/>
                <w:color w:val="auto"/>
                <w:szCs w:val="21"/>
              </w:rPr>
              <w:t>2勘察现场的费用由供应商自己承担，勘察期间所发生的人身伤害及财产损失由供应商自己负责。</w:t>
            </w:r>
          </w:p>
          <w:p w14:paraId="363BA8D1">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rPr>
            </w:pPr>
            <w:r>
              <w:rPr>
                <w:rFonts w:hint="eastAsia" w:ascii="宋体" w:hAnsi="宋体" w:cs="宋体"/>
                <w:color w:val="auto"/>
                <w:szCs w:val="21"/>
              </w:rPr>
              <w:t>3采购人不对供应商据此而做出的推论、理解和结论负责。一旦成交，供应商不得以任何借口，而提出额外补偿，或延长合同期限的要求。</w:t>
            </w:r>
          </w:p>
        </w:tc>
      </w:tr>
      <w:tr w14:paraId="4D25DA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803" w:type="dxa"/>
            <w:vMerge w:val="restart"/>
            <w:noWrap w:val="0"/>
            <w:vAlign w:val="center"/>
          </w:tcPr>
          <w:p w14:paraId="7CAA765C">
            <w:pPr>
              <w:jc w:val="center"/>
              <w:rPr>
                <w:rFonts w:hint="eastAsia" w:ascii="宋体" w:hAnsi="宋体" w:cs="宋体"/>
                <w:color w:val="auto"/>
                <w:szCs w:val="21"/>
              </w:rPr>
            </w:pPr>
            <w:r>
              <w:rPr>
                <w:rFonts w:hint="eastAsia" w:ascii="宋体" w:hAnsi="宋体" w:cs="宋体"/>
                <w:color w:val="auto"/>
                <w:szCs w:val="21"/>
              </w:rPr>
              <w:t>第</w:t>
            </w:r>
            <w:r>
              <w:rPr>
                <w:rFonts w:hint="eastAsia" w:ascii="宋体" w:hAnsi="宋体" w:cs="宋体"/>
                <w:color w:val="auto"/>
                <w:szCs w:val="21"/>
                <w:lang w:val="en-US" w:eastAsia="zh-CN"/>
              </w:rPr>
              <w:t>8</w:t>
            </w:r>
            <w:r>
              <w:rPr>
                <w:rFonts w:hint="eastAsia" w:ascii="宋体" w:hAnsi="宋体" w:cs="宋体"/>
                <w:color w:val="auto"/>
                <w:szCs w:val="21"/>
              </w:rPr>
              <w:t>.</w:t>
            </w:r>
            <w:r>
              <w:rPr>
                <w:rFonts w:hint="eastAsia" w:ascii="宋体" w:hAnsi="宋体" w:cs="宋体"/>
                <w:color w:val="auto"/>
                <w:szCs w:val="21"/>
                <w:lang w:val="en-US" w:eastAsia="zh-CN"/>
              </w:rPr>
              <w:t>1</w:t>
            </w:r>
            <w:r>
              <w:rPr>
                <w:rFonts w:hint="eastAsia" w:ascii="宋体" w:hAnsi="宋体" w:cs="宋体"/>
                <w:color w:val="auto"/>
                <w:szCs w:val="21"/>
              </w:rPr>
              <w:t>款</w:t>
            </w:r>
          </w:p>
          <w:p w14:paraId="1625B815">
            <w:pPr>
              <w:jc w:val="center"/>
              <w:rPr>
                <w:rFonts w:hint="eastAsia" w:ascii="宋体" w:hAnsi="宋体" w:eastAsia="宋体" w:cs="宋体"/>
                <w:color w:val="auto"/>
                <w:kern w:val="2"/>
                <w:sz w:val="21"/>
                <w:szCs w:val="21"/>
                <w:lang w:val="en-US" w:eastAsia="zh-CN" w:bidi="ar-SA"/>
              </w:rPr>
            </w:pPr>
            <w:r>
              <w:rPr>
                <w:rFonts w:hint="eastAsia" w:ascii="宋体" w:hAnsi="宋体" w:cs="宋体"/>
                <w:color w:val="auto"/>
                <w:szCs w:val="21"/>
                <w:lang w:eastAsia="zh-CN"/>
              </w:rPr>
              <w:t>政府采购政策支持</w:t>
            </w:r>
          </w:p>
          <w:p w14:paraId="3B0FAD3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305" w:type="dxa"/>
            <w:noWrap w:val="0"/>
            <w:vAlign w:val="center"/>
          </w:tcPr>
          <w:p w14:paraId="223031CF">
            <w:pPr>
              <w:adjustRightInd w:val="0"/>
              <w:snapToGrid w:val="0"/>
              <w:jc w:val="left"/>
              <w:rPr>
                <w:rFonts w:hint="eastAsia" w:ascii="宋体" w:hAnsi="宋体" w:cs="宋体"/>
                <w:color w:val="auto"/>
                <w:kern w:val="2"/>
                <w:sz w:val="21"/>
                <w:szCs w:val="21"/>
                <w:lang w:val="en-US" w:eastAsia="zh-CN" w:bidi="ar-SA"/>
              </w:rPr>
            </w:pPr>
            <w:r>
              <w:rPr>
                <w:rFonts w:hint="eastAsia" w:ascii="宋体" w:hAnsi="宋体" w:cs="宋体"/>
                <w:color w:val="auto"/>
                <w:szCs w:val="21"/>
                <w:highlight w:val="none"/>
              </w:rPr>
              <w:t>政府采购强制采购节能产品</w:t>
            </w:r>
          </w:p>
        </w:tc>
        <w:tc>
          <w:tcPr>
            <w:tcW w:w="6111" w:type="dxa"/>
            <w:gridSpan w:val="2"/>
            <w:noWrap w:val="0"/>
            <w:vAlign w:val="center"/>
          </w:tcPr>
          <w:p w14:paraId="411E11BB">
            <w:pPr>
              <w:adjustRightInd w:val="0"/>
              <w:snapToGrid w:val="0"/>
              <w:rPr>
                <w:rFonts w:hint="eastAsia" w:ascii="宋体" w:hAnsi="宋体" w:cs="宋体"/>
                <w:color w:val="auto"/>
                <w:szCs w:val="21"/>
                <w:highlight w:val="none"/>
              </w:rPr>
            </w:pPr>
            <w:r>
              <w:rPr>
                <w:rFonts w:hint="eastAsia" w:ascii="宋体" w:hAnsi="宋体" w:cs="宋体"/>
                <w:snapToGrid w:val="0"/>
                <w:color w:val="auto"/>
                <w:kern w:val="0"/>
                <w:szCs w:val="21"/>
                <w:highlight w:val="none"/>
                <w:shd w:val="clear" w:color="auto" w:fill="FFFFFF"/>
                <w:lang w:eastAsia="zh-CN"/>
              </w:rPr>
              <w:t>√</w:t>
            </w:r>
            <w:r>
              <w:rPr>
                <w:rFonts w:hint="eastAsia" w:ascii="宋体" w:hAnsi="宋体" w:cs="宋体"/>
                <w:color w:val="auto"/>
                <w:szCs w:val="21"/>
                <w:highlight w:val="none"/>
              </w:rPr>
              <w:t xml:space="preserve"> 否。</w:t>
            </w:r>
          </w:p>
          <w:p w14:paraId="37CB9D50">
            <w:pPr>
              <w:adjustRightInd w:val="0"/>
              <w:snapToGrid w:val="0"/>
              <w:rPr>
                <w:rFonts w:hint="eastAsia" w:ascii="宋体" w:hAnsi="宋体" w:cs="宋体"/>
                <w:color w:val="auto"/>
                <w:kern w:val="2"/>
                <w:sz w:val="21"/>
                <w:szCs w:val="21"/>
                <w:lang w:val="en-US" w:eastAsia="zh-CN" w:bidi="ar-SA"/>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 xml:space="preserve"> 是，采购《节能产品政府采购清单》(第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期) 内的产品（应同时在采购公告中注明）。</w:t>
            </w:r>
          </w:p>
        </w:tc>
      </w:tr>
      <w:tr w14:paraId="3FC835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5" w:hRule="atLeast"/>
          <w:jc w:val="center"/>
        </w:trPr>
        <w:tc>
          <w:tcPr>
            <w:tcW w:w="1803" w:type="dxa"/>
            <w:vMerge w:val="continue"/>
            <w:noWrap w:val="0"/>
            <w:vAlign w:val="center"/>
          </w:tcPr>
          <w:p w14:paraId="7C3CFBA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305" w:type="dxa"/>
            <w:noWrap w:val="0"/>
            <w:vAlign w:val="center"/>
          </w:tcPr>
          <w:p w14:paraId="68557C30">
            <w:pPr>
              <w:adjustRightInd w:val="0"/>
              <w:snapToGrid w:val="0"/>
              <w:jc w:val="left"/>
              <w:rPr>
                <w:rFonts w:hint="eastAsia" w:ascii="宋体" w:hAnsi="宋体" w:cs="宋体"/>
                <w:color w:val="auto"/>
                <w:kern w:val="2"/>
                <w:sz w:val="21"/>
                <w:szCs w:val="21"/>
                <w:lang w:val="en-US" w:eastAsia="zh-CN" w:bidi="ar-SA"/>
              </w:rPr>
            </w:pPr>
            <w:r>
              <w:rPr>
                <w:rFonts w:hint="eastAsia" w:ascii="宋体" w:hAnsi="宋体" w:cs="宋体"/>
                <w:color w:val="auto"/>
                <w:szCs w:val="21"/>
                <w:highlight w:val="none"/>
              </w:rPr>
              <w:t>政府采购优先采购环境标志产品</w:t>
            </w:r>
          </w:p>
        </w:tc>
        <w:tc>
          <w:tcPr>
            <w:tcW w:w="6111" w:type="dxa"/>
            <w:gridSpan w:val="2"/>
            <w:noWrap w:val="0"/>
            <w:vAlign w:val="center"/>
          </w:tcPr>
          <w:p w14:paraId="0DA9E354">
            <w:pPr>
              <w:adjustRightInd w:val="0"/>
              <w:snapToGrid w:val="0"/>
              <w:rPr>
                <w:rFonts w:hint="eastAsia"/>
                <w:color w:val="auto"/>
                <w:highlight w:val="none"/>
              </w:rPr>
            </w:pPr>
            <w:r>
              <w:rPr>
                <w:rFonts w:hint="eastAsia"/>
                <w:color w:val="auto"/>
                <w:highlight w:val="none"/>
              </w:rPr>
              <w:sym w:font="Wingdings 2" w:char="00A3"/>
            </w:r>
            <w:r>
              <w:rPr>
                <w:rFonts w:hint="eastAsia"/>
                <w:color w:val="auto"/>
                <w:highlight w:val="none"/>
              </w:rPr>
              <w:t xml:space="preserve"> 否。</w:t>
            </w:r>
          </w:p>
          <w:p w14:paraId="2BCE83C3">
            <w:pPr>
              <w:adjustRightInd w:val="0"/>
              <w:snapToGrid w:val="0"/>
              <w:rPr>
                <w:color w:val="auto"/>
                <w:highlight w:val="none"/>
              </w:rPr>
            </w:pPr>
            <w:r>
              <w:rPr>
                <w:rFonts w:hint="eastAsia"/>
                <w:color w:val="auto"/>
                <w:highlight w:val="none"/>
                <w:lang w:eastAsia="zh-CN"/>
              </w:rPr>
              <w:t>√</w:t>
            </w:r>
            <w:r>
              <w:rPr>
                <w:rFonts w:hint="eastAsia"/>
                <w:color w:val="auto"/>
                <w:highlight w:val="none"/>
              </w:rPr>
              <w:t xml:space="preserve"> 是：</w:t>
            </w:r>
          </w:p>
          <w:p w14:paraId="05E519DB">
            <w:pPr>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①非强制采购节能产品:采用综合评分法时，对于技术和价格分，应分别给予总分值4%-8%的加分。本项目具体加分比例分别为：技术</w:t>
            </w:r>
            <w:r>
              <w:rPr>
                <w:rFonts w:hint="eastAsia" w:ascii="宋体" w:hAnsi="宋体" w:eastAsia="宋体" w:cs="宋体"/>
                <w:color w:val="auto"/>
                <w:szCs w:val="21"/>
                <w:highlight w:val="none"/>
                <w:u w:val="single"/>
                <w:lang w:val="en-US" w:eastAsia="zh-CN"/>
              </w:rPr>
              <w:t xml:space="preserve"> 4</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%、价格</w:t>
            </w:r>
            <w:r>
              <w:rPr>
                <w:rFonts w:hint="eastAsia" w:ascii="宋体" w:hAnsi="宋体" w:eastAsia="宋体" w:cs="宋体"/>
                <w:color w:val="auto"/>
                <w:szCs w:val="21"/>
                <w:highlight w:val="none"/>
                <w:u w:val="single"/>
                <w:lang w:val="en-US" w:eastAsia="zh-CN"/>
              </w:rPr>
              <w:t xml:space="preserve"> 4</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36F84FE">
            <w:pPr>
              <w:adjustRightInd w:val="0"/>
              <w:snapToGrid w:val="0"/>
              <w:rPr>
                <w:rFonts w:hint="eastAsia" w:ascii="宋体" w:hAnsi="宋体" w:cs="宋体"/>
                <w:color w:val="auto"/>
                <w:kern w:val="2"/>
                <w:sz w:val="21"/>
                <w:szCs w:val="21"/>
                <w:lang w:val="en-US" w:eastAsia="zh-CN" w:bidi="ar-SA"/>
              </w:rPr>
            </w:pPr>
            <w:r>
              <w:rPr>
                <w:rFonts w:hint="eastAsia" w:ascii="宋体" w:hAnsi="宋体" w:eastAsia="宋体" w:cs="宋体"/>
                <w:color w:val="auto"/>
                <w:szCs w:val="21"/>
                <w:highlight w:val="none"/>
              </w:rPr>
              <w:t>②环境标志产品:采用综合评分法时，对于技术和价格分，应分别给予总分值4%-8%的加分。本项目具体加分比例分别为：技术</w:t>
            </w:r>
            <w:r>
              <w:rPr>
                <w:rFonts w:hint="eastAsia" w:ascii="宋体" w:hAnsi="宋体" w:eastAsia="宋体" w:cs="宋体"/>
                <w:color w:val="auto"/>
                <w:szCs w:val="21"/>
                <w:highlight w:val="none"/>
                <w:u w:val="single"/>
                <w:lang w:val="en-US" w:eastAsia="zh-CN"/>
              </w:rPr>
              <w:t xml:space="preserve"> 4 </w:t>
            </w:r>
            <w:r>
              <w:rPr>
                <w:rFonts w:hint="eastAsia" w:ascii="宋体" w:hAnsi="宋体" w:eastAsia="宋体" w:cs="宋体"/>
                <w:color w:val="auto"/>
                <w:szCs w:val="21"/>
                <w:highlight w:val="none"/>
              </w:rPr>
              <w:t>%、价格</w:t>
            </w:r>
            <w:r>
              <w:rPr>
                <w:rFonts w:hint="eastAsia" w:ascii="宋体" w:hAnsi="宋体" w:eastAsia="宋体" w:cs="宋体"/>
                <w:color w:val="auto"/>
                <w:szCs w:val="21"/>
                <w:highlight w:val="none"/>
                <w:u w:val="single"/>
                <w:lang w:val="en-US" w:eastAsia="zh-CN"/>
              </w:rPr>
              <w:t xml:space="preserve"> 4 </w:t>
            </w:r>
            <w:r>
              <w:rPr>
                <w:rFonts w:hint="eastAsia" w:ascii="宋体" w:hAnsi="宋体" w:eastAsia="宋体" w:cs="宋体"/>
                <w:color w:val="auto"/>
                <w:szCs w:val="21"/>
                <w:highlight w:val="none"/>
              </w:rPr>
              <w:t>% 。</w:t>
            </w:r>
          </w:p>
        </w:tc>
      </w:tr>
      <w:tr w14:paraId="78C27D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803" w:type="dxa"/>
            <w:vMerge w:val="continue"/>
            <w:noWrap w:val="0"/>
            <w:vAlign w:val="center"/>
          </w:tcPr>
          <w:p w14:paraId="4EBBB47F">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305" w:type="dxa"/>
            <w:noWrap w:val="0"/>
            <w:vAlign w:val="center"/>
          </w:tcPr>
          <w:p w14:paraId="7E6DCB7A">
            <w:pPr>
              <w:keepNext w:val="0"/>
              <w:keepLines w:val="0"/>
              <w:pageBreakBefore w:val="0"/>
              <w:kinsoku/>
              <w:wordWrap/>
              <w:overflowPunct/>
              <w:topLinePunct w:val="0"/>
              <w:autoSpaceDE/>
              <w:autoSpaceDN/>
              <w:bidi w:val="0"/>
              <w:adjustRightInd w:val="0"/>
              <w:snapToGrid w:val="0"/>
              <w:spacing w:line="360" w:lineRule="exact"/>
              <w:ind w:right="-55" w:rightChars="-26"/>
              <w:jc w:val="center"/>
              <w:textAlignment w:val="auto"/>
              <w:rPr>
                <w:rFonts w:hint="eastAsia" w:ascii="宋体" w:hAnsi="宋体" w:cs="宋体"/>
                <w:color w:val="auto"/>
                <w:kern w:val="2"/>
                <w:sz w:val="21"/>
                <w:szCs w:val="21"/>
                <w:lang w:val="en-US" w:eastAsia="zh-CN" w:bidi="ar-SA"/>
              </w:rPr>
            </w:pPr>
            <w:r>
              <w:rPr>
                <w:rFonts w:hint="eastAsia" w:ascii="宋体" w:hAnsi="宋体"/>
                <w:color w:val="000000"/>
                <w:szCs w:val="21"/>
                <w:highlight w:val="none"/>
              </w:rPr>
              <w:t>两型产品的价格折扣比例</w:t>
            </w:r>
          </w:p>
        </w:tc>
        <w:tc>
          <w:tcPr>
            <w:tcW w:w="6111" w:type="dxa"/>
            <w:gridSpan w:val="2"/>
            <w:noWrap w:val="0"/>
            <w:vAlign w:val="center"/>
          </w:tcPr>
          <w:p w14:paraId="27E75B8B">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cs="宋体"/>
                <w:color w:val="auto"/>
                <w:kern w:val="2"/>
                <w:sz w:val="21"/>
                <w:szCs w:val="21"/>
                <w:lang w:val="en-US" w:eastAsia="zh-CN" w:bidi="ar-SA"/>
              </w:rPr>
            </w:pPr>
            <w:r>
              <w:rPr>
                <w:rFonts w:hint="eastAsia" w:ascii="宋体" w:hAnsi="宋体"/>
                <w:color w:val="000000"/>
                <w:szCs w:val="21"/>
                <w:highlight w:val="none"/>
              </w:rPr>
              <w:t>对纳入湖南省财政厅等有关部门发布的湖南省两型产品政府采购目录的，实施政府优先采购，应给予5%-10%的价格扣除，本项目具体扣除比例为</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w:t>
            </w:r>
            <w:r>
              <w:rPr>
                <w:rFonts w:hint="eastAsia" w:ascii="宋体" w:hAnsi="宋体"/>
                <w:color w:val="000000"/>
                <w:szCs w:val="21"/>
                <w:highlight w:val="none"/>
                <w:lang w:eastAsia="zh-CN"/>
              </w:rPr>
              <w:t>。</w:t>
            </w:r>
          </w:p>
        </w:tc>
      </w:tr>
      <w:tr w14:paraId="64DBCB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803" w:type="dxa"/>
            <w:vMerge w:val="continue"/>
            <w:noWrap w:val="0"/>
            <w:vAlign w:val="center"/>
          </w:tcPr>
          <w:p w14:paraId="2E58C91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305" w:type="dxa"/>
            <w:noWrap w:val="0"/>
            <w:vAlign w:val="center"/>
          </w:tcPr>
          <w:p w14:paraId="51F32E11">
            <w:pPr>
              <w:adjustRightInd w:val="0"/>
              <w:snapToGrid w:val="0"/>
              <w:jc w:val="left"/>
              <w:rPr>
                <w:rFonts w:hint="eastAsia" w:ascii="宋体" w:hAnsi="宋体" w:cs="宋体"/>
                <w:color w:val="auto"/>
                <w:kern w:val="2"/>
                <w:sz w:val="21"/>
                <w:szCs w:val="21"/>
                <w:lang w:val="en-US" w:eastAsia="zh-CN" w:bidi="ar-SA"/>
              </w:rPr>
            </w:pPr>
            <w:r>
              <w:rPr>
                <w:rFonts w:hint="eastAsia" w:ascii="宋体" w:hAnsi="宋体" w:cs="宋体"/>
                <w:color w:val="auto"/>
                <w:szCs w:val="21"/>
                <w:highlight w:val="none"/>
              </w:rPr>
              <w:t>政府采购</w:t>
            </w:r>
            <w:r>
              <w:rPr>
                <w:rFonts w:hint="eastAsia" w:ascii="宋体" w:hAnsi="宋体" w:cs="宋体"/>
                <w:bCs/>
                <w:color w:val="auto"/>
                <w:kern w:val="0"/>
                <w:szCs w:val="21"/>
                <w:highlight w:val="none"/>
              </w:rPr>
              <w:t>支持</w:t>
            </w:r>
            <w:r>
              <w:rPr>
                <w:rFonts w:hint="eastAsia" w:ascii="宋体" w:hAnsi="宋体" w:cs="宋体"/>
                <w:color w:val="auto"/>
                <w:szCs w:val="21"/>
                <w:highlight w:val="none"/>
              </w:rPr>
              <w:t>中小企业发展</w:t>
            </w:r>
          </w:p>
        </w:tc>
        <w:tc>
          <w:tcPr>
            <w:tcW w:w="6111" w:type="dxa"/>
            <w:gridSpan w:val="2"/>
            <w:noWrap w:val="0"/>
            <w:vAlign w:val="center"/>
          </w:tcPr>
          <w:p w14:paraId="3BABE6C3">
            <w:pPr>
              <w:keepNext w:val="0"/>
              <w:keepLines w:val="0"/>
              <w:pageBreakBefore w:val="0"/>
              <w:widowControl w:val="0"/>
              <w:shd w:val="clear" w:color="auto" w:fill="auto"/>
              <w:kinsoku/>
              <w:wordWrap/>
              <w:overflowPunct/>
              <w:topLinePunct w:val="0"/>
              <w:autoSpaceDE/>
              <w:autoSpaceDN/>
              <w:bidi w:val="0"/>
              <w:adjustRightInd w:val="0"/>
              <w:snapToGrid w:val="0"/>
              <w:spacing w:line="320" w:lineRule="exact"/>
              <w:textAlignment w:val="auto"/>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对于经主管预算单位统筹后未预留份额专门面向中小企业采购的采购项目，以及预留份额项目中的非预留部分采购包，采购人、采购代理机构应当对符合</w:t>
            </w:r>
            <w:r>
              <w:rPr>
                <w:rFonts w:hint="eastAsia"/>
                <w:color w:val="auto"/>
                <w:highlight w:val="none"/>
                <w:lang w:val="en-US" w:eastAsia="zh-CN"/>
              </w:rPr>
              <w:t>《政府采购促进中小企业发展管理办法》、《湖南省财政厅关于政府采购促进中小企业发展有关措施的通知》</w:t>
            </w:r>
            <w:r>
              <w:rPr>
                <w:rFonts w:hint="eastAsia"/>
                <w:color w:val="auto"/>
                <w:highlight w:val="none"/>
              </w:rPr>
              <w:t>规定的小微企业报价给予</w:t>
            </w:r>
            <w:r>
              <w:rPr>
                <w:rFonts w:hint="eastAsia"/>
                <w:color w:val="auto"/>
                <w:highlight w:val="none"/>
                <w:lang w:val="en-US" w:eastAsia="zh-CN"/>
              </w:rPr>
              <w:t>10</w:t>
            </w:r>
            <w:r>
              <w:rPr>
                <w:rFonts w:hint="eastAsia"/>
                <w:color w:val="auto"/>
                <w:highlight w:val="none"/>
              </w:rPr>
              <w:t>%—</w:t>
            </w:r>
            <w:r>
              <w:rPr>
                <w:rFonts w:hint="eastAsia"/>
                <w:color w:val="auto"/>
                <w:highlight w:val="none"/>
                <w:lang w:val="en-US" w:eastAsia="zh-CN"/>
              </w:rPr>
              <w:t>2</w:t>
            </w:r>
            <w:r>
              <w:rPr>
                <w:rFonts w:hint="eastAsia"/>
                <w:color w:val="auto"/>
                <w:highlight w:val="none"/>
              </w:rPr>
              <w:t>0%的扣除，用扣除后的价格参加评审。</w:t>
            </w:r>
            <w:r>
              <w:rPr>
                <w:rFonts w:hint="eastAsia"/>
                <w:color w:val="auto"/>
                <w:highlight w:val="none"/>
                <w:lang w:eastAsia="zh-CN"/>
              </w:rPr>
              <w:t>具体扣除比例如下：</w:t>
            </w:r>
          </w:p>
          <w:p w14:paraId="14E03E52">
            <w:pPr>
              <w:keepNext w:val="0"/>
              <w:keepLines w:val="0"/>
              <w:pageBreakBefore w:val="0"/>
              <w:widowControl w:val="0"/>
              <w:shd w:val="clear" w:color="auto" w:fill="auto"/>
              <w:kinsoku/>
              <w:wordWrap/>
              <w:overflowPunct/>
              <w:topLinePunct w:val="0"/>
              <w:autoSpaceDE/>
              <w:autoSpaceDN/>
              <w:bidi w:val="0"/>
              <w:adjustRightInd w:val="0"/>
              <w:snapToGrid w:val="0"/>
              <w:spacing w:line="320" w:lineRule="exact"/>
              <w:ind w:firstLine="210" w:firstLineChars="100"/>
              <w:textAlignment w:val="auto"/>
              <w:rPr>
                <w:rFonts w:hint="eastAsia"/>
                <w:b/>
                <w:bCs/>
                <w:color w:val="auto"/>
                <w:highlight w:val="none"/>
                <w:lang w:val="en-US" w:eastAsia="zh-CN"/>
              </w:rPr>
            </w:pPr>
            <w:r>
              <w:rPr>
                <w:rFonts w:hint="eastAsia"/>
                <w:b w:val="0"/>
                <w:bCs w:val="0"/>
                <w:color w:val="auto"/>
                <w:highlight w:val="none"/>
                <w:lang w:val="en-US" w:eastAsia="zh-CN"/>
              </w:rPr>
              <w:sym w:font="Wingdings 2" w:char="0052"/>
            </w:r>
            <w:r>
              <w:rPr>
                <w:rFonts w:hint="eastAsia"/>
                <w:b w:val="0"/>
                <w:bCs w:val="0"/>
                <w:color w:val="auto"/>
                <w:highlight w:val="none"/>
                <w:lang w:val="en-US" w:eastAsia="zh-CN"/>
              </w:rPr>
              <w:t>货物采购：供应商为小型、微型企业，且提供本企业生产的货物，或者提供其他小型、微型企业生产的货物。本项目给予小微企业</w:t>
            </w:r>
            <w:r>
              <w:rPr>
                <w:rFonts w:hint="eastAsia"/>
                <w:b w:val="0"/>
                <w:bCs w:val="0"/>
                <w:color w:val="auto"/>
                <w:highlight w:val="none"/>
                <w:u w:val="single"/>
                <w:lang w:val="en-US" w:eastAsia="zh-CN"/>
              </w:rPr>
              <w:t xml:space="preserve"> 10%</w:t>
            </w:r>
            <w:r>
              <w:rPr>
                <w:rFonts w:hint="eastAsia"/>
                <w:b w:val="0"/>
                <w:bCs w:val="0"/>
                <w:color w:val="auto"/>
                <w:highlight w:val="none"/>
                <w:lang w:val="en-US" w:eastAsia="zh-CN"/>
              </w:rPr>
              <w:t>扣除。</w:t>
            </w:r>
          </w:p>
          <w:p w14:paraId="5A04B99C">
            <w:pPr>
              <w:keepNext w:val="0"/>
              <w:keepLines w:val="0"/>
              <w:pageBreakBefore w:val="0"/>
              <w:widowControl w:val="0"/>
              <w:shd w:val="clear" w:color="auto" w:fill="auto"/>
              <w:kinsoku/>
              <w:wordWrap/>
              <w:overflowPunct/>
              <w:topLinePunct w:val="0"/>
              <w:autoSpaceDE/>
              <w:autoSpaceDN/>
              <w:bidi w:val="0"/>
              <w:adjustRightInd w:val="0"/>
              <w:snapToGrid w:val="0"/>
              <w:spacing w:line="320" w:lineRule="exact"/>
              <w:ind w:firstLine="210" w:firstLineChars="100"/>
              <w:textAlignment w:val="auto"/>
              <w:rPr>
                <w:rFonts w:hint="eastAsia"/>
                <w:b w:val="0"/>
                <w:bCs w:val="0"/>
                <w:color w:val="auto"/>
                <w:highlight w:val="none"/>
                <w:lang w:val="en-US" w:eastAsia="zh-CN"/>
              </w:rPr>
            </w:pPr>
            <w:r>
              <w:rPr>
                <w:rFonts w:hint="eastAsia"/>
                <w:b w:val="0"/>
                <w:bCs w:val="0"/>
                <w:color w:val="auto"/>
                <w:highlight w:val="none"/>
                <w:lang w:val="en-US" w:eastAsia="zh-CN"/>
              </w:rPr>
              <w:sym w:font="Wingdings 2" w:char="00A3"/>
            </w:r>
            <w:r>
              <w:rPr>
                <w:rFonts w:hint="eastAsia"/>
                <w:b w:val="0"/>
                <w:bCs w:val="0"/>
                <w:color w:val="auto"/>
                <w:highlight w:val="none"/>
                <w:lang w:val="en-US" w:eastAsia="zh-CN"/>
              </w:rPr>
              <w:t xml:space="preserve"> 工程采购：工程由中小企业承建，即工程施工单位为中小企业。本项目小微企业给予</w:t>
            </w:r>
            <w:r>
              <w:rPr>
                <w:rFonts w:hint="eastAsia"/>
                <w:b w:val="0"/>
                <w:bCs w:val="0"/>
                <w:color w:val="auto"/>
                <w:highlight w:val="none"/>
                <w:u w:val="single"/>
                <w:lang w:val="en-US" w:eastAsia="zh-CN"/>
              </w:rPr>
              <w:t xml:space="preserve">  /  </w:t>
            </w:r>
            <w:r>
              <w:rPr>
                <w:rFonts w:hint="eastAsia"/>
                <w:b w:val="0"/>
                <w:bCs w:val="0"/>
                <w:color w:val="auto"/>
                <w:highlight w:val="none"/>
                <w:lang w:val="en-US" w:eastAsia="zh-CN"/>
              </w:rPr>
              <w:t>扣除。</w:t>
            </w:r>
          </w:p>
          <w:p w14:paraId="657FB3E0">
            <w:pPr>
              <w:keepNext w:val="0"/>
              <w:keepLines w:val="0"/>
              <w:pageBreakBefore w:val="0"/>
              <w:widowControl w:val="0"/>
              <w:shd w:val="clear" w:color="auto" w:fill="auto"/>
              <w:kinsoku/>
              <w:wordWrap/>
              <w:overflowPunct/>
              <w:topLinePunct w:val="0"/>
              <w:autoSpaceDE/>
              <w:autoSpaceDN/>
              <w:bidi w:val="0"/>
              <w:adjustRightInd w:val="0"/>
              <w:snapToGrid w:val="0"/>
              <w:spacing w:line="320" w:lineRule="exact"/>
              <w:ind w:firstLine="210" w:firstLineChars="100"/>
              <w:textAlignment w:val="auto"/>
              <w:rPr>
                <w:rFonts w:hint="eastAsia"/>
                <w:b w:val="0"/>
                <w:bCs w:val="0"/>
                <w:color w:val="auto"/>
                <w:highlight w:val="none"/>
                <w:lang w:val="en-US" w:eastAsia="zh-CN"/>
              </w:rPr>
            </w:pPr>
            <w:r>
              <w:rPr>
                <w:rFonts w:hint="eastAsia"/>
                <w:b w:val="0"/>
                <w:bCs w:val="0"/>
                <w:color w:val="auto"/>
                <w:highlight w:val="none"/>
                <w:lang w:val="en-US" w:eastAsia="zh-CN"/>
              </w:rPr>
              <w:sym w:font="Wingdings 2" w:char="00A3"/>
            </w:r>
            <w:r>
              <w:rPr>
                <w:rFonts w:hint="eastAsia"/>
                <w:color w:val="auto"/>
                <w:highlight w:val="none"/>
              </w:rPr>
              <w:t xml:space="preserve"> </w:t>
            </w:r>
            <w:r>
              <w:rPr>
                <w:rFonts w:hint="eastAsia"/>
                <w:b w:val="0"/>
                <w:bCs w:val="0"/>
                <w:color w:val="auto"/>
                <w:highlight w:val="none"/>
                <w:lang w:val="en-US" w:eastAsia="zh-CN"/>
              </w:rPr>
              <w:t>服务采购：服务由中小企业承接，即提供服务的人员为中小企业依照《中华人民共和国劳动合同法》订立劳动合同的从业人员。本项目小微企业给予</w:t>
            </w:r>
            <w:r>
              <w:rPr>
                <w:rFonts w:hint="eastAsia"/>
                <w:b w:val="0"/>
                <w:bCs w:val="0"/>
                <w:color w:val="auto"/>
                <w:highlight w:val="none"/>
                <w:u w:val="single"/>
                <w:lang w:val="en-US" w:eastAsia="zh-CN"/>
              </w:rPr>
              <w:t xml:space="preserve"> / </w:t>
            </w:r>
            <w:r>
              <w:rPr>
                <w:rFonts w:hint="eastAsia"/>
                <w:b w:val="0"/>
                <w:bCs w:val="0"/>
                <w:color w:val="auto"/>
                <w:highlight w:val="none"/>
                <w:lang w:val="en-US" w:eastAsia="zh-CN"/>
              </w:rPr>
              <w:t>扣除。</w:t>
            </w:r>
          </w:p>
          <w:p w14:paraId="733F732D">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320" w:lineRule="exact"/>
              <w:ind w:leftChars="0"/>
              <w:textAlignment w:val="auto"/>
              <w:rPr>
                <w:rFonts w:hint="eastAsia"/>
                <w:color w:val="auto"/>
                <w:highlight w:val="none"/>
                <w:lang w:eastAsia="zh-CN"/>
              </w:rPr>
            </w:pPr>
            <w:r>
              <w:rPr>
                <w:rFonts w:hint="eastAsia"/>
                <w:color w:val="auto"/>
                <w:highlight w:val="none"/>
                <w:lang w:val="en-US" w:eastAsia="zh-CN"/>
              </w:rPr>
              <w:t>（2）接受大中型企业与小微企业组成联合体或者允许大中型企业向一家或者多家小微企业分包的采购项目，对于联合协议或者分包意向协议约定小微企业的合同份额占到合同总金额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 2%-3%（工程项目为 1%—2%）的扣除，用扣除后的价格参加评审。</w:t>
            </w:r>
            <w:r>
              <w:rPr>
                <w:rFonts w:hint="eastAsia"/>
                <w:color w:val="auto"/>
                <w:highlight w:val="none"/>
                <w:lang w:eastAsia="zh-CN"/>
              </w:rPr>
              <w:t>具体扣除比例如下：</w:t>
            </w:r>
          </w:p>
          <w:p w14:paraId="4E2B113A">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320" w:lineRule="exact"/>
              <w:ind w:leftChars="0" w:firstLine="210" w:firstLineChars="100"/>
              <w:textAlignment w:val="auto"/>
              <w:rPr>
                <w:rFonts w:hint="default" w:eastAsia="宋体"/>
                <w:color w:val="auto"/>
                <w:highlight w:val="none"/>
                <w:u w:val="single"/>
                <w:lang w:val="en-US" w:eastAsia="zh-CN"/>
              </w:rPr>
            </w:pPr>
            <w:r>
              <w:rPr>
                <w:rFonts w:hint="eastAsia"/>
                <w:color w:val="auto"/>
                <w:highlight w:val="none"/>
              </w:rPr>
              <w:sym w:font="Wingdings 2" w:char="00A3"/>
            </w:r>
            <w:r>
              <w:rPr>
                <w:rFonts w:hint="eastAsia"/>
                <w:color w:val="auto"/>
                <w:highlight w:val="none"/>
                <w:lang w:val="en-US" w:eastAsia="zh-CN"/>
              </w:rPr>
              <w:t xml:space="preserve"> </w:t>
            </w:r>
            <w:r>
              <w:rPr>
                <w:rFonts w:hint="eastAsia"/>
                <w:color w:val="auto"/>
                <w:highlight w:val="none"/>
              </w:rPr>
              <w:t>货物采购</w:t>
            </w:r>
            <w:r>
              <w:rPr>
                <w:rFonts w:hint="eastAsia"/>
                <w:color w:val="auto"/>
                <w:highlight w:val="none"/>
                <w:lang w:eastAsia="zh-CN"/>
              </w:rPr>
              <w:t>：本项目扣除比例为</w:t>
            </w:r>
            <w:r>
              <w:rPr>
                <w:rFonts w:hint="eastAsia"/>
                <w:color w:val="auto"/>
                <w:highlight w:val="none"/>
                <w:u w:val="single"/>
                <w:lang w:val="en-US" w:eastAsia="zh-CN"/>
              </w:rPr>
              <w:t xml:space="preserve">  /   </w:t>
            </w:r>
            <w:r>
              <w:rPr>
                <w:rFonts w:hint="eastAsia"/>
                <w:color w:val="auto"/>
                <w:highlight w:val="none"/>
                <w:u w:val="none"/>
                <w:lang w:val="en-US" w:eastAsia="zh-CN"/>
              </w:rPr>
              <w:t>。</w:t>
            </w:r>
          </w:p>
          <w:p w14:paraId="535CB274">
            <w:pPr>
              <w:keepNext w:val="0"/>
              <w:keepLines w:val="0"/>
              <w:pageBreakBefore w:val="0"/>
              <w:widowControl w:val="0"/>
              <w:shd w:val="clear" w:color="auto" w:fill="auto"/>
              <w:kinsoku/>
              <w:wordWrap/>
              <w:overflowPunct/>
              <w:topLinePunct w:val="0"/>
              <w:autoSpaceDE/>
              <w:autoSpaceDN/>
              <w:bidi w:val="0"/>
              <w:adjustRightInd w:val="0"/>
              <w:snapToGrid w:val="0"/>
              <w:spacing w:line="320" w:lineRule="exact"/>
              <w:ind w:firstLine="210" w:firstLineChars="100"/>
              <w:textAlignment w:val="auto"/>
              <w:rPr>
                <w:rFonts w:hint="eastAsia"/>
                <w:color w:val="auto"/>
                <w:highlight w:val="none"/>
                <w:lang w:eastAsia="zh-CN"/>
              </w:rPr>
            </w:pPr>
            <w:r>
              <w:rPr>
                <w:rFonts w:hint="eastAsia"/>
                <w:color w:val="auto"/>
                <w:highlight w:val="none"/>
              </w:rPr>
              <w:t>□</w:t>
            </w:r>
            <w:r>
              <w:rPr>
                <w:rFonts w:hint="eastAsia"/>
                <w:color w:val="auto"/>
                <w:highlight w:val="none"/>
                <w:lang w:val="en-US" w:eastAsia="zh-CN"/>
              </w:rPr>
              <w:t xml:space="preserve"> </w:t>
            </w:r>
            <w:r>
              <w:rPr>
                <w:rFonts w:hint="eastAsia"/>
                <w:color w:val="auto"/>
                <w:highlight w:val="none"/>
              </w:rPr>
              <w:t>工程采购</w:t>
            </w:r>
            <w:r>
              <w:rPr>
                <w:rFonts w:hint="eastAsia"/>
                <w:color w:val="auto"/>
                <w:highlight w:val="none"/>
                <w:lang w:eastAsia="zh-CN"/>
              </w:rPr>
              <w:t>：本项目扣除比例为</w:t>
            </w:r>
            <w:r>
              <w:rPr>
                <w:rFonts w:hint="eastAsia"/>
                <w:color w:val="auto"/>
                <w:highlight w:val="none"/>
                <w:u w:val="single"/>
                <w:lang w:val="en-US" w:eastAsia="zh-CN"/>
              </w:rPr>
              <w:t xml:space="preserve">  /   </w:t>
            </w:r>
            <w:r>
              <w:rPr>
                <w:rFonts w:hint="eastAsia"/>
                <w:color w:val="auto"/>
                <w:highlight w:val="none"/>
                <w:u w:val="none"/>
                <w:lang w:val="en-US" w:eastAsia="zh-CN"/>
              </w:rPr>
              <w:t>。</w:t>
            </w:r>
          </w:p>
          <w:p w14:paraId="7B16D92E">
            <w:pPr>
              <w:keepNext w:val="0"/>
              <w:keepLines w:val="0"/>
              <w:pageBreakBefore w:val="0"/>
              <w:widowControl w:val="0"/>
              <w:shd w:val="clear" w:color="auto" w:fill="auto"/>
              <w:kinsoku/>
              <w:wordWrap/>
              <w:overflowPunct/>
              <w:topLinePunct w:val="0"/>
              <w:autoSpaceDE/>
              <w:autoSpaceDN/>
              <w:bidi w:val="0"/>
              <w:adjustRightInd w:val="0"/>
              <w:snapToGrid w:val="0"/>
              <w:spacing w:line="320" w:lineRule="exact"/>
              <w:ind w:firstLine="210" w:firstLineChars="100"/>
              <w:textAlignment w:val="auto"/>
              <w:rPr>
                <w:rFonts w:hint="eastAsia"/>
                <w:color w:val="auto"/>
                <w:highlight w:val="none"/>
                <w:lang w:eastAsia="zh-CN"/>
              </w:rPr>
            </w:pPr>
            <w:r>
              <w:rPr>
                <w:rFonts w:hint="eastAsia"/>
                <w:color w:val="auto"/>
                <w:highlight w:val="none"/>
              </w:rPr>
              <w:t>□</w:t>
            </w:r>
            <w:r>
              <w:rPr>
                <w:rFonts w:hint="eastAsia"/>
                <w:color w:val="auto"/>
                <w:highlight w:val="none"/>
                <w:lang w:val="en-US" w:eastAsia="zh-CN"/>
              </w:rPr>
              <w:t xml:space="preserve"> </w:t>
            </w:r>
            <w:r>
              <w:rPr>
                <w:rFonts w:hint="eastAsia"/>
                <w:color w:val="auto"/>
                <w:highlight w:val="none"/>
              </w:rPr>
              <w:t>服务采购</w:t>
            </w:r>
            <w:r>
              <w:rPr>
                <w:rFonts w:hint="eastAsia"/>
                <w:color w:val="auto"/>
                <w:highlight w:val="none"/>
                <w:lang w:eastAsia="zh-CN"/>
              </w:rPr>
              <w:t>：本项目扣除比例为</w:t>
            </w:r>
            <w:r>
              <w:rPr>
                <w:rFonts w:hint="eastAsia"/>
                <w:color w:val="auto"/>
                <w:highlight w:val="none"/>
                <w:u w:val="single"/>
                <w:lang w:val="en-US" w:eastAsia="zh-CN"/>
              </w:rPr>
              <w:t xml:space="preserve">  /   </w:t>
            </w:r>
            <w:r>
              <w:rPr>
                <w:rFonts w:hint="eastAsia"/>
                <w:color w:val="auto"/>
                <w:highlight w:val="none"/>
                <w:u w:val="none"/>
                <w:lang w:val="en-US" w:eastAsia="zh-CN"/>
              </w:rPr>
              <w:t>。</w:t>
            </w:r>
          </w:p>
          <w:p w14:paraId="41555E9B">
            <w:pPr>
              <w:keepNext w:val="0"/>
              <w:keepLines w:val="0"/>
              <w:pageBreakBefore w:val="0"/>
              <w:widowControl w:val="0"/>
              <w:shd w:val="clear" w:color="auto" w:fill="auto"/>
              <w:kinsoku/>
              <w:wordWrap/>
              <w:overflowPunct/>
              <w:topLinePunct w:val="0"/>
              <w:autoSpaceDE/>
              <w:autoSpaceDN/>
              <w:bidi w:val="0"/>
              <w:adjustRightInd w:val="0"/>
              <w:snapToGrid w:val="0"/>
              <w:spacing w:line="320" w:lineRule="exact"/>
              <w:ind w:firstLine="211" w:firstLineChars="100"/>
              <w:textAlignment w:val="auto"/>
              <w:rPr>
                <w:rFonts w:hint="eastAsia"/>
                <w:b/>
                <w:bCs/>
                <w:color w:val="auto"/>
                <w:highlight w:val="none"/>
                <w:lang w:val="en-US" w:eastAsia="zh-CN"/>
              </w:rPr>
            </w:pPr>
            <w:r>
              <w:rPr>
                <w:rFonts w:hint="eastAsia"/>
                <w:b/>
                <w:bCs/>
                <w:color w:val="auto"/>
                <w:highlight w:val="none"/>
                <w:lang w:val="en-US" w:eastAsia="zh-CN"/>
              </w:rPr>
              <w:t>（以联合体形式参加政府采购活动，联合体各方均为中小企业的，联合体视同中小企业。其中，联合体各方均为小微企业的，联合体视同小微企业。）</w:t>
            </w:r>
          </w:p>
          <w:p w14:paraId="08960F1E">
            <w:pPr>
              <w:adjustRightInd w:val="0"/>
              <w:snapToGrid w:val="0"/>
              <w:rPr>
                <w:rFonts w:hint="eastAsia" w:ascii="宋体" w:hAnsi="宋体" w:cs="宋体"/>
                <w:color w:val="auto"/>
                <w:kern w:val="2"/>
                <w:sz w:val="21"/>
                <w:szCs w:val="21"/>
                <w:lang w:val="en-US" w:eastAsia="zh-CN" w:bidi="ar-SA"/>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监狱企业、残疾人福利性单位视同小型、微型企业，享受评审中价格扣除等促进中小企业发展的政府采购政策。用扣除后的价格参与评审，本项目具体扣除比例为</w:t>
            </w:r>
            <w:r>
              <w:rPr>
                <w:rFonts w:hint="eastAsia" w:ascii="宋体" w:hAnsi="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（监狱企业、残疾人福利性单位同时属于小型、微型企业的，不重复享受价格评审优惠政策）</w:t>
            </w:r>
          </w:p>
        </w:tc>
      </w:tr>
      <w:tr w14:paraId="5D3C7F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803" w:type="dxa"/>
            <w:vMerge w:val="continue"/>
            <w:noWrap w:val="0"/>
            <w:vAlign w:val="center"/>
          </w:tcPr>
          <w:p w14:paraId="414C940F">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305" w:type="dxa"/>
            <w:noWrap w:val="0"/>
            <w:vAlign w:val="center"/>
          </w:tcPr>
          <w:p w14:paraId="4E923C04">
            <w:pPr>
              <w:adjustRightInd w:val="0"/>
              <w:snapToGrid w:val="0"/>
              <w:jc w:val="center"/>
              <w:rPr>
                <w:rFonts w:hint="eastAsia" w:ascii="新宋体" w:hAnsi="新宋体" w:eastAsia="新宋体" w:cs="新宋体"/>
                <w:bCs/>
                <w:color w:val="auto"/>
                <w:kern w:val="0"/>
                <w:sz w:val="21"/>
                <w:szCs w:val="21"/>
                <w:lang w:val="en-US" w:eastAsia="zh-CN" w:bidi="ar-SA"/>
              </w:rPr>
            </w:pPr>
            <w:r>
              <w:rPr>
                <w:rFonts w:hint="eastAsia" w:ascii="宋体" w:hAnsi="宋体" w:cs="仿宋"/>
                <w:color w:val="auto"/>
                <w:szCs w:val="21"/>
              </w:rPr>
              <w:t>采购进口产品</w:t>
            </w:r>
          </w:p>
        </w:tc>
        <w:tc>
          <w:tcPr>
            <w:tcW w:w="6111" w:type="dxa"/>
            <w:gridSpan w:val="2"/>
            <w:noWrap w:val="0"/>
            <w:vAlign w:val="top"/>
          </w:tcPr>
          <w:p w14:paraId="0B7D1366">
            <w:pPr>
              <w:keepNext/>
              <w:keepLines w:val="0"/>
              <w:pageBreakBefore w:val="0"/>
              <w:widowControl w:val="0"/>
              <w:kinsoku w:val="0"/>
              <w:wordWrap/>
              <w:overflowPunct w:val="0"/>
              <w:topLinePunct/>
              <w:autoSpaceDE/>
              <w:autoSpaceDN/>
              <w:bidi w:val="0"/>
              <w:adjustRightInd/>
              <w:snapToGrid/>
              <w:spacing w:line="320" w:lineRule="exact"/>
              <w:textAlignment w:val="auto"/>
              <w:rPr>
                <w:rFonts w:hint="eastAsia" w:ascii="宋体" w:hAnsi="宋体" w:cs="仿宋"/>
                <w:snapToGrid w:val="0"/>
                <w:color w:val="auto"/>
                <w:kern w:val="0"/>
                <w:szCs w:val="21"/>
                <w:shd w:val="clear" w:color="auto" w:fill="FFFFFF"/>
              </w:rPr>
            </w:pPr>
            <w:r>
              <w:rPr>
                <w:rFonts w:hint="eastAsia" w:ascii="新宋体" w:hAnsi="新宋体" w:eastAsia="新宋体" w:cs="新宋体"/>
                <w:color w:val="auto"/>
                <w:szCs w:val="21"/>
              </w:rPr>
              <w:t>■</w:t>
            </w:r>
            <w:r>
              <w:rPr>
                <w:rFonts w:hint="eastAsia" w:ascii="宋体" w:hAnsi="宋体" w:cs="仿宋"/>
                <w:snapToGrid w:val="0"/>
                <w:color w:val="auto"/>
                <w:kern w:val="0"/>
                <w:szCs w:val="21"/>
                <w:shd w:val="clear" w:color="auto" w:fill="FFFFFF"/>
              </w:rPr>
              <w:t>本采购项目拒绝进口产品参加投标。</w:t>
            </w:r>
          </w:p>
          <w:p w14:paraId="04FAB2D8">
            <w:pPr>
              <w:keepNext/>
              <w:keepLines w:val="0"/>
              <w:pageBreakBefore w:val="0"/>
              <w:widowControl w:val="0"/>
              <w:kinsoku w:val="0"/>
              <w:wordWrap/>
              <w:overflowPunct w:val="0"/>
              <w:topLinePunct/>
              <w:autoSpaceDE/>
              <w:autoSpaceDN/>
              <w:bidi w:val="0"/>
              <w:adjustRightInd/>
              <w:snapToGrid/>
              <w:spacing w:line="320" w:lineRule="exact"/>
              <w:textAlignment w:val="auto"/>
              <w:rPr>
                <w:rFonts w:hint="eastAsia" w:ascii="新宋体" w:hAnsi="新宋体" w:eastAsia="新宋体" w:cs="新宋体"/>
                <w:color w:val="auto"/>
                <w:kern w:val="2"/>
                <w:sz w:val="21"/>
                <w:szCs w:val="21"/>
                <w:lang w:val="en-US" w:eastAsia="zh-CN" w:bidi="ar-SA"/>
              </w:rPr>
            </w:pPr>
            <w:r>
              <w:rPr>
                <w:rFonts w:hint="eastAsia" w:ascii="宋体" w:hAnsi="宋体" w:cs="仿宋"/>
                <w:snapToGrid w:val="0"/>
                <w:color w:val="auto"/>
                <w:kern w:val="0"/>
                <w:szCs w:val="21"/>
              </w:rPr>
              <w:t>□</w:t>
            </w:r>
            <w:r>
              <w:rPr>
                <w:rFonts w:hint="eastAsia" w:ascii="宋体" w:hAnsi="宋体" w:cs="仿宋"/>
                <w:snapToGrid w:val="0"/>
                <w:color w:val="auto"/>
                <w:kern w:val="0"/>
                <w:szCs w:val="21"/>
                <w:shd w:val="clear" w:color="auto" w:fill="FFFFFF"/>
              </w:rPr>
              <w:t>本采购项目已经财政部门审核同意购买进口产品。</w:t>
            </w:r>
          </w:p>
        </w:tc>
      </w:tr>
      <w:tr w14:paraId="129827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803" w:type="dxa"/>
            <w:vMerge w:val="continue"/>
            <w:noWrap w:val="0"/>
            <w:vAlign w:val="center"/>
          </w:tcPr>
          <w:p w14:paraId="38111C3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305" w:type="dxa"/>
            <w:noWrap w:val="0"/>
            <w:vAlign w:val="center"/>
          </w:tcPr>
          <w:p w14:paraId="065AF28D">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政府采购政策</w:t>
            </w:r>
            <w:r>
              <w:rPr>
                <w:rFonts w:hint="eastAsia" w:ascii="宋体" w:hAnsi="宋体" w:eastAsia="宋体" w:cs="宋体"/>
                <w:color w:val="000000"/>
                <w:szCs w:val="21"/>
                <w:highlight w:val="none"/>
                <w:lang w:eastAsia="zh-CN"/>
              </w:rPr>
              <w:t>注意事项</w:t>
            </w:r>
          </w:p>
          <w:p w14:paraId="1C29074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cs="宋体"/>
                <w:color w:val="auto"/>
                <w:kern w:val="2"/>
                <w:sz w:val="21"/>
                <w:szCs w:val="21"/>
                <w:lang w:val="en-US" w:eastAsia="zh-CN" w:bidi="ar-SA"/>
              </w:rPr>
            </w:pPr>
          </w:p>
        </w:tc>
        <w:tc>
          <w:tcPr>
            <w:tcW w:w="6111" w:type="dxa"/>
            <w:gridSpan w:val="2"/>
            <w:noWrap w:val="0"/>
            <w:vAlign w:val="center"/>
          </w:tcPr>
          <w:p w14:paraId="02DC0A67">
            <w:pPr>
              <w:pStyle w:val="8"/>
              <w:keepNext/>
              <w:keepLines w:val="0"/>
              <w:pageBreakBefore w:val="0"/>
              <w:widowControl w:val="0"/>
              <w:kinsoku w:val="0"/>
              <w:wordWrap/>
              <w:overflowPunct w:val="0"/>
              <w:topLinePunct w:val="0"/>
              <w:autoSpaceDE/>
              <w:autoSpaceDN/>
              <w:bidi w:val="0"/>
              <w:spacing w:after="0" w:line="240" w:lineRule="auto"/>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1、政府采购政策交叉与叠加</w:t>
            </w:r>
          </w:p>
          <w:p w14:paraId="2FE261FB">
            <w:pPr>
              <w:pStyle w:val="8"/>
              <w:keepNext/>
              <w:keepLines w:val="0"/>
              <w:pageBreakBefore w:val="0"/>
              <w:widowControl w:val="0"/>
              <w:kinsoku w:val="0"/>
              <w:wordWrap/>
              <w:overflowPunct w:val="0"/>
              <w:topLinePunct w:val="0"/>
              <w:autoSpaceDE/>
              <w:autoSpaceDN/>
              <w:bidi w:val="0"/>
              <w:spacing w:after="0" w:line="240" w:lineRule="auto"/>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（1）供应商提供的产品取得两个及以上优先采购产品认证的，评审时只有其中一项产品能够享受优先采购优惠（供应商自行选择，并在响应文件中并填报相关信息及数据）</w:t>
            </w:r>
          </w:p>
          <w:p w14:paraId="0D72D2CD">
            <w:pPr>
              <w:pStyle w:val="8"/>
              <w:keepNext/>
              <w:keepLines w:val="0"/>
              <w:pageBreakBefore w:val="0"/>
              <w:widowControl w:val="0"/>
              <w:kinsoku w:val="0"/>
              <w:wordWrap/>
              <w:overflowPunct w:val="0"/>
              <w:topLinePunct w:val="0"/>
              <w:autoSpaceDE/>
              <w:autoSpaceDN/>
              <w:bidi w:val="0"/>
              <w:spacing w:after="0" w:line="240" w:lineRule="auto"/>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（2）供应商同时符合小型、微型企业及监狱企业、残疾人福利性单位要求的，评审时只有一种类型享受价格评审优惠政策；</w:t>
            </w:r>
          </w:p>
          <w:p w14:paraId="00BFAF66">
            <w:pPr>
              <w:pStyle w:val="8"/>
              <w:keepNext/>
              <w:keepLines w:val="0"/>
              <w:pageBreakBefore w:val="0"/>
              <w:widowControl w:val="0"/>
              <w:kinsoku w:val="0"/>
              <w:wordWrap/>
              <w:overflowPunct w:val="0"/>
              <w:topLinePunct w:val="0"/>
              <w:autoSpaceDE/>
              <w:autoSpaceDN/>
              <w:bidi w:val="0"/>
              <w:spacing w:after="0" w:line="240" w:lineRule="auto"/>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（3）小型和微型企业的价格评审优惠可以与同时属于“节能产品”、“环境标志产品”及“两型产品”中的一项优先采购优惠累加计算。</w:t>
            </w:r>
          </w:p>
          <w:p w14:paraId="0265E54B">
            <w:pPr>
              <w:pStyle w:val="8"/>
              <w:keepNext/>
              <w:keepLines w:val="0"/>
              <w:pageBreakBefore w:val="0"/>
              <w:widowControl w:val="0"/>
              <w:kinsoku w:val="0"/>
              <w:wordWrap/>
              <w:overflowPunct w:val="0"/>
              <w:topLinePunct w:val="0"/>
              <w:autoSpaceDE/>
              <w:autoSpaceDN/>
              <w:bidi w:val="0"/>
              <w:spacing w:after="0" w:line="240" w:lineRule="auto"/>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2、小型、微型企业的供应商提供部分小型、微型企业制造的产品，以及部分产品属于优先采购的，评审时只对该部分产品的报价实行价格扣除。</w:t>
            </w:r>
          </w:p>
          <w:p w14:paraId="6390C3F6">
            <w:pPr>
              <w:pStyle w:val="8"/>
              <w:keepNext/>
              <w:keepLines w:val="0"/>
              <w:pageBreakBefore w:val="0"/>
              <w:widowControl w:val="0"/>
              <w:kinsoku w:val="0"/>
              <w:wordWrap/>
              <w:overflowPunct w:val="0"/>
              <w:topLinePunct w:val="0"/>
              <w:autoSpaceDE/>
              <w:autoSpaceDN/>
              <w:bidi w:val="0"/>
              <w:spacing w:after="0" w:line="240" w:lineRule="auto"/>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响应文件符合节能产品、环境标志产品、两型产品、中小企业、监狱企业、残疾人福利性单位规定的，供应商应提供相关证明资料。</w:t>
            </w:r>
          </w:p>
          <w:p w14:paraId="058D2A34">
            <w:pPr>
              <w:pStyle w:val="8"/>
              <w:keepNext/>
              <w:keepLines w:val="0"/>
              <w:pageBreakBefore w:val="0"/>
              <w:widowControl w:val="0"/>
              <w:kinsoku w:val="0"/>
              <w:wordWrap/>
              <w:overflowPunct w:val="0"/>
              <w:topLinePunct w:val="0"/>
              <w:autoSpaceDE/>
              <w:autoSpaceDN/>
              <w:bidi w:val="0"/>
              <w:spacing w:after="0" w:line="240" w:lineRule="auto"/>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（1）节能产品、环境标志产品：提供国家确定的认证机构出具的、处于有效期之内的节能产品、环境标志产品认证证书（复印件）。</w:t>
            </w:r>
          </w:p>
          <w:p w14:paraId="1CB80009">
            <w:pPr>
              <w:pStyle w:val="8"/>
              <w:keepNext/>
              <w:keepLines w:val="0"/>
              <w:pageBreakBefore w:val="0"/>
              <w:widowControl w:val="0"/>
              <w:kinsoku w:val="0"/>
              <w:wordWrap/>
              <w:overflowPunct w:val="0"/>
              <w:topLinePunct w:val="0"/>
              <w:autoSpaceDE/>
              <w:autoSpaceDN/>
              <w:bidi w:val="0"/>
              <w:spacing w:after="0" w:line="240" w:lineRule="auto"/>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（2）两型产品：提供《湖南省两型产品政府采购目录》（最新一期）文件首页和产品所在页（截图）。</w:t>
            </w:r>
          </w:p>
          <w:p w14:paraId="1EF5AB28">
            <w:pPr>
              <w:pStyle w:val="8"/>
              <w:keepNext/>
              <w:keepLines w:val="0"/>
              <w:pageBreakBefore w:val="0"/>
              <w:widowControl w:val="0"/>
              <w:kinsoku w:val="0"/>
              <w:wordWrap/>
              <w:overflowPunct w:val="0"/>
              <w:topLinePunct w:val="0"/>
              <w:autoSpaceDE/>
              <w:autoSpaceDN/>
              <w:bidi w:val="0"/>
              <w:spacing w:after="0" w:line="240" w:lineRule="auto"/>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（3）中小企业：</w:t>
            </w:r>
            <w:r>
              <w:rPr>
                <w:rFonts w:hint="eastAsia" w:ascii="宋体" w:hAnsi="宋体" w:eastAsia="宋体" w:cs="宋体"/>
                <w:color w:val="000000"/>
                <w:sz w:val="21"/>
                <w:szCs w:val="21"/>
                <w:highlight w:val="none"/>
                <w:lang w:val="en-US" w:eastAsia="zh-CN"/>
              </w:rPr>
              <w:t>按《关于印发&lt;政府采购促进中小企业发展管理办法&gt;的通知》(财库〔2020〕46号)规定，提供《中小企业声明函》（格式）</w:t>
            </w:r>
            <w:r>
              <w:rPr>
                <w:rFonts w:hint="eastAsia" w:ascii="宋体" w:hAnsi="宋体" w:eastAsia="宋体" w:cs="宋体"/>
                <w:b w:val="0"/>
                <w:bCs w:val="0"/>
                <w:color w:val="000000"/>
                <w:sz w:val="21"/>
                <w:szCs w:val="21"/>
                <w:highlight w:val="none"/>
                <w:lang w:val="en-US" w:eastAsia="zh-CN"/>
              </w:rPr>
              <w:t>。</w:t>
            </w:r>
          </w:p>
          <w:p w14:paraId="53D492DC">
            <w:pPr>
              <w:pStyle w:val="8"/>
              <w:keepNext/>
              <w:keepLines w:val="0"/>
              <w:pageBreakBefore w:val="0"/>
              <w:widowControl w:val="0"/>
              <w:kinsoku w:val="0"/>
              <w:wordWrap/>
              <w:overflowPunct w:val="0"/>
              <w:topLinePunct w:val="0"/>
              <w:autoSpaceDE/>
              <w:autoSpaceDN/>
              <w:bidi w:val="0"/>
              <w:spacing w:after="0" w:line="240" w:lineRule="auto"/>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（4）监狱企业：按《关于政府采购支持监狱企业发展有关问题的通知》(财库〔2014〕68号)文件规定提供证明文件（复印件）。</w:t>
            </w:r>
          </w:p>
          <w:p w14:paraId="1A59E559">
            <w:pPr>
              <w:keepNext/>
              <w:keepLines w:val="0"/>
              <w:pageBreakBefore w:val="0"/>
              <w:widowControl w:val="0"/>
              <w:kinsoku w:val="0"/>
              <w:wordWrap/>
              <w:overflowPunct w:val="0"/>
              <w:topLinePunct w:val="0"/>
              <w:autoSpaceDE/>
              <w:autoSpaceDN/>
              <w:bidi w:val="0"/>
              <w:adjustRightInd w:val="0"/>
              <w:snapToGrid w:val="0"/>
              <w:spacing w:line="240" w:lineRule="auto"/>
              <w:textAlignment w:val="auto"/>
              <w:rPr>
                <w:rFonts w:hint="eastAsia" w:ascii="宋体" w:hAnsi="宋体" w:cs="宋体"/>
                <w:color w:val="auto"/>
                <w:kern w:val="2"/>
                <w:sz w:val="21"/>
                <w:szCs w:val="21"/>
                <w:lang w:val="en-US" w:eastAsia="zh-CN" w:bidi="ar-SA"/>
              </w:rPr>
            </w:pPr>
            <w:r>
              <w:rPr>
                <w:rFonts w:hint="eastAsia" w:ascii="宋体" w:hAnsi="宋体" w:eastAsia="宋体" w:cs="宋体"/>
                <w:b w:val="0"/>
                <w:bCs w:val="0"/>
                <w:color w:val="000000"/>
                <w:sz w:val="21"/>
                <w:szCs w:val="21"/>
                <w:highlight w:val="none"/>
                <w:lang w:val="en-US" w:eastAsia="zh-CN"/>
              </w:rPr>
              <w:t>（5）残疾人福利性单位：按《关于促进残疾人就业政府采购政策的通知》(财库〔2017〕141号)文件规定提供《残疾人福利性单位声明函》</w:t>
            </w:r>
          </w:p>
        </w:tc>
      </w:tr>
      <w:tr w14:paraId="070ACE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803" w:type="dxa"/>
            <w:vMerge w:val="continue"/>
            <w:noWrap w:val="0"/>
            <w:vAlign w:val="center"/>
          </w:tcPr>
          <w:p w14:paraId="581FDAF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305" w:type="dxa"/>
            <w:noWrap w:val="0"/>
            <w:vAlign w:val="center"/>
          </w:tcPr>
          <w:p w14:paraId="39DC368B">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新宋体" w:hAnsi="新宋体" w:eastAsia="新宋体" w:cs="新宋体"/>
                <w:color w:val="auto"/>
                <w:kern w:val="2"/>
                <w:sz w:val="21"/>
                <w:szCs w:val="21"/>
                <w:lang w:val="en-US" w:eastAsia="zh-CN" w:bidi="ar-SA"/>
              </w:rPr>
            </w:pPr>
            <w:r>
              <w:rPr>
                <w:rFonts w:hint="eastAsia" w:ascii="宋体" w:hAnsi="宋体" w:eastAsia="宋体" w:cs="宋体"/>
                <w:color w:val="000000"/>
                <w:szCs w:val="21"/>
                <w:highlight w:val="none"/>
              </w:rPr>
              <w:t>政府采购支持中小企业融资</w:t>
            </w:r>
          </w:p>
        </w:tc>
        <w:tc>
          <w:tcPr>
            <w:tcW w:w="6111" w:type="dxa"/>
            <w:gridSpan w:val="2"/>
            <w:noWrap w:val="0"/>
            <w:vAlign w:val="center"/>
          </w:tcPr>
          <w:p w14:paraId="4979388D">
            <w:pPr>
              <w:keepNext/>
              <w:keepLines w:val="0"/>
              <w:pageBreakBefore w:val="0"/>
              <w:widowControl w:val="0"/>
              <w:kinsoku w:val="0"/>
              <w:wordWrap/>
              <w:overflowPunct w:val="0"/>
              <w:topLinePunct w:val="0"/>
              <w:autoSpaceDE/>
              <w:autoSpaceDN/>
              <w:bidi w:val="0"/>
              <w:adjustRightInd w:val="0"/>
              <w:snapToGrid w:val="0"/>
              <w:spacing w:line="360" w:lineRule="exact"/>
              <w:textAlignment w:val="auto"/>
              <w:rPr>
                <w:rFonts w:hint="eastAsia" w:ascii="新宋体" w:hAnsi="新宋体" w:eastAsia="新宋体" w:cs="新宋体"/>
                <w:snapToGrid w:val="0"/>
                <w:color w:val="auto"/>
                <w:kern w:val="0"/>
                <w:sz w:val="21"/>
                <w:szCs w:val="21"/>
                <w:lang w:val="en-US" w:eastAsia="zh-CN" w:bidi="ar-SA"/>
              </w:rPr>
            </w:pPr>
            <w:r>
              <w:rPr>
                <w:rFonts w:hint="eastAsia" w:ascii="宋体" w:hAnsi="宋体" w:eastAsia="宋体" w:cs="宋体"/>
                <w:color w:val="000000"/>
                <w:szCs w:val="21"/>
                <w:highlight w:val="none"/>
              </w:rPr>
              <w:t>株洲市已实施政府采购合同线上融资模式。有融资需求的，可按本章节附件1、附件2所列流程申请或附件3向所列银行咨询办理。</w:t>
            </w:r>
          </w:p>
        </w:tc>
      </w:tr>
      <w:tr w14:paraId="40E55A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803" w:type="dxa"/>
            <w:vMerge w:val="continue"/>
            <w:noWrap w:val="0"/>
            <w:vAlign w:val="center"/>
          </w:tcPr>
          <w:p w14:paraId="49642D7E">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305" w:type="dxa"/>
            <w:noWrap w:val="0"/>
            <w:vAlign w:val="center"/>
          </w:tcPr>
          <w:p w14:paraId="61D4D2D3">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新宋体" w:hAnsi="新宋体" w:eastAsia="新宋体" w:cs="新宋体"/>
                <w:color w:val="auto"/>
                <w:kern w:val="2"/>
                <w:sz w:val="21"/>
                <w:szCs w:val="21"/>
                <w:lang w:val="en-US" w:eastAsia="zh-CN" w:bidi="ar-SA"/>
              </w:rPr>
            </w:pPr>
            <w:r>
              <w:rPr>
                <w:rFonts w:hint="eastAsia" w:ascii="宋体" w:hAnsi="宋体" w:eastAsia="宋体" w:cs="宋体"/>
                <w:color w:val="000000"/>
                <w:szCs w:val="21"/>
                <w:highlight w:val="none"/>
              </w:rPr>
              <w:t>政府采购信用担保</w:t>
            </w:r>
          </w:p>
        </w:tc>
        <w:tc>
          <w:tcPr>
            <w:tcW w:w="6111" w:type="dxa"/>
            <w:gridSpan w:val="2"/>
            <w:noWrap w:val="0"/>
            <w:vAlign w:val="center"/>
          </w:tcPr>
          <w:p w14:paraId="2ECE2023">
            <w:pPr>
              <w:keepNext/>
              <w:keepLines w:val="0"/>
              <w:pageBreakBefore w:val="0"/>
              <w:widowControl w:val="0"/>
              <w:kinsoku w:val="0"/>
              <w:wordWrap/>
              <w:overflowPunct w:val="0"/>
              <w:topLinePunct w:val="0"/>
              <w:autoSpaceDE/>
              <w:autoSpaceDN/>
              <w:bidi w:val="0"/>
              <w:adjustRightInd w:val="0"/>
              <w:snapToGrid w:val="0"/>
              <w:spacing w:line="360" w:lineRule="exact"/>
              <w:textAlignment w:val="auto"/>
              <w:rPr>
                <w:rFonts w:hint="eastAsia" w:ascii="新宋体" w:hAnsi="新宋体" w:eastAsia="新宋体" w:cs="新宋体"/>
                <w:snapToGrid w:val="0"/>
                <w:color w:val="auto"/>
                <w:kern w:val="0"/>
                <w:sz w:val="21"/>
                <w:szCs w:val="21"/>
                <w:lang w:val="en-US" w:eastAsia="zh-CN" w:bidi="ar-SA"/>
              </w:rPr>
            </w:pPr>
            <w:r>
              <w:rPr>
                <w:rFonts w:hint="eastAsia" w:ascii="宋体" w:hAnsi="宋体" w:eastAsia="宋体" w:cs="宋体"/>
                <w:color w:val="000000"/>
                <w:szCs w:val="21"/>
                <w:highlight w:val="none"/>
              </w:rPr>
              <w:t>有履约担保或融资担保需求的，可向本附表附页4所列担保机构咨询或登陆中国湖南政府采购网查询，格式见附页4、附页5。</w:t>
            </w:r>
          </w:p>
        </w:tc>
      </w:tr>
      <w:tr w14:paraId="49BE93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803" w:type="dxa"/>
            <w:vMerge w:val="continue"/>
            <w:noWrap w:val="0"/>
            <w:vAlign w:val="center"/>
          </w:tcPr>
          <w:p w14:paraId="2FB597A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305" w:type="dxa"/>
            <w:noWrap w:val="0"/>
            <w:vAlign w:val="center"/>
          </w:tcPr>
          <w:p w14:paraId="5F311D0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Cs w:val="21"/>
                <w:highlight w:val="none"/>
              </w:rPr>
              <w:t>法律、法规、规章和省级以上财政部门规定的其他内容</w:t>
            </w:r>
          </w:p>
        </w:tc>
        <w:tc>
          <w:tcPr>
            <w:tcW w:w="6111" w:type="dxa"/>
            <w:gridSpan w:val="2"/>
            <w:noWrap w:val="0"/>
            <w:vAlign w:val="center"/>
          </w:tcPr>
          <w:p w14:paraId="2FE4B035">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pacing w:val="-4"/>
                <w:kern w:val="2"/>
                <w:sz w:val="21"/>
                <w:szCs w:val="21"/>
                <w:highlight w:val="none"/>
                <w:lang w:val="en-US" w:eastAsia="zh-CN" w:bidi="ar-SA"/>
              </w:rPr>
            </w:pPr>
            <w:r>
              <w:rPr>
                <w:rFonts w:hint="eastAsia" w:ascii="宋体" w:hAnsi="宋体" w:eastAsia="宋体" w:cs="宋体"/>
                <w:color w:val="000000"/>
                <w:spacing w:val="-4"/>
                <w:szCs w:val="21"/>
                <w:highlight w:val="none"/>
              </w:rPr>
              <w:t>请在财政部门指定媒体上查阅相关信息并及时填写。</w:t>
            </w:r>
          </w:p>
        </w:tc>
      </w:tr>
      <w:tr w14:paraId="261CFA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10219" w:type="dxa"/>
            <w:gridSpan w:val="4"/>
            <w:noWrap w:val="0"/>
            <w:vAlign w:val="center"/>
          </w:tcPr>
          <w:p w14:paraId="234373F1">
            <w:pPr>
              <w:keepNext/>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二、磋商文件</w:t>
            </w:r>
          </w:p>
        </w:tc>
      </w:tr>
      <w:tr w14:paraId="360B08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41" w:hRule="atLeast"/>
          <w:jc w:val="center"/>
        </w:trPr>
        <w:tc>
          <w:tcPr>
            <w:tcW w:w="1803" w:type="dxa"/>
            <w:noWrap w:val="0"/>
            <w:vAlign w:val="center"/>
          </w:tcPr>
          <w:p w14:paraId="52CC225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第二章第9.3款</w:t>
            </w:r>
          </w:p>
        </w:tc>
        <w:tc>
          <w:tcPr>
            <w:tcW w:w="2305" w:type="dxa"/>
            <w:noWrap w:val="0"/>
            <w:vAlign w:val="center"/>
          </w:tcPr>
          <w:p w14:paraId="297E18EE">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磋商文件的可能实质性变动内容</w:t>
            </w:r>
          </w:p>
        </w:tc>
        <w:tc>
          <w:tcPr>
            <w:tcW w:w="6111" w:type="dxa"/>
            <w:gridSpan w:val="2"/>
            <w:noWrap w:val="0"/>
            <w:vAlign w:val="center"/>
          </w:tcPr>
          <w:p w14:paraId="051005B7">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1、技术要求；</w:t>
            </w:r>
          </w:p>
          <w:p w14:paraId="4436969E">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2、服务要求；</w:t>
            </w:r>
          </w:p>
          <w:p w14:paraId="37A37BA3">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3、合同条款；</w:t>
            </w:r>
          </w:p>
        </w:tc>
      </w:tr>
      <w:tr w14:paraId="41B7AF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1803" w:type="dxa"/>
            <w:noWrap w:val="0"/>
            <w:vAlign w:val="center"/>
          </w:tcPr>
          <w:p w14:paraId="394511EF">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第二章第10.1款</w:t>
            </w:r>
          </w:p>
        </w:tc>
        <w:tc>
          <w:tcPr>
            <w:tcW w:w="2305" w:type="dxa"/>
            <w:noWrap w:val="0"/>
            <w:vAlign w:val="center"/>
          </w:tcPr>
          <w:p w14:paraId="7AD4EFA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提交首次响应文件的截止时间</w:t>
            </w:r>
          </w:p>
        </w:tc>
        <w:tc>
          <w:tcPr>
            <w:tcW w:w="6111" w:type="dxa"/>
            <w:gridSpan w:val="2"/>
            <w:noWrap w:val="0"/>
            <w:vAlign w:val="center"/>
          </w:tcPr>
          <w:p w14:paraId="023F213B">
            <w:pPr>
              <w:keepNext/>
              <w:keepLines w:val="0"/>
              <w:pageBreakBefore w:val="0"/>
              <w:widowControl w:val="0"/>
              <w:kinsoku w:val="0"/>
              <w:wordWrap/>
              <w:overflowPunct w:val="0"/>
              <w:topLinePunct w:val="0"/>
              <w:autoSpaceDE/>
              <w:autoSpaceDN/>
              <w:bidi w:val="0"/>
              <w:adjustRightInd w:val="0"/>
              <w:snapToGrid w:val="0"/>
              <w:spacing w:line="360" w:lineRule="exact"/>
              <w:jc w:val="both"/>
              <w:textAlignment w:val="auto"/>
              <w:rPr>
                <w:rFonts w:hint="eastAsia" w:ascii="宋体" w:hAnsi="宋体" w:eastAsia="宋体" w:cs="宋体"/>
                <w:color w:val="000000"/>
                <w:szCs w:val="21"/>
                <w:highlight w:val="none"/>
              </w:rPr>
            </w:pPr>
            <w:r>
              <w:rPr>
                <w:rFonts w:hint="eastAsia" w:ascii="宋体" w:hAnsi="宋体" w:eastAsia="宋体" w:cs="宋体"/>
                <w:b/>
                <w:bCs/>
                <w:color w:val="auto"/>
                <w:sz w:val="21"/>
                <w:szCs w:val="21"/>
                <w:highlight w:val="none"/>
                <w:u w:val="none"/>
                <w:lang w:val="en-US" w:eastAsia="zh-CN"/>
              </w:rPr>
              <w:t>同采购文件第一章磋商通知首次响应文件的提交截止时间一致。</w:t>
            </w:r>
          </w:p>
        </w:tc>
      </w:tr>
      <w:tr w14:paraId="68BD95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8" w:hRule="atLeast"/>
          <w:jc w:val="center"/>
        </w:trPr>
        <w:tc>
          <w:tcPr>
            <w:tcW w:w="1803" w:type="dxa"/>
            <w:noWrap w:val="0"/>
            <w:vAlign w:val="center"/>
          </w:tcPr>
          <w:p w14:paraId="6605CA7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第二章第25.3</w:t>
            </w:r>
            <w:r>
              <w:rPr>
                <w:rFonts w:hint="eastAsia" w:ascii="宋体" w:hAnsi="宋体" w:eastAsia="宋体" w:cs="宋体"/>
                <w:color w:val="000000"/>
                <w:kern w:val="0"/>
                <w:szCs w:val="21"/>
                <w:highlight w:val="none"/>
                <w:lang w:val="zh-CN"/>
              </w:rPr>
              <w:t>款</w:t>
            </w:r>
          </w:p>
        </w:tc>
        <w:tc>
          <w:tcPr>
            <w:tcW w:w="2305" w:type="dxa"/>
            <w:noWrap w:val="0"/>
            <w:vAlign w:val="center"/>
          </w:tcPr>
          <w:p w14:paraId="57354E18">
            <w:pPr>
              <w:keepNext/>
              <w:keepLines w:val="0"/>
              <w:pageBreakBefore w:val="0"/>
              <w:widowControl w:val="0"/>
              <w:kinsoku w:val="0"/>
              <w:wordWrap/>
              <w:overflowPunct w:val="0"/>
              <w:topLinePunct w:val="0"/>
              <w:autoSpaceDE/>
              <w:autoSpaceDN/>
              <w:bidi w:val="0"/>
              <w:spacing w:line="360" w:lineRule="exact"/>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一般条款允许偏离的最高项数</w:t>
            </w:r>
          </w:p>
        </w:tc>
        <w:tc>
          <w:tcPr>
            <w:tcW w:w="6111" w:type="dxa"/>
            <w:gridSpan w:val="2"/>
            <w:noWrap w:val="0"/>
            <w:vAlign w:val="center"/>
          </w:tcPr>
          <w:p w14:paraId="15A16672">
            <w:pPr>
              <w:keepNext/>
              <w:keepLines w:val="0"/>
              <w:pageBreakBefore w:val="0"/>
              <w:widowControl w:val="0"/>
              <w:kinsoku w:val="0"/>
              <w:wordWrap/>
              <w:overflowPunct w:val="0"/>
              <w:topLinePunct w:val="0"/>
              <w:autoSpaceDE/>
              <w:autoSpaceDN/>
              <w:bidi w:val="0"/>
              <w:spacing w:line="360" w:lineRule="exact"/>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一般商务和技术条款偏离项数之和≥ 10 项将导致无效响应。</w:t>
            </w:r>
          </w:p>
        </w:tc>
      </w:tr>
      <w:tr w14:paraId="6C415F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803" w:type="dxa"/>
            <w:noWrap w:val="0"/>
            <w:vAlign w:val="center"/>
          </w:tcPr>
          <w:p w14:paraId="706D97E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第二章第25.4</w:t>
            </w:r>
            <w:r>
              <w:rPr>
                <w:rFonts w:hint="eastAsia" w:ascii="宋体" w:hAnsi="宋体" w:eastAsia="宋体" w:cs="宋体"/>
                <w:color w:val="000000"/>
                <w:kern w:val="0"/>
                <w:szCs w:val="21"/>
                <w:highlight w:val="none"/>
                <w:lang w:val="zh-CN"/>
              </w:rPr>
              <w:t>款</w:t>
            </w:r>
          </w:p>
        </w:tc>
        <w:tc>
          <w:tcPr>
            <w:tcW w:w="2305" w:type="dxa"/>
            <w:noWrap w:val="0"/>
            <w:vAlign w:val="center"/>
          </w:tcPr>
          <w:p w14:paraId="3CE1BB4C">
            <w:pPr>
              <w:keepNext/>
              <w:keepLines w:val="0"/>
              <w:pageBreakBefore w:val="0"/>
              <w:widowControl w:val="0"/>
              <w:kinsoku w:val="0"/>
              <w:wordWrap/>
              <w:overflowPunct w:val="0"/>
              <w:topLinePunct w:val="0"/>
              <w:autoSpaceDE/>
              <w:autoSpaceDN/>
              <w:bidi w:val="0"/>
              <w:spacing w:line="360" w:lineRule="exact"/>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条款数（最高项数）的统计方法</w:t>
            </w:r>
          </w:p>
        </w:tc>
        <w:tc>
          <w:tcPr>
            <w:tcW w:w="6111" w:type="dxa"/>
            <w:gridSpan w:val="2"/>
            <w:noWrap w:val="0"/>
            <w:vAlign w:val="center"/>
          </w:tcPr>
          <w:p w14:paraId="62690720">
            <w:pPr>
              <w:keepNext/>
              <w:keepLines w:val="0"/>
              <w:pageBreakBefore w:val="0"/>
              <w:widowControl w:val="0"/>
              <w:kinsoku w:val="0"/>
              <w:wordWrap/>
              <w:overflowPunct w:val="0"/>
              <w:topLinePunct w:val="0"/>
              <w:autoSpaceDE/>
              <w:autoSpaceDN/>
              <w:bidi w:val="0"/>
              <w:spacing w:line="360" w:lineRule="exact"/>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凡编排有单独的中文序数或阿拉伯数字或英文字母序列号等字符的条款算一项商务或技术要求项数，相同内容的条款不重复计算项数。</w:t>
            </w:r>
          </w:p>
        </w:tc>
      </w:tr>
      <w:tr w14:paraId="371274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7" w:hRule="atLeast"/>
          <w:jc w:val="center"/>
        </w:trPr>
        <w:tc>
          <w:tcPr>
            <w:tcW w:w="10219" w:type="dxa"/>
            <w:gridSpan w:val="4"/>
            <w:noWrap w:val="0"/>
            <w:vAlign w:val="center"/>
          </w:tcPr>
          <w:p w14:paraId="7873AEFE">
            <w:pPr>
              <w:keepNext/>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b/>
                <w:color w:val="000000"/>
                <w:szCs w:val="21"/>
                <w:highlight w:val="none"/>
              </w:rPr>
              <w:t>三、响应文件的编写</w:t>
            </w:r>
          </w:p>
        </w:tc>
      </w:tr>
      <w:tr w14:paraId="6A1393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2" w:hRule="atLeast"/>
          <w:jc w:val="center"/>
        </w:trPr>
        <w:tc>
          <w:tcPr>
            <w:tcW w:w="1803" w:type="dxa"/>
            <w:noWrap w:val="0"/>
            <w:vAlign w:val="center"/>
          </w:tcPr>
          <w:p w14:paraId="02B93E7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第二章第14.4款</w:t>
            </w:r>
          </w:p>
        </w:tc>
        <w:tc>
          <w:tcPr>
            <w:tcW w:w="2305" w:type="dxa"/>
            <w:noWrap w:val="0"/>
            <w:vAlign w:val="center"/>
          </w:tcPr>
          <w:p w14:paraId="32A5244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采购项目预算</w:t>
            </w:r>
          </w:p>
        </w:tc>
        <w:tc>
          <w:tcPr>
            <w:tcW w:w="6111" w:type="dxa"/>
            <w:gridSpan w:val="2"/>
            <w:noWrap w:val="0"/>
            <w:vAlign w:val="center"/>
          </w:tcPr>
          <w:p w14:paraId="55F21664">
            <w:pPr>
              <w:keepNext/>
              <w:keepLines w:val="0"/>
              <w:pageBreakBefore w:val="0"/>
              <w:widowControl w:val="0"/>
              <w:kinsoku w:val="0"/>
              <w:wordWrap/>
              <w:overflowPunct w:val="0"/>
              <w:topLinePunct w:val="0"/>
              <w:autoSpaceDE/>
              <w:autoSpaceDN/>
              <w:bidi w:val="0"/>
              <w:spacing w:line="360" w:lineRule="exact"/>
              <w:jc w:val="left"/>
              <w:textAlignment w:val="auto"/>
              <w:rPr>
                <w:rFonts w:hint="default" w:ascii="宋体" w:hAnsi="宋体" w:eastAsia="宋体" w:cs="宋体"/>
                <w:b w:val="0"/>
                <w:bCs w:val="0"/>
                <w:color w:val="auto"/>
                <w:sz w:val="22"/>
                <w:szCs w:val="22"/>
                <w:highlight w:val="none"/>
                <w:lang w:val="en-US" w:eastAsia="zh-CN"/>
              </w:rPr>
            </w:pPr>
            <w:r>
              <w:rPr>
                <w:rFonts w:hint="eastAsia" w:ascii="宋体" w:hAnsi="宋体" w:eastAsia="宋体" w:cs="宋体"/>
                <w:color w:val="000000"/>
                <w:szCs w:val="21"/>
                <w:highlight w:val="none"/>
                <w:lang w:val="en-US" w:eastAsia="zh-CN"/>
              </w:rPr>
              <w:t>采购最高投标限价为</w:t>
            </w:r>
            <w:r>
              <w:rPr>
                <w:rFonts w:hint="eastAsia" w:ascii="宋体" w:hAnsi="宋体" w:eastAsia="宋体" w:cs="宋体"/>
                <w:b w:val="0"/>
                <w:bCs w:val="0"/>
                <w:color w:val="auto"/>
                <w:sz w:val="22"/>
                <w:szCs w:val="22"/>
                <w:highlight w:val="none"/>
                <w:lang w:val="en-US" w:eastAsia="zh-CN"/>
              </w:rPr>
              <w:t>：</w:t>
            </w:r>
            <w:r>
              <w:rPr>
                <w:rFonts w:hint="eastAsia" w:ascii="宋体" w:hAnsi="宋体" w:cs="宋体"/>
                <w:b w:val="0"/>
                <w:bCs w:val="0"/>
                <w:color w:val="auto"/>
                <w:kern w:val="0"/>
                <w:sz w:val="21"/>
                <w:szCs w:val="21"/>
                <w:highlight w:val="none"/>
                <w:lang w:val="en-US" w:eastAsia="zh-CN" w:bidi="ar-SA"/>
              </w:rPr>
              <w:t>700000元</w:t>
            </w:r>
          </w:p>
          <w:p w14:paraId="7C92EB86">
            <w:pPr>
              <w:keepNext/>
              <w:keepLines w:val="0"/>
              <w:pageBreakBefore w:val="0"/>
              <w:widowControl w:val="0"/>
              <w:kinsoku w:val="0"/>
              <w:wordWrap/>
              <w:overflowPunct w:val="0"/>
              <w:topLinePunct w:val="0"/>
              <w:autoSpaceDE/>
              <w:autoSpaceDN/>
              <w:bidi w:val="0"/>
              <w:spacing w:line="360" w:lineRule="exact"/>
              <w:jc w:val="left"/>
              <w:textAlignment w:val="auto"/>
              <w:rPr>
                <w:rFonts w:hint="eastAsia" w:ascii="宋体" w:hAnsi="宋体" w:eastAsia="宋体" w:cs="宋体"/>
                <w:color w:val="000000"/>
                <w:highlight w:val="none"/>
              </w:rPr>
            </w:pPr>
            <w:r>
              <w:rPr>
                <w:rFonts w:hint="eastAsia" w:ascii="Times New Roman" w:hAnsi="Times New Roman" w:eastAsia="宋体" w:cs="Times New Roman"/>
                <w:b/>
                <w:bCs/>
                <w:color w:val="auto"/>
                <w:highlight w:val="none"/>
                <w:lang w:val="en-US" w:eastAsia="zh-CN"/>
              </w:rPr>
              <w:t>注：供应商投标报价不得超过采购预算，否则将被视为无效响应。供应商若认为采购预算价低于企业自身成本的或不能接受本磋商文件其他有关条款的，可以放弃投标。</w:t>
            </w:r>
          </w:p>
        </w:tc>
      </w:tr>
      <w:tr w14:paraId="3D4A57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15" w:hRule="atLeast"/>
          <w:jc w:val="center"/>
        </w:trPr>
        <w:tc>
          <w:tcPr>
            <w:tcW w:w="1803" w:type="dxa"/>
            <w:noWrap w:val="0"/>
            <w:vAlign w:val="center"/>
          </w:tcPr>
          <w:p w14:paraId="16C2D1A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第二章第16.1</w:t>
            </w:r>
            <w:r>
              <w:rPr>
                <w:rFonts w:hint="eastAsia" w:ascii="宋体" w:hAnsi="宋体" w:eastAsia="宋体" w:cs="宋体"/>
                <w:color w:val="000000"/>
                <w:kern w:val="0"/>
                <w:szCs w:val="21"/>
                <w:highlight w:val="none"/>
                <w:lang w:val="zh-CN"/>
              </w:rPr>
              <w:t>款</w:t>
            </w:r>
          </w:p>
        </w:tc>
        <w:tc>
          <w:tcPr>
            <w:tcW w:w="2305" w:type="dxa"/>
            <w:noWrap w:val="0"/>
            <w:vAlign w:val="center"/>
          </w:tcPr>
          <w:p w14:paraId="6DA9B1CD">
            <w:pPr>
              <w:keepNext w:val="0"/>
              <w:keepLines w:val="0"/>
              <w:pageBreakBefore w:val="0"/>
              <w:widowControl w:val="0"/>
              <w:kinsoku w:val="0"/>
              <w:wordWrap/>
              <w:overflowPunct w:val="0"/>
              <w:topLinePunct w:val="0"/>
              <w:autoSpaceDE/>
              <w:autoSpaceDN/>
              <w:bidi w:val="0"/>
              <w:adjustRightInd w:val="0"/>
              <w:snapToGrid w:val="0"/>
              <w:spacing w:line="360" w:lineRule="exact"/>
              <w:ind w:left="-533" w:leftChars="-254" w:firstLine="533" w:firstLineChars="254"/>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保证金</w:t>
            </w:r>
          </w:p>
        </w:tc>
        <w:tc>
          <w:tcPr>
            <w:tcW w:w="6111" w:type="dxa"/>
            <w:gridSpan w:val="2"/>
            <w:noWrap w:val="0"/>
            <w:vAlign w:val="center"/>
          </w:tcPr>
          <w:p w14:paraId="3DC34665">
            <w:pPr>
              <w:pStyle w:val="12"/>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 </w:t>
            </w:r>
            <w:r>
              <w:rPr>
                <w:rFonts w:hint="eastAsia" w:ascii="宋体" w:hAnsi="宋体" w:eastAsia="宋体" w:cs="宋体"/>
                <w:color w:val="auto"/>
                <w:spacing w:val="-6"/>
                <w:szCs w:val="21"/>
                <w:highlight w:val="none"/>
                <w:lang w:eastAsia="zh-CN"/>
              </w:rPr>
              <w:sym w:font="Wingdings" w:char="00A8"/>
            </w:r>
            <w:r>
              <w:rPr>
                <w:rFonts w:hint="eastAsia" w:ascii="宋体" w:hAnsi="宋体" w:eastAsia="宋体" w:cs="宋体"/>
                <w:color w:val="auto"/>
                <w:spacing w:val="-6"/>
                <w:szCs w:val="21"/>
                <w:highlight w:val="none"/>
              </w:rPr>
              <w:t>不要求提供</w:t>
            </w:r>
          </w:p>
          <w:p w14:paraId="1BBD34D7">
            <w:pPr>
              <w:pStyle w:val="12"/>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 </w:t>
            </w:r>
            <w:r>
              <w:rPr>
                <w:rFonts w:hint="eastAsia" w:ascii="新宋体" w:hAnsi="新宋体" w:eastAsia="新宋体" w:cs="新宋体"/>
                <w:color w:val="auto"/>
                <w:spacing w:val="-6"/>
                <w:szCs w:val="21"/>
                <w:highlight w:val="none"/>
                <w:lang w:eastAsia="zh-CN"/>
              </w:rPr>
              <w:t>■</w:t>
            </w:r>
            <w:r>
              <w:rPr>
                <w:rFonts w:hint="eastAsia" w:ascii="宋体" w:hAnsi="宋体" w:eastAsia="宋体" w:cs="宋体"/>
                <w:color w:val="auto"/>
                <w:spacing w:val="-6"/>
                <w:szCs w:val="21"/>
                <w:highlight w:val="none"/>
              </w:rPr>
              <w:t>要求提供</w:t>
            </w:r>
          </w:p>
          <w:p w14:paraId="407E541F">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1、保证金数额：</w:t>
            </w:r>
            <w:r>
              <w:rPr>
                <w:rFonts w:hint="eastAsia" w:ascii="宋体" w:hAnsi="宋体" w:cs="宋体"/>
                <w:bCs/>
                <w:color w:val="auto"/>
                <w:szCs w:val="21"/>
                <w:highlight w:val="none"/>
                <w:lang w:val="en-US" w:eastAsia="zh-CN"/>
              </w:rPr>
              <w:t>壹万肆仟</w:t>
            </w:r>
            <w:r>
              <w:rPr>
                <w:rFonts w:hint="eastAsia" w:ascii="宋体" w:hAnsi="宋体" w:eastAsia="宋体" w:cs="宋体"/>
                <w:bCs/>
                <w:color w:val="auto"/>
                <w:szCs w:val="21"/>
                <w:highlight w:val="none"/>
                <w:lang w:val="en-US" w:eastAsia="zh-CN"/>
              </w:rPr>
              <w:t>元整（￥</w:t>
            </w:r>
            <w:r>
              <w:rPr>
                <w:rFonts w:hint="eastAsia" w:ascii="宋体" w:hAnsi="宋体" w:cs="宋体"/>
                <w:bCs/>
                <w:color w:val="auto"/>
                <w:szCs w:val="21"/>
                <w:highlight w:val="none"/>
                <w:lang w:val="en-US" w:eastAsia="zh-CN"/>
              </w:rPr>
              <w:t>14000</w:t>
            </w:r>
            <w:r>
              <w:rPr>
                <w:rFonts w:hint="eastAsia" w:ascii="宋体" w:hAnsi="宋体" w:eastAsia="宋体" w:cs="宋体"/>
                <w:bCs/>
                <w:color w:val="auto"/>
                <w:szCs w:val="21"/>
                <w:highlight w:val="none"/>
                <w:lang w:val="en-US" w:eastAsia="zh-CN"/>
              </w:rPr>
              <w:t>元）</w:t>
            </w:r>
          </w:p>
          <w:p w14:paraId="74AE3231">
            <w:pPr>
              <w:keepNext/>
              <w:keepLines w:val="0"/>
              <w:pageBreakBefore w:val="0"/>
              <w:widowControl w:val="0"/>
              <w:kinsoku w:val="0"/>
              <w:wordWrap/>
              <w:overflowPunct w:val="0"/>
              <w:topLinePunct w:val="0"/>
              <w:autoSpaceDE/>
              <w:autoSpaceDN/>
              <w:bidi w:val="0"/>
              <w:adjustRightInd w:val="0"/>
              <w:snapToGrid w:val="0"/>
              <w:spacing w:line="320" w:lineRule="atLeast"/>
              <w:textAlignment w:val="auto"/>
              <w:rPr>
                <w:rFonts w:hint="eastAsia" w:ascii="宋体" w:hAnsi="宋体" w:eastAsia="宋体" w:cs="宋体"/>
                <w:szCs w:val="21"/>
                <w:highlight w:val="none"/>
              </w:rPr>
            </w:pPr>
            <w:r>
              <w:rPr>
                <w:rFonts w:hint="eastAsia" w:ascii="宋体" w:hAnsi="宋体" w:eastAsia="宋体" w:cs="宋体"/>
                <w:szCs w:val="21"/>
                <w:highlight w:val="none"/>
              </w:rPr>
              <w:t>2、递交方式：投标保证金必须从</w:t>
            </w:r>
            <w:r>
              <w:rPr>
                <w:rFonts w:hint="eastAsia" w:ascii="宋体" w:hAnsi="宋体" w:eastAsia="宋体" w:cs="宋体"/>
                <w:b/>
                <w:bCs/>
                <w:szCs w:val="21"/>
                <w:highlight w:val="none"/>
              </w:rPr>
              <w:t>投标人单位基本账户转（汇）入投标保证金的托管账户管理，以现金方式和非投标人单位账户提交的投标保证金无效；</w:t>
            </w:r>
            <w:r>
              <w:rPr>
                <w:rFonts w:hint="eastAsia" w:ascii="宋体" w:hAnsi="宋体" w:eastAsia="宋体" w:cs="宋体"/>
                <w:szCs w:val="21"/>
                <w:highlight w:val="none"/>
              </w:rPr>
              <w:t>投标保证金托管账户如下：</w:t>
            </w:r>
          </w:p>
          <w:p w14:paraId="286DED69">
            <w:pPr>
              <w:keepNext/>
              <w:keepLines w:val="0"/>
              <w:pageBreakBefore w:val="0"/>
              <w:widowControl w:val="0"/>
              <w:kinsoku w:val="0"/>
              <w:wordWrap/>
              <w:overflowPunct w:val="0"/>
              <w:topLinePunct w:val="0"/>
              <w:autoSpaceDE/>
              <w:autoSpaceDN/>
              <w:bidi w:val="0"/>
              <w:adjustRightInd w:val="0"/>
              <w:snapToGrid w:val="0"/>
              <w:spacing w:line="240" w:lineRule="auto"/>
              <w:ind w:firstLine="422" w:firstLineChars="200"/>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账户名称：</w:t>
            </w:r>
            <w:r>
              <w:rPr>
                <w:rFonts w:hint="eastAsia" w:ascii="宋体" w:hAnsi="宋体" w:cs="宋体"/>
                <w:kern w:val="0"/>
                <w:szCs w:val="21"/>
                <w:highlight w:val="none"/>
                <w:lang w:eastAsia="zh-CN"/>
              </w:rPr>
              <w:t>湖南中咨工程管理咨询有限公司株洲分公司政府采购保证金专户</w:t>
            </w:r>
            <w:r>
              <w:rPr>
                <w:rFonts w:hint="eastAsia" w:ascii="宋体" w:hAnsi="宋体" w:eastAsia="宋体" w:cs="宋体"/>
                <w:b/>
                <w:bCs/>
                <w:szCs w:val="21"/>
                <w:highlight w:val="none"/>
              </w:rPr>
              <w:t xml:space="preserve"> </w:t>
            </w:r>
          </w:p>
          <w:p w14:paraId="5ECDE4DA">
            <w:pPr>
              <w:adjustRightInd w:val="0"/>
              <w:snapToGrid w:val="0"/>
              <w:spacing w:line="240" w:lineRule="auto"/>
              <w:ind w:firstLine="422" w:firstLineChars="200"/>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rPr>
              <w:t>开户银行：</w:t>
            </w:r>
            <w:r>
              <w:rPr>
                <w:rFonts w:hint="eastAsia" w:ascii="宋体" w:hAnsi="宋体" w:cs="宋体"/>
                <w:kern w:val="0"/>
                <w:szCs w:val="21"/>
                <w:highlight w:val="none"/>
                <w:lang w:eastAsia="zh-CN"/>
              </w:rPr>
              <w:t>中国银行株洲市庐山路支行</w:t>
            </w:r>
            <w:r>
              <w:rPr>
                <w:rFonts w:hint="eastAsia" w:ascii="宋体" w:hAnsi="宋体" w:cs="宋体"/>
                <w:kern w:val="0"/>
                <w:szCs w:val="21"/>
                <w:highlight w:val="none"/>
                <w:lang w:val="en-US" w:eastAsia="zh-CN"/>
              </w:rPr>
              <w:t xml:space="preserve"> </w:t>
            </w:r>
          </w:p>
          <w:p w14:paraId="6EA21E1C">
            <w:pPr>
              <w:keepNext/>
              <w:keepLines w:val="0"/>
              <w:pageBreakBefore w:val="0"/>
              <w:widowControl w:val="0"/>
              <w:kinsoku w:val="0"/>
              <w:wordWrap/>
              <w:overflowPunct w:val="0"/>
              <w:topLinePunct w:val="0"/>
              <w:autoSpaceDE/>
              <w:autoSpaceDN/>
              <w:bidi w:val="0"/>
              <w:adjustRightInd w:val="0"/>
              <w:snapToGrid w:val="0"/>
              <w:spacing w:line="240" w:lineRule="auto"/>
              <w:ind w:firstLine="422" w:firstLineChars="200"/>
              <w:textAlignment w:val="auto"/>
              <w:rPr>
                <w:rFonts w:ascii="宋体" w:hAnsi="宋体" w:eastAsia="宋体" w:cs="宋体"/>
                <w:szCs w:val="21"/>
                <w:highlight w:val="none"/>
              </w:rPr>
            </w:pPr>
            <w:r>
              <w:rPr>
                <w:rFonts w:hint="eastAsia" w:ascii="宋体" w:hAnsi="宋体" w:eastAsia="宋体" w:cs="宋体"/>
                <w:b/>
                <w:bCs/>
                <w:szCs w:val="21"/>
                <w:highlight w:val="none"/>
              </w:rPr>
              <w:t>银行账号：</w:t>
            </w:r>
            <w:r>
              <w:rPr>
                <w:rFonts w:hint="eastAsia" w:ascii="宋体" w:hAnsi="宋体" w:cs="宋体"/>
                <w:kern w:val="0"/>
                <w:szCs w:val="21"/>
                <w:highlight w:val="none"/>
                <w:lang w:val="en-US" w:eastAsia="zh-CN"/>
              </w:rPr>
              <w:t>588 576 814 629</w:t>
            </w:r>
          </w:p>
          <w:p w14:paraId="1B79C3C4">
            <w:pPr>
              <w:keepNext/>
              <w:keepLines w:val="0"/>
              <w:pageBreakBefore w:val="0"/>
              <w:widowControl w:val="0"/>
              <w:kinsoku w:val="0"/>
              <w:wordWrap/>
              <w:overflowPunct w:val="0"/>
              <w:topLinePunct w:val="0"/>
              <w:autoSpaceDE/>
              <w:autoSpaceDN/>
              <w:bidi w:val="0"/>
              <w:adjustRightInd w:val="0"/>
              <w:snapToGrid w:val="0"/>
              <w:spacing w:line="320" w:lineRule="atLeast"/>
              <w:ind w:firstLine="420" w:firstLineChars="200"/>
              <w:textAlignment w:val="auto"/>
              <w:rPr>
                <w:rFonts w:hint="eastAsia" w:ascii="宋体" w:hAnsi="宋体" w:eastAsia="宋体" w:cs="宋体"/>
                <w:szCs w:val="21"/>
              </w:rPr>
            </w:pPr>
            <w:r>
              <w:rPr>
                <w:rFonts w:hint="eastAsia" w:ascii="宋体" w:hAnsi="宋体" w:eastAsia="宋体" w:cs="宋体"/>
                <w:szCs w:val="21"/>
              </w:rPr>
              <w:t>该账号仅为此项目的保证金托管账户，请勿与其它项目的账号混淆，发生串户则视为无效保证金。</w:t>
            </w:r>
          </w:p>
          <w:p w14:paraId="6687025E">
            <w:pPr>
              <w:keepNext/>
              <w:keepLines w:val="0"/>
              <w:pageBreakBefore w:val="0"/>
              <w:widowControl w:val="0"/>
              <w:kinsoku w:val="0"/>
              <w:wordWrap/>
              <w:overflowPunct w:val="0"/>
              <w:topLinePunct w:val="0"/>
              <w:autoSpaceDE/>
              <w:autoSpaceDN/>
              <w:bidi w:val="0"/>
              <w:adjustRightInd w:val="0"/>
              <w:snapToGrid w:val="0"/>
              <w:spacing w:line="320" w:lineRule="atLeast"/>
              <w:ind w:firstLine="420" w:firstLineChars="200"/>
              <w:textAlignment w:val="auto"/>
              <w:rPr>
                <w:rFonts w:hint="eastAsia" w:ascii="宋体" w:hAnsi="宋体" w:eastAsia="宋体" w:cs="宋体"/>
                <w:szCs w:val="21"/>
              </w:rPr>
            </w:pPr>
            <w:r>
              <w:rPr>
                <w:rFonts w:hint="eastAsia" w:ascii="宋体" w:hAnsi="宋体" w:eastAsia="宋体" w:cs="宋体"/>
                <w:szCs w:val="21"/>
              </w:rPr>
              <w:t>在转账票据摘要处须注明：“</w:t>
            </w:r>
            <w:r>
              <w:rPr>
                <w:rFonts w:hint="eastAsia" w:ascii="宋体" w:hAnsi="宋体" w:eastAsia="宋体" w:cs="宋体"/>
                <w:b/>
                <w:bCs/>
                <w:szCs w:val="21"/>
                <w:u w:val="single"/>
              </w:rPr>
              <w:t xml:space="preserve">   （项目名称）   投标保证金</w:t>
            </w:r>
            <w:r>
              <w:rPr>
                <w:rFonts w:hint="eastAsia" w:ascii="宋体" w:hAnsi="宋体" w:eastAsia="宋体" w:cs="宋体"/>
                <w:szCs w:val="21"/>
              </w:rPr>
              <w:t>”。（如“项目名称”字符过多，转账票据摘要处填写不下的，则“取‘项目名称’前面字符”填入。）</w:t>
            </w:r>
          </w:p>
          <w:p w14:paraId="22488786">
            <w:pPr>
              <w:keepNext/>
              <w:keepLines w:val="0"/>
              <w:pageBreakBefore w:val="0"/>
              <w:widowControl w:val="0"/>
              <w:kinsoku w:val="0"/>
              <w:wordWrap/>
              <w:overflowPunct w:val="0"/>
              <w:topLinePunct w:val="0"/>
              <w:autoSpaceDE/>
              <w:autoSpaceDN/>
              <w:bidi w:val="0"/>
              <w:adjustRightInd w:val="0"/>
              <w:snapToGrid w:val="0"/>
              <w:spacing w:line="320" w:lineRule="atLeast"/>
              <w:ind w:firstLine="420" w:firstLineChars="200"/>
              <w:textAlignment w:val="auto"/>
              <w:rPr>
                <w:rFonts w:hint="eastAsia" w:ascii="宋体" w:hAnsi="宋体" w:eastAsia="宋体" w:cs="宋体"/>
                <w:szCs w:val="21"/>
              </w:rPr>
            </w:pPr>
            <w:r>
              <w:rPr>
                <w:rFonts w:hint="eastAsia" w:ascii="宋体" w:hAnsi="宋体" w:eastAsia="宋体" w:cs="宋体"/>
                <w:szCs w:val="21"/>
              </w:rPr>
              <w:t>投标保证金到帐截止时间为投标截止时间。（为确保投标保证金按时到账，请投标人于开标日前一个工作日下午3：00前提交）</w:t>
            </w:r>
          </w:p>
          <w:p w14:paraId="5FC8FA94">
            <w:pPr>
              <w:keepNext/>
              <w:keepLines w:val="0"/>
              <w:pageBreakBefore w:val="0"/>
              <w:widowControl w:val="0"/>
              <w:kinsoku w:val="0"/>
              <w:wordWrap/>
              <w:overflowPunct w:val="0"/>
              <w:topLinePunct w:val="0"/>
              <w:autoSpaceDE/>
              <w:autoSpaceDN/>
              <w:bidi w:val="0"/>
              <w:adjustRightInd w:val="0"/>
              <w:snapToGrid w:val="0"/>
              <w:spacing w:line="320" w:lineRule="atLeast"/>
              <w:ind w:firstLine="422" w:firstLineChars="200"/>
              <w:textAlignment w:val="auto"/>
              <w:rPr>
                <w:rFonts w:hint="eastAsia" w:ascii="宋体" w:hAnsi="宋体" w:eastAsia="宋体" w:cs="宋体"/>
                <w:b/>
                <w:bCs/>
                <w:szCs w:val="21"/>
              </w:rPr>
            </w:pPr>
            <w:r>
              <w:rPr>
                <w:rFonts w:hint="eastAsia" w:ascii="宋体" w:hAnsi="宋体" w:eastAsia="宋体" w:cs="宋体"/>
                <w:b/>
                <w:bCs/>
                <w:szCs w:val="21"/>
              </w:rPr>
              <w:t>特别提示：</w:t>
            </w:r>
          </w:p>
          <w:p w14:paraId="3C82F814">
            <w:pPr>
              <w:keepNext/>
              <w:keepLines w:val="0"/>
              <w:pageBreakBefore w:val="0"/>
              <w:widowControl w:val="0"/>
              <w:kinsoku w:val="0"/>
              <w:wordWrap/>
              <w:overflowPunct w:val="0"/>
              <w:topLinePunct w:val="0"/>
              <w:autoSpaceDE/>
              <w:autoSpaceDN/>
              <w:bidi w:val="0"/>
              <w:adjustRightInd w:val="0"/>
              <w:snapToGrid w:val="0"/>
              <w:spacing w:line="320" w:lineRule="atLeast"/>
              <w:ind w:firstLine="420" w:firstLineChars="200"/>
              <w:textAlignment w:val="auto"/>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eq \o\ac(○,1)</w:instrText>
            </w:r>
            <w:r>
              <w:rPr>
                <w:rFonts w:hint="eastAsia" w:ascii="宋体" w:hAnsi="宋体" w:eastAsia="宋体" w:cs="宋体"/>
                <w:szCs w:val="21"/>
              </w:rPr>
              <w:fldChar w:fldCharType="end"/>
            </w:r>
            <w:r>
              <w:rPr>
                <w:rFonts w:hint="eastAsia" w:ascii="宋体" w:hAnsi="宋体" w:eastAsia="宋体" w:cs="宋体"/>
                <w:szCs w:val="21"/>
              </w:rPr>
              <w:t xml:space="preserve"> 开标现场将展示投标保证金情况，各投标单位仅须在投标文件中提供投标人账户开户许可证和银行进账单的复印件或扫描件。如投标单位基本账户被冻结，须提交申请从投标单位名称一致的其他账户转入投标保证金，并提供法院出具的协助冻结存款通知书复印件，请投标人认真阅读关于投标保证金缴纳的规定，并严格执行，防止投标保证金缴纳出现失误。</w:t>
            </w:r>
          </w:p>
          <w:p w14:paraId="23ADB810">
            <w:pPr>
              <w:keepNext/>
              <w:keepLines w:val="0"/>
              <w:pageBreakBefore w:val="0"/>
              <w:widowControl w:val="0"/>
              <w:kinsoku w:val="0"/>
              <w:wordWrap/>
              <w:overflowPunct w:val="0"/>
              <w:topLinePunct w:val="0"/>
              <w:autoSpaceDE/>
              <w:autoSpaceDN/>
              <w:bidi w:val="0"/>
              <w:adjustRightInd w:val="0"/>
              <w:snapToGrid w:val="0"/>
              <w:spacing w:line="320" w:lineRule="atLeast"/>
              <w:ind w:firstLine="420" w:firstLineChars="200"/>
              <w:textAlignment w:val="auto"/>
              <w:rPr>
                <w:rFonts w:hint="eastAsia" w:ascii="宋体" w:hAnsi="宋体" w:eastAsia="宋体" w:cs="宋体"/>
                <w:b/>
                <w:bCs/>
                <w:szCs w:val="21"/>
                <w:u w:val="single"/>
              </w:rPr>
            </w:pPr>
            <w:r>
              <w:rPr>
                <w:rFonts w:hint="eastAsia" w:ascii="宋体" w:hAnsi="宋体" w:eastAsia="宋体" w:cs="宋体"/>
                <w:szCs w:val="21"/>
              </w:rPr>
              <w:fldChar w:fldCharType="begin"/>
            </w:r>
            <w:r>
              <w:rPr>
                <w:rFonts w:hint="eastAsia" w:ascii="宋体" w:hAnsi="宋体" w:eastAsia="宋体" w:cs="宋体"/>
                <w:szCs w:val="21"/>
              </w:rPr>
              <w:instrText xml:space="preserve"> eq \o\ac(○,2)</w:instrText>
            </w:r>
            <w:r>
              <w:rPr>
                <w:rFonts w:hint="eastAsia" w:ascii="宋体" w:hAnsi="宋体" w:eastAsia="宋体" w:cs="宋体"/>
                <w:szCs w:val="21"/>
              </w:rPr>
              <w:fldChar w:fldCharType="end"/>
            </w:r>
            <w:r>
              <w:rPr>
                <w:rFonts w:hint="eastAsia" w:ascii="宋体" w:hAnsi="宋体" w:eastAsia="宋体" w:cs="宋体"/>
                <w:szCs w:val="21"/>
              </w:rPr>
              <w:t xml:space="preserve"> </w:t>
            </w:r>
            <w:r>
              <w:rPr>
                <w:rFonts w:hint="eastAsia" w:ascii="宋体" w:hAnsi="宋体" w:eastAsia="宋体" w:cs="宋体"/>
                <w:b/>
                <w:bCs/>
                <w:szCs w:val="21"/>
                <w:u w:val="single"/>
              </w:rPr>
              <w:t>因银行和收款方在开标前均无法查询保证金到账情况，建议投标人尽量提前递交投标保证金，并密切关注是否有被退回的情况，避免因未按招标文件要求递交投标保证金而导致废标。</w:t>
            </w:r>
          </w:p>
          <w:p w14:paraId="24DFA9E3">
            <w:pPr>
              <w:keepNext/>
              <w:keepLines w:val="0"/>
              <w:pageBreakBefore w:val="0"/>
              <w:widowControl w:val="0"/>
              <w:kinsoku w:val="0"/>
              <w:wordWrap/>
              <w:overflowPunct w:val="0"/>
              <w:topLinePunct w:val="0"/>
              <w:autoSpaceDE/>
              <w:autoSpaceDN/>
              <w:bidi w:val="0"/>
              <w:adjustRightInd w:val="0"/>
              <w:snapToGrid w:val="0"/>
              <w:spacing w:line="320" w:lineRule="atLeast"/>
              <w:textAlignment w:val="auto"/>
              <w:rPr>
                <w:rFonts w:hint="eastAsia" w:ascii="宋体" w:hAnsi="宋体" w:eastAsia="宋体" w:cs="宋体"/>
                <w:szCs w:val="21"/>
              </w:rPr>
            </w:pPr>
            <w:r>
              <w:rPr>
                <w:rFonts w:hint="eastAsia" w:ascii="宋体" w:hAnsi="宋体" w:eastAsia="宋体" w:cs="宋体"/>
                <w:b/>
                <w:bCs/>
                <w:szCs w:val="21"/>
                <w:u w:val="single"/>
              </w:rPr>
              <w:t>3、投标人不按招标文件要求提交投标保证金的,视为不合格投标人。</w:t>
            </w:r>
          </w:p>
          <w:p w14:paraId="2BAEE1A8">
            <w:pPr>
              <w:pStyle w:val="12"/>
              <w:keepNext/>
              <w:keepLines w:val="0"/>
              <w:pageBreakBefore w:val="0"/>
              <w:widowControl w:val="0"/>
              <w:kinsoku w:val="0"/>
              <w:wordWrap/>
              <w:overflowPunct w:val="0"/>
              <w:topLinePunct w:val="0"/>
              <w:autoSpaceDE/>
              <w:autoSpaceDN/>
              <w:bidi w:val="0"/>
              <w:adjustRightInd w:val="0"/>
              <w:snapToGrid w:val="0"/>
              <w:spacing w:line="320" w:lineRule="exact"/>
              <w:jc w:val="left"/>
              <w:textAlignment w:val="auto"/>
              <w:rPr>
                <w:rFonts w:hint="eastAsia" w:ascii="新宋体" w:hAnsi="新宋体" w:eastAsia="新宋体" w:cs="新宋体"/>
                <w:szCs w:val="21"/>
              </w:rPr>
            </w:pPr>
            <w:r>
              <w:rPr>
                <w:rFonts w:hint="eastAsia" w:ascii="宋体" w:hAnsi="宋体" w:eastAsia="宋体" w:cs="宋体"/>
                <w:szCs w:val="21"/>
              </w:rPr>
              <w:t>4、</w:t>
            </w:r>
            <w:r>
              <w:rPr>
                <w:rFonts w:hint="eastAsia" w:ascii="宋体" w:hAnsi="宋体" w:eastAsia="宋体" w:cs="宋体"/>
                <w:b/>
                <w:bCs/>
                <w:szCs w:val="21"/>
              </w:rPr>
              <w:t>未中标人</w:t>
            </w:r>
            <w:r>
              <w:rPr>
                <w:rFonts w:hint="eastAsia" w:ascii="宋体" w:hAnsi="宋体" w:eastAsia="宋体" w:cs="宋体"/>
                <w:szCs w:val="21"/>
              </w:rPr>
              <w:t>的投标保证金在中标通知书发出后五个工作日内退还给</w:t>
            </w:r>
            <w:r>
              <w:rPr>
                <w:rFonts w:hint="eastAsia" w:ascii="宋体" w:hAnsi="宋体" w:eastAsia="宋体" w:cs="宋体"/>
                <w:szCs w:val="21"/>
                <w:lang w:eastAsia="zh-CN"/>
              </w:rPr>
              <w:t>供应商</w:t>
            </w:r>
            <w:r>
              <w:rPr>
                <w:rFonts w:hint="eastAsia" w:ascii="宋体" w:hAnsi="宋体" w:eastAsia="宋体" w:cs="宋体"/>
                <w:szCs w:val="21"/>
              </w:rPr>
              <w:t>。</w:t>
            </w:r>
            <w:r>
              <w:rPr>
                <w:rFonts w:hint="eastAsia" w:ascii="宋体" w:hAnsi="宋体" w:eastAsia="宋体" w:cs="宋体"/>
                <w:b/>
                <w:bCs/>
                <w:szCs w:val="21"/>
              </w:rPr>
              <w:t>中标人</w:t>
            </w:r>
            <w:r>
              <w:rPr>
                <w:rFonts w:hint="eastAsia" w:ascii="宋体" w:hAnsi="宋体" w:eastAsia="宋体" w:cs="宋体"/>
                <w:szCs w:val="21"/>
              </w:rPr>
              <w:t>于合同签订之日起五个工作日内将</w:t>
            </w:r>
            <w:r>
              <w:rPr>
                <w:rFonts w:hint="eastAsia" w:ascii="宋体" w:hAnsi="宋体" w:eastAsia="宋体" w:cs="宋体"/>
                <w:b/>
                <w:bCs/>
                <w:szCs w:val="21"/>
              </w:rPr>
              <w:t>退款申请</w:t>
            </w:r>
            <w:r>
              <w:rPr>
                <w:rFonts w:hint="eastAsia" w:ascii="宋体" w:hAnsi="宋体" w:eastAsia="宋体" w:cs="宋体"/>
                <w:szCs w:val="21"/>
              </w:rPr>
              <w:t>及</w:t>
            </w:r>
            <w:r>
              <w:rPr>
                <w:rFonts w:hint="eastAsia" w:ascii="宋体" w:hAnsi="宋体" w:eastAsia="宋体" w:cs="宋体"/>
                <w:b/>
                <w:bCs/>
                <w:szCs w:val="21"/>
              </w:rPr>
              <w:t>付款凭证</w:t>
            </w:r>
            <w:r>
              <w:rPr>
                <w:rFonts w:hint="eastAsia" w:ascii="宋体" w:hAnsi="宋体" w:eastAsia="宋体" w:cs="宋体"/>
                <w:szCs w:val="21"/>
              </w:rPr>
              <w:t>发至项目代理机构，退款至原缴款账户。</w:t>
            </w:r>
            <w:r>
              <w:rPr>
                <w:rFonts w:hint="eastAsia" w:ascii="新宋体" w:hAnsi="新宋体" w:eastAsia="新宋体" w:cs="新宋体"/>
                <w:szCs w:val="21"/>
              </w:rPr>
              <w:t xml:space="preserve"> </w:t>
            </w:r>
          </w:p>
          <w:p w14:paraId="677B469F">
            <w:pPr>
              <w:pStyle w:val="12"/>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pacing w:val="-6"/>
                <w:szCs w:val="21"/>
                <w:highlight w:val="none"/>
                <w:u w:val="none"/>
              </w:rPr>
            </w:pPr>
            <w:r>
              <w:rPr>
                <w:rFonts w:hint="eastAsia" w:ascii="宋体" w:hAnsi="宋体" w:eastAsia="宋体" w:cs="宋体"/>
                <w:szCs w:val="21"/>
                <w:lang w:val="en-US" w:eastAsia="zh-CN"/>
              </w:rPr>
              <w:t>5</w:t>
            </w:r>
            <w:r>
              <w:rPr>
                <w:rFonts w:hint="eastAsia" w:ascii="宋体" w:hAnsi="宋体" w:eastAsia="宋体" w:cs="宋体"/>
                <w:szCs w:val="21"/>
              </w:rPr>
              <w:t>、供应商未从其基本账户按时足额缴纳投标保证金的，其投标将被拒绝（★）。</w:t>
            </w:r>
          </w:p>
        </w:tc>
      </w:tr>
      <w:tr w14:paraId="475831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1803" w:type="dxa"/>
            <w:noWrap w:val="0"/>
            <w:vAlign w:val="center"/>
          </w:tcPr>
          <w:p w14:paraId="2ED8F28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第二章第17.1款</w:t>
            </w:r>
          </w:p>
        </w:tc>
        <w:tc>
          <w:tcPr>
            <w:tcW w:w="2305" w:type="dxa"/>
            <w:noWrap w:val="0"/>
            <w:vAlign w:val="center"/>
          </w:tcPr>
          <w:p w14:paraId="6B62B455">
            <w:pPr>
              <w:keepNext w:val="0"/>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bCs/>
                <w:color w:val="000000"/>
                <w:szCs w:val="21"/>
                <w:highlight w:val="none"/>
              </w:rPr>
            </w:pPr>
            <w:r>
              <w:rPr>
                <w:rFonts w:hint="eastAsia" w:ascii="宋体" w:hAnsi="宋体" w:eastAsia="宋体" w:cs="宋体"/>
                <w:bCs/>
                <w:color w:val="000000"/>
                <w:szCs w:val="21"/>
                <w:highlight w:val="none"/>
              </w:rPr>
              <w:t>响应文件有效期</w:t>
            </w:r>
          </w:p>
        </w:tc>
        <w:tc>
          <w:tcPr>
            <w:tcW w:w="6111" w:type="dxa"/>
            <w:gridSpan w:val="2"/>
            <w:noWrap w:val="0"/>
            <w:vAlign w:val="center"/>
          </w:tcPr>
          <w:p w14:paraId="241990A7">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bCs/>
                <w:color w:val="000000"/>
                <w:szCs w:val="21"/>
                <w:highlight w:val="none"/>
              </w:rPr>
            </w:pPr>
            <w:r>
              <w:rPr>
                <w:rFonts w:hint="eastAsia" w:ascii="宋体" w:hAnsi="宋体" w:eastAsia="宋体" w:cs="宋体"/>
                <w:color w:val="000000"/>
                <w:szCs w:val="21"/>
                <w:highlight w:val="none"/>
                <w:u w:val="single"/>
              </w:rPr>
              <w:t xml:space="preserve">90 </w:t>
            </w:r>
            <w:r>
              <w:rPr>
                <w:rFonts w:hint="eastAsia" w:ascii="宋体" w:hAnsi="宋体" w:eastAsia="宋体" w:cs="宋体"/>
                <w:color w:val="000000"/>
                <w:szCs w:val="21"/>
                <w:highlight w:val="none"/>
              </w:rPr>
              <w:t>日（日历日）</w:t>
            </w:r>
          </w:p>
        </w:tc>
      </w:tr>
      <w:tr w14:paraId="166D20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3" w:hRule="atLeast"/>
          <w:jc w:val="center"/>
        </w:trPr>
        <w:tc>
          <w:tcPr>
            <w:tcW w:w="1803" w:type="dxa"/>
            <w:noWrap w:val="0"/>
            <w:vAlign w:val="center"/>
          </w:tcPr>
          <w:p w14:paraId="498F4987">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第二章第18.</w:t>
            </w: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rPr>
              <w:t>款</w:t>
            </w:r>
          </w:p>
        </w:tc>
        <w:tc>
          <w:tcPr>
            <w:tcW w:w="2305" w:type="dxa"/>
            <w:noWrap w:val="0"/>
            <w:vAlign w:val="center"/>
          </w:tcPr>
          <w:p w14:paraId="79D4C1FF">
            <w:pPr>
              <w:keepNext w:val="0"/>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bCs/>
                <w:color w:val="000000"/>
                <w:szCs w:val="21"/>
                <w:highlight w:val="none"/>
              </w:rPr>
              <w:t>响应</w:t>
            </w:r>
            <w:r>
              <w:rPr>
                <w:rFonts w:hint="eastAsia" w:ascii="宋体" w:hAnsi="宋体" w:eastAsia="宋体" w:cs="宋体"/>
                <w:color w:val="000000"/>
                <w:szCs w:val="21"/>
                <w:highlight w:val="none"/>
              </w:rPr>
              <w:t>文件份数</w:t>
            </w:r>
          </w:p>
        </w:tc>
        <w:tc>
          <w:tcPr>
            <w:tcW w:w="6111" w:type="dxa"/>
            <w:gridSpan w:val="2"/>
            <w:noWrap w:val="0"/>
            <w:vAlign w:val="center"/>
          </w:tcPr>
          <w:p w14:paraId="4FB47F4D">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u w:val="single"/>
                <w:lang w:eastAsia="zh-CN"/>
              </w:rPr>
            </w:pPr>
            <w:r>
              <w:rPr>
                <w:rFonts w:hint="eastAsia" w:ascii="宋体" w:hAnsi="宋体" w:eastAsia="宋体" w:cs="宋体"/>
                <w:color w:val="auto"/>
                <w:szCs w:val="21"/>
                <w:highlight w:val="none"/>
                <w:u w:val="none"/>
              </w:rPr>
              <w:t>一正二副，共三份</w:t>
            </w:r>
            <w:r>
              <w:rPr>
                <w:rFonts w:hint="eastAsia" w:ascii="宋体" w:hAnsi="宋体" w:eastAsia="宋体" w:cs="宋体"/>
                <w:color w:val="000000"/>
                <w:szCs w:val="21"/>
                <w:highlight w:val="none"/>
                <w:u w:val="none"/>
                <w:lang w:eastAsia="zh-CN"/>
              </w:rPr>
              <w:t>，所有响应文件胶装装订成册，不易拆散和换页，不得采用活页装订（</w:t>
            </w:r>
            <w:r>
              <w:rPr>
                <w:rFonts w:hint="eastAsia" w:ascii="宋体" w:hAnsi="宋体" w:eastAsia="宋体" w:cs="宋体"/>
                <w:color w:val="000000"/>
                <w:szCs w:val="21"/>
                <w:highlight w:val="none"/>
                <w:u w:val="none"/>
                <w:lang w:val="en-US" w:eastAsia="zh-CN"/>
              </w:rPr>
              <w:t>正本与副本内容应保持一致，如有不同，以正本内容为准。</w:t>
            </w:r>
            <w:r>
              <w:rPr>
                <w:rFonts w:hint="eastAsia" w:ascii="宋体" w:hAnsi="宋体" w:eastAsia="宋体" w:cs="宋体"/>
                <w:color w:val="000000"/>
                <w:szCs w:val="21"/>
                <w:highlight w:val="none"/>
                <w:u w:val="none"/>
                <w:lang w:eastAsia="zh-CN"/>
              </w:rPr>
              <w:t>副本可以是</w:t>
            </w:r>
            <w:r>
              <w:rPr>
                <w:rFonts w:hint="eastAsia" w:ascii="宋体" w:hAnsi="宋体" w:eastAsia="宋体" w:cs="宋体"/>
                <w:color w:val="000000"/>
                <w:szCs w:val="21"/>
                <w:highlight w:val="none"/>
                <w:u w:val="none"/>
                <w:lang w:val="en-US" w:eastAsia="zh-CN"/>
              </w:rPr>
              <w:t>正本的复印件</w:t>
            </w:r>
            <w:r>
              <w:rPr>
                <w:rFonts w:hint="eastAsia" w:ascii="宋体" w:hAnsi="宋体" w:eastAsia="宋体" w:cs="宋体"/>
                <w:color w:val="000000"/>
                <w:szCs w:val="21"/>
                <w:highlight w:val="none"/>
                <w:u w:val="none"/>
                <w:lang w:eastAsia="zh-CN"/>
              </w:rPr>
              <w:t>）。</w:t>
            </w:r>
            <w:r>
              <w:rPr>
                <w:rFonts w:hint="eastAsia" w:ascii="宋体" w:hAnsi="宋体" w:eastAsia="宋体" w:cs="宋体"/>
                <w:color w:val="000000"/>
                <w:szCs w:val="21"/>
                <w:highlight w:val="none"/>
                <w:u w:val="none"/>
              </w:rPr>
              <w:t>电子档一份（</w:t>
            </w:r>
            <w:r>
              <w:rPr>
                <w:rFonts w:hint="eastAsia" w:ascii="宋体" w:hAnsi="宋体" w:eastAsia="宋体" w:cs="宋体"/>
                <w:color w:val="000000"/>
                <w:szCs w:val="21"/>
                <w:highlight w:val="none"/>
                <w:u w:val="none"/>
                <w:lang w:val="en-US" w:eastAsia="zh-CN"/>
              </w:rPr>
              <w:t>U盘</w:t>
            </w:r>
            <w:r>
              <w:rPr>
                <w:rFonts w:hint="eastAsia" w:ascii="宋体" w:hAnsi="宋体" w:eastAsia="宋体" w:cs="宋体"/>
                <w:color w:val="000000"/>
                <w:szCs w:val="21"/>
                <w:highlight w:val="none"/>
                <w:u w:val="none"/>
              </w:rPr>
              <w:t>）</w:t>
            </w:r>
            <w:r>
              <w:rPr>
                <w:rFonts w:hint="eastAsia" w:ascii="宋体" w:hAnsi="宋体" w:eastAsia="宋体" w:cs="宋体"/>
                <w:color w:val="000000"/>
                <w:szCs w:val="21"/>
                <w:highlight w:val="none"/>
                <w:u w:val="none"/>
                <w:lang w:eastAsia="zh-CN"/>
              </w:rPr>
              <w:t>（</w:t>
            </w:r>
            <w:r>
              <w:rPr>
                <w:rFonts w:hint="eastAsia" w:ascii="宋体" w:hAnsi="宋体" w:eastAsia="宋体" w:cs="宋体"/>
                <w:color w:val="000000"/>
                <w:szCs w:val="21"/>
                <w:highlight w:val="none"/>
                <w:u w:val="none"/>
                <w:lang w:val="en-US" w:eastAsia="zh-CN"/>
              </w:rPr>
              <w:t>电子文件单独包装后与正副本一同密封</w:t>
            </w:r>
            <w:r>
              <w:rPr>
                <w:rFonts w:hint="eastAsia" w:ascii="宋体" w:hAnsi="宋体" w:eastAsia="宋体" w:cs="宋体"/>
                <w:color w:val="000000"/>
                <w:szCs w:val="21"/>
                <w:highlight w:val="none"/>
                <w:u w:val="none"/>
                <w:lang w:eastAsia="zh-CN"/>
              </w:rPr>
              <w:t>）</w:t>
            </w:r>
          </w:p>
        </w:tc>
      </w:tr>
      <w:tr w14:paraId="667ED1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0" w:hRule="atLeast"/>
          <w:jc w:val="center"/>
        </w:trPr>
        <w:tc>
          <w:tcPr>
            <w:tcW w:w="10219" w:type="dxa"/>
            <w:gridSpan w:val="4"/>
            <w:noWrap w:val="0"/>
            <w:vAlign w:val="center"/>
          </w:tcPr>
          <w:p w14:paraId="78A53FFB">
            <w:pPr>
              <w:keepNext/>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b/>
                <w:bCs/>
                <w:color w:val="000000"/>
                <w:szCs w:val="21"/>
                <w:highlight w:val="none"/>
              </w:rPr>
            </w:pPr>
            <w:r>
              <w:rPr>
                <w:rFonts w:hint="eastAsia" w:ascii="宋体" w:hAnsi="宋体" w:eastAsia="宋体" w:cs="宋体"/>
                <w:b/>
                <w:color w:val="000000"/>
                <w:szCs w:val="21"/>
                <w:highlight w:val="none"/>
              </w:rPr>
              <w:t>四、响应文件的递交</w:t>
            </w:r>
          </w:p>
        </w:tc>
      </w:tr>
      <w:tr w14:paraId="5EBA78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60" w:hRule="atLeast"/>
          <w:jc w:val="center"/>
        </w:trPr>
        <w:tc>
          <w:tcPr>
            <w:tcW w:w="1803" w:type="dxa"/>
            <w:noWrap w:val="0"/>
            <w:vAlign w:val="center"/>
          </w:tcPr>
          <w:p w14:paraId="5C5C1C6C">
            <w:pPr>
              <w:keepNext/>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第二章第19.2款</w:t>
            </w:r>
          </w:p>
        </w:tc>
        <w:tc>
          <w:tcPr>
            <w:tcW w:w="2305" w:type="dxa"/>
            <w:noWrap w:val="0"/>
            <w:vAlign w:val="center"/>
          </w:tcPr>
          <w:p w14:paraId="1BA0B754">
            <w:pPr>
              <w:keepNext/>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封套上应载明的信息</w:t>
            </w:r>
          </w:p>
        </w:tc>
        <w:tc>
          <w:tcPr>
            <w:tcW w:w="6111" w:type="dxa"/>
            <w:gridSpan w:val="2"/>
            <w:noWrap w:val="0"/>
            <w:vAlign w:val="bottom"/>
          </w:tcPr>
          <w:p w14:paraId="3D4EAD0C">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default" w:ascii="宋体" w:hAnsi="宋体" w:eastAsia="宋体" w:cs="宋体"/>
                <w:color w:val="000000"/>
                <w:szCs w:val="21"/>
                <w:highlight w:val="none"/>
                <w:u w:val="single"/>
                <w:lang w:val="en-US" w:eastAsia="zh-CN"/>
              </w:rPr>
            </w:pPr>
            <w:r>
              <w:rPr>
                <w:rFonts w:hint="eastAsia" w:ascii="宋体" w:hAnsi="宋体" w:eastAsia="宋体" w:cs="宋体"/>
                <w:color w:val="000000"/>
                <w:szCs w:val="21"/>
                <w:highlight w:val="none"/>
              </w:rPr>
              <w:t>项目名称：</w:t>
            </w:r>
            <w:r>
              <w:rPr>
                <w:rFonts w:hint="eastAsia" w:ascii="宋体" w:hAnsi="宋体" w:eastAsia="宋体" w:cs="宋体"/>
                <w:color w:val="000000"/>
                <w:szCs w:val="21"/>
                <w:highlight w:val="none"/>
                <w:u w:val="single"/>
                <w:lang w:val="en-US" w:eastAsia="zh-CN"/>
              </w:rPr>
              <w:t xml:space="preserve">                         </w:t>
            </w:r>
          </w:p>
          <w:p w14:paraId="79C84893">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default" w:ascii="宋体" w:hAnsi="宋体" w:eastAsia="宋体" w:cs="宋体"/>
                <w:color w:val="000000"/>
                <w:szCs w:val="21"/>
                <w:highlight w:val="none"/>
                <w:u w:val="single"/>
                <w:lang w:val="en-US" w:eastAsia="zh-CN"/>
              </w:rPr>
            </w:pPr>
            <w:r>
              <w:rPr>
                <w:rFonts w:hint="eastAsia" w:ascii="宋体" w:hAnsi="宋体" w:eastAsia="宋体" w:cs="宋体"/>
                <w:color w:val="000000"/>
                <w:szCs w:val="21"/>
                <w:highlight w:val="none"/>
              </w:rPr>
              <w:t>政府采购编号：</w:t>
            </w:r>
            <w:r>
              <w:rPr>
                <w:rFonts w:hint="eastAsia" w:ascii="宋体" w:hAnsi="宋体" w:eastAsia="宋体" w:cs="宋体"/>
                <w:color w:val="000000"/>
                <w:szCs w:val="21"/>
                <w:highlight w:val="none"/>
                <w:u w:val="single"/>
                <w:lang w:val="en-US" w:eastAsia="zh-CN"/>
              </w:rPr>
              <w:t xml:space="preserve">                     </w:t>
            </w:r>
          </w:p>
          <w:p w14:paraId="41101E27">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default" w:ascii="宋体" w:hAnsi="宋体" w:eastAsia="宋体" w:cs="宋体"/>
                <w:color w:val="000000"/>
                <w:szCs w:val="21"/>
                <w:highlight w:val="none"/>
                <w:u w:val="single"/>
                <w:lang w:val="en-US" w:eastAsia="zh-CN"/>
              </w:rPr>
            </w:pPr>
            <w:r>
              <w:rPr>
                <w:rFonts w:hint="eastAsia" w:ascii="宋体" w:hAnsi="宋体" w:eastAsia="宋体" w:cs="宋体"/>
                <w:color w:val="000000"/>
                <w:szCs w:val="21"/>
                <w:highlight w:val="none"/>
              </w:rPr>
              <w:t>包或品目名：</w:t>
            </w:r>
            <w:r>
              <w:rPr>
                <w:rFonts w:hint="eastAsia" w:ascii="宋体" w:hAnsi="宋体" w:eastAsia="宋体" w:cs="宋体"/>
                <w:color w:val="000000"/>
                <w:szCs w:val="21"/>
                <w:highlight w:val="none"/>
                <w:u w:val="single"/>
                <w:lang w:val="en-US" w:eastAsia="zh-CN"/>
              </w:rPr>
              <w:t xml:space="preserve">                       </w:t>
            </w:r>
          </w:p>
          <w:p w14:paraId="31FC1271">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rPr>
            </w:pPr>
            <w:r>
              <w:rPr>
                <w:rFonts w:hint="eastAsia" w:ascii="宋体" w:hAnsi="宋体" w:cs="宋体"/>
                <w:b w:val="0"/>
                <w:bCs w:val="0"/>
                <w:color w:val="auto"/>
                <w:spacing w:val="0"/>
                <w:kern w:val="0"/>
                <w:sz w:val="21"/>
                <w:szCs w:val="21"/>
                <w:highlight w:val="none"/>
                <w:u w:val="single"/>
                <w:lang w:eastAsia="zh-CN" w:bidi="ar"/>
              </w:rPr>
              <w:t>2026</w:t>
            </w:r>
            <w:r>
              <w:rPr>
                <w:rFonts w:hint="eastAsia" w:ascii="宋体" w:hAnsi="宋体" w:eastAsia="宋体" w:cs="宋体"/>
                <w:b w:val="0"/>
                <w:bCs w:val="0"/>
                <w:color w:val="auto"/>
                <w:spacing w:val="0"/>
                <w:kern w:val="0"/>
                <w:sz w:val="21"/>
                <w:szCs w:val="21"/>
                <w:highlight w:val="none"/>
                <w:u w:val="none"/>
                <w:lang w:bidi="ar"/>
              </w:rPr>
              <w:t>年</w:t>
            </w:r>
            <w:r>
              <w:rPr>
                <w:rFonts w:hint="eastAsia" w:ascii="宋体" w:hAnsi="宋体" w:cs="宋体"/>
                <w:b w:val="0"/>
                <w:bCs w:val="0"/>
                <w:color w:val="auto"/>
                <w:spacing w:val="0"/>
                <w:kern w:val="0"/>
                <w:sz w:val="21"/>
                <w:szCs w:val="21"/>
                <w:highlight w:val="none"/>
                <w:u w:val="single"/>
                <w:lang w:val="en-US" w:eastAsia="zh-CN" w:bidi="ar"/>
              </w:rPr>
              <w:t xml:space="preserve">  </w:t>
            </w:r>
            <w:r>
              <w:rPr>
                <w:rFonts w:hint="eastAsia" w:ascii="宋体" w:hAnsi="宋体" w:eastAsia="宋体" w:cs="宋体"/>
                <w:b w:val="0"/>
                <w:bCs w:val="0"/>
                <w:color w:val="auto"/>
                <w:spacing w:val="0"/>
                <w:kern w:val="0"/>
                <w:sz w:val="21"/>
                <w:szCs w:val="21"/>
                <w:highlight w:val="none"/>
                <w:u w:val="single"/>
                <w:lang w:val="en-US" w:eastAsia="zh-CN" w:bidi="ar"/>
              </w:rPr>
              <w:t xml:space="preserve"> </w:t>
            </w:r>
            <w:r>
              <w:rPr>
                <w:rFonts w:hint="eastAsia" w:ascii="宋体" w:hAnsi="宋体" w:eastAsia="宋体" w:cs="宋体"/>
                <w:b w:val="0"/>
                <w:bCs w:val="0"/>
                <w:color w:val="auto"/>
                <w:spacing w:val="0"/>
                <w:kern w:val="0"/>
                <w:sz w:val="21"/>
                <w:szCs w:val="21"/>
                <w:highlight w:val="none"/>
                <w:u w:val="none"/>
                <w:lang w:bidi="ar"/>
              </w:rPr>
              <w:t>月</w:t>
            </w:r>
            <w:r>
              <w:rPr>
                <w:rFonts w:hint="eastAsia" w:ascii="宋体" w:hAnsi="宋体" w:cs="宋体"/>
                <w:b w:val="0"/>
                <w:bCs w:val="0"/>
                <w:color w:val="auto"/>
                <w:spacing w:val="0"/>
                <w:kern w:val="0"/>
                <w:sz w:val="21"/>
                <w:szCs w:val="21"/>
                <w:highlight w:val="none"/>
                <w:u w:val="single"/>
                <w:lang w:val="en-US" w:eastAsia="zh-CN" w:bidi="ar"/>
              </w:rPr>
              <w:t xml:space="preserve">  </w:t>
            </w:r>
            <w:r>
              <w:rPr>
                <w:rFonts w:hint="eastAsia" w:ascii="宋体" w:hAnsi="宋体" w:eastAsia="宋体" w:cs="宋体"/>
                <w:b w:val="0"/>
                <w:bCs w:val="0"/>
                <w:color w:val="auto"/>
                <w:spacing w:val="0"/>
                <w:kern w:val="0"/>
                <w:sz w:val="21"/>
                <w:szCs w:val="21"/>
                <w:highlight w:val="none"/>
                <w:u w:val="single"/>
                <w:lang w:val="en-US" w:eastAsia="zh-CN" w:bidi="ar"/>
              </w:rPr>
              <w:t xml:space="preserve"> </w:t>
            </w:r>
            <w:r>
              <w:rPr>
                <w:rFonts w:hint="eastAsia" w:ascii="宋体" w:hAnsi="宋体" w:eastAsia="宋体" w:cs="宋体"/>
                <w:b w:val="0"/>
                <w:bCs w:val="0"/>
                <w:color w:val="auto"/>
                <w:spacing w:val="0"/>
                <w:kern w:val="0"/>
                <w:sz w:val="21"/>
                <w:szCs w:val="21"/>
                <w:highlight w:val="none"/>
                <w:u w:val="none"/>
                <w:lang w:bidi="ar"/>
              </w:rPr>
              <w:t>日</w:t>
            </w:r>
            <w:r>
              <w:rPr>
                <w:rFonts w:hint="eastAsia" w:ascii="宋体" w:hAnsi="宋体" w:cs="宋体"/>
                <w:b w:val="0"/>
                <w:bCs w:val="0"/>
                <w:color w:val="auto"/>
                <w:spacing w:val="0"/>
                <w:kern w:val="0"/>
                <w:sz w:val="21"/>
                <w:szCs w:val="21"/>
                <w:highlight w:val="none"/>
                <w:u w:val="single"/>
                <w:lang w:val="en-US" w:eastAsia="zh-CN" w:bidi="ar"/>
              </w:rPr>
              <w:t xml:space="preserve">  </w:t>
            </w:r>
            <w:r>
              <w:rPr>
                <w:rFonts w:hint="eastAsia" w:ascii="宋体" w:hAnsi="宋体" w:eastAsia="宋体" w:cs="宋体"/>
                <w:b w:val="0"/>
                <w:bCs w:val="0"/>
                <w:color w:val="auto"/>
                <w:spacing w:val="0"/>
                <w:kern w:val="0"/>
                <w:sz w:val="21"/>
                <w:szCs w:val="21"/>
                <w:highlight w:val="none"/>
                <w:u w:val="single"/>
                <w:lang w:val="en-US" w:eastAsia="zh-CN" w:bidi="ar"/>
              </w:rPr>
              <w:t xml:space="preserve"> </w:t>
            </w:r>
            <w:r>
              <w:rPr>
                <w:rFonts w:hint="eastAsia" w:ascii="宋体" w:hAnsi="宋体" w:eastAsia="宋体" w:cs="宋体"/>
                <w:b w:val="0"/>
                <w:bCs w:val="0"/>
                <w:color w:val="auto"/>
                <w:spacing w:val="0"/>
                <w:kern w:val="0"/>
                <w:sz w:val="21"/>
                <w:szCs w:val="21"/>
                <w:highlight w:val="none"/>
                <w:u w:val="none"/>
                <w:lang w:bidi="ar"/>
              </w:rPr>
              <w:t>时</w:t>
            </w:r>
            <w:r>
              <w:rPr>
                <w:rFonts w:hint="eastAsia" w:ascii="宋体" w:hAnsi="宋体" w:eastAsia="宋体" w:cs="宋体"/>
                <w:b w:val="0"/>
                <w:bCs w:val="0"/>
                <w:color w:val="auto"/>
                <w:spacing w:val="0"/>
                <w:kern w:val="0"/>
                <w:sz w:val="21"/>
                <w:szCs w:val="21"/>
                <w:highlight w:val="none"/>
                <w:u w:val="single"/>
                <w:lang w:val="en-US" w:eastAsia="zh-CN" w:bidi="ar"/>
              </w:rPr>
              <w:t xml:space="preserve"> </w:t>
            </w:r>
            <w:r>
              <w:rPr>
                <w:rFonts w:hint="eastAsia" w:ascii="宋体" w:hAnsi="宋体" w:cs="宋体"/>
                <w:b w:val="0"/>
                <w:bCs w:val="0"/>
                <w:color w:val="auto"/>
                <w:spacing w:val="0"/>
                <w:kern w:val="0"/>
                <w:sz w:val="21"/>
                <w:szCs w:val="21"/>
                <w:highlight w:val="none"/>
                <w:u w:val="single"/>
                <w:lang w:val="en-US" w:eastAsia="zh-CN" w:bidi="ar"/>
              </w:rPr>
              <w:t xml:space="preserve"> </w:t>
            </w:r>
            <w:r>
              <w:rPr>
                <w:rFonts w:hint="eastAsia" w:ascii="宋体" w:hAnsi="宋体" w:eastAsia="宋体" w:cs="宋体"/>
                <w:b w:val="0"/>
                <w:bCs w:val="0"/>
                <w:color w:val="auto"/>
                <w:spacing w:val="0"/>
                <w:kern w:val="0"/>
                <w:sz w:val="21"/>
                <w:szCs w:val="21"/>
                <w:highlight w:val="none"/>
                <w:u w:val="single"/>
                <w:lang w:val="en-US" w:eastAsia="zh-CN" w:bidi="ar"/>
              </w:rPr>
              <w:t xml:space="preserve"> </w:t>
            </w:r>
            <w:r>
              <w:rPr>
                <w:rFonts w:hint="eastAsia" w:ascii="宋体" w:hAnsi="宋体" w:eastAsia="宋体" w:cs="宋体"/>
                <w:b w:val="0"/>
                <w:bCs w:val="0"/>
                <w:color w:val="auto"/>
                <w:spacing w:val="0"/>
                <w:kern w:val="0"/>
                <w:sz w:val="21"/>
                <w:szCs w:val="21"/>
                <w:highlight w:val="none"/>
                <w:u w:val="none"/>
                <w:lang w:bidi="ar"/>
              </w:rPr>
              <w:t>分</w:t>
            </w:r>
            <w:r>
              <w:rPr>
                <w:rFonts w:hint="eastAsia" w:ascii="宋体" w:hAnsi="宋体" w:eastAsia="宋体" w:cs="宋体"/>
                <w:color w:val="000000"/>
                <w:szCs w:val="21"/>
                <w:highlight w:val="none"/>
              </w:rPr>
              <w:t>之前不得启封</w:t>
            </w:r>
          </w:p>
          <w:p w14:paraId="1E2FFF26">
            <w:pPr>
              <w:keepNext/>
              <w:keepLines w:val="0"/>
              <w:pageBreakBefore w:val="0"/>
              <w:widowControl w:val="0"/>
              <w:kinsoku w:val="0"/>
              <w:wordWrap/>
              <w:overflowPunct w:val="0"/>
              <w:topLinePunct w:val="0"/>
              <w:autoSpaceDE/>
              <w:autoSpaceDN/>
              <w:bidi w:val="0"/>
              <w:adjustRightInd/>
              <w:snapToGrid/>
              <w:spacing w:line="320" w:lineRule="exact"/>
              <w:textAlignment w:val="auto"/>
              <w:rPr>
                <w:rFonts w:hint="eastAsia" w:ascii="宋体" w:hAnsi="宋体" w:eastAsia="宋体" w:cs="宋体"/>
                <w:color w:val="000000"/>
                <w:szCs w:val="21"/>
                <w:highlight w:val="none"/>
                <w:u w:val="single"/>
                <w:lang w:val="en-US" w:eastAsia="zh-CN"/>
              </w:rPr>
            </w:pPr>
            <w:r>
              <w:rPr>
                <w:rFonts w:hint="eastAsia" w:ascii="宋体" w:hAnsi="宋体" w:eastAsia="宋体" w:cs="宋体"/>
                <w:color w:val="000000"/>
                <w:szCs w:val="21"/>
                <w:highlight w:val="none"/>
              </w:rPr>
              <w:t>供应商名称：</w:t>
            </w:r>
            <w:r>
              <w:rPr>
                <w:rFonts w:hint="eastAsia" w:ascii="宋体" w:hAnsi="宋体" w:eastAsia="宋体" w:cs="宋体"/>
                <w:color w:val="000000"/>
                <w:szCs w:val="21"/>
                <w:highlight w:val="none"/>
                <w:u w:val="single"/>
                <w:lang w:val="en-US" w:eastAsia="zh-CN"/>
              </w:rPr>
              <w:t xml:space="preserve">                          </w:t>
            </w:r>
          </w:p>
          <w:p w14:paraId="06925E89">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default" w:ascii="宋体" w:hAnsi="宋体" w:eastAsia="宋体" w:cs="宋体"/>
                <w:color w:val="000000"/>
                <w:szCs w:val="21"/>
                <w:highlight w:val="none"/>
                <w:u w:val="single"/>
                <w:lang w:val="en-US" w:eastAsia="zh-CN"/>
              </w:rPr>
            </w:pPr>
            <w:r>
              <w:rPr>
                <w:rFonts w:hint="eastAsia" w:ascii="宋体" w:hAnsi="宋体" w:cs="仿宋"/>
                <w:color w:val="auto"/>
                <w:szCs w:val="21"/>
              </w:rPr>
              <w:t>供应商法人或授权代表签字：</w:t>
            </w:r>
            <w:r>
              <w:rPr>
                <w:rFonts w:hint="eastAsia" w:ascii="宋体" w:hAnsi="宋体" w:eastAsia="宋体" w:cs="宋体"/>
                <w:color w:val="000000"/>
                <w:szCs w:val="21"/>
                <w:highlight w:val="none"/>
                <w:u w:val="single"/>
                <w:lang w:val="en-US" w:eastAsia="zh-CN"/>
              </w:rPr>
              <w:t xml:space="preserve">            </w:t>
            </w:r>
          </w:p>
        </w:tc>
      </w:tr>
      <w:tr w14:paraId="0D2294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1803" w:type="dxa"/>
            <w:noWrap w:val="0"/>
            <w:vAlign w:val="center"/>
          </w:tcPr>
          <w:p w14:paraId="5051EE47">
            <w:pPr>
              <w:keepNext/>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第二章第21.1款</w:t>
            </w:r>
          </w:p>
        </w:tc>
        <w:tc>
          <w:tcPr>
            <w:tcW w:w="2305" w:type="dxa"/>
            <w:noWrap w:val="0"/>
            <w:vAlign w:val="center"/>
          </w:tcPr>
          <w:p w14:paraId="513288AC">
            <w:pPr>
              <w:keepNext/>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响应文件的递交地点</w:t>
            </w:r>
          </w:p>
        </w:tc>
        <w:tc>
          <w:tcPr>
            <w:tcW w:w="6111" w:type="dxa"/>
            <w:gridSpan w:val="2"/>
            <w:noWrap w:val="0"/>
            <w:vAlign w:val="center"/>
          </w:tcPr>
          <w:p w14:paraId="5B7ABF1C">
            <w:pPr>
              <w:keepNext/>
              <w:keepLines w:val="0"/>
              <w:pageBreakBefore w:val="0"/>
              <w:widowControl w:val="0"/>
              <w:suppressLineNumbers w:val="0"/>
              <w:kinsoku w:val="0"/>
              <w:wordWrap/>
              <w:overflowPunct w:val="0"/>
              <w:topLinePunct w:val="0"/>
              <w:autoSpaceDE/>
              <w:autoSpaceDN/>
              <w:bidi w:val="0"/>
              <w:adjustRightInd/>
              <w:snapToGrid/>
              <w:spacing w:beforeAutospacing="0" w:after="0" w:afterAutospacing="0" w:line="380" w:lineRule="exact"/>
              <w:ind w:right="0"/>
              <w:jc w:val="left"/>
              <w:textAlignment w:val="auto"/>
              <w:rPr>
                <w:rFonts w:hint="eastAsia" w:ascii="宋体" w:hAnsi="宋体" w:eastAsia="宋体" w:cs="宋体"/>
                <w:b/>
                <w:bCs/>
                <w:color w:val="000000"/>
                <w:szCs w:val="21"/>
                <w:highlight w:val="none"/>
              </w:rPr>
            </w:pPr>
            <w:r>
              <w:rPr>
                <w:rFonts w:hint="eastAsia" w:ascii="宋体" w:hAnsi="宋体" w:eastAsia="宋体" w:cs="宋体"/>
                <w:b w:val="0"/>
                <w:bCs w:val="0"/>
                <w:spacing w:val="0"/>
                <w:sz w:val="21"/>
                <w:szCs w:val="21"/>
                <w:u w:val="none"/>
                <w:lang w:eastAsia="zh-CN"/>
              </w:rPr>
              <w:t>湖南中咨工程管理咨询有限公司</w:t>
            </w:r>
            <w:r>
              <w:rPr>
                <w:rFonts w:hint="eastAsia" w:ascii="宋体" w:hAnsi="宋体" w:eastAsia="宋体" w:cs="宋体"/>
                <w:b w:val="0"/>
                <w:bCs w:val="0"/>
                <w:spacing w:val="0"/>
                <w:sz w:val="21"/>
                <w:szCs w:val="21"/>
                <w:u w:val="none"/>
                <w:lang w:val="en-US" w:eastAsia="zh-CN"/>
              </w:rPr>
              <w:t>开标室</w:t>
            </w:r>
            <w:r>
              <w:rPr>
                <w:rFonts w:hint="eastAsia" w:ascii="宋体" w:hAnsi="宋体" w:eastAsia="宋体" w:cs="宋体"/>
                <w:spacing w:val="0"/>
                <w:kern w:val="0"/>
                <w:sz w:val="21"/>
                <w:szCs w:val="21"/>
                <w:u w:val="none"/>
                <w:lang w:val="en-US" w:eastAsia="zh-CN" w:bidi="ar"/>
              </w:rPr>
              <w:t>（株洲市天元区庐山路中信庐山一号写字楼1224号）</w:t>
            </w:r>
          </w:p>
        </w:tc>
      </w:tr>
      <w:tr w14:paraId="0C5AB7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atLeast"/>
          <w:jc w:val="center"/>
        </w:trPr>
        <w:tc>
          <w:tcPr>
            <w:tcW w:w="10219" w:type="dxa"/>
            <w:gridSpan w:val="4"/>
            <w:noWrap w:val="0"/>
            <w:vAlign w:val="center"/>
          </w:tcPr>
          <w:p w14:paraId="3286300D">
            <w:pPr>
              <w:keepNext/>
              <w:keepLines w:val="0"/>
              <w:pageBreakBefore w:val="0"/>
              <w:widowControl w:val="0"/>
              <w:kinsoku w:val="0"/>
              <w:wordWrap/>
              <w:overflowPunct w:val="0"/>
              <w:topLinePunct w:val="0"/>
              <w:autoSpaceDE/>
              <w:autoSpaceDN/>
              <w:bidi w:val="0"/>
              <w:adjustRightInd w:val="0"/>
              <w:snapToGrid w:val="0"/>
              <w:spacing w:line="400" w:lineRule="exact"/>
              <w:jc w:val="center"/>
              <w:textAlignment w:val="auto"/>
              <w:rPr>
                <w:rFonts w:hint="default" w:ascii="宋体" w:hAnsi="宋体" w:eastAsia="宋体" w:cs="宋体"/>
                <w:color w:val="000000"/>
                <w:kern w:val="2"/>
                <w:sz w:val="21"/>
                <w:szCs w:val="21"/>
                <w:highlight w:val="none"/>
                <w:lang w:val="en-US" w:eastAsia="zh-CN" w:bidi="ar-SA"/>
              </w:rPr>
            </w:pPr>
            <w:r>
              <w:rPr>
                <w:rFonts w:hint="eastAsia" w:ascii="宋体" w:hAnsi="宋体" w:cs="宋体"/>
                <w:b/>
                <w:color w:val="auto"/>
                <w:szCs w:val="21"/>
                <w:lang w:val="en-US" w:eastAsia="zh-CN"/>
              </w:rPr>
              <w:t>六</w:t>
            </w:r>
            <w:r>
              <w:rPr>
                <w:rFonts w:hint="eastAsia" w:ascii="宋体" w:hAnsi="宋体" w:cs="宋体"/>
                <w:b/>
                <w:color w:val="auto"/>
                <w:szCs w:val="21"/>
              </w:rPr>
              <w:t>、成交结果信息公布与授予合同</w:t>
            </w:r>
          </w:p>
        </w:tc>
      </w:tr>
      <w:tr w14:paraId="2626F0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3" w:hRule="atLeast"/>
          <w:jc w:val="center"/>
        </w:trPr>
        <w:tc>
          <w:tcPr>
            <w:tcW w:w="1803" w:type="dxa"/>
            <w:noWrap w:val="0"/>
            <w:vAlign w:val="center"/>
          </w:tcPr>
          <w:p w14:paraId="394D9D06">
            <w:pPr>
              <w:keepNext/>
              <w:keepLines w:val="0"/>
              <w:pageBreakBefore w:val="0"/>
              <w:widowControl w:val="0"/>
              <w:kinsoku w:val="0"/>
              <w:wordWrap/>
              <w:overflowPunct w:val="0"/>
              <w:topLinePunct w:val="0"/>
              <w:autoSpaceDE/>
              <w:autoSpaceDN/>
              <w:bidi w:val="0"/>
              <w:adjustRightInd w:val="0"/>
              <w:snapToGrid w:val="0"/>
              <w:jc w:val="center"/>
              <w:textAlignment w:val="auto"/>
              <w:rPr>
                <w:rFonts w:hint="eastAsia" w:ascii="宋体" w:hAnsi="宋体" w:cs="宋体"/>
                <w:color w:val="auto"/>
                <w:kern w:val="2"/>
                <w:sz w:val="21"/>
                <w:szCs w:val="21"/>
                <w:lang w:val="en-US" w:eastAsia="zh-CN" w:bidi="ar-SA"/>
              </w:rPr>
            </w:pPr>
            <w:r>
              <w:rPr>
                <w:rFonts w:hint="eastAsia" w:ascii="宋体" w:hAnsi="宋体" w:cs="宋体"/>
                <w:color w:val="auto"/>
                <w:szCs w:val="21"/>
              </w:rPr>
              <w:t>第3</w:t>
            </w:r>
            <w:r>
              <w:rPr>
                <w:rFonts w:hint="eastAsia" w:ascii="宋体" w:hAnsi="宋体" w:cs="宋体"/>
                <w:color w:val="auto"/>
                <w:szCs w:val="21"/>
                <w:lang w:val="en-US" w:eastAsia="zh-CN"/>
              </w:rPr>
              <w:t>5</w:t>
            </w:r>
            <w:r>
              <w:rPr>
                <w:rFonts w:hint="eastAsia" w:ascii="宋体" w:hAnsi="宋体" w:cs="宋体"/>
                <w:color w:val="auto"/>
                <w:szCs w:val="21"/>
              </w:rPr>
              <w:t>.1款</w:t>
            </w:r>
          </w:p>
        </w:tc>
        <w:tc>
          <w:tcPr>
            <w:tcW w:w="2305" w:type="dxa"/>
            <w:noWrap w:val="0"/>
            <w:vAlign w:val="center"/>
          </w:tcPr>
          <w:p w14:paraId="11B3E7CE">
            <w:pPr>
              <w:keepNext/>
              <w:keepLines w:val="0"/>
              <w:pageBreakBefore w:val="0"/>
              <w:widowControl w:val="0"/>
              <w:kinsoku w:val="0"/>
              <w:wordWrap/>
              <w:overflowPunct w:val="0"/>
              <w:topLinePunct w:val="0"/>
              <w:autoSpaceDE/>
              <w:autoSpaceDN/>
              <w:bidi w:val="0"/>
              <w:adjustRightInd w:val="0"/>
              <w:snapToGrid w:val="0"/>
              <w:jc w:val="center"/>
              <w:textAlignment w:val="auto"/>
              <w:rPr>
                <w:rFonts w:hint="eastAsia" w:ascii="宋体" w:hAnsi="宋体" w:cs="宋体"/>
                <w:color w:val="auto"/>
                <w:kern w:val="2"/>
                <w:sz w:val="21"/>
                <w:szCs w:val="21"/>
                <w:lang w:val="en-US" w:eastAsia="zh-CN" w:bidi="ar-SA"/>
              </w:rPr>
            </w:pPr>
            <w:r>
              <w:rPr>
                <w:rFonts w:hint="eastAsia" w:ascii="宋体" w:hAnsi="宋体" w:cs="宋体"/>
                <w:color w:val="auto"/>
                <w:szCs w:val="21"/>
              </w:rPr>
              <w:t>指定的媒体</w:t>
            </w:r>
          </w:p>
        </w:tc>
        <w:tc>
          <w:tcPr>
            <w:tcW w:w="6111" w:type="dxa"/>
            <w:gridSpan w:val="2"/>
            <w:noWrap w:val="0"/>
            <w:vAlign w:val="center"/>
          </w:tcPr>
          <w:p w14:paraId="34FED267">
            <w:pPr>
              <w:keepNext/>
              <w:keepLines w:val="0"/>
              <w:pageBreakBefore w:val="0"/>
              <w:widowControl w:val="0"/>
              <w:kinsoku w:val="0"/>
              <w:wordWrap/>
              <w:overflowPunct w:val="0"/>
              <w:topLinePunct w:val="0"/>
              <w:autoSpaceDE/>
              <w:autoSpaceDN/>
              <w:bidi w:val="0"/>
              <w:adjustRightInd/>
              <w:snapToGrid/>
              <w:spacing w:line="320" w:lineRule="exact"/>
              <w:textAlignment w:val="auto"/>
              <w:rPr>
                <w:rFonts w:hint="eastAsia" w:ascii="宋体" w:hAnsi="宋体" w:cs="宋体"/>
                <w:color w:val="auto"/>
                <w:kern w:val="2"/>
                <w:sz w:val="21"/>
                <w:szCs w:val="21"/>
                <w:u w:val="single"/>
                <w:lang w:val="en-US" w:eastAsia="zh-CN" w:bidi="ar-SA"/>
              </w:rPr>
            </w:pPr>
            <w:r>
              <w:rPr>
                <w:rFonts w:hint="eastAsia" w:ascii="宋体" w:hAnsi="宋体" w:cs="宋体"/>
                <w:color w:val="auto"/>
                <w:szCs w:val="21"/>
              </w:rPr>
              <w:t>湖南政府采购网(www.ccgp-hunan.gov.cn)</w:t>
            </w:r>
          </w:p>
        </w:tc>
      </w:tr>
      <w:tr w14:paraId="248CA9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45" w:hRule="atLeast"/>
          <w:jc w:val="center"/>
        </w:trPr>
        <w:tc>
          <w:tcPr>
            <w:tcW w:w="1803" w:type="dxa"/>
            <w:noWrap w:val="0"/>
            <w:vAlign w:val="center"/>
          </w:tcPr>
          <w:p w14:paraId="46040D83">
            <w:pPr>
              <w:keepNext/>
              <w:keepLines w:val="0"/>
              <w:pageBreakBefore w:val="0"/>
              <w:widowControl w:val="0"/>
              <w:kinsoku w:val="0"/>
              <w:wordWrap/>
              <w:overflowPunct w:val="0"/>
              <w:topLinePunct w:val="0"/>
              <w:autoSpaceDE/>
              <w:autoSpaceDN/>
              <w:bidi w:val="0"/>
              <w:adjustRightInd w:val="0"/>
              <w:snapToGrid w:val="0"/>
              <w:jc w:val="center"/>
              <w:textAlignment w:val="auto"/>
              <w:rPr>
                <w:rFonts w:hint="eastAsia" w:ascii="宋体" w:hAnsi="宋体" w:cs="宋体"/>
                <w:color w:val="auto"/>
                <w:kern w:val="2"/>
                <w:sz w:val="21"/>
                <w:szCs w:val="21"/>
                <w:lang w:val="en-US" w:eastAsia="zh-CN" w:bidi="ar-SA"/>
              </w:rPr>
            </w:pPr>
            <w:r>
              <w:rPr>
                <w:rFonts w:hint="eastAsia" w:ascii="宋体" w:hAnsi="宋体" w:cs="宋体"/>
                <w:color w:val="auto"/>
                <w:szCs w:val="21"/>
              </w:rPr>
              <w:t>第3</w:t>
            </w:r>
            <w:r>
              <w:rPr>
                <w:rFonts w:hint="eastAsia" w:ascii="宋体" w:hAnsi="宋体" w:cs="宋体"/>
                <w:color w:val="auto"/>
                <w:szCs w:val="21"/>
                <w:lang w:val="en-US" w:eastAsia="zh-CN"/>
              </w:rPr>
              <w:t>7.3</w:t>
            </w:r>
            <w:r>
              <w:rPr>
                <w:rFonts w:hint="eastAsia" w:ascii="宋体" w:hAnsi="宋体" w:cs="宋体"/>
                <w:color w:val="auto"/>
                <w:szCs w:val="21"/>
              </w:rPr>
              <w:t>款</w:t>
            </w:r>
          </w:p>
        </w:tc>
        <w:tc>
          <w:tcPr>
            <w:tcW w:w="2305" w:type="dxa"/>
            <w:noWrap w:val="0"/>
            <w:vAlign w:val="center"/>
          </w:tcPr>
          <w:p w14:paraId="41D98667">
            <w:pPr>
              <w:keepNext/>
              <w:keepLines w:val="0"/>
              <w:pageBreakBefore w:val="0"/>
              <w:widowControl w:val="0"/>
              <w:kinsoku w:val="0"/>
              <w:wordWrap/>
              <w:overflowPunct w:val="0"/>
              <w:topLinePunct w:val="0"/>
              <w:autoSpaceDE/>
              <w:autoSpaceDN/>
              <w:bidi w:val="0"/>
              <w:adjustRightInd w:val="0"/>
              <w:snapToGrid w:val="0"/>
              <w:jc w:val="center"/>
              <w:textAlignment w:val="auto"/>
              <w:rPr>
                <w:rFonts w:hint="eastAsia" w:ascii="宋体" w:hAnsi="宋体" w:cs="宋体"/>
                <w:color w:val="auto"/>
                <w:kern w:val="2"/>
                <w:sz w:val="21"/>
                <w:szCs w:val="21"/>
                <w:lang w:val="en-US" w:eastAsia="zh-CN" w:bidi="ar-SA"/>
              </w:rPr>
            </w:pPr>
            <w:r>
              <w:rPr>
                <w:rFonts w:hint="eastAsia" w:ascii="宋体" w:hAnsi="宋体" w:cs="宋体"/>
                <w:color w:val="auto"/>
                <w:szCs w:val="21"/>
              </w:rPr>
              <w:t>履约保证金</w:t>
            </w:r>
          </w:p>
        </w:tc>
        <w:tc>
          <w:tcPr>
            <w:tcW w:w="6111" w:type="dxa"/>
            <w:gridSpan w:val="2"/>
            <w:noWrap w:val="0"/>
            <w:vAlign w:val="center"/>
          </w:tcPr>
          <w:p w14:paraId="4561D0FF">
            <w:pPr>
              <w:keepNext/>
              <w:keepLines w:val="0"/>
              <w:pageBreakBefore w:val="0"/>
              <w:widowControl w:val="0"/>
              <w:kinsoku w:val="0"/>
              <w:wordWrap/>
              <w:overflowPunct w:val="0"/>
              <w:topLinePunct w:val="0"/>
              <w:autoSpaceDE/>
              <w:autoSpaceDN/>
              <w:bidi w:val="0"/>
              <w:adjustRightInd/>
              <w:snapToGrid/>
              <w:spacing w:line="320" w:lineRule="exact"/>
              <w:textAlignment w:val="auto"/>
              <w:rPr>
                <w:rFonts w:hint="eastAsia" w:ascii="宋体" w:hAnsi="宋体" w:cs="宋体"/>
                <w:color w:val="auto"/>
                <w:szCs w:val="21"/>
              </w:rPr>
            </w:pPr>
            <w:r>
              <w:rPr>
                <w:rFonts w:hint="eastAsia" w:ascii="宋体" w:hAnsi="宋体" w:cs="宋体"/>
                <w:color w:val="auto"/>
                <w:szCs w:val="21"/>
              </w:rPr>
              <w:t>■ 不要求提供</w:t>
            </w:r>
          </w:p>
          <w:p w14:paraId="1B38898D">
            <w:pPr>
              <w:keepNext/>
              <w:keepLines w:val="0"/>
              <w:pageBreakBefore w:val="0"/>
              <w:widowControl w:val="0"/>
              <w:kinsoku w:val="0"/>
              <w:wordWrap/>
              <w:overflowPunct w:val="0"/>
              <w:topLinePunct w:val="0"/>
              <w:autoSpaceDE/>
              <w:autoSpaceDN/>
              <w:bidi w:val="0"/>
              <w:adjustRightInd/>
              <w:snapToGrid/>
              <w:spacing w:line="320" w:lineRule="exact"/>
              <w:textAlignment w:val="auto"/>
              <w:rPr>
                <w:rFonts w:hint="eastAsia" w:ascii="宋体" w:hAnsi="宋体"/>
                <w:color w:val="auto"/>
                <w:szCs w:val="21"/>
                <w:highlight w:val="none"/>
              </w:rPr>
            </w:pPr>
            <w:r>
              <w:rPr>
                <w:rFonts w:hint="eastAsia" w:ascii="宋体" w:hAnsi="宋体" w:cs="仿宋"/>
                <w:color w:val="auto"/>
                <w:szCs w:val="21"/>
                <w:highlight w:val="none"/>
              </w:rPr>
              <w:t>□</w:t>
            </w:r>
            <w:r>
              <w:rPr>
                <w:rFonts w:hint="eastAsia" w:ascii="宋体" w:hAnsi="宋体" w:cs="宋体"/>
                <w:color w:val="auto"/>
                <w:szCs w:val="21"/>
                <w:highlight w:val="none"/>
              </w:rPr>
              <w:t>要求提供，履约担保的金额为：</w:t>
            </w:r>
            <w:r>
              <w:rPr>
                <w:rFonts w:hint="eastAsia" w:ascii="宋体" w:hAnsi="宋体"/>
                <w:color w:val="auto"/>
                <w:szCs w:val="21"/>
                <w:highlight w:val="none"/>
              </w:rPr>
              <w:t>转账支票或电汇或银行汇票的支付方式或见索即赔的银行保函，其他方式</w:t>
            </w:r>
            <w:r>
              <w:rPr>
                <w:rFonts w:hint="eastAsia" w:ascii="宋体" w:hAnsi="宋体"/>
                <w:color w:val="auto"/>
                <w:szCs w:val="21"/>
                <w:highlight w:val="none"/>
                <w:lang w:eastAsia="zh-CN"/>
              </w:rPr>
              <w:t>采购</w:t>
            </w:r>
            <w:r>
              <w:rPr>
                <w:rFonts w:hint="eastAsia" w:ascii="宋体" w:hAnsi="宋体"/>
                <w:color w:val="auto"/>
                <w:szCs w:val="21"/>
                <w:highlight w:val="none"/>
              </w:rPr>
              <w:t>人不予受理。</w:t>
            </w:r>
          </w:p>
          <w:p w14:paraId="7BB2F781">
            <w:pPr>
              <w:keepNext/>
              <w:keepLines w:val="0"/>
              <w:pageBreakBefore w:val="0"/>
              <w:widowControl w:val="0"/>
              <w:kinsoku w:val="0"/>
              <w:wordWrap/>
              <w:overflowPunct w:val="0"/>
              <w:topLinePunct w:val="0"/>
              <w:autoSpaceDE/>
              <w:autoSpaceDN/>
              <w:bidi w:val="0"/>
              <w:adjustRightInd/>
              <w:snapToGrid/>
              <w:spacing w:line="320" w:lineRule="exact"/>
              <w:textAlignment w:val="auto"/>
              <w:rPr>
                <w:rFonts w:hint="eastAsia" w:ascii="宋体" w:hAnsi="宋体"/>
                <w:color w:val="auto"/>
                <w:szCs w:val="21"/>
                <w:highlight w:val="none"/>
              </w:rPr>
            </w:pPr>
            <w:r>
              <w:rPr>
                <w:rFonts w:hint="eastAsia" w:ascii="宋体" w:hAnsi="宋体"/>
                <w:color w:val="auto"/>
                <w:szCs w:val="21"/>
                <w:highlight w:val="none"/>
              </w:rPr>
              <w:t>履约保证金的金额：</w:t>
            </w:r>
            <w:r>
              <w:rPr>
                <w:rFonts w:hint="eastAsia" w:ascii="宋体" w:hAnsi="宋体"/>
                <w:color w:val="auto"/>
                <w:szCs w:val="21"/>
                <w:highlight w:val="none"/>
                <w:lang w:val="en-US" w:eastAsia="zh-CN"/>
              </w:rPr>
              <w:t>/</w:t>
            </w:r>
            <w:r>
              <w:rPr>
                <w:rFonts w:hint="eastAsia" w:ascii="宋体" w:hAnsi="宋体"/>
                <w:color w:val="auto"/>
                <w:szCs w:val="21"/>
                <w:highlight w:val="none"/>
              </w:rPr>
              <w:t>。</w:t>
            </w:r>
          </w:p>
          <w:p w14:paraId="365082F7">
            <w:pPr>
              <w:keepNext/>
              <w:keepLines w:val="0"/>
              <w:pageBreakBefore w:val="0"/>
              <w:widowControl w:val="0"/>
              <w:kinsoku w:val="0"/>
              <w:wordWrap/>
              <w:overflowPunct w:val="0"/>
              <w:topLinePunct w:val="0"/>
              <w:autoSpaceDE/>
              <w:autoSpaceDN/>
              <w:bidi w:val="0"/>
              <w:adjustRightInd/>
              <w:snapToGrid/>
              <w:spacing w:line="320" w:lineRule="exact"/>
              <w:textAlignment w:val="auto"/>
              <w:rPr>
                <w:rFonts w:hint="eastAsia" w:ascii="宋体" w:hAnsi="宋体" w:cs="宋体"/>
                <w:color w:val="auto"/>
                <w:kern w:val="2"/>
                <w:sz w:val="21"/>
                <w:szCs w:val="21"/>
                <w:lang w:val="en-US" w:eastAsia="zh-CN" w:bidi="ar-SA"/>
              </w:rPr>
            </w:pPr>
            <w:r>
              <w:rPr>
                <w:rFonts w:hint="eastAsia" w:ascii="宋体" w:hAnsi="宋体"/>
                <w:color w:val="auto"/>
                <w:szCs w:val="21"/>
                <w:highlight w:val="none"/>
              </w:rPr>
              <w:t>提交时间：中标通知书发出后15日内，中标人应按照</w:t>
            </w:r>
            <w:r>
              <w:rPr>
                <w:rFonts w:hint="eastAsia" w:ascii="宋体" w:hAnsi="宋体"/>
                <w:color w:val="auto"/>
                <w:szCs w:val="21"/>
                <w:highlight w:val="none"/>
                <w:lang w:val="en-US" w:eastAsia="zh-CN"/>
              </w:rPr>
              <w:t>采购</w:t>
            </w:r>
            <w:r>
              <w:rPr>
                <w:rFonts w:hint="eastAsia" w:ascii="宋体" w:hAnsi="宋体"/>
                <w:color w:val="auto"/>
                <w:szCs w:val="21"/>
                <w:highlight w:val="none"/>
              </w:rPr>
              <w:t>文件要求缴纳履约担保，否则视为放弃中标资格。具体</w:t>
            </w:r>
            <w:r>
              <w:rPr>
                <w:rFonts w:hint="eastAsia" w:ascii="宋体" w:hAnsi="宋体" w:cs="宋体"/>
                <w:color w:val="auto"/>
                <w:szCs w:val="21"/>
                <w:highlight w:val="none"/>
              </w:rPr>
              <w:t>以合同约定为准</w:t>
            </w:r>
            <w:r>
              <w:rPr>
                <w:rFonts w:hint="eastAsia" w:ascii="宋体" w:hAnsi="宋体" w:cs="宋体"/>
                <w:color w:val="auto"/>
                <w:szCs w:val="21"/>
                <w:highlight w:val="none"/>
                <w:lang w:eastAsia="zh-CN"/>
              </w:rPr>
              <w:t>。</w:t>
            </w:r>
          </w:p>
        </w:tc>
      </w:tr>
      <w:tr w14:paraId="67D53D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atLeast"/>
          <w:jc w:val="center"/>
        </w:trPr>
        <w:tc>
          <w:tcPr>
            <w:tcW w:w="10219" w:type="dxa"/>
            <w:gridSpan w:val="4"/>
            <w:noWrap w:val="0"/>
            <w:vAlign w:val="center"/>
          </w:tcPr>
          <w:p w14:paraId="241D50FA">
            <w:pPr>
              <w:keepNext/>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default" w:ascii="宋体" w:hAnsi="宋体" w:eastAsia="宋体" w:cs="宋体"/>
                <w:spacing w:val="0"/>
                <w:kern w:val="0"/>
                <w:sz w:val="21"/>
                <w:szCs w:val="21"/>
                <w:u w:val="none"/>
                <w:lang w:val="en-US" w:eastAsia="zh-CN" w:bidi="ar"/>
              </w:rPr>
            </w:pPr>
            <w:r>
              <w:rPr>
                <w:rFonts w:hint="eastAsia" w:ascii="宋体" w:hAnsi="宋体" w:eastAsia="宋体" w:cs="宋体"/>
                <w:b/>
                <w:bCs/>
                <w:spacing w:val="0"/>
                <w:kern w:val="0"/>
                <w:sz w:val="21"/>
                <w:szCs w:val="21"/>
                <w:u w:val="none"/>
                <w:lang w:val="en-US" w:eastAsia="zh-CN" w:bidi="ar"/>
              </w:rPr>
              <w:t>七、其他规定</w:t>
            </w:r>
          </w:p>
        </w:tc>
      </w:tr>
      <w:tr w14:paraId="68E1C9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2" w:hRule="atLeast"/>
          <w:jc w:val="center"/>
        </w:trPr>
        <w:tc>
          <w:tcPr>
            <w:tcW w:w="1803" w:type="dxa"/>
            <w:noWrap w:val="0"/>
            <w:vAlign w:val="center"/>
          </w:tcPr>
          <w:p w14:paraId="01601CB4">
            <w:pPr>
              <w:keepNext/>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第二章第39.1</w:t>
            </w:r>
            <w:r>
              <w:rPr>
                <w:rFonts w:hint="eastAsia" w:ascii="宋体" w:hAnsi="宋体" w:eastAsia="宋体" w:cs="宋体"/>
                <w:color w:val="000000"/>
                <w:kern w:val="0"/>
                <w:szCs w:val="21"/>
                <w:highlight w:val="none"/>
                <w:lang w:val="zh-CN"/>
              </w:rPr>
              <w:t>款</w:t>
            </w:r>
          </w:p>
        </w:tc>
        <w:tc>
          <w:tcPr>
            <w:tcW w:w="2305" w:type="dxa"/>
            <w:noWrap w:val="0"/>
            <w:vAlign w:val="center"/>
          </w:tcPr>
          <w:p w14:paraId="1060EEFD">
            <w:pPr>
              <w:keepNext/>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招标代理服务费</w:t>
            </w:r>
          </w:p>
        </w:tc>
        <w:tc>
          <w:tcPr>
            <w:tcW w:w="6111" w:type="dxa"/>
            <w:gridSpan w:val="2"/>
            <w:noWrap w:val="0"/>
            <w:vAlign w:val="center"/>
          </w:tcPr>
          <w:p w14:paraId="7C6C03BF">
            <w:pPr>
              <w:keepNext/>
              <w:keepLines w:val="0"/>
              <w:pageBreakBefore w:val="0"/>
              <w:widowControl w:val="0"/>
              <w:kinsoku w:val="0"/>
              <w:wordWrap/>
              <w:overflowPunct w:val="0"/>
              <w:topLinePunct w:val="0"/>
              <w:autoSpaceDE/>
              <w:autoSpaceDN/>
              <w:bidi w:val="0"/>
              <w:adjustRightInd w:val="0"/>
              <w:snapToGrid w:val="0"/>
              <w:spacing w:line="360" w:lineRule="exact"/>
              <w:textAlignment w:val="auto"/>
              <w:rPr>
                <w:rFonts w:hint="eastAsia" w:ascii="宋体" w:hAnsi="宋体" w:eastAsia="宋体" w:cs="宋体"/>
                <w:color w:val="000000"/>
                <w:highlight w:val="none"/>
              </w:rPr>
            </w:pPr>
            <w:r>
              <w:rPr>
                <w:rFonts w:hint="eastAsia" w:ascii="宋体" w:hAnsi="宋体" w:cs="宋体"/>
                <w:color w:val="000000"/>
                <w:szCs w:val="21"/>
                <w:highlight w:val="none"/>
              </w:rPr>
              <w:t>本项目</w:t>
            </w:r>
            <w:r>
              <w:rPr>
                <w:rFonts w:hint="eastAsia" w:ascii="宋体" w:hAnsi="宋体" w:cs="宋体"/>
                <w:color w:val="000000"/>
                <w:szCs w:val="21"/>
                <w:highlight w:val="none"/>
                <w:lang w:eastAsia="zh-CN"/>
              </w:rPr>
              <w:t>采购</w:t>
            </w:r>
            <w:r>
              <w:rPr>
                <w:rFonts w:hint="eastAsia" w:ascii="宋体" w:hAnsi="宋体" w:cs="宋体"/>
                <w:color w:val="000000"/>
                <w:szCs w:val="21"/>
                <w:highlight w:val="none"/>
              </w:rPr>
              <w:t>代理</w:t>
            </w:r>
            <w:r>
              <w:rPr>
                <w:rFonts w:hint="eastAsia" w:ascii="宋体" w:hAnsi="宋体" w:cs="宋体"/>
                <w:color w:val="000000"/>
                <w:szCs w:val="21"/>
                <w:highlight w:val="none"/>
                <w:lang w:eastAsia="zh-CN"/>
              </w:rPr>
              <w:t>服务费</w:t>
            </w:r>
            <w:r>
              <w:rPr>
                <w:rFonts w:hint="eastAsia" w:ascii="宋体" w:hAnsi="宋体" w:cs="宋体"/>
                <w:color w:val="000000"/>
                <w:szCs w:val="21"/>
                <w:highlight w:val="none"/>
                <w:lang w:val="en-US" w:eastAsia="zh-CN"/>
              </w:rPr>
              <w:t>由采购人支付</w:t>
            </w:r>
            <w:r>
              <w:rPr>
                <w:rFonts w:hint="eastAsia" w:ascii="宋体" w:hAnsi="宋体" w:eastAsia="宋体" w:cs="宋体"/>
                <w:bCs/>
                <w:color w:val="000000"/>
                <w:szCs w:val="21"/>
                <w:highlight w:val="none"/>
              </w:rPr>
              <w:t>。</w:t>
            </w:r>
          </w:p>
        </w:tc>
      </w:tr>
      <w:tr w14:paraId="504A8D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8" w:hRule="atLeast"/>
          <w:jc w:val="center"/>
        </w:trPr>
        <w:tc>
          <w:tcPr>
            <w:tcW w:w="1803" w:type="dxa"/>
            <w:vMerge w:val="restart"/>
            <w:noWrap w:val="0"/>
            <w:vAlign w:val="center"/>
          </w:tcPr>
          <w:p w14:paraId="006CA09B">
            <w:pPr>
              <w:keepNext/>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第二章第4</w:t>
            </w:r>
            <w:r>
              <w:rPr>
                <w:rFonts w:hint="eastAsia" w:ascii="宋体" w:hAnsi="宋体" w:eastAsia="宋体" w:cs="宋体"/>
                <w:color w:val="000000"/>
                <w:szCs w:val="21"/>
                <w:highlight w:val="none"/>
                <w:lang w:val="en-US" w:eastAsia="zh-CN"/>
              </w:rPr>
              <w:t>0.1</w:t>
            </w:r>
            <w:r>
              <w:rPr>
                <w:rFonts w:hint="eastAsia" w:ascii="宋体" w:hAnsi="宋体" w:eastAsia="宋体" w:cs="宋体"/>
                <w:color w:val="000000"/>
                <w:kern w:val="0"/>
                <w:szCs w:val="21"/>
                <w:highlight w:val="none"/>
                <w:lang w:val="zh-CN"/>
              </w:rPr>
              <w:t>款</w:t>
            </w:r>
          </w:p>
        </w:tc>
        <w:tc>
          <w:tcPr>
            <w:tcW w:w="2305" w:type="dxa"/>
            <w:noWrap w:val="0"/>
            <w:vAlign w:val="center"/>
          </w:tcPr>
          <w:p w14:paraId="7B7BFFA8">
            <w:pPr>
              <w:keepNext/>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其他规定</w:t>
            </w:r>
          </w:p>
        </w:tc>
        <w:tc>
          <w:tcPr>
            <w:tcW w:w="6111" w:type="dxa"/>
            <w:gridSpan w:val="2"/>
            <w:noWrap w:val="0"/>
            <w:vAlign w:val="center"/>
          </w:tcPr>
          <w:p w14:paraId="1CF63AA2">
            <w:pPr>
              <w:keepNext/>
              <w:keepLines w:val="0"/>
              <w:pageBreakBefore w:val="0"/>
              <w:widowControl w:val="0"/>
              <w:numPr>
                <w:ilvl w:val="0"/>
                <w:numId w:val="0"/>
              </w:numPr>
              <w:kinsoku w:val="0"/>
              <w:wordWrap/>
              <w:overflowPunct w:val="0"/>
              <w:topLinePunct w:val="0"/>
              <w:autoSpaceDE/>
              <w:autoSpaceDN/>
              <w:bidi w:val="0"/>
              <w:adjustRightInd/>
              <w:snapToGrid/>
              <w:spacing w:line="360" w:lineRule="exact"/>
              <w:jc w:val="left"/>
              <w:textAlignment w:val="auto"/>
              <w:rPr>
                <w:rFonts w:hint="eastAsia" w:ascii="宋体" w:hAnsi="宋体" w:eastAsia="宋体" w:cs="宋体"/>
                <w:b/>
                <w:color w:val="000000"/>
                <w:szCs w:val="21"/>
                <w:highlight w:val="none"/>
              </w:rPr>
            </w:pPr>
            <w:r>
              <w:rPr>
                <w:rFonts w:hint="eastAsia" w:ascii="宋体" w:hAnsi="宋体" w:eastAsia="宋体" w:cs="宋体"/>
                <w:bCs/>
                <w:color w:val="000000"/>
                <w:szCs w:val="21"/>
                <w:highlight w:val="none"/>
              </w:rPr>
              <w:t>参加磋商的供应商在提交响应文件时应同时提交以下资料：</w:t>
            </w:r>
            <w:r>
              <w:rPr>
                <w:rFonts w:hint="eastAsia" w:ascii="宋体" w:hAnsi="宋体" w:eastAsia="宋体" w:cs="宋体"/>
                <w:b/>
                <w:bCs/>
                <w:color w:val="auto"/>
                <w:szCs w:val="21"/>
              </w:rPr>
              <w:t>法定代表人身份证明</w:t>
            </w:r>
            <w:r>
              <w:rPr>
                <w:rFonts w:hint="eastAsia" w:ascii="宋体" w:hAnsi="宋体" w:eastAsia="宋体" w:cs="宋体"/>
                <w:b/>
                <w:bCs/>
                <w:color w:val="auto"/>
                <w:szCs w:val="21"/>
                <w:lang w:eastAsia="zh-CN"/>
              </w:rPr>
              <w:t>、</w:t>
            </w:r>
            <w:r>
              <w:rPr>
                <w:rFonts w:hint="eastAsia" w:ascii="宋体" w:hAnsi="宋体" w:eastAsia="宋体" w:cs="宋体"/>
                <w:b/>
                <w:bCs/>
                <w:color w:val="auto"/>
                <w:szCs w:val="21"/>
              </w:rPr>
              <w:t>法定代表人授权</w:t>
            </w:r>
            <w:r>
              <w:rPr>
                <w:rFonts w:hint="eastAsia" w:ascii="宋体" w:hAnsi="宋体" w:eastAsia="宋体" w:cs="宋体"/>
                <w:b/>
                <w:bCs/>
                <w:color w:val="auto"/>
                <w:szCs w:val="21"/>
                <w:lang w:val="en-US" w:eastAsia="zh-CN"/>
              </w:rPr>
              <w:t>委托</w:t>
            </w:r>
            <w:r>
              <w:rPr>
                <w:rFonts w:hint="eastAsia" w:ascii="宋体" w:hAnsi="宋体" w:eastAsia="宋体" w:cs="宋体"/>
                <w:b/>
                <w:bCs/>
                <w:color w:val="auto"/>
                <w:szCs w:val="21"/>
              </w:rPr>
              <w:t>书、投标代表身份证原件。</w:t>
            </w:r>
          </w:p>
        </w:tc>
      </w:tr>
      <w:tr w14:paraId="1D7401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803" w:type="dxa"/>
            <w:vMerge w:val="continue"/>
            <w:noWrap w:val="0"/>
            <w:vAlign w:val="center"/>
          </w:tcPr>
          <w:p w14:paraId="5D441009">
            <w:pPr>
              <w:keepNext/>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305" w:type="dxa"/>
            <w:noWrap w:val="0"/>
            <w:vAlign w:val="center"/>
          </w:tcPr>
          <w:p w14:paraId="4FE8147B">
            <w:pPr>
              <w:keepNext/>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付款方式</w:t>
            </w:r>
          </w:p>
        </w:tc>
        <w:tc>
          <w:tcPr>
            <w:tcW w:w="6111" w:type="dxa"/>
            <w:gridSpan w:val="2"/>
            <w:noWrap w:val="0"/>
            <w:vAlign w:val="center"/>
          </w:tcPr>
          <w:p w14:paraId="7EEE50EB">
            <w:pPr>
              <w:keepNext/>
              <w:keepLines w:val="0"/>
              <w:pageBreakBefore w:val="0"/>
              <w:widowControl w:val="0"/>
              <w:kinsoku w:val="0"/>
              <w:wordWrap/>
              <w:overflowPunct w:val="0"/>
              <w:topLinePunct w:val="0"/>
              <w:autoSpaceDE/>
              <w:autoSpaceDN/>
              <w:bidi w:val="0"/>
              <w:adjustRightInd w:val="0"/>
              <w:snapToGrid w:val="0"/>
              <w:spacing w:line="360" w:lineRule="exact"/>
              <w:jc w:val="left"/>
              <w:textAlignment w:val="auto"/>
              <w:rPr>
                <w:rFonts w:hint="default" w:ascii="宋体" w:hAnsi="宋体" w:eastAsia="宋体" w:cs="宋体"/>
                <w:b/>
                <w:color w:val="000000"/>
                <w:szCs w:val="21"/>
                <w:highlight w:val="none"/>
                <w:lang w:val="en-US" w:eastAsia="zh-CN"/>
              </w:rPr>
            </w:pPr>
            <w:r>
              <w:rPr>
                <w:rFonts w:hint="eastAsia" w:ascii="宋体" w:hAnsi="宋体" w:eastAsia="宋体" w:cs="宋体"/>
                <w:b w:val="0"/>
                <w:bCs/>
                <w:color w:val="000000"/>
                <w:szCs w:val="21"/>
                <w:highlight w:val="none"/>
                <w:lang w:val="en-US" w:eastAsia="zh-CN"/>
              </w:rPr>
              <w:t>详见采购文件第五章采购需求</w:t>
            </w:r>
          </w:p>
        </w:tc>
      </w:tr>
      <w:tr w14:paraId="2713D4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59" w:hRule="atLeast"/>
          <w:jc w:val="center"/>
        </w:trPr>
        <w:tc>
          <w:tcPr>
            <w:tcW w:w="1803" w:type="dxa"/>
            <w:noWrap w:val="0"/>
            <w:vAlign w:val="center"/>
          </w:tcPr>
          <w:p w14:paraId="5F4B7481">
            <w:pPr>
              <w:keepNext/>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305" w:type="dxa"/>
            <w:noWrap w:val="0"/>
            <w:vAlign w:val="center"/>
          </w:tcPr>
          <w:p w14:paraId="6EDF534D">
            <w:pPr>
              <w:keepNext/>
              <w:keepLines w:val="0"/>
              <w:pageBreakBefore w:val="0"/>
              <w:widowControl w:val="0"/>
              <w:kinsoku w:val="0"/>
              <w:wordWrap/>
              <w:overflowPunct w:val="0"/>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信用记录</w:t>
            </w:r>
          </w:p>
        </w:tc>
        <w:tc>
          <w:tcPr>
            <w:tcW w:w="6111" w:type="dxa"/>
            <w:gridSpan w:val="2"/>
            <w:noWrap w:val="0"/>
            <w:vAlign w:val="center"/>
          </w:tcPr>
          <w:p w14:paraId="31E0FACE">
            <w:pPr>
              <w:keepNext/>
              <w:keepLines w:val="0"/>
              <w:pageBreakBefore w:val="0"/>
              <w:widowControl w:val="0"/>
              <w:kinsoku w:val="0"/>
              <w:wordWrap/>
              <w:overflowPunct w:val="0"/>
              <w:topLinePunct w:val="0"/>
              <w:autoSpaceDE/>
              <w:autoSpaceDN/>
              <w:bidi w:val="0"/>
              <w:spacing w:line="360" w:lineRule="exact"/>
              <w:jc w:val="left"/>
              <w:textAlignment w:val="auto"/>
              <w:rPr>
                <w:rFonts w:hint="eastAsia" w:ascii="宋体" w:hAnsi="宋体" w:eastAsia="宋体" w:cs="宋体"/>
                <w:color w:val="000000"/>
                <w:spacing w:val="-6"/>
                <w:szCs w:val="21"/>
                <w:highlight w:val="none"/>
              </w:rPr>
            </w:pPr>
            <w:r>
              <w:rPr>
                <w:rFonts w:hint="eastAsia" w:ascii="宋体" w:hAnsi="宋体" w:eastAsia="宋体" w:cs="宋体"/>
                <w:color w:val="000000"/>
                <w:spacing w:val="-6"/>
                <w:szCs w:val="21"/>
                <w:highlight w:val="none"/>
              </w:rPr>
              <w:t>1、</w:t>
            </w:r>
            <w:r>
              <w:rPr>
                <w:rFonts w:hint="eastAsia" w:ascii="宋体" w:hAnsi="宋体" w:eastAsia="宋体" w:cs="宋体"/>
                <w:bCs/>
                <w:color w:val="000000"/>
                <w:szCs w:val="21"/>
                <w:highlight w:val="none"/>
              </w:rPr>
              <w:t>采购代理机构在规定的查询渠道进行查询</w:t>
            </w:r>
            <w:r>
              <w:rPr>
                <w:rFonts w:hint="eastAsia" w:ascii="宋体" w:hAnsi="宋体" w:eastAsia="宋体" w:cs="宋体"/>
                <w:color w:val="000000"/>
                <w:spacing w:val="-6"/>
                <w:szCs w:val="21"/>
                <w:highlight w:val="none"/>
              </w:rPr>
              <w:t>“信用中国”网站（www.creditchina.gov.cn）和中国政府采购网（www.ccgp.gov.cn）查询供应商主体的信用记录，查询结果将以网页打印的形式留存并归档。</w:t>
            </w:r>
          </w:p>
          <w:p w14:paraId="7EFA32EB">
            <w:pPr>
              <w:keepNext/>
              <w:keepLines w:val="0"/>
              <w:pageBreakBefore w:val="0"/>
              <w:widowControl w:val="0"/>
              <w:kinsoku w:val="0"/>
              <w:wordWrap/>
              <w:overflowPunct w:val="0"/>
              <w:topLinePunct w:val="0"/>
              <w:autoSpaceDE/>
              <w:autoSpaceDN/>
              <w:bidi w:val="0"/>
              <w:spacing w:line="360" w:lineRule="exact"/>
              <w:jc w:val="left"/>
              <w:textAlignment w:val="auto"/>
              <w:rPr>
                <w:rFonts w:hint="eastAsia" w:ascii="宋体" w:hAnsi="宋体" w:eastAsia="宋体" w:cs="宋体"/>
                <w:b/>
                <w:color w:val="000000"/>
                <w:szCs w:val="21"/>
                <w:highlight w:val="none"/>
              </w:rPr>
            </w:pPr>
            <w:r>
              <w:rPr>
                <w:rFonts w:hint="eastAsia" w:ascii="宋体" w:hAnsi="宋体" w:eastAsia="宋体" w:cs="宋体"/>
                <w:color w:val="000000"/>
                <w:szCs w:val="21"/>
                <w:highlight w:val="none"/>
              </w:rPr>
              <w:t>2、对列入失信被执行人、重大税收违法案件当事人名单、政府采购严重违法失信行为记录名单及其他不符合《中华人民共和国政府采购法》第二十二条规定条件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655D95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219" w:type="dxa"/>
            <w:gridSpan w:val="4"/>
            <w:noWrap w:val="0"/>
            <w:vAlign w:val="center"/>
          </w:tcPr>
          <w:p w14:paraId="076119C5">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b/>
                <w:bCs/>
                <w:color w:val="000000"/>
                <w:szCs w:val="21"/>
                <w:highlight w:val="none"/>
              </w:rPr>
              <w:t>第三章  评审方法及标准</w:t>
            </w:r>
            <w:r>
              <w:rPr>
                <w:rFonts w:hint="eastAsia" w:ascii="宋体" w:hAnsi="宋体" w:eastAsia="宋体" w:cs="宋体"/>
                <w:b/>
                <w:color w:val="000000"/>
                <w:szCs w:val="21"/>
                <w:highlight w:val="none"/>
              </w:rPr>
              <w:t>（前附表）</w:t>
            </w:r>
          </w:p>
        </w:tc>
      </w:tr>
      <w:tr w14:paraId="156926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1803" w:type="dxa"/>
            <w:noWrap w:val="0"/>
            <w:vAlign w:val="center"/>
          </w:tcPr>
          <w:p w14:paraId="06AE2A7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第三章第2.2</w:t>
            </w:r>
            <w:r>
              <w:rPr>
                <w:rFonts w:hint="eastAsia" w:ascii="宋体" w:hAnsi="宋体" w:eastAsia="宋体" w:cs="宋体"/>
                <w:color w:val="000000"/>
                <w:kern w:val="0"/>
                <w:szCs w:val="21"/>
                <w:highlight w:val="none"/>
                <w:lang w:val="zh-CN"/>
              </w:rPr>
              <w:t>款</w:t>
            </w:r>
          </w:p>
        </w:tc>
        <w:tc>
          <w:tcPr>
            <w:tcW w:w="2305" w:type="dxa"/>
            <w:noWrap w:val="0"/>
            <w:vAlign w:val="center"/>
          </w:tcPr>
          <w:p w14:paraId="217FB19B">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评审因素和标准</w:t>
            </w:r>
          </w:p>
        </w:tc>
        <w:tc>
          <w:tcPr>
            <w:tcW w:w="6111" w:type="dxa"/>
            <w:gridSpan w:val="2"/>
            <w:noWrap w:val="0"/>
            <w:vAlign w:val="center"/>
          </w:tcPr>
          <w:p w14:paraId="6460166F">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(提示：评审标因素“技术”项涉及政府采购政策优惠，为便于计算，应与其他评审因素分列)</w:t>
            </w:r>
          </w:p>
        </w:tc>
      </w:tr>
      <w:tr w14:paraId="12AF74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9" w:hRule="atLeast"/>
          <w:jc w:val="center"/>
        </w:trPr>
        <w:tc>
          <w:tcPr>
            <w:tcW w:w="1803" w:type="dxa"/>
            <w:vMerge w:val="restart"/>
            <w:noWrap w:val="0"/>
            <w:vAlign w:val="center"/>
          </w:tcPr>
          <w:p w14:paraId="0AC5F12E">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第三章第2.3</w:t>
            </w:r>
            <w:r>
              <w:rPr>
                <w:rFonts w:hint="eastAsia" w:ascii="宋体" w:hAnsi="宋体" w:eastAsia="宋体" w:cs="宋体"/>
                <w:color w:val="000000"/>
                <w:kern w:val="0"/>
                <w:szCs w:val="21"/>
                <w:highlight w:val="none"/>
                <w:lang w:val="zh-CN"/>
              </w:rPr>
              <w:t>款</w:t>
            </w:r>
          </w:p>
        </w:tc>
        <w:tc>
          <w:tcPr>
            <w:tcW w:w="2305" w:type="dxa"/>
            <w:vMerge w:val="restart"/>
            <w:noWrap w:val="0"/>
            <w:vAlign w:val="center"/>
          </w:tcPr>
          <w:p w14:paraId="0BA0D7C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权值</w:t>
            </w:r>
          </w:p>
        </w:tc>
        <w:tc>
          <w:tcPr>
            <w:tcW w:w="2837" w:type="dxa"/>
            <w:tcBorders>
              <w:bottom w:val="single" w:color="auto" w:sz="4" w:space="0"/>
              <w:right w:val="single" w:color="auto" w:sz="4" w:space="0"/>
            </w:tcBorders>
            <w:noWrap w:val="0"/>
            <w:vAlign w:val="center"/>
          </w:tcPr>
          <w:p w14:paraId="157896D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评审因素</w:t>
            </w:r>
          </w:p>
        </w:tc>
        <w:tc>
          <w:tcPr>
            <w:tcW w:w="3274" w:type="dxa"/>
            <w:tcBorders>
              <w:left w:val="single" w:color="auto" w:sz="4" w:space="0"/>
              <w:bottom w:val="single" w:color="auto" w:sz="4" w:space="0"/>
            </w:tcBorders>
            <w:noWrap w:val="0"/>
            <w:vAlign w:val="center"/>
          </w:tcPr>
          <w:p w14:paraId="6901310A">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权值</w:t>
            </w:r>
          </w:p>
        </w:tc>
      </w:tr>
      <w:tr w14:paraId="67F39F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803" w:type="dxa"/>
            <w:vMerge w:val="continue"/>
            <w:noWrap w:val="0"/>
            <w:vAlign w:val="center"/>
          </w:tcPr>
          <w:p w14:paraId="2154C7BC">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305" w:type="dxa"/>
            <w:vMerge w:val="continue"/>
            <w:noWrap w:val="0"/>
            <w:vAlign w:val="center"/>
          </w:tcPr>
          <w:p w14:paraId="6DF3BE3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837" w:type="dxa"/>
            <w:tcBorders>
              <w:bottom w:val="single" w:color="auto" w:sz="4" w:space="0"/>
              <w:right w:val="single" w:color="auto" w:sz="4" w:space="0"/>
            </w:tcBorders>
            <w:noWrap w:val="0"/>
            <w:vAlign w:val="center"/>
          </w:tcPr>
          <w:p w14:paraId="14FAAFD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报价部分</w:t>
            </w:r>
          </w:p>
        </w:tc>
        <w:tc>
          <w:tcPr>
            <w:tcW w:w="3274" w:type="dxa"/>
            <w:vMerge w:val="restart"/>
            <w:tcBorders>
              <w:left w:val="single" w:color="auto" w:sz="4" w:space="0"/>
            </w:tcBorders>
            <w:noWrap w:val="0"/>
            <w:vAlign w:val="center"/>
          </w:tcPr>
          <w:p w14:paraId="3277446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详见评分细则</w:t>
            </w:r>
          </w:p>
        </w:tc>
      </w:tr>
      <w:tr w14:paraId="5FEA93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803" w:type="dxa"/>
            <w:vMerge w:val="continue"/>
            <w:noWrap w:val="0"/>
            <w:vAlign w:val="center"/>
          </w:tcPr>
          <w:p w14:paraId="34CCAEE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305" w:type="dxa"/>
            <w:vMerge w:val="continue"/>
            <w:noWrap w:val="0"/>
            <w:vAlign w:val="center"/>
          </w:tcPr>
          <w:p w14:paraId="7EFFA517">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837" w:type="dxa"/>
            <w:tcBorders>
              <w:top w:val="single" w:color="auto" w:sz="4" w:space="0"/>
              <w:bottom w:val="single" w:color="auto" w:sz="4" w:space="0"/>
              <w:right w:val="single" w:color="auto" w:sz="4" w:space="0"/>
            </w:tcBorders>
            <w:noWrap w:val="0"/>
            <w:vAlign w:val="center"/>
          </w:tcPr>
          <w:p w14:paraId="2EB71CB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技术部分</w:t>
            </w:r>
          </w:p>
        </w:tc>
        <w:tc>
          <w:tcPr>
            <w:tcW w:w="3274" w:type="dxa"/>
            <w:vMerge w:val="continue"/>
            <w:tcBorders>
              <w:left w:val="single" w:color="auto" w:sz="4" w:space="0"/>
            </w:tcBorders>
            <w:noWrap w:val="0"/>
            <w:vAlign w:val="center"/>
          </w:tcPr>
          <w:p w14:paraId="539C110E">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r>
      <w:tr w14:paraId="12F28D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1803" w:type="dxa"/>
            <w:vMerge w:val="continue"/>
            <w:noWrap w:val="0"/>
            <w:vAlign w:val="center"/>
          </w:tcPr>
          <w:p w14:paraId="2274A05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305" w:type="dxa"/>
            <w:vMerge w:val="continue"/>
            <w:noWrap w:val="0"/>
            <w:vAlign w:val="center"/>
          </w:tcPr>
          <w:p w14:paraId="5D9514A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c>
          <w:tcPr>
            <w:tcW w:w="2837" w:type="dxa"/>
            <w:tcBorders>
              <w:top w:val="single" w:color="auto" w:sz="4" w:space="0"/>
              <w:right w:val="single" w:color="auto" w:sz="4" w:space="0"/>
            </w:tcBorders>
            <w:noWrap w:val="0"/>
            <w:vAlign w:val="center"/>
          </w:tcPr>
          <w:p w14:paraId="338993E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商务部分</w:t>
            </w:r>
          </w:p>
        </w:tc>
        <w:tc>
          <w:tcPr>
            <w:tcW w:w="3274" w:type="dxa"/>
            <w:vMerge w:val="continue"/>
            <w:tcBorders>
              <w:left w:val="single" w:color="auto" w:sz="4" w:space="0"/>
            </w:tcBorders>
            <w:noWrap w:val="0"/>
            <w:vAlign w:val="center"/>
          </w:tcPr>
          <w:p w14:paraId="656CB2FA">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000000"/>
                <w:szCs w:val="21"/>
                <w:highlight w:val="none"/>
              </w:rPr>
            </w:pPr>
          </w:p>
        </w:tc>
      </w:tr>
      <w:tr w14:paraId="1DFFCF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1803" w:type="dxa"/>
            <w:noWrap w:val="0"/>
            <w:vAlign w:val="center"/>
          </w:tcPr>
          <w:p w14:paraId="25AE4203">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Cs w:val="0"/>
                <w:color w:val="000000"/>
                <w:szCs w:val="21"/>
                <w:highlight w:val="none"/>
              </w:rPr>
            </w:pPr>
            <w:r>
              <w:rPr>
                <w:rFonts w:hint="eastAsia" w:ascii="宋体" w:hAnsi="宋体" w:eastAsia="宋体" w:cs="宋体"/>
                <w:color w:val="000000"/>
                <w:szCs w:val="21"/>
                <w:highlight w:val="none"/>
              </w:rPr>
              <w:t>第三章第4.2</w:t>
            </w:r>
            <w:r>
              <w:rPr>
                <w:rFonts w:hint="eastAsia" w:ascii="宋体" w:hAnsi="宋体" w:eastAsia="宋体" w:cs="宋体"/>
                <w:color w:val="000000"/>
                <w:kern w:val="2"/>
                <w:szCs w:val="21"/>
                <w:highlight w:val="none"/>
                <w:lang w:val="zh-CN"/>
              </w:rPr>
              <w:t>款</w:t>
            </w:r>
          </w:p>
        </w:tc>
        <w:tc>
          <w:tcPr>
            <w:tcW w:w="2305" w:type="dxa"/>
            <w:noWrap w:val="0"/>
            <w:vAlign w:val="center"/>
          </w:tcPr>
          <w:p w14:paraId="353EA7E2">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Cs w:val="0"/>
                <w:color w:val="000000"/>
                <w:szCs w:val="21"/>
                <w:highlight w:val="none"/>
              </w:rPr>
            </w:pPr>
            <w:r>
              <w:rPr>
                <w:rFonts w:hint="eastAsia" w:ascii="宋体" w:hAnsi="宋体" w:eastAsia="宋体" w:cs="宋体"/>
                <w:color w:val="000000"/>
                <w:szCs w:val="21"/>
                <w:highlight w:val="none"/>
              </w:rPr>
              <w:t>推荐的成交候选人数量</w:t>
            </w:r>
          </w:p>
        </w:tc>
        <w:tc>
          <w:tcPr>
            <w:tcW w:w="6111" w:type="dxa"/>
            <w:gridSpan w:val="2"/>
            <w:noWrap w:val="0"/>
            <w:vAlign w:val="center"/>
          </w:tcPr>
          <w:p w14:paraId="14256D11">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3家</w:t>
            </w:r>
          </w:p>
        </w:tc>
      </w:tr>
    </w:tbl>
    <w:p w14:paraId="058FDC58">
      <w:pPr>
        <w:adjustRightInd w:val="0"/>
        <w:snapToGrid w:val="0"/>
        <w:spacing w:line="360" w:lineRule="auto"/>
        <w:rPr>
          <w:rFonts w:hint="eastAsia" w:ascii="宋体" w:hAnsi="宋体" w:cs="宋体"/>
          <w:b/>
          <w:bCs/>
          <w:color w:val="000000"/>
          <w:szCs w:val="21"/>
          <w:highlight w:val="none"/>
        </w:rPr>
      </w:pPr>
      <w:r>
        <w:rPr>
          <w:rFonts w:hint="eastAsia" w:ascii="宋体" w:hAnsi="宋体" w:cs="宋体"/>
          <w:b/>
          <w:bCs/>
          <w:color w:val="000000"/>
          <w:szCs w:val="21"/>
          <w:highlight w:val="none"/>
        </w:rPr>
        <w:br w:type="page"/>
      </w:r>
      <w:r>
        <w:rPr>
          <w:rFonts w:hint="eastAsia" w:ascii="宋体" w:hAnsi="宋体" w:cs="宋体"/>
          <w:b/>
          <w:bCs/>
          <w:color w:val="000000"/>
          <w:szCs w:val="21"/>
          <w:highlight w:val="none"/>
        </w:rPr>
        <w:t>附件1</w:t>
      </w:r>
    </w:p>
    <w:p w14:paraId="4617F1D4">
      <w:pPr>
        <w:adjustRightInd w:val="0"/>
        <w:snapToGrid w:val="0"/>
        <w:spacing w:line="360" w:lineRule="auto"/>
        <w:jc w:val="center"/>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株洲市政府采购合同线上融资流程</w:t>
      </w:r>
    </w:p>
    <w:p w14:paraId="7632E186">
      <w:pPr>
        <w:spacing w:line="360" w:lineRule="auto"/>
        <w:ind w:left="400"/>
        <w:rPr>
          <w:rFonts w:hint="eastAsia" w:ascii="宋体" w:hAnsi="宋体" w:cs="宋体"/>
          <w:b/>
          <w:color w:val="000000"/>
          <w:szCs w:val="21"/>
          <w:highlight w:val="none"/>
        </w:rPr>
      </w:pPr>
      <w:r>
        <w:rPr>
          <w:rFonts w:hint="eastAsia" w:ascii="宋体" w:hAnsi="宋体" w:cs="宋体"/>
          <w:b/>
          <w:color w:val="000000"/>
          <w:szCs w:val="21"/>
          <w:highlight w:val="none"/>
        </w:rPr>
        <w:t xml:space="preserve">（一）、融资申请 </w:t>
      </w:r>
    </w:p>
    <w:p w14:paraId="23B4644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 xml:space="preserve"> 有融资需求的供应商取得《中标通知书》后，在签订采购合同前，通过“株洲市政府采购网”的“政府采购合同融资”链接进入“中征应收账款融资服务平台”，直接向参与金融机构推送融资需求。</w:t>
      </w:r>
    </w:p>
    <w:p w14:paraId="4C7202A4">
      <w:pPr>
        <w:spacing w:line="360" w:lineRule="auto"/>
        <w:ind w:firstLine="316" w:firstLineChars="150"/>
        <w:rPr>
          <w:rFonts w:hint="eastAsia" w:ascii="宋体" w:hAnsi="宋体" w:cs="宋体"/>
          <w:b/>
          <w:color w:val="000000"/>
          <w:szCs w:val="21"/>
          <w:highlight w:val="none"/>
        </w:rPr>
      </w:pPr>
      <w:r>
        <w:rPr>
          <w:rFonts w:hint="eastAsia" w:ascii="宋体" w:hAnsi="宋体" w:cs="宋体"/>
          <w:b/>
          <w:color w:val="000000"/>
          <w:szCs w:val="21"/>
          <w:highlight w:val="none"/>
        </w:rPr>
        <w:t xml:space="preserve">（二）、资料审查 </w:t>
      </w:r>
    </w:p>
    <w:p w14:paraId="2D2499CC">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参与金融机构登录平台查看融资需求及中标（或成交）详情，进行贷前评审，确定融资方案和回款账户，签订《政府采购合同》，确定合同收款账户。</w:t>
      </w:r>
    </w:p>
    <w:p w14:paraId="77A0B01E">
      <w:pPr>
        <w:spacing w:line="360" w:lineRule="auto"/>
        <w:ind w:left="400"/>
        <w:rPr>
          <w:rFonts w:hint="eastAsia" w:ascii="宋体" w:hAnsi="宋体" w:cs="宋体"/>
          <w:b/>
          <w:color w:val="000000"/>
          <w:szCs w:val="21"/>
          <w:highlight w:val="none"/>
        </w:rPr>
      </w:pPr>
      <w:r>
        <w:rPr>
          <w:rFonts w:hint="eastAsia" w:ascii="宋体" w:hAnsi="宋体" w:cs="宋体"/>
          <w:b/>
          <w:color w:val="000000"/>
          <w:szCs w:val="21"/>
          <w:highlight w:val="none"/>
        </w:rPr>
        <w:t>（三）、签订贷款协议</w:t>
      </w:r>
    </w:p>
    <w:p w14:paraId="37AB3E34">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参与金融机构登录平台查看采购合同信息，与供应商签订贷款协议，在线填写融资成交单，推送融资成交信息，系统自动将回款账户锁定为银行监管账户。</w:t>
      </w:r>
    </w:p>
    <w:p w14:paraId="71F57D54">
      <w:pPr>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（四）、贷款发放</w:t>
      </w:r>
    </w:p>
    <w:p w14:paraId="0B861DC0">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融资银行核实回款账户无误后，根据贷款协议向供应商发放贷款。</w:t>
      </w:r>
    </w:p>
    <w:p w14:paraId="47ABB4FA">
      <w:pPr>
        <w:spacing w:line="360" w:lineRule="auto"/>
        <w:ind w:left="400"/>
        <w:rPr>
          <w:rFonts w:hint="eastAsia" w:ascii="宋体" w:hAnsi="宋体" w:cs="宋体"/>
          <w:b/>
          <w:color w:val="000000"/>
          <w:szCs w:val="21"/>
          <w:highlight w:val="none"/>
        </w:rPr>
      </w:pPr>
      <w:r>
        <w:rPr>
          <w:rFonts w:hint="eastAsia" w:ascii="宋体" w:hAnsi="宋体" w:cs="宋体"/>
          <w:b/>
          <w:color w:val="000000"/>
          <w:szCs w:val="21"/>
          <w:highlight w:val="none"/>
        </w:rPr>
        <w:t>（五）、按期还款</w:t>
      </w:r>
    </w:p>
    <w:p w14:paraId="0A6CF5C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合同履行完毕后，采购单位根据合同约定时间和账户在线填写支付申请，向财政部门发送支付指令，财政部门严格按照相关规定将资金支付到采购合同收款账户。</w:t>
      </w:r>
    </w:p>
    <w:p w14:paraId="7F1EE143">
      <w:pPr>
        <w:spacing w:line="360" w:lineRule="auto"/>
        <w:ind w:left="400"/>
        <w:rPr>
          <w:rFonts w:hint="eastAsia" w:ascii="宋体" w:hAnsi="宋体" w:cs="宋体"/>
          <w:b/>
          <w:color w:val="000000"/>
          <w:szCs w:val="21"/>
          <w:highlight w:val="none"/>
        </w:rPr>
      </w:pPr>
      <w:r>
        <w:rPr>
          <w:rFonts w:hint="eastAsia" w:ascii="宋体" w:hAnsi="宋体" w:cs="宋体"/>
          <w:b/>
          <w:color w:val="000000"/>
          <w:szCs w:val="21"/>
          <w:highlight w:val="none"/>
        </w:rPr>
        <w:t>（六 ）、业务终止</w:t>
      </w:r>
    </w:p>
    <w:p w14:paraId="641D7EF4">
      <w:pPr>
        <w:spacing w:line="360" w:lineRule="auto"/>
        <w:ind w:left="400"/>
        <w:rPr>
          <w:rFonts w:hint="eastAsia" w:ascii="宋体" w:hAnsi="宋体" w:cs="宋体"/>
          <w:color w:val="000000"/>
          <w:szCs w:val="21"/>
          <w:highlight w:val="none"/>
        </w:rPr>
      </w:pPr>
      <w:r>
        <w:rPr>
          <w:rFonts w:hint="eastAsia" w:ascii="宋体" w:hAnsi="宋体" w:cs="宋体"/>
          <w:color w:val="000000"/>
          <w:szCs w:val="21"/>
          <w:highlight w:val="none"/>
        </w:rPr>
        <w:t>贷款偿清后，融资银行解除质押，业务终止。</w:t>
      </w:r>
    </w:p>
    <w:p w14:paraId="30FC54E2">
      <w:pPr>
        <w:rPr>
          <w:color w:val="000000"/>
          <w:highlight w:val="none"/>
        </w:rPr>
      </w:pPr>
      <w:r>
        <w:rPr>
          <w:rFonts w:hint="eastAsia"/>
          <w:color w:val="000000"/>
          <w:highlight w:val="none"/>
        </w:rPr>
        <w:br w:type="page"/>
      </w:r>
      <w:r>
        <w:rPr>
          <w:color w:val="000000"/>
          <w:highlight w:val="none"/>
        </w:rPr>
        <w:drawing>
          <wp:inline distT="0" distB="0" distL="114300" distR="114300">
            <wp:extent cx="5272405" cy="5491480"/>
            <wp:effectExtent l="0" t="0" r="4445" b="13970"/>
            <wp:docPr id="1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1"/>
                    <pic:cNvPicPr>
                      <a:picLocks noChangeAspect="1"/>
                    </pic:cNvPicPr>
                  </pic:nvPicPr>
                  <pic:blipFill>
                    <a:blip r:embed="rId31"/>
                    <a:stretch>
                      <a:fillRect/>
                    </a:stretch>
                  </pic:blipFill>
                  <pic:spPr>
                    <a:xfrm>
                      <a:off x="0" y="0"/>
                      <a:ext cx="5272405" cy="5491480"/>
                    </a:xfrm>
                    <a:prstGeom prst="rect">
                      <a:avLst/>
                    </a:prstGeom>
                    <a:noFill/>
                    <a:ln>
                      <a:noFill/>
                    </a:ln>
                  </pic:spPr>
                </pic:pic>
              </a:graphicData>
            </a:graphic>
          </wp:inline>
        </w:drawing>
      </w:r>
    </w:p>
    <w:p w14:paraId="5A2F018E">
      <w:pPr>
        <w:adjustRightInd w:val="0"/>
        <w:snapToGrid w:val="0"/>
        <w:spacing w:line="360" w:lineRule="auto"/>
        <w:rPr>
          <w:rFonts w:hint="eastAsia" w:ascii="宋体" w:hAnsi="宋体" w:cs="宋体"/>
          <w:bCs/>
          <w:color w:val="000000"/>
          <w:szCs w:val="21"/>
          <w:highlight w:val="none"/>
        </w:rPr>
      </w:pPr>
      <w:r>
        <w:rPr>
          <w:color w:val="000000"/>
          <w:highlight w:val="none"/>
        </w:rPr>
        <w:br w:type="page"/>
      </w:r>
      <w:r>
        <w:rPr>
          <w:rFonts w:hint="eastAsia" w:ascii="宋体" w:hAnsi="宋体" w:cs="宋体"/>
          <w:bCs/>
          <w:color w:val="000000"/>
          <w:szCs w:val="21"/>
          <w:highlight w:val="none"/>
        </w:rPr>
        <w:t>附件3</w:t>
      </w:r>
    </w:p>
    <w:p w14:paraId="2D8A2A25">
      <w:pPr>
        <w:adjustRightInd w:val="0"/>
        <w:snapToGrid w:val="0"/>
        <w:spacing w:line="360" w:lineRule="auto"/>
        <w:jc w:val="center"/>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株洲市政府采购合同线上融资业务办理银行联系表</w:t>
      </w:r>
    </w:p>
    <w:tbl>
      <w:tblPr>
        <w:tblStyle w:val="24"/>
        <w:tblW w:w="932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73"/>
        <w:gridCol w:w="2962"/>
        <w:gridCol w:w="1791"/>
        <w:gridCol w:w="3396"/>
      </w:tblGrid>
      <w:tr w14:paraId="737A03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1097" w:type="dxa"/>
            <w:noWrap w:val="0"/>
            <w:vAlign w:val="center"/>
          </w:tcPr>
          <w:p w14:paraId="11B7E0D5">
            <w:pPr>
              <w:adjustRightInd w:val="0"/>
              <w:snapToGrid w:val="0"/>
              <w:spacing w:before="120" w:beforeLines="50" w:line="360" w:lineRule="auto"/>
              <w:jc w:val="center"/>
              <w:rPr>
                <w:rFonts w:ascii="宋体" w:hAnsi="宋体" w:cs="宋体"/>
                <w:bCs/>
                <w:color w:val="000000"/>
                <w:sz w:val="18"/>
                <w:szCs w:val="18"/>
                <w:highlight w:val="none"/>
              </w:rPr>
            </w:pPr>
            <w:r>
              <w:rPr>
                <w:rFonts w:hint="eastAsia" w:ascii="宋体" w:hAnsi="宋体" w:cs="宋体"/>
                <w:bCs/>
                <w:color w:val="000000"/>
                <w:sz w:val="18"/>
                <w:szCs w:val="18"/>
                <w:highlight w:val="none"/>
              </w:rPr>
              <w:t>序  号</w:t>
            </w:r>
          </w:p>
        </w:tc>
        <w:tc>
          <w:tcPr>
            <w:tcW w:w="2770" w:type="dxa"/>
            <w:noWrap w:val="0"/>
            <w:vAlign w:val="center"/>
          </w:tcPr>
          <w:p w14:paraId="4B6EA312">
            <w:pPr>
              <w:adjustRightInd w:val="0"/>
              <w:snapToGrid w:val="0"/>
              <w:spacing w:before="120" w:beforeLines="50" w:line="360" w:lineRule="auto"/>
              <w:jc w:val="center"/>
              <w:rPr>
                <w:rFonts w:ascii="宋体" w:hAnsi="宋体" w:cs="宋体"/>
                <w:color w:val="000000"/>
                <w:sz w:val="18"/>
                <w:szCs w:val="18"/>
                <w:highlight w:val="none"/>
              </w:rPr>
            </w:pPr>
            <w:r>
              <w:rPr>
                <w:rFonts w:hint="eastAsia" w:ascii="宋体" w:hAnsi="宋体" w:cs="宋体"/>
                <w:bCs/>
                <w:color w:val="000000"/>
                <w:sz w:val="18"/>
                <w:szCs w:val="18"/>
                <w:highlight w:val="none"/>
              </w:rPr>
              <w:t>银行名称</w:t>
            </w:r>
          </w:p>
        </w:tc>
        <w:tc>
          <w:tcPr>
            <w:tcW w:w="1675" w:type="dxa"/>
            <w:noWrap w:val="0"/>
            <w:vAlign w:val="center"/>
          </w:tcPr>
          <w:p w14:paraId="4565D5E0">
            <w:pPr>
              <w:adjustRightInd w:val="0"/>
              <w:snapToGrid w:val="0"/>
              <w:spacing w:before="120" w:beforeLines="50" w:line="360" w:lineRule="auto"/>
              <w:jc w:val="center"/>
              <w:rPr>
                <w:rFonts w:ascii="宋体" w:hAnsi="宋体" w:cs="宋体"/>
                <w:color w:val="000000"/>
                <w:sz w:val="18"/>
                <w:szCs w:val="18"/>
                <w:highlight w:val="none"/>
              </w:rPr>
            </w:pPr>
            <w:r>
              <w:rPr>
                <w:rFonts w:hint="eastAsia" w:ascii="宋体" w:hAnsi="宋体" w:cs="宋体"/>
                <w:bCs/>
                <w:color w:val="000000"/>
                <w:sz w:val="18"/>
                <w:szCs w:val="18"/>
                <w:highlight w:val="none"/>
              </w:rPr>
              <w:t>联系人</w:t>
            </w:r>
          </w:p>
        </w:tc>
        <w:tc>
          <w:tcPr>
            <w:tcW w:w="3176" w:type="dxa"/>
            <w:noWrap w:val="0"/>
            <w:vAlign w:val="center"/>
          </w:tcPr>
          <w:p w14:paraId="7FFD65F2">
            <w:pPr>
              <w:adjustRightInd w:val="0"/>
              <w:snapToGrid w:val="0"/>
              <w:spacing w:before="120" w:beforeLines="50" w:line="360" w:lineRule="auto"/>
              <w:jc w:val="center"/>
              <w:rPr>
                <w:rFonts w:ascii="宋体" w:hAnsi="宋体" w:cs="宋体"/>
                <w:color w:val="000000"/>
                <w:sz w:val="18"/>
                <w:szCs w:val="18"/>
                <w:highlight w:val="none"/>
              </w:rPr>
            </w:pPr>
            <w:r>
              <w:rPr>
                <w:rFonts w:hint="eastAsia" w:ascii="宋体" w:hAnsi="宋体" w:cs="宋体"/>
                <w:bCs/>
                <w:color w:val="000000"/>
                <w:sz w:val="18"/>
                <w:szCs w:val="18"/>
                <w:highlight w:val="none"/>
              </w:rPr>
              <w:t>联系电话</w:t>
            </w:r>
          </w:p>
        </w:tc>
      </w:tr>
      <w:tr w14:paraId="1B2954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exact"/>
        </w:trPr>
        <w:tc>
          <w:tcPr>
            <w:tcW w:w="1097" w:type="dxa"/>
            <w:noWrap w:val="0"/>
            <w:vAlign w:val="bottom"/>
          </w:tcPr>
          <w:p w14:paraId="50E0DF2E">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1</w:t>
            </w:r>
          </w:p>
        </w:tc>
        <w:tc>
          <w:tcPr>
            <w:tcW w:w="2770" w:type="dxa"/>
            <w:noWrap w:val="0"/>
            <w:vAlign w:val="bottom"/>
          </w:tcPr>
          <w:p w14:paraId="2E20743B">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交通银行株洲分行</w:t>
            </w:r>
          </w:p>
        </w:tc>
        <w:tc>
          <w:tcPr>
            <w:tcW w:w="1675" w:type="dxa"/>
            <w:noWrap w:val="0"/>
            <w:vAlign w:val="bottom"/>
          </w:tcPr>
          <w:p w14:paraId="532D5077">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蒋宁</w:t>
            </w:r>
          </w:p>
        </w:tc>
        <w:tc>
          <w:tcPr>
            <w:tcW w:w="3176" w:type="dxa"/>
            <w:noWrap w:val="0"/>
            <w:vAlign w:val="bottom"/>
          </w:tcPr>
          <w:p w14:paraId="49885EF3">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15873361819</w:t>
            </w:r>
          </w:p>
        </w:tc>
      </w:tr>
      <w:tr w14:paraId="3BAD8B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1" w:hRule="exact"/>
        </w:trPr>
        <w:tc>
          <w:tcPr>
            <w:tcW w:w="1097" w:type="dxa"/>
            <w:noWrap w:val="0"/>
            <w:vAlign w:val="bottom"/>
          </w:tcPr>
          <w:p w14:paraId="044FC78E">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2</w:t>
            </w:r>
          </w:p>
        </w:tc>
        <w:tc>
          <w:tcPr>
            <w:tcW w:w="2770" w:type="dxa"/>
            <w:noWrap w:val="0"/>
            <w:vAlign w:val="bottom"/>
          </w:tcPr>
          <w:p w14:paraId="189ED58E">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长沙银行株洲分行</w:t>
            </w:r>
          </w:p>
        </w:tc>
        <w:tc>
          <w:tcPr>
            <w:tcW w:w="1675" w:type="dxa"/>
            <w:noWrap w:val="0"/>
            <w:vAlign w:val="bottom"/>
          </w:tcPr>
          <w:p w14:paraId="2F9B5007">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曾名志</w:t>
            </w:r>
          </w:p>
        </w:tc>
        <w:tc>
          <w:tcPr>
            <w:tcW w:w="3176" w:type="dxa"/>
            <w:noWrap w:val="0"/>
            <w:vAlign w:val="bottom"/>
          </w:tcPr>
          <w:p w14:paraId="5AC204A8">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13786360080</w:t>
            </w:r>
          </w:p>
        </w:tc>
      </w:tr>
      <w:tr w14:paraId="7CC5CD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6" w:hRule="exact"/>
        </w:trPr>
        <w:tc>
          <w:tcPr>
            <w:tcW w:w="1097" w:type="dxa"/>
            <w:noWrap w:val="0"/>
            <w:vAlign w:val="bottom"/>
          </w:tcPr>
          <w:p w14:paraId="6F855F79">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3</w:t>
            </w:r>
          </w:p>
        </w:tc>
        <w:tc>
          <w:tcPr>
            <w:tcW w:w="2770" w:type="dxa"/>
            <w:noWrap w:val="0"/>
            <w:vAlign w:val="bottom"/>
          </w:tcPr>
          <w:p w14:paraId="324DCFBF">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光大银行株洲分行</w:t>
            </w:r>
          </w:p>
        </w:tc>
        <w:tc>
          <w:tcPr>
            <w:tcW w:w="1675" w:type="dxa"/>
            <w:noWrap w:val="0"/>
            <w:vAlign w:val="bottom"/>
          </w:tcPr>
          <w:p w14:paraId="417E6EFE">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马文胜</w:t>
            </w:r>
          </w:p>
        </w:tc>
        <w:tc>
          <w:tcPr>
            <w:tcW w:w="3176" w:type="dxa"/>
            <w:noWrap w:val="0"/>
            <w:vAlign w:val="bottom"/>
          </w:tcPr>
          <w:p w14:paraId="78EF8B70">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13907334569</w:t>
            </w:r>
          </w:p>
        </w:tc>
      </w:tr>
      <w:tr w14:paraId="60403C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exact"/>
        </w:trPr>
        <w:tc>
          <w:tcPr>
            <w:tcW w:w="1097" w:type="dxa"/>
            <w:noWrap w:val="0"/>
            <w:vAlign w:val="bottom"/>
          </w:tcPr>
          <w:p w14:paraId="1EBBB82F">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4</w:t>
            </w:r>
          </w:p>
        </w:tc>
        <w:tc>
          <w:tcPr>
            <w:tcW w:w="2770" w:type="dxa"/>
            <w:noWrap w:val="0"/>
            <w:vAlign w:val="bottom"/>
          </w:tcPr>
          <w:p w14:paraId="0D765C9F">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华融湘江银行株洲分行</w:t>
            </w:r>
          </w:p>
        </w:tc>
        <w:tc>
          <w:tcPr>
            <w:tcW w:w="1675" w:type="dxa"/>
            <w:noWrap w:val="0"/>
            <w:vAlign w:val="bottom"/>
          </w:tcPr>
          <w:p w14:paraId="56BCB6F9">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泰莹</w:t>
            </w:r>
          </w:p>
        </w:tc>
        <w:tc>
          <w:tcPr>
            <w:tcW w:w="3176" w:type="dxa"/>
            <w:noWrap w:val="0"/>
            <w:vAlign w:val="bottom"/>
          </w:tcPr>
          <w:p w14:paraId="7E9ABE0D">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18073365299</w:t>
            </w:r>
          </w:p>
        </w:tc>
      </w:tr>
      <w:tr w14:paraId="28DEDA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7" w:hRule="exact"/>
        </w:trPr>
        <w:tc>
          <w:tcPr>
            <w:tcW w:w="1097" w:type="dxa"/>
            <w:noWrap w:val="0"/>
            <w:vAlign w:val="bottom"/>
          </w:tcPr>
          <w:p w14:paraId="5179E4CE">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5</w:t>
            </w:r>
          </w:p>
        </w:tc>
        <w:tc>
          <w:tcPr>
            <w:tcW w:w="2770" w:type="dxa"/>
            <w:noWrap w:val="0"/>
            <w:vAlign w:val="bottom"/>
          </w:tcPr>
          <w:p w14:paraId="77602FC4">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工商银行株洲分行</w:t>
            </w:r>
          </w:p>
        </w:tc>
        <w:tc>
          <w:tcPr>
            <w:tcW w:w="1675" w:type="dxa"/>
            <w:noWrap w:val="0"/>
            <w:vAlign w:val="bottom"/>
          </w:tcPr>
          <w:p w14:paraId="4FD4A888">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易铁建</w:t>
            </w:r>
          </w:p>
        </w:tc>
        <w:tc>
          <w:tcPr>
            <w:tcW w:w="3176" w:type="dxa"/>
            <w:noWrap w:val="0"/>
            <w:vAlign w:val="bottom"/>
          </w:tcPr>
          <w:p w14:paraId="6133286C">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18673383317   28295851</w:t>
            </w:r>
          </w:p>
        </w:tc>
      </w:tr>
      <w:tr w14:paraId="451EF2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4" w:hRule="exact"/>
        </w:trPr>
        <w:tc>
          <w:tcPr>
            <w:tcW w:w="1097" w:type="dxa"/>
            <w:noWrap w:val="0"/>
            <w:vAlign w:val="bottom"/>
          </w:tcPr>
          <w:p w14:paraId="35E81769">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6</w:t>
            </w:r>
          </w:p>
        </w:tc>
        <w:tc>
          <w:tcPr>
            <w:tcW w:w="2770" w:type="dxa"/>
            <w:noWrap w:val="0"/>
            <w:vAlign w:val="bottom"/>
          </w:tcPr>
          <w:p w14:paraId="2ECBA6F9">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农业银行株洲分行</w:t>
            </w:r>
          </w:p>
        </w:tc>
        <w:tc>
          <w:tcPr>
            <w:tcW w:w="1675" w:type="dxa"/>
            <w:noWrap w:val="0"/>
            <w:vAlign w:val="bottom"/>
          </w:tcPr>
          <w:p w14:paraId="089C3546">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张亚虹</w:t>
            </w:r>
          </w:p>
        </w:tc>
        <w:tc>
          <w:tcPr>
            <w:tcW w:w="3176" w:type="dxa"/>
            <w:noWrap w:val="0"/>
            <w:vAlign w:val="bottom"/>
          </w:tcPr>
          <w:p w14:paraId="3A6AB858">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15873378583</w:t>
            </w:r>
          </w:p>
        </w:tc>
      </w:tr>
      <w:tr w14:paraId="72373F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exact"/>
        </w:trPr>
        <w:tc>
          <w:tcPr>
            <w:tcW w:w="1097" w:type="dxa"/>
            <w:noWrap w:val="0"/>
            <w:vAlign w:val="bottom"/>
          </w:tcPr>
          <w:p w14:paraId="334C18F9">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7</w:t>
            </w:r>
          </w:p>
        </w:tc>
        <w:tc>
          <w:tcPr>
            <w:tcW w:w="2770" w:type="dxa"/>
            <w:noWrap w:val="0"/>
            <w:vAlign w:val="bottom"/>
          </w:tcPr>
          <w:p w14:paraId="31052956">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中国银行株洲分行</w:t>
            </w:r>
          </w:p>
        </w:tc>
        <w:tc>
          <w:tcPr>
            <w:tcW w:w="1675" w:type="dxa"/>
            <w:noWrap w:val="0"/>
            <w:vAlign w:val="bottom"/>
          </w:tcPr>
          <w:p w14:paraId="2804EF56">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陈向红</w:t>
            </w:r>
          </w:p>
        </w:tc>
        <w:tc>
          <w:tcPr>
            <w:tcW w:w="3176" w:type="dxa"/>
            <w:noWrap w:val="0"/>
            <w:vAlign w:val="bottom"/>
          </w:tcPr>
          <w:p w14:paraId="35FB66D3">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15096360998   28817118</w:t>
            </w:r>
          </w:p>
        </w:tc>
      </w:tr>
      <w:tr w14:paraId="4F51F9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6" w:hRule="exact"/>
        </w:trPr>
        <w:tc>
          <w:tcPr>
            <w:tcW w:w="1097" w:type="dxa"/>
            <w:noWrap w:val="0"/>
            <w:vAlign w:val="bottom"/>
          </w:tcPr>
          <w:p w14:paraId="521F50E2">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8</w:t>
            </w:r>
          </w:p>
        </w:tc>
        <w:tc>
          <w:tcPr>
            <w:tcW w:w="2770" w:type="dxa"/>
            <w:noWrap w:val="0"/>
            <w:vAlign w:val="bottom"/>
          </w:tcPr>
          <w:p w14:paraId="386078C7">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邮储银行株洲分行</w:t>
            </w:r>
          </w:p>
        </w:tc>
        <w:tc>
          <w:tcPr>
            <w:tcW w:w="1675" w:type="dxa"/>
            <w:noWrap w:val="0"/>
            <w:vAlign w:val="bottom"/>
          </w:tcPr>
          <w:p w14:paraId="0A546B1D">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李燕京</w:t>
            </w:r>
          </w:p>
        </w:tc>
        <w:tc>
          <w:tcPr>
            <w:tcW w:w="3176" w:type="dxa"/>
            <w:noWrap w:val="0"/>
            <w:vAlign w:val="bottom"/>
          </w:tcPr>
          <w:p w14:paraId="5618285F">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18673322433</w:t>
            </w:r>
          </w:p>
        </w:tc>
      </w:tr>
      <w:tr w14:paraId="49B0AB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1097" w:type="dxa"/>
            <w:noWrap w:val="0"/>
            <w:vAlign w:val="bottom"/>
          </w:tcPr>
          <w:p w14:paraId="31AF9222">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9</w:t>
            </w:r>
          </w:p>
        </w:tc>
        <w:tc>
          <w:tcPr>
            <w:tcW w:w="2770" w:type="dxa"/>
            <w:noWrap w:val="0"/>
            <w:vAlign w:val="bottom"/>
          </w:tcPr>
          <w:p w14:paraId="2BF482AC">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兴业银行株洲分行</w:t>
            </w:r>
          </w:p>
        </w:tc>
        <w:tc>
          <w:tcPr>
            <w:tcW w:w="1675" w:type="dxa"/>
            <w:noWrap w:val="0"/>
            <w:vAlign w:val="bottom"/>
          </w:tcPr>
          <w:p w14:paraId="413E5B71">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张维</w:t>
            </w:r>
          </w:p>
        </w:tc>
        <w:tc>
          <w:tcPr>
            <w:tcW w:w="3176" w:type="dxa"/>
            <w:noWrap w:val="0"/>
            <w:vAlign w:val="bottom"/>
          </w:tcPr>
          <w:p w14:paraId="4AC253ED">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13807312821</w:t>
            </w:r>
          </w:p>
        </w:tc>
      </w:tr>
      <w:tr w14:paraId="6AC76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2" w:hRule="exact"/>
        </w:trPr>
        <w:tc>
          <w:tcPr>
            <w:tcW w:w="1097" w:type="dxa"/>
            <w:noWrap w:val="0"/>
            <w:vAlign w:val="bottom"/>
          </w:tcPr>
          <w:p w14:paraId="058FB56A">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10</w:t>
            </w:r>
          </w:p>
        </w:tc>
        <w:tc>
          <w:tcPr>
            <w:tcW w:w="2770" w:type="dxa"/>
            <w:noWrap w:val="0"/>
            <w:vAlign w:val="bottom"/>
          </w:tcPr>
          <w:p w14:paraId="23A7324F">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渤海银行株洲分行</w:t>
            </w:r>
          </w:p>
        </w:tc>
        <w:tc>
          <w:tcPr>
            <w:tcW w:w="1675" w:type="dxa"/>
            <w:noWrap w:val="0"/>
            <w:vAlign w:val="bottom"/>
          </w:tcPr>
          <w:p w14:paraId="772E04A3">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何习之</w:t>
            </w:r>
          </w:p>
        </w:tc>
        <w:tc>
          <w:tcPr>
            <w:tcW w:w="3176" w:type="dxa"/>
            <w:noWrap w:val="0"/>
            <w:vAlign w:val="bottom"/>
          </w:tcPr>
          <w:p w14:paraId="004C5039">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18975347745   22987119</w:t>
            </w:r>
          </w:p>
        </w:tc>
      </w:tr>
      <w:tr w14:paraId="7DE6D5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2" w:hRule="exact"/>
        </w:trPr>
        <w:tc>
          <w:tcPr>
            <w:tcW w:w="1097" w:type="dxa"/>
            <w:noWrap w:val="0"/>
            <w:vAlign w:val="bottom"/>
          </w:tcPr>
          <w:p w14:paraId="3B87793E">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11</w:t>
            </w:r>
          </w:p>
        </w:tc>
        <w:tc>
          <w:tcPr>
            <w:tcW w:w="2770" w:type="dxa"/>
            <w:noWrap w:val="0"/>
            <w:vAlign w:val="bottom"/>
          </w:tcPr>
          <w:p w14:paraId="4AD2B6C4">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浦发银行株洲分行</w:t>
            </w:r>
          </w:p>
        </w:tc>
        <w:tc>
          <w:tcPr>
            <w:tcW w:w="1675" w:type="dxa"/>
            <w:noWrap w:val="0"/>
            <w:vAlign w:val="bottom"/>
          </w:tcPr>
          <w:p w14:paraId="696C0E98">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言磊</w:t>
            </w:r>
          </w:p>
        </w:tc>
        <w:tc>
          <w:tcPr>
            <w:tcW w:w="3176" w:type="dxa"/>
            <w:noWrap w:val="0"/>
            <w:vAlign w:val="bottom"/>
          </w:tcPr>
          <w:p w14:paraId="53A13E10">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13973319893</w:t>
            </w:r>
          </w:p>
        </w:tc>
      </w:tr>
      <w:tr w14:paraId="21CE60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7" w:hRule="exact"/>
        </w:trPr>
        <w:tc>
          <w:tcPr>
            <w:tcW w:w="1097" w:type="dxa"/>
            <w:noWrap w:val="0"/>
            <w:vAlign w:val="bottom"/>
          </w:tcPr>
          <w:p w14:paraId="4B3A9B73">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12</w:t>
            </w:r>
          </w:p>
        </w:tc>
        <w:tc>
          <w:tcPr>
            <w:tcW w:w="2770" w:type="dxa"/>
            <w:noWrap w:val="0"/>
            <w:vAlign w:val="bottom"/>
          </w:tcPr>
          <w:p w14:paraId="46F37B2F">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广发银行株洲分行</w:t>
            </w:r>
          </w:p>
        </w:tc>
        <w:tc>
          <w:tcPr>
            <w:tcW w:w="1675" w:type="dxa"/>
            <w:noWrap w:val="0"/>
            <w:vAlign w:val="bottom"/>
          </w:tcPr>
          <w:p w14:paraId="1682D311">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张琳</w:t>
            </w:r>
          </w:p>
        </w:tc>
        <w:tc>
          <w:tcPr>
            <w:tcW w:w="3176" w:type="dxa"/>
            <w:noWrap w:val="0"/>
            <w:vAlign w:val="bottom"/>
          </w:tcPr>
          <w:p w14:paraId="15ADEE11">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18565608267   28868158</w:t>
            </w:r>
          </w:p>
        </w:tc>
      </w:tr>
      <w:tr w14:paraId="7D4CB1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4" w:hRule="exact"/>
        </w:trPr>
        <w:tc>
          <w:tcPr>
            <w:tcW w:w="1097" w:type="dxa"/>
            <w:noWrap w:val="0"/>
            <w:vAlign w:val="bottom"/>
          </w:tcPr>
          <w:p w14:paraId="3B355A31">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13</w:t>
            </w:r>
          </w:p>
        </w:tc>
        <w:tc>
          <w:tcPr>
            <w:tcW w:w="2770" w:type="dxa"/>
            <w:noWrap w:val="0"/>
            <w:vAlign w:val="bottom"/>
          </w:tcPr>
          <w:p w14:paraId="10120D4E">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华夏银行株洲分行</w:t>
            </w:r>
          </w:p>
        </w:tc>
        <w:tc>
          <w:tcPr>
            <w:tcW w:w="1675" w:type="dxa"/>
            <w:noWrap w:val="0"/>
            <w:vAlign w:val="bottom"/>
          </w:tcPr>
          <w:p w14:paraId="031A4FAE">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程玥瑄</w:t>
            </w:r>
          </w:p>
        </w:tc>
        <w:tc>
          <w:tcPr>
            <w:tcW w:w="3176" w:type="dxa"/>
            <w:noWrap w:val="0"/>
            <w:vAlign w:val="bottom"/>
          </w:tcPr>
          <w:p w14:paraId="1DDCAF22">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18673301515   28868595</w:t>
            </w:r>
          </w:p>
        </w:tc>
      </w:tr>
      <w:tr w14:paraId="064878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4" w:hRule="exact"/>
        </w:trPr>
        <w:tc>
          <w:tcPr>
            <w:tcW w:w="1097" w:type="dxa"/>
            <w:noWrap w:val="0"/>
            <w:vAlign w:val="bottom"/>
          </w:tcPr>
          <w:p w14:paraId="1B0661AD">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14</w:t>
            </w:r>
          </w:p>
        </w:tc>
        <w:tc>
          <w:tcPr>
            <w:tcW w:w="2770" w:type="dxa"/>
            <w:noWrap w:val="0"/>
            <w:vAlign w:val="bottom"/>
          </w:tcPr>
          <w:p w14:paraId="311EAC06">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民生银行株洲分行</w:t>
            </w:r>
          </w:p>
        </w:tc>
        <w:tc>
          <w:tcPr>
            <w:tcW w:w="1675" w:type="dxa"/>
            <w:noWrap w:val="0"/>
            <w:vAlign w:val="bottom"/>
          </w:tcPr>
          <w:p w14:paraId="06224145">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刘海峰</w:t>
            </w:r>
          </w:p>
        </w:tc>
        <w:tc>
          <w:tcPr>
            <w:tcW w:w="3176" w:type="dxa"/>
            <w:noWrap w:val="0"/>
            <w:vAlign w:val="bottom"/>
          </w:tcPr>
          <w:p w14:paraId="64E90CCA">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18273272755   28861002</w:t>
            </w:r>
          </w:p>
        </w:tc>
      </w:tr>
      <w:tr w14:paraId="73993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4" w:hRule="exact"/>
        </w:trPr>
        <w:tc>
          <w:tcPr>
            <w:tcW w:w="1097" w:type="dxa"/>
            <w:noWrap w:val="0"/>
            <w:vAlign w:val="bottom"/>
          </w:tcPr>
          <w:p w14:paraId="36D65474">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15</w:t>
            </w:r>
          </w:p>
        </w:tc>
        <w:tc>
          <w:tcPr>
            <w:tcW w:w="2770" w:type="dxa"/>
            <w:noWrap w:val="0"/>
            <w:vAlign w:val="bottom"/>
          </w:tcPr>
          <w:p w14:paraId="3EB77BD4">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北京银行株洲分行</w:t>
            </w:r>
          </w:p>
        </w:tc>
        <w:tc>
          <w:tcPr>
            <w:tcW w:w="1675" w:type="dxa"/>
            <w:noWrap w:val="0"/>
            <w:vAlign w:val="bottom"/>
          </w:tcPr>
          <w:p w14:paraId="3D89A9E5">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曾艳</w:t>
            </w:r>
          </w:p>
        </w:tc>
        <w:tc>
          <w:tcPr>
            <w:tcW w:w="3176" w:type="dxa"/>
            <w:noWrap w:val="0"/>
            <w:vAlign w:val="bottom"/>
          </w:tcPr>
          <w:p w14:paraId="4E01E4FA">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13087339502   25885569</w:t>
            </w:r>
          </w:p>
        </w:tc>
      </w:tr>
      <w:tr w14:paraId="06EC4F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exact"/>
        </w:trPr>
        <w:tc>
          <w:tcPr>
            <w:tcW w:w="1097" w:type="dxa"/>
            <w:noWrap w:val="0"/>
            <w:vAlign w:val="bottom"/>
          </w:tcPr>
          <w:p w14:paraId="2A3E42C3">
            <w:pPr>
              <w:adjustRightInd w:val="0"/>
              <w:snapToGrid w:val="0"/>
              <w:spacing w:before="120" w:beforeLines="50" w:line="72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16</w:t>
            </w:r>
          </w:p>
        </w:tc>
        <w:tc>
          <w:tcPr>
            <w:tcW w:w="2770" w:type="dxa"/>
            <w:noWrap w:val="0"/>
            <w:vAlign w:val="bottom"/>
          </w:tcPr>
          <w:p w14:paraId="679C7B46">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招商银行株洲分行</w:t>
            </w:r>
          </w:p>
        </w:tc>
        <w:tc>
          <w:tcPr>
            <w:tcW w:w="1675" w:type="dxa"/>
            <w:noWrap w:val="0"/>
            <w:vAlign w:val="bottom"/>
          </w:tcPr>
          <w:p w14:paraId="127AB550">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董经纬</w:t>
            </w:r>
          </w:p>
        </w:tc>
        <w:tc>
          <w:tcPr>
            <w:tcW w:w="3176" w:type="dxa"/>
            <w:noWrap w:val="0"/>
            <w:vAlign w:val="bottom"/>
          </w:tcPr>
          <w:p w14:paraId="4CDD6EA9">
            <w:pPr>
              <w:adjustRightInd w:val="0"/>
              <w:snapToGrid w:val="0"/>
              <w:spacing w:before="120" w:beforeLines="50" w:line="720" w:lineRule="auto"/>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18273331270   22753977</w:t>
            </w:r>
          </w:p>
        </w:tc>
      </w:tr>
    </w:tbl>
    <w:p w14:paraId="02DFB412">
      <w:pPr>
        <w:rPr>
          <w:rFonts w:hint="eastAsia"/>
          <w:color w:val="000000"/>
          <w:highlight w:val="none"/>
        </w:rPr>
      </w:pPr>
    </w:p>
    <w:p w14:paraId="5498FD83">
      <w:pPr>
        <w:adjustRightInd w:val="0"/>
        <w:snapToGrid w:val="0"/>
        <w:spacing w:line="360" w:lineRule="auto"/>
        <w:rPr>
          <w:rFonts w:hint="eastAsia" w:ascii="宋体" w:hAnsi="宋体" w:eastAsia="宋体" w:cs="宋体"/>
          <w:bCs/>
          <w:color w:val="000000"/>
          <w:szCs w:val="21"/>
          <w:highlight w:val="none"/>
        </w:rPr>
      </w:pPr>
      <w:r>
        <w:rPr>
          <w:rFonts w:hint="eastAsia" w:ascii="宋体" w:hAnsi="宋体" w:cs="宋体"/>
          <w:bCs/>
          <w:color w:val="000000"/>
          <w:szCs w:val="21"/>
          <w:highlight w:val="none"/>
        </w:rPr>
        <w:br w:type="page"/>
      </w:r>
      <w:r>
        <w:rPr>
          <w:rFonts w:hint="eastAsia" w:ascii="宋体" w:hAnsi="宋体" w:eastAsia="宋体" w:cs="宋体"/>
          <w:bCs/>
          <w:color w:val="000000"/>
          <w:szCs w:val="21"/>
          <w:highlight w:val="none"/>
        </w:rPr>
        <w:t>附页4</w:t>
      </w:r>
    </w:p>
    <w:p w14:paraId="2A6EB3F4">
      <w:pPr>
        <w:adjustRightInd w:val="0"/>
        <w:snapToGrid w:val="0"/>
        <w:spacing w:line="360" w:lineRule="auto"/>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政府采购投标担保函</w:t>
      </w:r>
    </w:p>
    <w:p w14:paraId="33212938">
      <w:pPr>
        <w:adjustRightInd w:val="0"/>
        <w:snapToGrid w:val="0"/>
        <w:spacing w:line="360" w:lineRule="auto"/>
        <w:ind w:firstLine="5670" w:firstLineChars="2700"/>
        <w:rPr>
          <w:rFonts w:hint="eastAsia" w:ascii="宋体" w:hAnsi="宋体" w:eastAsia="宋体" w:cs="宋体"/>
          <w:color w:val="000000"/>
          <w:szCs w:val="21"/>
          <w:highlight w:val="none"/>
        </w:rPr>
      </w:pPr>
    </w:p>
    <w:p w14:paraId="75D6BBEE">
      <w:pPr>
        <w:adjustRightInd w:val="0"/>
        <w:snapToGrid w:val="0"/>
        <w:spacing w:line="380" w:lineRule="exact"/>
        <w:ind w:firstLine="5670" w:firstLineChars="2700"/>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编号：</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 xml:space="preserve"> </w:t>
      </w:r>
    </w:p>
    <w:p w14:paraId="13B57E5D">
      <w:pPr>
        <w:adjustRightInd w:val="0"/>
        <w:snapToGrid w:val="0"/>
        <w:spacing w:line="380" w:lineRule="exact"/>
        <w:rPr>
          <w:rFonts w:hint="eastAsia" w:ascii="宋体" w:hAnsi="宋体" w:eastAsia="宋体" w:cs="宋体"/>
          <w:color w:val="000000"/>
          <w:szCs w:val="21"/>
          <w:highlight w:val="none"/>
        </w:rPr>
      </w:pP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 xml:space="preserve">（采购代理机构）： </w:t>
      </w:r>
    </w:p>
    <w:p w14:paraId="48740FC4">
      <w:pPr>
        <w:adjustRightInd w:val="0"/>
        <w:snapToGrid w:val="0"/>
        <w:spacing w:line="38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鉴于</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（以下简称</w:t>
      </w:r>
      <w:r>
        <w:rPr>
          <w:rFonts w:hint="eastAsia" w:ascii="宋体" w:hAnsi="宋体" w:eastAsia="宋体" w:cs="宋体"/>
          <w:color w:val="000000"/>
          <w:szCs w:val="21"/>
          <w:highlight w:val="none"/>
          <w:lang w:eastAsia="zh-CN"/>
        </w:rPr>
        <w:t>供应商</w:t>
      </w:r>
      <w:r>
        <w:rPr>
          <w:rFonts w:hint="eastAsia" w:ascii="宋体" w:hAnsi="宋体" w:eastAsia="宋体" w:cs="宋体"/>
          <w:color w:val="000000"/>
          <w:szCs w:val="21"/>
          <w:highlight w:val="none"/>
        </w:rPr>
        <w:t>）拟参加编号为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的</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 xml:space="preserve">项目（以下简称“本项目”）投标，根据本项目招标文件，供应商参加投标时应向你方交纳投标保证金，且可以投标担保函的形式交纳投标保证金。应供应商的申请，我方以保证的方式向你方提供如下投标保证金担保： </w:t>
      </w:r>
    </w:p>
    <w:p w14:paraId="5E029441">
      <w:pPr>
        <w:adjustRightInd w:val="0"/>
        <w:snapToGrid w:val="0"/>
        <w:spacing w:line="380" w:lineRule="exact"/>
        <w:ind w:firstLine="422" w:firstLineChars="200"/>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 xml:space="preserve">一、保证责任的情形及保证金额 </w:t>
      </w:r>
    </w:p>
    <w:p w14:paraId="6F8FD343">
      <w:pPr>
        <w:adjustRightInd w:val="0"/>
        <w:snapToGrid w:val="0"/>
        <w:spacing w:line="38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（一）在</w:t>
      </w:r>
      <w:r>
        <w:rPr>
          <w:rFonts w:hint="eastAsia" w:ascii="宋体" w:hAnsi="宋体" w:eastAsia="宋体" w:cs="宋体"/>
          <w:color w:val="000000"/>
          <w:szCs w:val="21"/>
          <w:highlight w:val="none"/>
          <w:lang w:eastAsia="zh-CN"/>
        </w:rPr>
        <w:t>供应商</w:t>
      </w:r>
      <w:r>
        <w:rPr>
          <w:rFonts w:hint="eastAsia" w:ascii="宋体" w:hAnsi="宋体" w:eastAsia="宋体" w:cs="宋体"/>
          <w:color w:val="000000"/>
          <w:szCs w:val="21"/>
          <w:highlight w:val="none"/>
        </w:rPr>
        <w:t>出现下列情形之一时，我方承担保证责任：</w:t>
      </w:r>
    </w:p>
    <w:p w14:paraId="3F42452D">
      <w:pPr>
        <w:adjustRightInd w:val="0"/>
        <w:snapToGrid w:val="0"/>
        <w:spacing w:line="38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1．中标后</w:t>
      </w:r>
      <w:r>
        <w:rPr>
          <w:rFonts w:hint="eastAsia" w:ascii="宋体" w:hAnsi="宋体" w:eastAsia="宋体" w:cs="宋体"/>
          <w:color w:val="000000"/>
          <w:szCs w:val="21"/>
          <w:highlight w:val="none"/>
          <w:lang w:eastAsia="zh-CN"/>
        </w:rPr>
        <w:t>供应商</w:t>
      </w:r>
      <w:r>
        <w:rPr>
          <w:rFonts w:hint="eastAsia" w:ascii="宋体" w:hAnsi="宋体" w:eastAsia="宋体" w:cs="宋体"/>
          <w:color w:val="000000"/>
          <w:szCs w:val="21"/>
          <w:highlight w:val="none"/>
        </w:rPr>
        <w:t>无正当理由不与采购人或者采购代理机构签订《政府采购合同》；</w:t>
      </w:r>
    </w:p>
    <w:p w14:paraId="4FB14556">
      <w:pPr>
        <w:adjustRightInd w:val="0"/>
        <w:snapToGrid w:val="0"/>
        <w:spacing w:line="38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2．招标文件规定的</w:t>
      </w:r>
      <w:r>
        <w:rPr>
          <w:rFonts w:hint="eastAsia" w:ascii="宋体" w:hAnsi="宋体" w:eastAsia="宋体" w:cs="宋体"/>
          <w:color w:val="000000"/>
          <w:szCs w:val="21"/>
          <w:highlight w:val="none"/>
          <w:lang w:eastAsia="zh-CN"/>
        </w:rPr>
        <w:t>供应商</w:t>
      </w:r>
      <w:r>
        <w:rPr>
          <w:rFonts w:hint="eastAsia" w:ascii="宋体" w:hAnsi="宋体" w:eastAsia="宋体" w:cs="宋体"/>
          <w:color w:val="000000"/>
          <w:szCs w:val="21"/>
          <w:highlight w:val="none"/>
        </w:rPr>
        <w:t>应当缴纳保证金的其他情形。</w:t>
      </w:r>
    </w:p>
    <w:p w14:paraId="491B020E">
      <w:pPr>
        <w:adjustRightInd w:val="0"/>
        <w:snapToGrid w:val="0"/>
        <w:spacing w:line="38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（二）我方承担保证责任的最高金额为人民币</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元（大写</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），即本项目的投标保证金金额。</w:t>
      </w:r>
    </w:p>
    <w:p w14:paraId="4EE816C7">
      <w:pPr>
        <w:adjustRightInd w:val="0"/>
        <w:snapToGrid w:val="0"/>
        <w:spacing w:line="380" w:lineRule="exact"/>
        <w:ind w:firstLine="422" w:firstLineChars="200"/>
        <w:rPr>
          <w:rFonts w:hint="eastAsia" w:ascii="宋体" w:hAnsi="宋体" w:eastAsia="宋体" w:cs="宋体"/>
          <w:color w:val="000000"/>
          <w:szCs w:val="21"/>
          <w:highlight w:val="none"/>
        </w:rPr>
      </w:pPr>
      <w:r>
        <w:rPr>
          <w:rFonts w:hint="eastAsia" w:ascii="宋体" w:hAnsi="宋体" w:eastAsia="宋体" w:cs="宋体"/>
          <w:b/>
          <w:color w:val="000000"/>
          <w:szCs w:val="21"/>
          <w:highlight w:val="none"/>
        </w:rPr>
        <w:t>二、保证的方式及保证期间</w:t>
      </w:r>
      <w:r>
        <w:rPr>
          <w:rFonts w:hint="eastAsia" w:ascii="宋体" w:hAnsi="宋体" w:eastAsia="宋体" w:cs="宋体"/>
          <w:color w:val="000000"/>
          <w:szCs w:val="21"/>
          <w:highlight w:val="none"/>
        </w:rPr>
        <w:t xml:space="preserve"> </w:t>
      </w:r>
    </w:p>
    <w:p w14:paraId="1F62F78D">
      <w:pPr>
        <w:adjustRightInd w:val="0"/>
        <w:snapToGrid w:val="0"/>
        <w:spacing w:line="38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我方保证的方式为：连带责任保证。 </w:t>
      </w:r>
    </w:p>
    <w:p w14:paraId="7BCAC4B3">
      <w:pPr>
        <w:adjustRightInd w:val="0"/>
        <w:snapToGrid w:val="0"/>
        <w:spacing w:line="38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我方的保证期间为：自本保函生效之日起</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个月止。</w:t>
      </w:r>
    </w:p>
    <w:p w14:paraId="0ABF6B56">
      <w:pPr>
        <w:adjustRightInd w:val="0"/>
        <w:snapToGrid w:val="0"/>
        <w:spacing w:line="380" w:lineRule="exact"/>
        <w:ind w:firstLine="422" w:firstLineChars="200"/>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 xml:space="preserve">三、承担保证责任的程序 </w:t>
      </w:r>
    </w:p>
    <w:p w14:paraId="50C2D149">
      <w:pPr>
        <w:adjustRightInd w:val="0"/>
        <w:snapToGrid w:val="0"/>
        <w:spacing w:line="38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1．你方要求我方承担保证责任的，应在本保函保证期间内向我方发出书面索赔通知。索赔通知应写明要求索赔的金额，支付款项应到达的账号，并附有证明</w:t>
      </w:r>
      <w:r>
        <w:rPr>
          <w:rFonts w:hint="eastAsia" w:ascii="宋体" w:hAnsi="宋体" w:eastAsia="宋体" w:cs="宋体"/>
          <w:color w:val="000000"/>
          <w:szCs w:val="21"/>
          <w:highlight w:val="none"/>
          <w:lang w:eastAsia="zh-CN"/>
        </w:rPr>
        <w:t>供应商</w:t>
      </w:r>
      <w:r>
        <w:rPr>
          <w:rFonts w:hint="eastAsia" w:ascii="宋体" w:hAnsi="宋体" w:eastAsia="宋体" w:cs="宋体"/>
          <w:color w:val="000000"/>
          <w:szCs w:val="21"/>
          <w:highlight w:val="none"/>
        </w:rPr>
        <w:t xml:space="preserve">发生我方应承担保证责任情形的事实材料。 </w:t>
      </w:r>
    </w:p>
    <w:p w14:paraId="380EECED">
      <w:pPr>
        <w:adjustRightInd w:val="0"/>
        <w:snapToGrid w:val="0"/>
        <w:spacing w:line="38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2．我方在收到索赔通知及相关证明材料后，在</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个工作日内进行审查，符合应承担保证责任情形的，我方应按照你方的要求代</w:t>
      </w:r>
      <w:r>
        <w:rPr>
          <w:rFonts w:hint="eastAsia" w:ascii="宋体" w:hAnsi="宋体" w:eastAsia="宋体" w:cs="宋体"/>
          <w:color w:val="000000"/>
          <w:szCs w:val="21"/>
          <w:highlight w:val="none"/>
          <w:lang w:eastAsia="zh-CN"/>
        </w:rPr>
        <w:t>供应商</w:t>
      </w:r>
      <w:r>
        <w:rPr>
          <w:rFonts w:hint="eastAsia" w:ascii="宋体" w:hAnsi="宋体" w:eastAsia="宋体" w:cs="宋体"/>
          <w:color w:val="000000"/>
          <w:szCs w:val="21"/>
          <w:highlight w:val="none"/>
        </w:rPr>
        <w:t xml:space="preserve">向你方支付投标保证金。 </w:t>
      </w:r>
    </w:p>
    <w:p w14:paraId="051A782C">
      <w:pPr>
        <w:adjustRightInd w:val="0"/>
        <w:snapToGrid w:val="0"/>
        <w:spacing w:line="400" w:lineRule="exact"/>
        <w:ind w:firstLine="422" w:firstLineChars="200"/>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 xml:space="preserve">四、保证责任的终止 </w:t>
      </w:r>
    </w:p>
    <w:p w14:paraId="1D9E1073">
      <w:pPr>
        <w:adjustRightInd w:val="0"/>
        <w:snapToGrid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1．保证期间届满你方未向我方书面主张保证责任的，自保证期间届满次日起，我方保证责任自动终止。 </w:t>
      </w:r>
    </w:p>
    <w:p w14:paraId="320335ED">
      <w:pPr>
        <w:adjustRightInd w:val="0"/>
        <w:snapToGrid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2．我方按照本保函向你方履行了保证责任后，自我方向你方支付款项（支付款项从我方账户划出）之日起，保证责任终止。 </w:t>
      </w:r>
    </w:p>
    <w:p w14:paraId="6C040FA5">
      <w:pPr>
        <w:adjustRightInd w:val="0"/>
        <w:snapToGrid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3．按照法律法规的规定或出现我方保证责任终止的其它情形的，我方在本保函项下的保证责任亦终止。 </w:t>
      </w:r>
    </w:p>
    <w:p w14:paraId="21C39BF5">
      <w:pPr>
        <w:adjustRightInd w:val="0"/>
        <w:snapToGrid w:val="0"/>
        <w:spacing w:line="400" w:lineRule="exact"/>
        <w:ind w:firstLine="422" w:firstLineChars="200"/>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 xml:space="preserve">五、免责条款 </w:t>
      </w:r>
    </w:p>
    <w:p w14:paraId="6576176F">
      <w:pPr>
        <w:adjustRightInd w:val="0"/>
        <w:snapToGrid w:val="0"/>
        <w:spacing w:line="4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1．依照法律规定或你方与</w:t>
      </w:r>
      <w:r>
        <w:rPr>
          <w:rFonts w:hint="eastAsia" w:ascii="宋体" w:hAnsi="宋体" w:eastAsia="宋体" w:cs="宋体"/>
          <w:color w:val="000000"/>
          <w:szCs w:val="21"/>
          <w:highlight w:val="none"/>
          <w:lang w:eastAsia="zh-CN"/>
        </w:rPr>
        <w:t>供应商</w:t>
      </w:r>
      <w:r>
        <w:rPr>
          <w:rFonts w:hint="eastAsia" w:ascii="宋体" w:hAnsi="宋体" w:eastAsia="宋体" w:cs="宋体"/>
          <w:color w:val="000000"/>
          <w:szCs w:val="21"/>
          <w:highlight w:val="none"/>
        </w:rPr>
        <w:t>的另行约定，全部或者部分免除</w:t>
      </w:r>
      <w:r>
        <w:rPr>
          <w:rFonts w:hint="eastAsia" w:ascii="宋体" w:hAnsi="宋体" w:eastAsia="宋体" w:cs="宋体"/>
          <w:color w:val="000000"/>
          <w:szCs w:val="21"/>
          <w:highlight w:val="none"/>
          <w:lang w:eastAsia="zh-CN"/>
        </w:rPr>
        <w:t>供应商</w:t>
      </w:r>
      <w:r>
        <w:rPr>
          <w:rFonts w:hint="eastAsia" w:ascii="宋体" w:hAnsi="宋体" w:eastAsia="宋体" w:cs="宋体"/>
          <w:color w:val="000000"/>
          <w:szCs w:val="21"/>
          <w:highlight w:val="none"/>
        </w:rPr>
        <w:t>投标保证金义务时，我方亦免除相应的保证责任。</w:t>
      </w:r>
    </w:p>
    <w:p w14:paraId="1A6D6025">
      <w:pPr>
        <w:adjustRightInd w:val="0"/>
        <w:snapToGrid w:val="0"/>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2．因你方原因致使</w:t>
      </w:r>
      <w:r>
        <w:rPr>
          <w:rFonts w:hint="eastAsia" w:ascii="宋体" w:hAnsi="宋体" w:eastAsia="宋体" w:cs="宋体"/>
          <w:color w:val="000000"/>
          <w:szCs w:val="21"/>
          <w:highlight w:val="none"/>
          <w:lang w:eastAsia="zh-CN"/>
        </w:rPr>
        <w:t>供应商</w:t>
      </w:r>
      <w:r>
        <w:rPr>
          <w:rFonts w:hint="eastAsia" w:ascii="宋体" w:hAnsi="宋体" w:eastAsia="宋体" w:cs="宋体"/>
          <w:color w:val="000000"/>
          <w:szCs w:val="21"/>
          <w:highlight w:val="none"/>
        </w:rPr>
        <w:t>发生本保函第一条第（一）款约定情形的，我方不承担保证责任。</w:t>
      </w:r>
    </w:p>
    <w:p w14:paraId="37C8F04C">
      <w:pPr>
        <w:adjustRightInd w:val="0"/>
        <w:snapToGrid w:val="0"/>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3．因不可抗力造成</w:t>
      </w:r>
      <w:r>
        <w:rPr>
          <w:rFonts w:hint="eastAsia" w:ascii="宋体" w:hAnsi="宋体" w:eastAsia="宋体" w:cs="宋体"/>
          <w:color w:val="000000"/>
          <w:szCs w:val="21"/>
          <w:highlight w:val="none"/>
          <w:lang w:eastAsia="zh-CN"/>
        </w:rPr>
        <w:t>供应商</w:t>
      </w:r>
      <w:r>
        <w:rPr>
          <w:rFonts w:hint="eastAsia" w:ascii="宋体" w:hAnsi="宋体" w:eastAsia="宋体" w:cs="宋体"/>
          <w:color w:val="000000"/>
          <w:szCs w:val="21"/>
          <w:highlight w:val="none"/>
        </w:rPr>
        <w:t>发生本保函第一条约定情形的，我方不承担保证责任。</w:t>
      </w:r>
    </w:p>
    <w:p w14:paraId="735D969D">
      <w:pPr>
        <w:adjustRightInd w:val="0"/>
        <w:snapToGrid w:val="0"/>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4．你方或其他有权机关对招标文件进行任何澄清或修改，加重我方保证责任的，我方对加重部分不承担保证责任，但该澄清或修改经我方事先书面同意的除外。 </w:t>
      </w:r>
    </w:p>
    <w:p w14:paraId="20FB3214">
      <w:pPr>
        <w:adjustRightInd w:val="0"/>
        <w:snapToGrid w:val="0"/>
        <w:spacing w:line="360" w:lineRule="auto"/>
        <w:ind w:firstLine="422" w:firstLineChars="200"/>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 xml:space="preserve">六、争议的解决 </w:t>
      </w:r>
    </w:p>
    <w:p w14:paraId="4C111719">
      <w:pPr>
        <w:adjustRightInd w:val="0"/>
        <w:snapToGrid w:val="0"/>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因本保函发生的纠纷，由你我双方协商解决，协商不成的，通过诉讼程序解决，诉讼管辖地法院为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法院。</w:t>
      </w:r>
    </w:p>
    <w:p w14:paraId="288CFC68">
      <w:pPr>
        <w:adjustRightInd w:val="0"/>
        <w:snapToGrid w:val="0"/>
        <w:spacing w:line="360" w:lineRule="auto"/>
        <w:ind w:firstLine="422" w:firstLineChars="200"/>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 xml:space="preserve">七、保函的生效 </w:t>
      </w:r>
    </w:p>
    <w:p w14:paraId="05D253CD">
      <w:pPr>
        <w:adjustRightInd w:val="0"/>
        <w:snapToGrid w:val="0"/>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本保函自我方加盖公章之日起生效。 </w:t>
      </w:r>
    </w:p>
    <w:p w14:paraId="7AE74188">
      <w:pPr>
        <w:adjustRightInd w:val="0"/>
        <w:snapToGrid w:val="0"/>
        <w:spacing w:line="360" w:lineRule="auto"/>
        <w:ind w:firstLine="420" w:firstLineChars="200"/>
        <w:rPr>
          <w:rFonts w:hint="eastAsia" w:ascii="宋体" w:hAnsi="宋体" w:eastAsia="宋体" w:cs="宋体"/>
          <w:color w:val="000000"/>
          <w:szCs w:val="21"/>
          <w:highlight w:val="none"/>
        </w:rPr>
      </w:pPr>
    </w:p>
    <w:p w14:paraId="6EF6855A">
      <w:pPr>
        <w:adjustRightInd w:val="0"/>
        <w:snapToGrid w:val="0"/>
        <w:spacing w:line="360" w:lineRule="auto"/>
        <w:ind w:firstLine="420" w:firstLineChars="200"/>
        <w:rPr>
          <w:rFonts w:hint="eastAsia" w:ascii="宋体" w:hAnsi="宋体" w:eastAsia="宋体" w:cs="宋体"/>
          <w:color w:val="000000"/>
          <w:szCs w:val="21"/>
          <w:highlight w:val="none"/>
        </w:rPr>
      </w:pPr>
    </w:p>
    <w:p w14:paraId="12A55CF7">
      <w:pPr>
        <w:adjustRightInd w:val="0"/>
        <w:snapToGrid w:val="0"/>
        <w:spacing w:line="360" w:lineRule="auto"/>
        <w:ind w:firstLine="420" w:firstLineChars="200"/>
        <w:rPr>
          <w:rFonts w:hint="eastAsia" w:ascii="宋体" w:hAnsi="宋体" w:eastAsia="宋体" w:cs="宋体"/>
          <w:color w:val="000000"/>
          <w:szCs w:val="21"/>
          <w:highlight w:val="none"/>
        </w:rPr>
      </w:pPr>
    </w:p>
    <w:p w14:paraId="5374A0EC">
      <w:pPr>
        <w:adjustRightInd w:val="0"/>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  </w:t>
      </w:r>
    </w:p>
    <w:p w14:paraId="6DB60819">
      <w:pPr>
        <w:adjustRightInd w:val="0"/>
        <w:snapToGrid w:val="0"/>
        <w:spacing w:line="360" w:lineRule="auto"/>
        <w:ind w:firstLine="3780" w:firstLineChars="18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保证人：（公章）       </w:t>
      </w:r>
    </w:p>
    <w:p w14:paraId="0FDEFD56">
      <w:pPr>
        <w:adjustRightInd w:val="0"/>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 xml:space="preserve"> 年</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日</w:t>
      </w:r>
    </w:p>
    <w:p w14:paraId="37C42BCE">
      <w:pPr>
        <w:adjustRightInd w:val="0"/>
        <w:snapToGrid w:val="0"/>
        <w:spacing w:line="360" w:lineRule="auto"/>
        <w:rPr>
          <w:rFonts w:hint="eastAsia" w:ascii="宋体" w:hAnsi="宋体" w:eastAsia="宋体" w:cs="宋体"/>
          <w:color w:val="000000"/>
          <w:szCs w:val="21"/>
          <w:highlight w:val="none"/>
        </w:rPr>
      </w:pPr>
    </w:p>
    <w:p w14:paraId="28727372">
      <w:pPr>
        <w:adjustRightInd w:val="0"/>
        <w:snapToGrid w:val="0"/>
        <w:spacing w:line="360" w:lineRule="auto"/>
        <w:rPr>
          <w:rFonts w:hint="eastAsia" w:ascii="宋体" w:hAnsi="宋体" w:eastAsia="宋体" w:cs="宋体"/>
          <w:color w:val="000000"/>
          <w:szCs w:val="21"/>
          <w:highlight w:val="none"/>
        </w:rPr>
      </w:pPr>
    </w:p>
    <w:p w14:paraId="4CF8DCBF">
      <w:pPr>
        <w:adjustRightInd w:val="0"/>
        <w:snapToGrid w:val="0"/>
        <w:spacing w:line="360" w:lineRule="auto"/>
        <w:rPr>
          <w:rFonts w:hint="eastAsia" w:ascii="宋体" w:hAnsi="宋体" w:eastAsia="宋体" w:cs="宋体"/>
          <w:color w:val="000000"/>
          <w:szCs w:val="21"/>
          <w:highlight w:val="none"/>
        </w:rPr>
      </w:pPr>
    </w:p>
    <w:p w14:paraId="47E11C1F">
      <w:pPr>
        <w:adjustRightInd w:val="0"/>
        <w:snapToGrid w:val="0"/>
        <w:spacing w:line="360" w:lineRule="auto"/>
        <w:rPr>
          <w:rFonts w:hint="eastAsia" w:ascii="宋体" w:hAnsi="宋体" w:eastAsia="宋体" w:cs="宋体"/>
          <w:color w:val="000000"/>
          <w:szCs w:val="21"/>
          <w:highlight w:val="none"/>
        </w:rPr>
      </w:pPr>
    </w:p>
    <w:p w14:paraId="5EFFBA0C">
      <w:pPr>
        <w:adjustRightInd w:val="0"/>
        <w:snapToGrid w:val="0"/>
        <w:spacing w:line="360" w:lineRule="auto"/>
        <w:rPr>
          <w:rFonts w:hint="eastAsia" w:ascii="宋体" w:hAnsi="宋体" w:eastAsia="宋体" w:cs="宋体"/>
          <w:color w:val="000000"/>
          <w:szCs w:val="21"/>
          <w:highlight w:val="none"/>
        </w:rPr>
      </w:pPr>
    </w:p>
    <w:p w14:paraId="4EF56A8B">
      <w:pPr>
        <w:adjustRightInd w:val="0"/>
        <w:snapToGrid w:val="0"/>
        <w:spacing w:line="360" w:lineRule="auto"/>
        <w:rPr>
          <w:rFonts w:hint="eastAsia" w:ascii="宋体" w:hAnsi="宋体" w:eastAsia="宋体" w:cs="宋体"/>
          <w:color w:val="000000"/>
          <w:szCs w:val="21"/>
          <w:highlight w:val="none"/>
        </w:rPr>
      </w:pPr>
    </w:p>
    <w:p w14:paraId="0D118DC2">
      <w:pPr>
        <w:adjustRightInd w:val="0"/>
        <w:snapToGrid w:val="0"/>
        <w:spacing w:line="360" w:lineRule="auto"/>
        <w:rPr>
          <w:rFonts w:hint="eastAsia" w:ascii="宋体" w:hAnsi="宋体" w:eastAsia="宋体" w:cs="宋体"/>
          <w:color w:val="000000"/>
          <w:szCs w:val="21"/>
          <w:highlight w:val="none"/>
        </w:rPr>
      </w:pPr>
    </w:p>
    <w:p w14:paraId="69E3C70F">
      <w:pPr>
        <w:adjustRightInd w:val="0"/>
        <w:snapToGrid w:val="0"/>
        <w:spacing w:line="360" w:lineRule="auto"/>
        <w:rPr>
          <w:rFonts w:hint="eastAsia" w:ascii="宋体" w:hAnsi="宋体" w:eastAsia="宋体" w:cs="宋体"/>
          <w:color w:val="000000"/>
          <w:szCs w:val="21"/>
          <w:highlight w:val="none"/>
        </w:rPr>
      </w:pPr>
    </w:p>
    <w:p w14:paraId="7B6D623A">
      <w:pPr>
        <w:adjustRightInd w:val="0"/>
        <w:snapToGrid w:val="0"/>
        <w:spacing w:line="360" w:lineRule="auto"/>
        <w:rPr>
          <w:rFonts w:hint="eastAsia" w:ascii="宋体" w:hAnsi="宋体" w:eastAsia="宋体" w:cs="宋体"/>
          <w:color w:val="000000"/>
          <w:szCs w:val="21"/>
          <w:highlight w:val="none"/>
        </w:rPr>
      </w:pPr>
    </w:p>
    <w:p w14:paraId="7816398D">
      <w:pPr>
        <w:adjustRightInd w:val="0"/>
        <w:snapToGrid w:val="0"/>
        <w:spacing w:line="360" w:lineRule="auto"/>
        <w:rPr>
          <w:rFonts w:hint="eastAsia" w:ascii="宋体" w:hAnsi="宋体" w:eastAsia="宋体" w:cs="宋体"/>
          <w:color w:val="000000"/>
          <w:szCs w:val="21"/>
          <w:highlight w:val="none"/>
        </w:rPr>
      </w:pPr>
    </w:p>
    <w:p w14:paraId="63BDE3A9">
      <w:pPr>
        <w:adjustRightInd w:val="0"/>
        <w:snapToGrid w:val="0"/>
        <w:spacing w:line="360" w:lineRule="auto"/>
        <w:rPr>
          <w:rFonts w:hint="eastAsia" w:ascii="宋体" w:hAnsi="宋体" w:eastAsia="宋体" w:cs="宋体"/>
          <w:color w:val="000000"/>
          <w:szCs w:val="21"/>
          <w:highlight w:val="none"/>
        </w:rPr>
      </w:pPr>
    </w:p>
    <w:p w14:paraId="36894F43">
      <w:pPr>
        <w:adjustRightInd w:val="0"/>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备注：</w:t>
      </w:r>
      <w:r>
        <w:rPr>
          <w:rFonts w:hint="eastAsia" w:ascii="宋体" w:hAnsi="宋体" w:eastAsia="宋体" w:cs="宋体"/>
          <w:color w:val="000000"/>
          <w:szCs w:val="21"/>
          <w:highlight w:val="none"/>
          <w:lang w:val="en-US" w:eastAsia="zh-CN"/>
        </w:rPr>
        <w:t>磋商</w:t>
      </w:r>
      <w:r>
        <w:rPr>
          <w:rFonts w:hint="eastAsia" w:ascii="宋体" w:hAnsi="宋体" w:eastAsia="宋体" w:cs="宋体"/>
          <w:color w:val="000000"/>
          <w:szCs w:val="21"/>
          <w:highlight w:val="none"/>
        </w:rPr>
        <w:t>文件规定接受“投标担保函”形式递交投标保证金的可以按上述格式递交，否则，按招标文件规定其他方式递交。</w:t>
      </w:r>
    </w:p>
    <w:p w14:paraId="714FCB88">
      <w:pPr>
        <w:adjustRightInd w:val="0"/>
        <w:snapToGrid w:val="0"/>
        <w:spacing w:line="360" w:lineRule="auto"/>
        <w:rPr>
          <w:rFonts w:hint="eastAsia" w:ascii="宋体" w:hAnsi="宋体" w:eastAsia="宋体" w:cs="宋体"/>
          <w:color w:val="000000"/>
          <w:highlight w:val="none"/>
        </w:rPr>
        <w:sectPr>
          <w:footerReference r:id="rId4" w:type="default"/>
          <w:pgSz w:w="11906" w:h="16838"/>
          <w:pgMar w:top="1474" w:right="1531" w:bottom="1474" w:left="1531" w:header="851" w:footer="992" w:gutter="0"/>
          <w:pgBorders>
            <w:top w:val="none" w:sz="0" w:space="0"/>
            <w:left w:val="none" w:sz="0" w:space="0"/>
            <w:bottom w:val="none" w:sz="0" w:space="0"/>
            <w:right w:val="none" w:sz="0" w:space="0"/>
          </w:pgBorders>
          <w:pgNumType w:fmt="decimal"/>
          <w:cols w:space="720" w:num="1"/>
          <w:rtlGutter w:val="0"/>
          <w:docGrid w:linePitch="312" w:charSpace="0"/>
        </w:sectPr>
      </w:pPr>
    </w:p>
    <w:p w14:paraId="0053EE06">
      <w:pPr>
        <w:adjustRightInd w:val="0"/>
        <w:snapToGrid w:val="0"/>
        <w:spacing w:line="360" w:lineRule="auto"/>
        <w:rPr>
          <w:rFonts w:hint="eastAsia" w:ascii="宋体" w:hAnsi="宋体" w:eastAsia="宋体" w:cs="宋体"/>
          <w:color w:val="000000"/>
          <w:highlight w:val="none"/>
        </w:rPr>
      </w:pPr>
      <w:r>
        <w:rPr>
          <w:rFonts w:hint="eastAsia" w:ascii="宋体" w:hAnsi="宋体" w:eastAsia="宋体" w:cs="宋体"/>
          <w:color w:val="000000"/>
          <w:highlight w:val="none"/>
        </w:rPr>
        <w:t>附页5</w:t>
      </w:r>
    </w:p>
    <w:p w14:paraId="77668FB5">
      <w:pPr>
        <w:adjustRightInd w:val="0"/>
        <w:snapToGrid w:val="0"/>
        <w:spacing w:line="360" w:lineRule="auto"/>
        <w:jc w:val="center"/>
        <w:rPr>
          <w:rFonts w:hint="eastAsia" w:ascii="宋体" w:hAnsi="宋体" w:eastAsia="宋体" w:cs="宋体"/>
          <w:b/>
          <w:bCs/>
          <w:color w:val="000000"/>
          <w:kern w:val="0"/>
          <w:highlight w:val="none"/>
        </w:rPr>
      </w:pPr>
      <w:r>
        <w:rPr>
          <w:rFonts w:hint="eastAsia" w:ascii="宋体" w:hAnsi="宋体" w:eastAsia="宋体" w:cs="宋体"/>
          <w:b/>
          <w:bCs/>
          <w:color w:val="000000"/>
          <w:kern w:val="0"/>
          <w:sz w:val="28"/>
          <w:szCs w:val="28"/>
          <w:highlight w:val="none"/>
        </w:rPr>
        <w:t>政府采购履约担保函</w:t>
      </w:r>
    </w:p>
    <w:p w14:paraId="22D36D31">
      <w:pPr>
        <w:adjustRightInd w:val="0"/>
        <w:snapToGrid w:val="0"/>
        <w:spacing w:line="360" w:lineRule="auto"/>
        <w:ind w:firstLine="5040" w:firstLineChars="2400"/>
        <w:rPr>
          <w:rFonts w:hint="eastAsia" w:ascii="宋体" w:hAnsi="宋体" w:eastAsia="宋体" w:cs="宋体"/>
          <w:b/>
          <w:bCs/>
          <w:color w:val="000000"/>
          <w:kern w:val="0"/>
          <w:highlight w:val="none"/>
        </w:rPr>
      </w:pPr>
      <w:r>
        <w:rPr>
          <w:rFonts w:hint="eastAsia" w:ascii="宋体" w:hAnsi="宋体" w:eastAsia="宋体" w:cs="宋体"/>
          <w:color w:val="000000"/>
          <w:kern w:val="0"/>
          <w:highlight w:val="none"/>
        </w:rPr>
        <w:t xml:space="preserve">              编号：</w:t>
      </w:r>
      <w:r>
        <w:rPr>
          <w:rFonts w:hint="eastAsia" w:ascii="宋体" w:hAnsi="宋体" w:eastAsia="宋体" w:cs="宋体"/>
          <w:color w:val="000000"/>
          <w:kern w:val="0"/>
          <w:highlight w:val="none"/>
          <w:u w:val="single"/>
        </w:rPr>
        <w:t xml:space="preserve">              </w:t>
      </w:r>
    </w:p>
    <w:p w14:paraId="519E764F">
      <w:pPr>
        <w:adjustRightInd w:val="0"/>
        <w:snapToGrid w:val="0"/>
        <w:spacing w:line="360" w:lineRule="auto"/>
        <w:rPr>
          <w:rFonts w:hint="eastAsia" w:ascii="宋体" w:hAnsi="宋体" w:eastAsia="宋体" w:cs="宋体"/>
          <w:color w:val="000000"/>
          <w:kern w:val="0"/>
          <w:highlight w:val="none"/>
        </w:rPr>
      </w:pPr>
      <w:r>
        <w:rPr>
          <w:rFonts w:hint="eastAsia" w:ascii="宋体" w:hAnsi="宋体" w:eastAsia="宋体" w:cs="宋体"/>
          <w:color w:val="000000"/>
          <w:kern w:val="0"/>
          <w:highlight w:val="none"/>
        </w:rPr>
        <w:t xml:space="preserve"> </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 xml:space="preserve">（采购人）： </w:t>
      </w:r>
    </w:p>
    <w:p w14:paraId="38CC9265">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鉴于你方与</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（以下简称供应商）于</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年</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月</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日签定编号为</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的《</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政府采购合同》（以下简称主合同），且依据该合同的约定，供应商应在</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年</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月</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日前向你方交纳履约保证金，且可以履约担保函的形式交纳履约保证金。应供应商的申请，我方以保证的方式向你方提供如下履约保证金担保：</w:t>
      </w:r>
    </w:p>
    <w:p w14:paraId="3F21203D">
      <w:pPr>
        <w:adjustRightInd w:val="0"/>
        <w:snapToGrid w:val="0"/>
        <w:spacing w:line="360" w:lineRule="auto"/>
        <w:ind w:firstLine="422" w:firstLineChars="200"/>
        <w:rPr>
          <w:rFonts w:hint="eastAsia" w:ascii="宋体" w:hAnsi="宋体" w:eastAsia="宋体" w:cs="宋体"/>
          <w:b/>
          <w:bCs/>
          <w:color w:val="000000"/>
          <w:kern w:val="0"/>
          <w:highlight w:val="none"/>
        </w:rPr>
      </w:pPr>
      <w:r>
        <w:rPr>
          <w:rFonts w:hint="eastAsia" w:ascii="宋体" w:hAnsi="宋体" w:eastAsia="宋体" w:cs="宋体"/>
          <w:b/>
          <w:bCs/>
          <w:color w:val="000000"/>
          <w:kern w:val="0"/>
          <w:highlight w:val="none"/>
        </w:rPr>
        <w:t>一、保证责任的情形及保证金额</w:t>
      </w:r>
    </w:p>
    <w:p w14:paraId="18FEF2B2">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（一）在供应商出现下列情形之一时，我方承担保证责任：</w:t>
      </w:r>
    </w:p>
    <w:p w14:paraId="4BA76FD6">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1．将中标项目转让给他人，或者在投标文件中未说明，且未经采购人同意，将中标项目分包给他人的；</w:t>
      </w:r>
    </w:p>
    <w:p w14:paraId="3436D13F">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 xml:space="preserve">2．主合同约定的应当缴纳履约保证金的情形: </w:t>
      </w:r>
    </w:p>
    <w:p w14:paraId="249DD3ED">
      <w:pPr>
        <w:adjustRightInd w:val="0"/>
        <w:snapToGrid w:val="0"/>
        <w:spacing w:line="360" w:lineRule="auto"/>
        <w:ind w:firstLine="420" w:firstLineChars="200"/>
        <w:rPr>
          <w:rFonts w:hint="eastAsia" w:ascii="宋体" w:hAnsi="宋体" w:eastAsia="宋体" w:cs="宋体"/>
          <w:b/>
          <w:bCs/>
          <w:color w:val="000000"/>
          <w:kern w:val="0"/>
          <w:highlight w:val="none"/>
        </w:rPr>
      </w:pPr>
      <w:r>
        <w:rPr>
          <w:rFonts w:hint="eastAsia" w:ascii="宋体" w:hAnsi="宋体" w:eastAsia="宋体" w:cs="宋体"/>
          <w:color w:val="000000"/>
          <w:kern w:val="0"/>
          <w:highlight w:val="none"/>
        </w:rPr>
        <w:t xml:space="preserve">（1）未按主合同约定的质量、数量和期限供应货物/提供服务/完成工程的； </w:t>
      </w:r>
    </w:p>
    <w:p w14:paraId="0C3CBA19">
      <w:pPr>
        <w:adjustRightInd w:val="0"/>
        <w:snapToGrid w:val="0"/>
        <w:spacing w:line="360" w:lineRule="auto"/>
        <w:ind w:firstLine="420" w:firstLineChars="200"/>
        <w:rPr>
          <w:rFonts w:hint="eastAsia" w:ascii="宋体" w:hAnsi="宋体" w:eastAsia="宋体" w:cs="宋体"/>
          <w:color w:val="000000"/>
          <w:kern w:val="0"/>
          <w:highlight w:val="none"/>
          <w:u w:val="single"/>
        </w:rPr>
      </w:pPr>
      <w:r>
        <w:rPr>
          <w:rFonts w:hint="eastAsia" w:ascii="宋体" w:hAnsi="宋体" w:eastAsia="宋体" w:cs="宋体"/>
          <w:color w:val="000000"/>
          <w:kern w:val="0"/>
          <w:highlight w:val="none"/>
        </w:rPr>
        <w:t>（2）</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w:t>
      </w:r>
    </w:p>
    <w:p w14:paraId="550A0C5B">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（二）我方的保证范围是主合同约定的合同价款总额的</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%数额为</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元（大写</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），币种为</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。（即主合同履约保证金金额）</w:t>
      </w:r>
    </w:p>
    <w:p w14:paraId="61DBFCB2">
      <w:pPr>
        <w:adjustRightInd w:val="0"/>
        <w:snapToGrid w:val="0"/>
        <w:spacing w:line="360" w:lineRule="auto"/>
        <w:ind w:firstLine="422" w:firstLineChars="200"/>
        <w:rPr>
          <w:rFonts w:hint="eastAsia" w:ascii="宋体" w:hAnsi="宋体" w:eastAsia="宋体" w:cs="宋体"/>
          <w:b/>
          <w:bCs/>
          <w:color w:val="000000"/>
          <w:kern w:val="0"/>
          <w:highlight w:val="none"/>
        </w:rPr>
      </w:pPr>
      <w:r>
        <w:rPr>
          <w:rFonts w:hint="eastAsia" w:ascii="宋体" w:hAnsi="宋体" w:eastAsia="宋体" w:cs="宋体"/>
          <w:b/>
          <w:bCs/>
          <w:color w:val="000000"/>
          <w:kern w:val="0"/>
          <w:highlight w:val="none"/>
        </w:rPr>
        <w:t xml:space="preserve">二、保证的方式及保证期间 </w:t>
      </w:r>
    </w:p>
    <w:p w14:paraId="6EE58DD1">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 xml:space="preserve">我方保证的方式为：连带责任保证。 </w:t>
      </w:r>
    </w:p>
    <w:p w14:paraId="15354D15">
      <w:pPr>
        <w:adjustRightInd w:val="0"/>
        <w:snapToGrid w:val="0"/>
        <w:spacing w:line="360" w:lineRule="auto"/>
        <w:ind w:firstLine="388" w:firstLineChars="200"/>
        <w:rPr>
          <w:rFonts w:hint="eastAsia" w:ascii="宋体" w:hAnsi="宋体" w:eastAsia="宋体" w:cs="宋体"/>
          <w:color w:val="000000"/>
          <w:spacing w:val="-8"/>
          <w:kern w:val="0"/>
          <w:highlight w:val="none"/>
        </w:rPr>
      </w:pPr>
      <w:r>
        <w:rPr>
          <w:rFonts w:hint="eastAsia" w:ascii="宋体" w:hAnsi="宋体" w:eastAsia="宋体" w:cs="宋体"/>
          <w:color w:val="000000"/>
          <w:spacing w:val="-8"/>
          <w:kern w:val="0"/>
          <w:highlight w:val="none"/>
        </w:rPr>
        <w:t>我方保证的期间为：自本合同生效之日起至供应商按照主合同约定的供货/完工期限届满后</w:t>
      </w:r>
      <w:r>
        <w:rPr>
          <w:rFonts w:hint="eastAsia" w:ascii="宋体" w:hAnsi="宋体" w:eastAsia="宋体" w:cs="宋体"/>
          <w:color w:val="000000"/>
          <w:spacing w:val="-8"/>
          <w:kern w:val="0"/>
          <w:highlight w:val="none"/>
          <w:u w:val="single"/>
        </w:rPr>
        <w:t xml:space="preserve">    </w:t>
      </w:r>
      <w:r>
        <w:rPr>
          <w:rFonts w:hint="eastAsia" w:ascii="宋体" w:hAnsi="宋体" w:eastAsia="宋体" w:cs="宋体"/>
          <w:color w:val="000000"/>
          <w:spacing w:val="-8"/>
          <w:kern w:val="0"/>
          <w:highlight w:val="none"/>
        </w:rPr>
        <w:t>日内。</w:t>
      </w:r>
    </w:p>
    <w:p w14:paraId="4B016497">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 xml:space="preserve">如果供应商未按主合同约定向贵方供应货物/提供服务/完成工程的，由我方在保证金额内向你方支付上述款项。 </w:t>
      </w:r>
    </w:p>
    <w:p w14:paraId="4841E4A4">
      <w:pPr>
        <w:adjustRightInd w:val="0"/>
        <w:snapToGrid w:val="0"/>
        <w:spacing w:line="360" w:lineRule="auto"/>
        <w:ind w:firstLine="422" w:firstLineChars="200"/>
        <w:rPr>
          <w:rFonts w:hint="eastAsia" w:ascii="宋体" w:hAnsi="宋体" w:eastAsia="宋体" w:cs="宋体"/>
          <w:b/>
          <w:bCs/>
          <w:color w:val="000000"/>
          <w:kern w:val="0"/>
          <w:highlight w:val="none"/>
        </w:rPr>
      </w:pPr>
      <w:r>
        <w:rPr>
          <w:rFonts w:hint="eastAsia" w:ascii="宋体" w:hAnsi="宋体" w:eastAsia="宋体" w:cs="宋体"/>
          <w:b/>
          <w:bCs/>
          <w:color w:val="000000"/>
          <w:kern w:val="0"/>
          <w:highlight w:val="none"/>
        </w:rPr>
        <w:t>三、承担保证责任的程序</w:t>
      </w:r>
    </w:p>
    <w:p w14:paraId="23211A7A">
      <w:pPr>
        <w:adjustRightInd w:val="0"/>
        <w:snapToGrid w:val="0"/>
        <w:spacing w:line="360" w:lineRule="auto"/>
        <w:ind w:firstLine="420" w:firstLineChars="200"/>
        <w:rPr>
          <w:rFonts w:hint="eastAsia" w:ascii="宋体" w:hAnsi="宋体" w:eastAsia="宋体" w:cs="宋体"/>
          <w:b/>
          <w:bCs/>
          <w:color w:val="000000"/>
          <w:kern w:val="0"/>
          <w:highlight w:val="none"/>
        </w:rPr>
      </w:pPr>
      <w:r>
        <w:rPr>
          <w:rFonts w:hint="eastAsia" w:ascii="宋体" w:hAnsi="宋体" w:eastAsia="宋体" w:cs="宋体"/>
          <w:color w:val="000000"/>
          <w:kern w:val="0"/>
          <w:highlight w:val="none"/>
        </w:rPr>
        <w:t xml:space="preserve">1．你方要求我方承担保证责任的，应在本保函保证期间内向我方发出书面索赔通知。索赔通知应写明要求索赔的金额，支付款项应到达的帐号。并附有证明供应商违约事实的证明材料。 </w:t>
      </w:r>
    </w:p>
    <w:p w14:paraId="0E29E90D">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如果你方与供应商因货物质量问题产生争议，你方还需同时提供</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部门出具的质量检测报告，或经诉讼（仲裁）程序裁决后的裁决书、调解书，本保证人即按照检测结果或裁决书、调解书决定是否承担保证责任。</w:t>
      </w:r>
    </w:p>
    <w:p w14:paraId="38A9BCC4">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2．我方收到你方的书面索赔通知及相应证明材料，在</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工作日内进行核定后按照本保函的承诺承担保证责任。</w:t>
      </w:r>
    </w:p>
    <w:p w14:paraId="365A0F22">
      <w:pPr>
        <w:adjustRightInd w:val="0"/>
        <w:snapToGrid w:val="0"/>
        <w:spacing w:line="360" w:lineRule="auto"/>
        <w:ind w:firstLine="422" w:firstLineChars="200"/>
        <w:rPr>
          <w:rFonts w:hint="eastAsia" w:ascii="宋体" w:hAnsi="宋体" w:eastAsia="宋体" w:cs="宋体"/>
          <w:b/>
          <w:bCs/>
          <w:color w:val="000000"/>
          <w:kern w:val="0"/>
          <w:highlight w:val="none"/>
        </w:rPr>
      </w:pPr>
      <w:r>
        <w:rPr>
          <w:rFonts w:hint="eastAsia" w:ascii="宋体" w:hAnsi="宋体" w:eastAsia="宋体" w:cs="宋体"/>
          <w:b/>
          <w:bCs/>
          <w:color w:val="000000"/>
          <w:kern w:val="0"/>
          <w:highlight w:val="none"/>
        </w:rPr>
        <w:t>四、保证责任的终止</w:t>
      </w:r>
    </w:p>
    <w:p w14:paraId="22FF85AB">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2CDAA200">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2．我方按照本保函向你方履行了保证责任后，自我方向你方支付款项（支付款项从我方账户划出）之日起，保证责任即终止。</w:t>
      </w:r>
    </w:p>
    <w:p w14:paraId="2047371C">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3．按照法律法规的规定或出现应终止我方保证责任的其它情形的，我方在本保函项下的保证责任亦终止。</w:t>
      </w:r>
    </w:p>
    <w:p w14:paraId="00D4CD97">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6428596C">
      <w:pPr>
        <w:adjustRightInd w:val="0"/>
        <w:snapToGrid w:val="0"/>
        <w:spacing w:line="360" w:lineRule="auto"/>
        <w:ind w:firstLine="422" w:firstLineChars="200"/>
        <w:rPr>
          <w:rFonts w:hint="eastAsia" w:ascii="宋体" w:hAnsi="宋体" w:eastAsia="宋体" w:cs="宋体"/>
          <w:b/>
          <w:bCs/>
          <w:color w:val="000000"/>
          <w:kern w:val="0"/>
          <w:highlight w:val="none"/>
        </w:rPr>
      </w:pPr>
      <w:r>
        <w:rPr>
          <w:rFonts w:hint="eastAsia" w:ascii="宋体" w:hAnsi="宋体" w:eastAsia="宋体" w:cs="宋体"/>
          <w:b/>
          <w:bCs/>
          <w:color w:val="000000"/>
          <w:kern w:val="0"/>
          <w:highlight w:val="none"/>
        </w:rPr>
        <w:t>五、免责条款</w:t>
      </w:r>
    </w:p>
    <w:p w14:paraId="3B28D4A8">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1．因你方违反主合同约定致使供应商不能履行义务的，我方不承担保证责任。</w:t>
      </w:r>
    </w:p>
    <w:p w14:paraId="2D4FE754">
      <w:pPr>
        <w:adjustRightInd w:val="0"/>
        <w:snapToGrid w:val="0"/>
        <w:spacing w:line="360" w:lineRule="auto"/>
        <w:ind w:firstLine="420" w:firstLineChars="200"/>
        <w:rPr>
          <w:rFonts w:hint="eastAsia" w:ascii="宋体" w:hAnsi="宋体" w:eastAsia="宋体" w:cs="宋体"/>
          <w:b/>
          <w:bCs/>
          <w:color w:val="000000"/>
          <w:kern w:val="0"/>
          <w:highlight w:val="none"/>
        </w:rPr>
      </w:pPr>
      <w:r>
        <w:rPr>
          <w:rFonts w:hint="eastAsia" w:ascii="宋体" w:hAnsi="宋体" w:eastAsia="宋体" w:cs="宋体"/>
          <w:color w:val="000000"/>
          <w:kern w:val="0"/>
          <w:highlight w:val="none"/>
        </w:rPr>
        <w:t>2．依照法律法规的规定或你方与供应商的另行约定，全部或者部分免除供应商应缴纳的保证金义务的，我方亦免除相应的保证责任。</w:t>
      </w:r>
    </w:p>
    <w:p w14:paraId="36D117BF">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3．因不可抗力造成供应商不能履行供货义务的，我方不承担保证责任。</w:t>
      </w:r>
    </w:p>
    <w:p w14:paraId="20A2AAF2">
      <w:pPr>
        <w:adjustRightInd w:val="0"/>
        <w:snapToGrid w:val="0"/>
        <w:spacing w:line="360" w:lineRule="auto"/>
        <w:ind w:firstLine="422" w:firstLineChars="200"/>
        <w:rPr>
          <w:rFonts w:hint="eastAsia" w:ascii="宋体" w:hAnsi="宋体" w:eastAsia="宋体" w:cs="宋体"/>
          <w:b/>
          <w:bCs/>
          <w:color w:val="000000"/>
          <w:kern w:val="0"/>
          <w:highlight w:val="none"/>
        </w:rPr>
      </w:pPr>
      <w:r>
        <w:rPr>
          <w:rFonts w:hint="eastAsia" w:ascii="宋体" w:hAnsi="宋体" w:eastAsia="宋体" w:cs="宋体"/>
          <w:b/>
          <w:bCs/>
          <w:color w:val="000000"/>
          <w:kern w:val="0"/>
          <w:highlight w:val="none"/>
        </w:rPr>
        <w:t>六、争议的解决</w:t>
      </w:r>
    </w:p>
    <w:p w14:paraId="22E857A3">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因本保函发生的纠纷，由你我双方协商解决，协商不成的，通过诉讼程序解决，诉讼管辖地法院为</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法院。</w:t>
      </w:r>
    </w:p>
    <w:p w14:paraId="0CAA0045">
      <w:pPr>
        <w:adjustRightInd w:val="0"/>
        <w:snapToGrid w:val="0"/>
        <w:spacing w:line="360" w:lineRule="auto"/>
        <w:ind w:firstLine="422" w:firstLineChars="200"/>
        <w:rPr>
          <w:rFonts w:hint="eastAsia" w:ascii="宋体" w:hAnsi="宋体" w:eastAsia="宋体" w:cs="宋体"/>
          <w:b/>
          <w:bCs/>
          <w:color w:val="000000"/>
          <w:kern w:val="0"/>
          <w:highlight w:val="none"/>
        </w:rPr>
      </w:pPr>
      <w:r>
        <w:rPr>
          <w:rFonts w:hint="eastAsia" w:ascii="宋体" w:hAnsi="宋体" w:eastAsia="宋体" w:cs="宋体"/>
          <w:b/>
          <w:bCs/>
          <w:color w:val="000000"/>
          <w:kern w:val="0"/>
          <w:highlight w:val="none"/>
        </w:rPr>
        <w:t xml:space="preserve">七、保函的生效 </w:t>
      </w:r>
    </w:p>
    <w:p w14:paraId="69282B5D">
      <w:pPr>
        <w:adjustRightInd w:val="0"/>
        <w:snapToGrid w:val="0"/>
        <w:spacing w:line="360" w:lineRule="auto"/>
        <w:ind w:firstLine="420" w:firstLineChars="200"/>
        <w:rPr>
          <w:rFonts w:hint="eastAsia" w:ascii="宋体" w:hAnsi="宋体" w:eastAsia="宋体" w:cs="宋体"/>
          <w:color w:val="000000"/>
          <w:kern w:val="0"/>
          <w:highlight w:val="none"/>
        </w:rPr>
      </w:pPr>
      <w:r>
        <w:rPr>
          <w:rFonts w:hint="eastAsia" w:ascii="宋体" w:hAnsi="宋体" w:eastAsia="宋体" w:cs="宋体"/>
          <w:color w:val="000000"/>
          <w:kern w:val="0"/>
          <w:highlight w:val="none"/>
        </w:rPr>
        <w:t xml:space="preserve">本保函自我方加盖公章之日起生效。 </w:t>
      </w:r>
    </w:p>
    <w:p w14:paraId="448CBF2F">
      <w:pPr>
        <w:adjustRightInd w:val="0"/>
        <w:snapToGrid w:val="0"/>
        <w:spacing w:line="360" w:lineRule="auto"/>
        <w:rPr>
          <w:rFonts w:hint="eastAsia" w:ascii="宋体" w:hAnsi="宋体" w:eastAsia="宋体" w:cs="宋体"/>
          <w:color w:val="000000"/>
          <w:kern w:val="0"/>
          <w:highlight w:val="none"/>
        </w:rPr>
      </w:pPr>
      <w:r>
        <w:rPr>
          <w:rFonts w:hint="eastAsia" w:ascii="宋体" w:hAnsi="宋体" w:eastAsia="宋体" w:cs="宋体"/>
          <w:color w:val="000000"/>
          <w:kern w:val="0"/>
          <w:highlight w:val="none"/>
        </w:rPr>
        <w:t xml:space="preserve">                                                      保证人：（公章） </w:t>
      </w:r>
    </w:p>
    <w:p w14:paraId="33391B90">
      <w:pPr>
        <w:pStyle w:val="32"/>
        <w:jc w:val="right"/>
        <w:rPr>
          <w:rFonts w:hint="eastAsia" w:ascii="宋体" w:hAnsi="宋体" w:cs="宋体"/>
          <w:color w:val="000000"/>
          <w:sz w:val="21"/>
          <w:szCs w:val="24"/>
          <w:highlight w:val="none"/>
        </w:rPr>
        <w:sectPr>
          <w:pgSz w:w="11906" w:h="16838"/>
          <w:pgMar w:top="1474" w:right="1531" w:bottom="1474" w:left="1531" w:header="851" w:footer="907" w:gutter="0"/>
          <w:pgBorders>
            <w:top w:val="none" w:sz="0" w:space="0"/>
            <w:left w:val="none" w:sz="0" w:space="0"/>
            <w:bottom w:val="none" w:sz="0" w:space="0"/>
            <w:right w:val="none" w:sz="0" w:space="0"/>
          </w:pgBorders>
          <w:pgNumType w:fmt="decimal"/>
          <w:cols w:space="720" w:num="1"/>
          <w:titlePg/>
          <w:docGrid w:type="lines" w:linePitch="312" w:charSpace="0"/>
        </w:sectPr>
      </w:pPr>
      <w:r>
        <w:rPr>
          <w:rFonts w:ascii="宋体" w:hAnsi="宋体" w:cs="宋体"/>
          <w:color w:val="000000"/>
          <w:highlight w:val="none"/>
        </w:rPr>
        <w:t xml:space="preserve">                                                 </w:t>
      </w:r>
      <w:r>
        <w:rPr>
          <w:rFonts w:ascii="宋体" w:hAnsi="宋体" w:cs="宋体"/>
          <w:color w:val="000000"/>
          <w:highlight w:val="none"/>
          <w:u w:val="single"/>
        </w:rPr>
        <w:t xml:space="preserve">       </w:t>
      </w:r>
      <w:r>
        <w:rPr>
          <w:rFonts w:ascii="宋体" w:hAnsi="宋体" w:cs="宋体"/>
          <w:color w:val="000000"/>
          <w:highlight w:val="none"/>
        </w:rPr>
        <w:t xml:space="preserve"> </w:t>
      </w:r>
      <w:r>
        <w:rPr>
          <w:rFonts w:hint="eastAsia" w:ascii="宋体" w:hAnsi="宋体" w:cs="宋体"/>
          <w:color w:val="000000"/>
          <w:sz w:val="21"/>
          <w:szCs w:val="24"/>
          <w:highlight w:val="none"/>
        </w:rPr>
        <w:t xml:space="preserve">年   月   日 </w:t>
      </w:r>
    </w:p>
    <w:p w14:paraId="14DB5AD7">
      <w:pPr>
        <w:adjustRightInd w:val="0"/>
        <w:snapToGrid w:val="0"/>
        <w:spacing w:line="360" w:lineRule="auto"/>
        <w:jc w:val="center"/>
        <w:outlineLvl w:val="1"/>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磋商须知正文</w:t>
      </w:r>
    </w:p>
    <w:p w14:paraId="63AB9786">
      <w:pPr>
        <w:keepNext w:val="0"/>
        <w:keepLines w:val="0"/>
        <w:pageBreakBefore w:val="0"/>
        <w:kinsoku/>
        <w:wordWrap/>
        <w:overflowPunct/>
        <w:topLinePunct w:val="0"/>
        <w:autoSpaceDE/>
        <w:bidi w:val="0"/>
        <w:adjustRightInd w:val="0"/>
        <w:snapToGrid w:val="0"/>
        <w:spacing w:line="400" w:lineRule="exact"/>
        <w:textAlignment w:val="auto"/>
        <w:outlineLvl w:val="1"/>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一、说明</w:t>
      </w:r>
    </w:p>
    <w:p w14:paraId="46E51B43">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1.适用范围</w:t>
      </w:r>
    </w:p>
    <w:p w14:paraId="6258F356">
      <w:pPr>
        <w:adjustRightInd w:val="0"/>
        <w:snapToGrid w:val="0"/>
        <w:spacing w:line="500" w:lineRule="exact"/>
        <w:ind w:firstLine="420" w:firstLineChars="200"/>
        <w:rPr>
          <w:rFonts w:hint="eastAsia" w:ascii="宋体" w:hAnsi="宋体" w:eastAsia="宋体" w:cs="宋体"/>
          <w:szCs w:val="21"/>
        </w:rPr>
      </w:pPr>
      <w:r>
        <w:rPr>
          <w:rFonts w:hint="eastAsia" w:ascii="宋体" w:hAnsi="宋体" w:eastAsia="宋体" w:cs="宋体"/>
          <w:color w:val="000000"/>
          <w:szCs w:val="21"/>
          <w:highlight w:val="none"/>
        </w:rPr>
        <w:t>1.1 本磋商文件仅适用于磋商须知前附表(以下简称</w:t>
      </w:r>
      <w:r>
        <w:rPr>
          <w:rFonts w:hint="eastAsia" w:ascii="宋体" w:hAnsi="宋体" w:eastAsia="宋体" w:cs="宋体"/>
          <w:b/>
          <w:color w:val="000000"/>
          <w:szCs w:val="21"/>
          <w:highlight w:val="none"/>
        </w:rPr>
        <w:t>磋商须知前附表)</w:t>
      </w:r>
      <w:r>
        <w:rPr>
          <w:rFonts w:hint="eastAsia" w:ascii="宋体" w:hAnsi="宋体" w:eastAsia="宋体" w:cs="宋体"/>
          <w:color w:val="000000"/>
          <w:szCs w:val="21"/>
          <w:highlight w:val="none"/>
        </w:rPr>
        <w:t>中所叙述的采购项目。</w:t>
      </w:r>
    </w:p>
    <w:p w14:paraId="0B785E01">
      <w:pPr>
        <w:adjustRightInd w:val="0"/>
        <w:snapToGrid w:val="0"/>
        <w:spacing w:line="50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1.2磋商须知前附表规定采购项目专门面向中小企业采购的，如</w:t>
      </w:r>
      <w:r>
        <w:rPr>
          <w:rFonts w:hint="eastAsia" w:ascii="宋体" w:hAnsi="宋体" w:eastAsia="宋体" w:cs="宋体"/>
          <w:color w:val="000000"/>
          <w:szCs w:val="21"/>
          <w:highlight w:val="none"/>
          <w:lang w:val="en-US" w:eastAsia="zh-CN"/>
        </w:rPr>
        <w:t>供应商</w:t>
      </w:r>
      <w:r>
        <w:rPr>
          <w:rFonts w:hint="eastAsia" w:ascii="宋体" w:hAnsi="宋体" w:eastAsia="宋体" w:cs="宋体"/>
          <w:color w:val="000000"/>
          <w:szCs w:val="21"/>
          <w:highlight w:val="none"/>
        </w:rPr>
        <w:t>为非中小企业，其投标无效。</w:t>
      </w:r>
    </w:p>
    <w:p w14:paraId="4539E79F">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2.定义</w:t>
      </w:r>
    </w:p>
    <w:p w14:paraId="770A1598">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b/>
          <w:color w:val="000000"/>
          <w:szCs w:val="21"/>
          <w:highlight w:val="none"/>
        </w:rPr>
      </w:pPr>
      <w:r>
        <w:rPr>
          <w:rFonts w:hint="eastAsia" w:ascii="宋体" w:hAnsi="宋体" w:eastAsia="宋体" w:cs="宋体"/>
          <w:color w:val="000000"/>
          <w:szCs w:val="21"/>
          <w:highlight w:val="none"/>
        </w:rPr>
        <w:t>2.1 “采购人”是指依法进行政府采购的国家机关、事业单位、团体组织。本次政府采购的采购人名称、地址、电话、联系人见</w:t>
      </w:r>
      <w:r>
        <w:rPr>
          <w:rFonts w:hint="eastAsia" w:ascii="宋体" w:hAnsi="宋体" w:eastAsia="宋体" w:cs="宋体"/>
          <w:b/>
          <w:color w:val="000000"/>
          <w:szCs w:val="21"/>
          <w:highlight w:val="none"/>
        </w:rPr>
        <w:t>磋商须知前附表</w:t>
      </w:r>
      <w:r>
        <w:rPr>
          <w:rFonts w:hint="eastAsia" w:ascii="宋体" w:hAnsi="宋体" w:eastAsia="宋体" w:cs="宋体"/>
          <w:color w:val="000000"/>
          <w:szCs w:val="21"/>
          <w:highlight w:val="none"/>
        </w:rPr>
        <w:t>。</w:t>
      </w:r>
    </w:p>
    <w:p w14:paraId="27C22EFC">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b/>
          <w:color w:val="000000"/>
          <w:szCs w:val="21"/>
          <w:highlight w:val="none"/>
        </w:rPr>
      </w:pPr>
      <w:r>
        <w:rPr>
          <w:rFonts w:hint="eastAsia" w:ascii="宋体" w:hAnsi="宋体" w:eastAsia="宋体" w:cs="宋体"/>
          <w:color w:val="000000"/>
          <w:szCs w:val="21"/>
          <w:highlight w:val="none"/>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color w:val="000000"/>
          <w:szCs w:val="21"/>
          <w:highlight w:val="none"/>
        </w:rPr>
        <w:t>磋商须知前附表。</w:t>
      </w:r>
    </w:p>
    <w:p w14:paraId="26AD4233">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bCs/>
          <w:color w:val="000000"/>
          <w:kern w:val="36"/>
          <w:szCs w:val="21"/>
          <w:highlight w:val="none"/>
        </w:rPr>
      </w:pPr>
      <w:r>
        <w:rPr>
          <w:rFonts w:hint="eastAsia" w:ascii="宋体" w:hAnsi="宋体" w:eastAsia="宋体" w:cs="宋体"/>
          <w:color w:val="000000"/>
          <w:szCs w:val="21"/>
          <w:highlight w:val="none"/>
        </w:rPr>
        <w:t>2.3 “供应商”是指响应磋商文件要求、参加竞争性磋商采购的法人、其他组织或者自然人。本次政府采购项目</w:t>
      </w:r>
      <w:r>
        <w:rPr>
          <w:rFonts w:hint="eastAsia" w:ascii="宋体" w:hAnsi="宋体" w:eastAsia="宋体" w:cs="宋体"/>
          <w:color w:val="000000"/>
          <w:kern w:val="0"/>
          <w:szCs w:val="21"/>
          <w:highlight w:val="none"/>
        </w:rPr>
        <w:t>邀请</w:t>
      </w:r>
      <w:r>
        <w:rPr>
          <w:rFonts w:hint="eastAsia" w:ascii="宋体" w:hAnsi="宋体" w:eastAsia="宋体" w:cs="宋体"/>
          <w:color w:val="000000"/>
          <w:szCs w:val="21"/>
          <w:highlight w:val="none"/>
        </w:rPr>
        <w:t>的</w:t>
      </w:r>
      <w:r>
        <w:rPr>
          <w:rFonts w:hint="eastAsia" w:ascii="宋体" w:hAnsi="宋体" w:eastAsia="宋体" w:cs="宋体"/>
          <w:color w:val="000000"/>
          <w:kern w:val="0"/>
          <w:szCs w:val="21"/>
          <w:highlight w:val="none"/>
        </w:rPr>
        <w:t>供应商通过</w:t>
      </w:r>
      <w:r>
        <w:rPr>
          <w:rFonts w:hint="eastAsia" w:ascii="宋体" w:hAnsi="宋体" w:eastAsia="宋体" w:cs="宋体"/>
          <w:b/>
          <w:color w:val="000000"/>
          <w:szCs w:val="21"/>
          <w:highlight w:val="none"/>
        </w:rPr>
        <w:t>磋商须知前附表</w:t>
      </w:r>
      <w:r>
        <w:rPr>
          <w:rFonts w:hint="eastAsia" w:ascii="宋体" w:hAnsi="宋体" w:eastAsia="宋体" w:cs="宋体"/>
          <w:color w:val="000000"/>
          <w:szCs w:val="21"/>
          <w:highlight w:val="none"/>
        </w:rPr>
        <w:t>所述方式</w:t>
      </w:r>
      <w:r>
        <w:rPr>
          <w:rFonts w:hint="eastAsia" w:ascii="宋体" w:hAnsi="宋体" w:eastAsia="宋体" w:cs="宋体"/>
          <w:color w:val="000000"/>
          <w:kern w:val="0"/>
          <w:szCs w:val="21"/>
          <w:highlight w:val="none"/>
        </w:rPr>
        <w:t>，经</w:t>
      </w:r>
      <w:r>
        <w:rPr>
          <w:rFonts w:hint="eastAsia" w:ascii="宋体" w:hAnsi="宋体" w:eastAsia="宋体" w:cs="宋体"/>
          <w:bCs/>
          <w:color w:val="000000"/>
          <w:kern w:val="36"/>
          <w:szCs w:val="21"/>
          <w:highlight w:val="none"/>
        </w:rPr>
        <w:t>磋商小组确定。</w:t>
      </w:r>
      <w:r>
        <w:rPr>
          <w:rFonts w:hint="eastAsia" w:ascii="宋体" w:hAnsi="宋体" w:eastAsia="宋体" w:cs="宋体"/>
          <w:color w:val="000000"/>
          <w:szCs w:val="21"/>
          <w:highlight w:val="none"/>
        </w:rPr>
        <w:t>据此，采购人或采购代理机构</w:t>
      </w:r>
      <w:r>
        <w:rPr>
          <w:rFonts w:hint="eastAsia" w:ascii="宋体" w:hAnsi="宋体" w:eastAsia="宋体" w:cs="宋体"/>
          <w:bCs/>
          <w:color w:val="000000"/>
          <w:kern w:val="36"/>
          <w:szCs w:val="21"/>
          <w:highlight w:val="none"/>
        </w:rPr>
        <w:t>己向其</w:t>
      </w:r>
      <w:r>
        <w:rPr>
          <w:rFonts w:hint="eastAsia" w:ascii="宋体" w:hAnsi="宋体" w:eastAsia="宋体" w:cs="宋体"/>
          <w:color w:val="000000"/>
          <w:szCs w:val="21"/>
          <w:highlight w:val="none"/>
        </w:rPr>
        <w:t>发出磋商通知，</w:t>
      </w:r>
      <w:r>
        <w:rPr>
          <w:rFonts w:hint="eastAsia" w:ascii="宋体" w:hAnsi="宋体" w:eastAsia="宋体" w:cs="宋体"/>
          <w:color w:val="000000"/>
          <w:highlight w:val="none"/>
        </w:rPr>
        <w:t>供应商应持</w:t>
      </w:r>
      <w:r>
        <w:rPr>
          <w:rFonts w:hint="eastAsia" w:ascii="宋体" w:hAnsi="宋体" w:eastAsia="宋体" w:cs="宋体"/>
          <w:b/>
          <w:color w:val="000000"/>
          <w:highlight w:val="none"/>
        </w:rPr>
        <w:t>磋商须知前附表</w:t>
      </w:r>
      <w:r>
        <w:rPr>
          <w:rFonts w:hint="eastAsia" w:ascii="宋体" w:hAnsi="宋体" w:eastAsia="宋体" w:cs="宋体"/>
          <w:color w:val="000000"/>
          <w:highlight w:val="none"/>
        </w:rPr>
        <w:t>规定的资料领取或购买磋商文件。</w:t>
      </w:r>
    </w:p>
    <w:p w14:paraId="2873E8CA">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kern w:val="0"/>
          <w:szCs w:val="21"/>
          <w:highlight w:val="none"/>
        </w:rPr>
      </w:pPr>
      <w:r>
        <w:rPr>
          <w:rFonts w:hint="eastAsia" w:ascii="宋体" w:hAnsi="宋体" w:eastAsia="宋体" w:cs="宋体"/>
          <w:color w:val="000000"/>
          <w:szCs w:val="21"/>
          <w:highlight w:val="none"/>
        </w:rPr>
        <w:t>2.4 “磋商小组”是指</w:t>
      </w:r>
      <w:r>
        <w:rPr>
          <w:rFonts w:hint="eastAsia" w:ascii="宋体" w:hAnsi="宋体" w:eastAsia="宋体" w:cs="宋体"/>
          <w:color w:val="000000"/>
          <w:kern w:val="0"/>
          <w:szCs w:val="21"/>
          <w:highlight w:val="none"/>
        </w:rPr>
        <w:t>依据《中华人民共和国政府采购法》和财政部</w:t>
      </w:r>
      <w:r>
        <w:rPr>
          <w:rFonts w:hint="eastAsia" w:ascii="宋体" w:hAnsi="宋体" w:eastAsia="宋体" w:cs="宋体"/>
          <w:bCs/>
          <w:color w:val="000000"/>
          <w:kern w:val="36"/>
          <w:szCs w:val="21"/>
          <w:highlight w:val="none"/>
        </w:rPr>
        <w:t>《</w:t>
      </w:r>
      <w:r>
        <w:rPr>
          <w:rFonts w:hint="eastAsia" w:ascii="宋体" w:hAnsi="宋体" w:eastAsia="宋体" w:cs="宋体"/>
          <w:color w:val="000000"/>
          <w:kern w:val="0"/>
          <w:szCs w:val="21"/>
          <w:highlight w:val="none"/>
        </w:rPr>
        <w:t>政府采购竞争性磋商采购方式管理暂行办法</w:t>
      </w:r>
      <w:r>
        <w:rPr>
          <w:rFonts w:hint="eastAsia" w:ascii="宋体" w:hAnsi="宋体" w:eastAsia="宋体" w:cs="宋体"/>
          <w:bCs/>
          <w:color w:val="000000"/>
          <w:kern w:val="36"/>
          <w:szCs w:val="21"/>
          <w:highlight w:val="none"/>
        </w:rPr>
        <w:t>》有关规定组建，依法依规</w:t>
      </w:r>
      <w:r>
        <w:rPr>
          <w:rFonts w:hint="eastAsia" w:ascii="宋体" w:hAnsi="宋体" w:eastAsia="宋体" w:cs="宋体"/>
          <w:color w:val="000000"/>
          <w:kern w:val="0"/>
          <w:szCs w:val="21"/>
          <w:highlight w:val="none"/>
        </w:rPr>
        <w:t>履行其职责和义务的机构。</w:t>
      </w:r>
    </w:p>
    <w:p w14:paraId="1E9206B1">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2.5 “服务”是指除货物和工程以外的其他政府采购对象，详见《政府采购品目分类目录》(</w:t>
      </w:r>
      <w:r>
        <w:rPr>
          <w:rStyle w:val="26"/>
          <w:rFonts w:hint="eastAsia" w:ascii="宋体" w:hAnsi="宋体" w:eastAsia="宋体" w:cs="宋体"/>
          <w:b w:val="0"/>
          <w:bCs/>
          <w:color w:val="000000"/>
          <w:highlight w:val="none"/>
        </w:rPr>
        <w:t>财库[2013]189号</w:t>
      </w:r>
      <w:r>
        <w:rPr>
          <w:rFonts w:hint="eastAsia" w:ascii="宋体" w:hAnsi="宋体" w:eastAsia="宋体" w:cs="宋体"/>
          <w:color w:val="000000"/>
          <w:szCs w:val="21"/>
          <w:highlight w:val="none"/>
        </w:rPr>
        <w:t>)。</w:t>
      </w:r>
    </w:p>
    <w:p w14:paraId="71C5F210">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3.供应商的资格要求</w:t>
      </w:r>
    </w:p>
    <w:p w14:paraId="0B7ECD15">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3.1 供应商应当符合</w:t>
      </w:r>
      <w:r>
        <w:rPr>
          <w:rFonts w:hint="eastAsia" w:ascii="宋体" w:hAnsi="宋体" w:eastAsia="宋体" w:cs="宋体"/>
          <w:b/>
          <w:color w:val="000000"/>
          <w:szCs w:val="21"/>
          <w:highlight w:val="none"/>
        </w:rPr>
        <w:t>磋商须知前附表</w:t>
      </w:r>
      <w:r>
        <w:rPr>
          <w:rFonts w:hint="eastAsia" w:ascii="宋体" w:hAnsi="宋体" w:eastAsia="宋体" w:cs="宋体"/>
          <w:color w:val="000000"/>
          <w:szCs w:val="21"/>
          <w:highlight w:val="none"/>
        </w:rPr>
        <w:t>中规定的下列资格条件要求；</w:t>
      </w:r>
    </w:p>
    <w:p w14:paraId="7EF4E90E">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（l）</w:t>
      </w:r>
      <w:r>
        <w:rPr>
          <w:rFonts w:hint="eastAsia" w:ascii="宋体" w:hAnsi="宋体" w:eastAsia="宋体" w:cs="宋体"/>
          <w:color w:val="000000"/>
          <w:kern w:val="0"/>
          <w:szCs w:val="21"/>
          <w:highlight w:val="none"/>
          <w:lang w:val="zh-CN"/>
        </w:rPr>
        <w:t>《政府采购法》第二十二条第一款规定的</w:t>
      </w:r>
      <w:r>
        <w:rPr>
          <w:rFonts w:hint="eastAsia" w:ascii="宋体" w:hAnsi="宋体" w:eastAsia="宋体" w:cs="宋体"/>
          <w:color w:val="000000"/>
          <w:szCs w:val="21"/>
          <w:highlight w:val="none"/>
        </w:rPr>
        <w:t>供应商基本资格条件</w:t>
      </w:r>
      <w:r>
        <w:rPr>
          <w:rFonts w:hint="eastAsia" w:ascii="宋体" w:hAnsi="宋体" w:eastAsia="宋体" w:cs="宋体"/>
          <w:color w:val="000000"/>
          <w:kern w:val="0"/>
          <w:szCs w:val="21"/>
          <w:highlight w:val="none"/>
          <w:lang w:val="zh-CN"/>
        </w:rPr>
        <w:t>；</w:t>
      </w:r>
    </w:p>
    <w:p w14:paraId="25BAE051">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 磋商文件</w:t>
      </w:r>
      <w:r>
        <w:rPr>
          <w:rFonts w:hint="eastAsia" w:ascii="宋体" w:hAnsi="宋体" w:eastAsia="宋体" w:cs="宋体"/>
          <w:color w:val="000000"/>
          <w:kern w:val="0"/>
          <w:szCs w:val="21"/>
          <w:highlight w:val="none"/>
          <w:lang w:val="zh-CN"/>
        </w:rPr>
        <w:t>规定的</w:t>
      </w:r>
      <w:r>
        <w:rPr>
          <w:rFonts w:hint="eastAsia" w:ascii="宋体" w:hAnsi="宋体" w:eastAsia="宋体" w:cs="宋体"/>
          <w:color w:val="000000"/>
          <w:szCs w:val="21"/>
          <w:highlight w:val="none"/>
        </w:rPr>
        <w:t xml:space="preserve">供应商特定资格条件。 </w:t>
      </w:r>
    </w:p>
    <w:p w14:paraId="60372A6A">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3.2 供应商不得存在下列情形之一：</w:t>
      </w:r>
    </w:p>
    <w:p w14:paraId="598D8FC7">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（l）与采购人、采购代理机构存在</w:t>
      </w:r>
      <w:r>
        <w:rPr>
          <w:rFonts w:hint="eastAsia" w:ascii="宋体" w:hAnsi="宋体" w:eastAsia="宋体" w:cs="宋体"/>
          <w:bCs/>
          <w:color w:val="000000"/>
          <w:szCs w:val="21"/>
          <w:highlight w:val="none"/>
        </w:rPr>
        <w:t>隶属关系或者其他利害关系</w:t>
      </w:r>
      <w:r>
        <w:rPr>
          <w:rFonts w:hint="eastAsia" w:ascii="宋体" w:hAnsi="宋体" w:eastAsia="宋体" w:cs="宋体"/>
          <w:color w:val="000000"/>
          <w:szCs w:val="21"/>
          <w:highlight w:val="none"/>
        </w:rPr>
        <w:t>。</w:t>
      </w:r>
    </w:p>
    <w:p w14:paraId="69E2ADB4">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（2）与其他供应商的法定代表人（或者负责人）为同一人，或者与其他供应商存在控股、关联关系。</w:t>
      </w:r>
    </w:p>
    <w:p w14:paraId="0307A987">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w:t>
      </w:r>
      <w:r>
        <w:rPr>
          <w:rFonts w:hint="eastAsia" w:ascii="宋体" w:hAnsi="宋体" w:eastAsia="宋体" w:cs="宋体"/>
          <w:bCs/>
          <w:color w:val="000000"/>
          <w:szCs w:val="21"/>
          <w:highlight w:val="none"/>
        </w:rPr>
        <w:t>受到刑事处罚，或者在一至三年内禁止参加政府采购活动、暂扣或者吊销许可证、暂扣或者吊销执照等情形之一的行政处罚，或者存在</w:t>
      </w:r>
      <w:r>
        <w:rPr>
          <w:rFonts w:hint="eastAsia" w:ascii="宋体" w:hAnsi="宋体" w:eastAsia="宋体" w:cs="宋体"/>
          <w:color w:val="000000"/>
          <w:szCs w:val="21"/>
          <w:highlight w:val="none"/>
        </w:rPr>
        <w:t>财政部门认定的其他重大违法记录。</w:t>
      </w:r>
    </w:p>
    <w:p w14:paraId="33E43846">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 xml:space="preserve">4.参与磋商的费用 </w:t>
      </w:r>
    </w:p>
    <w:p w14:paraId="46B47B1B">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4.1 无论磋商的结果如何，供应商应自行承担所有与竞争性磋商采购活动有关的全部费用。</w:t>
      </w:r>
    </w:p>
    <w:p w14:paraId="10495B8F">
      <w:pPr>
        <w:pStyle w:val="12"/>
        <w:keepNext w:val="0"/>
        <w:keepLines w:val="0"/>
        <w:pageBreakBefore w:val="0"/>
        <w:kinsoku/>
        <w:wordWrap/>
        <w:overflowPunct/>
        <w:topLinePunct w:val="0"/>
        <w:autoSpaceDE/>
        <w:bidi w:val="0"/>
        <w:adjustRightInd w:val="0"/>
        <w:snapToGrid w:val="0"/>
        <w:spacing w:line="400" w:lineRule="exact"/>
        <w:textAlignment w:val="auto"/>
        <w:outlineLvl w:val="2"/>
        <w:rPr>
          <w:rFonts w:hint="eastAsia" w:hAnsi="宋体" w:eastAsia="宋体" w:cs="宋体"/>
          <w:b/>
          <w:bCs/>
          <w:color w:val="000000"/>
          <w:highlight w:val="none"/>
        </w:rPr>
      </w:pPr>
      <w:r>
        <w:rPr>
          <w:rFonts w:hint="eastAsia" w:hAnsi="宋体" w:eastAsia="宋体" w:cs="宋体"/>
          <w:b/>
          <w:color w:val="000000"/>
          <w:highlight w:val="none"/>
        </w:rPr>
        <w:t>5．</w:t>
      </w:r>
      <w:r>
        <w:rPr>
          <w:rFonts w:hint="eastAsia" w:hAnsi="宋体" w:eastAsia="宋体" w:cs="宋体"/>
          <w:b/>
          <w:bCs/>
          <w:color w:val="000000"/>
          <w:highlight w:val="none"/>
        </w:rPr>
        <w:t>授权委托</w:t>
      </w:r>
    </w:p>
    <w:p w14:paraId="3F8674D9">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5.1供应商代表为供应商法定代表人的，应持有法定代表人身份证明。供应商代表不是供应商法定代表人的，应持有法定代表人授权</w:t>
      </w:r>
      <w:r>
        <w:rPr>
          <w:rFonts w:hint="eastAsia" w:hAnsi="宋体" w:eastAsia="宋体" w:cs="宋体"/>
          <w:color w:val="000000"/>
          <w:highlight w:val="none"/>
          <w:lang w:val="en-US" w:eastAsia="zh-CN"/>
        </w:rPr>
        <w:t>委托</w:t>
      </w:r>
      <w:r>
        <w:rPr>
          <w:rFonts w:hint="eastAsia" w:hAnsi="宋体" w:eastAsia="宋体" w:cs="宋体"/>
          <w:color w:val="000000"/>
          <w:highlight w:val="none"/>
        </w:rPr>
        <w:t>书，并附法定代表人身份证明。</w:t>
      </w:r>
    </w:p>
    <w:p w14:paraId="197A95BA">
      <w:pPr>
        <w:pStyle w:val="12"/>
        <w:keepNext w:val="0"/>
        <w:keepLines w:val="0"/>
        <w:pageBreakBefore w:val="0"/>
        <w:kinsoku/>
        <w:wordWrap/>
        <w:overflowPunct/>
        <w:topLinePunct w:val="0"/>
        <w:autoSpaceDE/>
        <w:bidi w:val="0"/>
        <w:adjustRightInd w:val="0"/>
        <w:snapToGrid w:val="0"/>
        <w:spacing w:line="400" w:lineRule="exact"/>
        <w:textAlignment w:val="auto"/>
        <w:outlineLvl w:val="2"/>
        <w:rPr>
          <w:rFonts w:hint="eastAsia" w:hAnsi="宋体" w:eastAsia="宋体" w:cs="宋体"/>
          <w:b/>
          <w:color w:val="000000"/>
          <w:highlight w:val="none"/>
        </w:rPr>
      </w:pPr>
      <w:r>
        <w:rPr>
          <w:rFonts w:hint="eastAsia" w:hAnsi="宋体" w:eastAsia="宋体" w:cs="宋体"/>
          <w:b/>
          <w:color w:val="000000"/>
          <w:highlight w:val="none"/>
        </w:rPr>
        <w:t>6．联合体形式</w:t>
      </w:r>
    </w:p>
    <w:p w14:paraId="0FED5F13">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6.1除</w:t>
      </w:r>
      <w:r>
        <w:rPr>
          <w:rFonts w:hint="eastAsia" w:hAnsi="宋体" w:eastAsia="宋体" w:cs="宋体"/>
          <w:b/>
          <w:color w:val="000000"/>
          <w:highlight w:val="none"/>
        </w:rPr>
        <w:t>磋商须知前附表</w:t>
      </w:r>
      <w:r>
        <w:rPr>
          <w:rFonts w:hint="eastAsia" w:hAnsi="宋体" w:eastAsia="宋体" w:cs="宋体"/>
          <w:color w:val="000000"/>
          <w:highlight w:val="none"/>
        </w:rPr>
        <w:t>中另有规定，本次磋商采购不接受为联合体形式的供应商。</w:t>
      </w:r>
    </w:p>
    <w:p w14:paraId="1E4FF92A">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6.2供应商</w:t>
      </w:r>
      <w:r>
        <w:rPr>
          <w:rFonts w:hint="eastAsia" w:ascii="宋体" w:hAnsi="宋体" w:eastAsia="宋体" w:cs="宋体"/>
          <w:color w:val="000000"/>
          <w:highlight w:val="none"/>
        </w:rPr>
        <w:t>为联合体形式的</w:t>
      </w:r>
      <w:r>
        <w:rPr>
          <w:rFonts w:hint="eastAsia" w:ascii="宋体" w:hAnsi="宋体" w:eastAsia="宋体" w:cs="宋体"/>
          <w:color w:val="000000"/>
          <w:szCs w:val="21"/>
          <w:highlight w:val="none"/>
        </w:rPr>
        <w:t>，除应符合本章第3条规定外，还应遵守以下规定：</w:t>
      </w:r>
    </w:p>
    <w:p w14:paraId="70939000">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（l）联合体各方必须签订联合体协议书，明确联合体牵头人和各方的义务、工作、合同工作量比例；</w:t>
      </w:r>
    </w:p>
    <w:p w14:paraId="2D6FA2D9">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（2）联合体各方均应当符合本章第3.1</w:t>
      </w:r>
      <w:r>
        <w:rPr>
          <w:rFonts w:hint="eastAsia" w:ascii="宋体" w:hAnsi="宋体" w:eastAsia="宋体" w:cs="宋体"/>
          <w:color w:val="000000"/>
          <w:kern w:val="0"/>
          <w:szCs w:val="21"/>
          <w:highlight w:val="none"/>
          <w:lang w:val="zh-CN"/>
        </w:rPr>
        <w:t>款</w:t>
      </w:r>
      <w:r>
        <w:rPr>
          <w:rFonts w:hint="eastAsia" w:ascii="宋体" w:hAnsi="宋体" w:eastAsia="宋体" w:cs="宋体"/>
          <w:color w:val="000000"/>
          <w:szCs w:val="21"/>
          <w:highlight w:val="none"/>
        </w:rPr>
        <w:t>规定的供应商基本资格条件；</w:t>
      </w:r>
    </w:p>
    <w:p w14:paraId="76D98A90">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w:t>
      </w:r>
      <w:r>
        <w:rPr>
          <w:rFonts w:hint="eastAsia" w:ascii="宋体" w:hAnsi="宋体" w:eastAsia="宋体" w:cs="宋体"/>
          <w:color w:val="000000"/>
          <w:highlight w:val="none"/>
        </w:rPr>
        <w:t>除</w:t>
      </w:r>
      <w:r>
        <w:rPr>
          <w:rFonts w:hint="eastAsia" w:ascii="宋体" w:hAnsi="宋体" w:eastAsia="宋体" w:cs="宋体"/>
          <w:b/>
          <w:color w:val="000000"/>
          <w:highlight w:val="none"/>
        </w:rPr>
        <w:t>磋商须知前附表</w:t>
      </w:r>
      <w:r>
        <w:rPr>
          <w:rFonts w:hint="eastAsia" w:ascii="宋体" w:hAnsi="宋体" w:eastAsia="宋体" w:cs="宋体"/>
          <w:color w:val="000000"/>
          <w:highlight w:val="none"/>
        </w:rPr>
        <w:t>中另有规定，</w:t>
      </w:r>
      <w:r>
        <w:rPr>
          <w:rFonts w:hint="eastAsia" w:ascii="宋体" w:hAnsi="宋体" w:eastAsia="宋体" w:cs="宋体"/>
          <w:color w:val="000000"/>
          <w:szCs w:val="21"/>
          <w:highlight w:val="none"/>
        </w:rPr>
        <w:t>联合体各方中至少有一方应当符合本章第3.1</w:t>
      </w:r>
      <w:r>
        <w:rPr>
          <w:rFonts w:hint="eastAsia" w:ascii="宋体" w:hAnsi="宋体" w:eastAsia="宋体" w:cs="宋体"/>
          <w:color w:val="000000"/>
          <w:kern w:val="0"/>
          <w:szCs w:val="21"/>
          <w:highlight w:val="none"/>
          <w:lang w:val="zh-CN"/>
        </w:rPr>
        <w:t>款</w:t>
      </w:r>
      <w:r>
        <w:rPr>
          <w:rFonts w:hint="eastAsia" w:ascii="宋体" w:hAnsi="宋体" w:eastAsia="宋体" w:cs="宋体"/>
          <w:color w:val="000000"/>
          <w:szCs w:val="21"/>
          <w:highlight w:val="none"/>
        </w:rPr>
        <w:t>规定的供应商特定资格条件；</w:t>
      </w:r>
    </w:p>
    <w:p w14:paraId="66F8CF4E">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kern w:val="0"/>
          <w:szCs w:val="21"/>
          <w:highlight w:val="none"/>
          <w:lang w:val="zh-CN"/>
        </w:rPr>
      </w:pPr>
      <w:r>
        <w:rPr>
          <w:rFonts w:hint="eastAsia" w:ascii="宋体" w:hAnsi="宋体" w:eastAsia="宋体" w:cs="宋体"/>
          <w:color w:val="000000"/>
          <w:szCs w:val="21"/>
          <w:highlight w:val="none"/>
        </w:rPr>
        <w:t>（4）</w:t>
      </w:r>
      <w:r>
        <w:rPr>
          <w:rFonts w:hint="eastAsia" w:ascii="宋体" w:hAnsi="宋体" w:eastAsia="宋体" w:cs="宋体"/>
          <w:color w:val="000000"/>
          <w:kern w:val="0"/>
          <w:szCs w:val="21"/>
          <w:highlight w:val="none"/>
          <w:lang w:val="zh-CN"/>
        </w:rPr>
        <w:t>联合体各方不得再单独或与其他供应商组成新的联合体参加同一项目的采购活动。</w:t>
      </w:r>
    </w:p>
    <w:p w14:paraId="0FD81C64">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7.现场勘察</w:t>
      </w:r>
    </w:p>
    <w:p w14:paraId="32400C27">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7.1供应商应按</w:t>
      </w:r>
      <w:r>
        <w:rPr>
          <w:rFonts w:hint="eastAsia" w:ascii="宋体" w:hAnsi="宋体" w:eastAsia="宋体" w:cs="宋体"/>
          <w:b/>
          <w:color w:val="000000"/>
          <w:highlight w:val="none"/>
        </w:rPr>
        <w:t>磋商须知前附表</w:t>
      </w:r>
      <w:r>
        <w:rPr>
          <w:rFonts w:hint="eastAsia" w:ascii="宋体" w:hAnsi="宋体" w:eastAsia="宋体" w:cs="宋体"/>
          <w:color w:val="000000"/>
          <w:highlight w:val="none"/>
        </w:rPr>
        <w:t>中规定</w:t>
      </w:r>
      <w:r>
        <w:rPr>
          <w:rFonts w:hint="eastAsia" w:ascii="宋体" w:hAnsi="宋体" w:eastAsia="宋体" w:cs="宋体"/>
          <w:color w:val="000000"/>
          <w:szCs w:val="21"/>
          <w:highlight w:val="none"/>
        </w:rPr>
        <w:t>对采购项目现场和周围环境的现场考察。</w:t>
      </w:r>
    </w:p>
    <w:p w14:paraId="38443DF5">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7.2勘察现场的费用由供应商自己承担，勘察期间所发生的人身伤害及财产损失由供应商自己负责。</w:t>
      </w:r>
    </w:p>
    <w:p w14:paraId="04CA306A">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7.3采购人不对供应商据此而做出的推论、理解和结论负责。一旦成交，供应商不得以任何借口，提出额外补偿，或延长合同期限的要求。</w:t>
      </w:r>
    </w:p>
    <w:p w14:paraId="1881CABA">
      <w:pPr>
        <w:keepNext w:val="0"/>
        <w:keepLines w:val="0"/>
        <w:pageBreakBefore w:val="0"/>
        <w:kinsoku/>
        <w:wordWrap/>
        <w:overflowPunct/>
        <w:topLinePunct w:val="0"/>
        <w:autoSpaceDE/>
        <w:bidi w:val="0"/>
        <w:adjustRightInd w:val="0"/>
        <w:snapToGrid w:val="0"/>
        <w:spacing w:line="400" w:lineRule="exact"/>
        <w:ind w:firstLine="422" w:firstLineChars="200"/>
        <w:jc w:val="left"/>
        <w:textAlignment w:val="auto"/>
        <w:outlineLvl w:val="2"/>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8. 政府采购政策支持</w:t>
      </w:r>
    </w:p>
    <w:p w14:paraId="3716EFE5">
      <w:pPr>
        <w:keepNext w:val="0"/>
        <w:keepLines w:val="0"/>
        <w:pageBreakBefore w:val="0"/>
        <w:kinsoku/>
        <w:wordWrap/>
        <w:overflowPunct/>
        <w:topLinePunct w:val="0"/>
        <w:autoSpaceDE/>
        <w:bidi w:val="0"/>
        <w:adjustRightInd w:val="0"/>
        <w:snapToGrid w:val="0"/>
        <w:spacing w:line="400" w:lineRule="exact"/>
        <w:ind w:firstLine="422" w:firstLineChars="200"/>
        <w:jc w:val="left"/>
        <w:textAlignment w:val="auto"/>
        <w:rPr>
          <w:rFonts w:hint="eastAsia" w:ascii="宋体" w:hAnsi="宋体" w:eastAsia="宋体" w:cs="宋体"/>
          <w:color w:val="000000"/>
          <w:kern w:val="2"/>
          <w:szCs w:val="21"/>
          <w:highlight w:val="none"/>
        </w:rPr>
      </w:pPr>
      <w:r>
        <w:rPr>
          <w:rFonts w:hint="eastAsia" w:ascii="宋体" w:hAnsi="宋体" w:eastAsia="宋体" w:cs="宋体"/>
          <w:b/>
          <w:bCs/>
          <w:color w:val="000000"/>
          <w:kern w:val="2"/>
          <w:szCs w:val="21"/>
          <w:highlight w:val="none"/>
          <w:lang w:val="en-US" w:eastAsia="zh-CN"/>
        </w:rPr>
        <w:t>8</w:t>
      </w:r>
      <w:r>
        <w:rPr>
          <w:rFonts w:hint="eastAsia" w:ascii="宋体" w:hAnsi="宋体" w:eastAsia="宋体" w:cs="宋体"/>
          <w:b/>
          <w:bCs/>
          <w:color w:val="000000"/>
          <w:kern w:val="2"/>
          <w:szCs w:val="21"/>
          <w:highlight w:val="none"/>
        </w:rPr>
        <w:t>.1强制采购</w:t>
      </w:r>
      <w:r>
        <w:rPr>
          <w:rFonts w:hint="eastAsia" w:ascii="宋体" w:hAnsi="宋体" w:eastAsia="宋体" w:cs="宋体"/>
          <w:color w:val="000000"/>
          <w:kern w:val="2"/>
          <w:szCs w:val="21"/>
          <w:highlight w:val="none"/>
        </w:rPr>
        <w:t>：</w:t>
      </w:r>
    </w:p>
    <w:p w14:paraId="6835E40B">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kern w:val="2"/>
          <w:szCs w:val="21"/>
          <w:highlight w:val="none"/>
        </w:rPr>
      </w:pPr>
      <w:r>
        <w:rPr>
          <w:rFonts w:hint="eastAsia" w:ascii="宋体" w:hAnsi="宋体" w:eastAsia="宋体" w:cs="宋体"/>
          <w:color w:val="000000"/>
          <w:kern w:val="2"/>
          <w:szCs w:val="21"/>
          <w:highlight w:val="none"/>
        </w:rPr>
        <w:t>（1）纳入财政部会同国务院有关部门发布的节能产品政府采购品目清单，实施政府强制采购的（品目清单标注</w:t>
      </w:r>
      <w:r>
        <w:rPr>
          <w:rFonts w:hint="eastAsia" w:ascii="宋体" w:hAnsi="宋体" w:eastAsia="宋体" w:cs="宋体"/>
          <w:color w:val="000000"/>
          <w:kern w:val="2"/>
          <w:szCs w:val="21"/>
          <w:highlight w:val="none"/>
        </w:rPr>
        <w:sym w:font="Times New Roman" w:char="0000"/>
      </w:r>
      <w:r>
        <w:rPr>
          <w:rFonts w:hint="eastAsia" w:ascii="宋体" w:hAnsi="宋体" w:eastAsia="宋体" w:cs="宋体"/>
          <w:color w:val="000000"/>
          <w:kern w:val="2"/>
          <w:szCs w:val="21"/>
          <w:highlight w:val="none"/>
        </w:rPr>
        <w:t>符号产品），供应商提供的产品应当取得国家确定的认证机构出具的、处于有效期之内的节能产品认证证书，否则其</w:t>
      </w:r>
      <w:r>
        <w:rPr>
          <w:rFonts w:hint="eastAsia" w:ascii="宋体" w:hAnsi="宋体" w:eastAsia="宋体" w:cs="宋体"/>
          <w:b w:val="0"/>
          <w:color w:val="000000"/>
          <w:kern w:val="2"/>
          <w:szCs w:val="21"/>
          <w:highlight w:val="none"/>
        </w:rPr>
        <w:t>响应无效</w:t>
      </w:r>
      <w:r>
        <w:rPr>
          <w:rFonts w:hint="eastAsia" w:ascii="宋体" w:hAnsi="宋体" w:eastAsia="宋体" w:cs="宋体"/>
          <w:color w:val="000000"/>
          <w:kern w:val="2"/>
          <w:szCs w:val="21"/>
          <w:highlight w:val="none"/>
        </w:rPr>
        <w:t>。</w:t>
      </w:r>
    </w:p>
    <w:p w14:paraId="3AB1FA8B">
      <w:pPr>
        <w:keepNext w:val="0"/>
        <w:keepLines w:val="0"/>
        <w:pageBreakBefore w:val="0"/>
        <w:kinsoku/>
        <w:wordWrap/>
        <w:overflowPunct/>
        <w:topLinePunct w:val="0"/>
        <w:autoSpaceDE/>
        <w:bidi w:val="0"/>
        <w:adjustRightInd w:val="0"/>
        <w:snapToGrid w:val="0"/>
        <w:spacing w:line="400" w:lineRule="exact"/>
        <w:ind w:firstLine="422" w:firstLineChars="200"/>
        <w:jc w:val="left"/>
        <w:textAlignment w:val="auto"/>
        <w:rPr>
          <w:rFonts w:hint="eastAsia" w:ascii="宋体" w:hAnsi="宋体" w:eastAsia="宋体" w:cs="宋体"/>
          <w:b/>
          <w:bCs/>
          <w:color w:val="000000"/>
          <w:kern w:val="2"/>
          <w:szCs w:val="21"/>
          <w:highlight w:val="none"/>
        </w:rPr>
      </w:pPr>
      <w:r>
        <w:rPr>
          <w:rFonts w:hint="eastAsia" w:ascii="宋体" w:hAnsi="宋体" w:eastAsia="宋体" w:cs="宋体"/>
          <w:b/>
          <w:bCs/>
          <w:color w:val="000000"/>
          <w:kern w:val="2"/>
          <w:szCs w:val="21"/>
          <w:highlight w:val="none"/>
        </w:rPr>
        <w:t>优先采购：</w:t>
      </w:r>
    </w:p>
    <w:p w14:paraId="27166D05">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（1）对纳入财政部会同国务院有关部门发布的节能产品、环境标志产品政府采购品目清单，实施政府优先采购的，评审时按</w:t>
      </w:r>
      <w:r>
        <w:rPr>
          <w:rFonts w:hint="eastAsia" w:ascii="宋体" w:hAnsi="宋体" w:eastAsia="宋体" w:cs="宋体"/>
          <w:b/>
          <w:color w:val="000000"/>
          <w:szCs w:val="24"/>
          <w:highlight w:val="none"/>
          <w:lang w:eastAsia="zh-CN"/>
        </w:rPr>
        <w:t>磋商须知前附表</w:t>
      </w:r>
      <w:r>
        <w:rPr>
          <w:rFonts w:hint="eastAsia" w:ascii="宋体" w:hAnsi="宋体" w:eastAsia="宋体" w:cs="宋体"/>
          <w:color w:val="000000"/>
          <w:szCs w:val="21"/>
          <w:highlight w:val="none"/>
        </w:rPr>
        <w:t xml:space="preserve">规定给予价格折扣； </w:t>
      </w:r>
    </w:p>
    <w:p w14:paraId="1C2247AA">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（2）对纳入湖南省财政厅等有关部门发布的湖南省两型产品政府采购目录的，实施政府优先采购，评审时按</w:t>
      </w:r>
      <w:r>
        <w:rPr>
          <w:rFonts w:hint="eastAsia" w:ascii="宋体" w:hAnsi="宋体" w:eastAsia="宋体" w:cs="宋体"/>
          <w:b/>
          <w:color w:val="000000"/>
          <w:szCs w:val="24"/>
          <w:highlight w:val="none"/>
          <w:lang w:eastAsia="zh-CN"/>
        </w:rPr>
        <w:t>磋商须知前附表</w:t>
      </w:r>
      <w:r>
        <w:rPr>
          <w:rFonts w:hint="eastAsia" w:ascii="宋体" w:hAnsi="宋体" w:eastAsia="宋体" w:cs="宋体"/>
          <w:color w:val="000000"/>
          <w:szCs w:val="21"/>
          <w:highlight w:val="none"/>
        </w:rPr>
        <w:t>规定给予价格折扣。</w:t>
      </w:r>
    </w:p>
    <w:p w14:paraId="08CB30CD">
      <w:pPr>
        <w:keepNext w:val="0"/>
        <w:keepLines w:val="0"/>
        <w:pageBreakBefore w:val="0"/>
        <w:kinsoku/>
        <w:wordWrap/>
        <w:overflowPunct/>
        <w:topLinePunct w:val="0"/>
        <w:autoSpaceDE/>
        <w:bidi w:val="0"/>
        <w:adjustRightInd w:val="0"/>
        <w:snapToGrid w:val="0"/>
        <w:spacing w:line="400" w:lineRule="exact"/>
        <w:ind w:firstLine="422" w:firstLineChars="200"/>
        <w:jc w:val="left"/>
        <w:textAlignment w:val="auto"/>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价格评审优惠：</w:t>
      </w:r>
    </w:p>
    <w:p w14:paraId="16A8B1E8">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（1）供应商为小型、微型企业，且提供本企业生产的货物或者提供其他小型、微型企业生产的货物，价格按</w:t>
      </w:r>
      <w:r>
        <w:rPr>
          <w:rFonts w:hint="eastAsia" w:ascii="宋体" w:hAnsi="宋体" w:eastAsia="宋体" w:cs="宋体"/>
          <w:b/>
          <w:color w:val="000000"/>
          <w:szCs w:val="24"/>
          <w:highlight w:val="none"/>
          <w:lang w:eastAsia="zh-CN"/>
        </w:rPr>
        <w:t>磋商须知前附表</w:t>
      </w:r>
      <w:r>
        <w:rPr>
          <w:rFonts w:hint="eastAsia" w:ascii="宋体" w:hAnsi="宋体" w:eastAsia="宋体" w:cs="宋体"/>
          <w:b/>
          <w:color w:val="000000"/>
          <w:szCs w:val="24"/>
          <w:highlight w:val="none"/>
        </w:rPr>
        <w:t>规</w:t>
      </w:r>
      <w:r>
        <w:rPr>
          <w:rFonts w:hint="eastAsia" w:ascii="宋体" w:hAnsi="宋体" w:eastAsia="宋体" w:cs="宋体"/>
          <w:color w:val="000000"/>
          <w:szCs w:val="21"/>
          <w:highlight w:val="none"/>
        </w:rPr>
        <w:t>定给予价格折扣，用扣除后的价格参与评审。本项所称货物不包括使用大型企业注册商标的货物；</w:t>
      </w:r>
    </w:p>
    <w:p w14:paraId="28EA22F9">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（2）小型、微型企业参加联合体并在联合体协议中明确其在合同金额占联合体合同总金额 30%以上的，该联合体价格按</w:t>
      </w:r>
      <w:r>
        <w:rPr>
          <w:rFonts w:hint="eastAsia" w:ascii="宋体" w:hAnsi="宋体" w:eastAsia="宋体" w:cs="宋体"/>
          <w:b/>
          <w:color w:val="000000"/>
          <w:szCs w:val="24"/>
          <w:highlight w:val="none"/>
          <w:lang w:eastAsia="zh-CN"/>
        </w:rPr>
        <w:t>磋商须知前附表</w:t>
      </w:r>
      <w:r>
        <w:rPr>
          <w:rFonts w:hint="eastAsia" w:ascii="宋体" w:hAnsi="宋体" w:eastAsia="宋体" w:cs="宋体"/>
          <w:color w:val="000000"/>
          <w:szCs w:val="21"/>
          <w:highlight w:val="none"/>
        </w:rPr>
        <w:t xml:space="preserve">规定给予价格折扣，用扣除后的价格参与评审。联合体各方均为小型、微型企业的，联合体视同为小型、微型企业； </w:t>
      </w:r>
    </w:p>
    <w:p w14:paraId="65EF738B">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（3）监狱企业、残疾人福利性单位视同小型、微型企业，享受评审中价格扣除等促进中小企业发展的政府采购政策。 </w:t>
      </w:r>
    </w:p>
    <w:p w14:paraId="258F456D">
      <w:pPr>
        <w:keepNext w:val="0"/>
        <w:keepLines w:val="0"/>
        <w:pageBreakBefore w:val="0"/>
        <w:kinsoku/>
        <w:wordWrap/>
        <w:overflowPunct/>
        <w:topLinePunct w:val="0"/>
        <w:autoSpaceDE/>
        <w:bidi w:val="0"/>
        <w:adjustRightInd w:val="0"/>
        <w:snapToGrid w:val="0"/>
        <w:spacing w:line="400" w:lineRule="exact"/>
        <w:ind w:firstLine="422" w:firstLineChars="200"/>
        <w:jc w:val="left"/>
        <w:textAlignment w:val="auto"/>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政府采购政策交叉与叠加</w:t>
      </w:r>
    </w:p>
    <w:p w14:paraId="2648961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（1）供应商提供的产品取得两个及以上优先采购产品认证的，评审时只有其中一项产品能够享受优先采购优惠（供应商自行选择，并在响应文件中并填报相关信息及数据）</w:t>
      </w:r>
    </w:p>
    <w:p w14:paraId="6D0EA5F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（2）供应商同时符合小型、微型企业及监狱企业、残疾人福利性单位要求的，评审时只有一种类型享受价格评审优惠政策；</w:t>
      </w:r>
    </w:p>
    <w:p w14:paraId="602E6DE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（3）小型和微型企业的价格评审优惠可以与同时属于“节能产品”、“环境标志产品”及“两型产品”中的一项优先采购优惠累加计算。</w:t>
      </w:r>
    </w:p>
    <w:p w14:paraId="54C6CB0A">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小型、微型企业的供应商提供部分小型、微型企业制造的产品，以及部分产品属于优先采购的，评审时只对该部分产品的报价实行价格扣除。</w:t>
      </w:r>
    </w:p>
    <w:p w14:paraId="69FF36A3">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响应文件符合本章第37.1款、第37.2款、第37.3款规定的，供应商应提供相关证明资料。</w:t>
      </w:r>
    </w:p>
    <w:p w14:paraId="6111550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（1）节能产品、环境标志产品：提供国家确定的认证机构出具的、处于有效期之内的节能产品、环境标志产品认证证书（复印件）。</w:t>
      </w:r>
    </w:p>
    <w:p w14:paraId="570584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（2）两型产品：提供《湖南省两型产品政府采购目录》（最新一期）文件首页和产品所在页（截图）。</w:t>
      </w:r>
    </w:p>
    <w:p w14:paraId="3CA5E2F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（3）中小企业：</w:t>
      </w:r>
      <w:r>
        <w:rPr>
          <w:rFonts w:hint="eastAsia" w:ascii="宋体" w:hAnsi="宋体" w:eastAsia="宋体" w:cs="宋体"/>
          <w:color w:val="000000"/>
          <w:highlight w:val="none"/>
          <w:lang w:val="en-US" w:eastAsia="zh-CN"/>
        </w:rPr>
        <w:t>按《关于印发&lt;政府采购促进中小企业发展管理办法&gt;的通知》(财库〔2020〕46号)规定，提供《中小企业声明函》（格式）</w:t>
      </w:r>
      <w:r>
        <w:rPr>
          <w:rFonts w:hint="eastAsia" w:ascii="宋体" w:hAnsi="宋体" w:eastAsia="宋体" w:cs="宋体"/>
          <w:color w:val="000000"/>
          <w:szCs w:val="21"/>
          <w:highlight w:val="none"/>
        </w:rPr>
        <w:t>。</w:t>
      </w:r>
    </w:p>
    <w:p w14:paraId="59D7987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（4）监狱企业：按《关于政府采购支持监狱企业发展有关问题的通知》(财库〔2014〕68号)文件规定提供证明文件（复印件）。</w:t>
      </w:r>
    </w:p>
    <w:p w14:paraId="7F84402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（5）残疾人福利性单位：按《关于促进残疾人就业政府采购政策的通知》(财库〔2017〕141号)文件规定提供《残疾人福利性单位声明函》（格式）。</w:t>
      </w:r>
    </w:p>
    <w:p w14:paraId="2A4E2F1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进口产品是指符合《政府采购进口产品管理办法》（财库〔2007〕119号）和《关于政府采购进口产品管理有关问题的通知》（财办库〔2008〕248号）文件规定的产品。除</w:t>
      </w:r>
      <w:r>
        <w:rPr>
          <w:rFonts w:hint="eastAsia" w:ascii="宋体" w:hAnsi="宋体" w:eastAsia="宋体" w:cs="宋体"/>
          <w:b/>
          <w:color w:val="000000"/>
          <w:szCs w:val="24"/>
          <w:highlight w:val="none"/>
          <w:lang w:eastAsia="zh-CN"/>
        </w:rPr>
        <w:t>磋商须知前附表</w:t>
      </w:r>
      <w:r>
        <w:rPr>
          <w:rFonts w:hint="eastAsia" w:ascii="宋体" w:hAnsi="宋体" w:eastAsia="宋体" w:cs="宋体"/>
          <w:color w:val="000000"/>
          <w:szCs w:val="21"/>
          <w:highlight w:val="none"/>
        </w:rPr>
        <w:t>另有规定外，采购项目拒绝进口产品参加</w:t>
      </w:r>
      <w:r>
        <w:rPr>
          <w:rFonts w:hint="eastAsia" w:ascii="宋体" w:hAnsi="宋体" w:eastAsia="宋体" w:cs="宋体"/>
          <w:color w:val="000000"/>
          <w:szCs w:val="21"/>
          <w:highlight w:val="none"/>
          <w:lang w:eastAsia="zh-CN"/>
        </w:rPr>
        <w:t>磋商</w:t>
      </w:r>
      <w:r>
        <w:rPr>
          <w:rFonts w:hint="eastAsia" w:ascii="宋体" w:hAnsi="宋体" w:eastAsia="宋体" w:cs="宋体"/>
          <w:color w:val="000000"/>
          <w:szCs w:val="21"/>
          <w:highlight w:val="none"/>
        </w:rPr>
        <w:t>。本款规定同意购买进口产品的，不限制满足</w:t>
      </w:r>
      <w:r>
        <w:rPr>
          <w:rFonts w:hint="eastAsia" w:ascii="宋体" w:hAnsi="宋体" w:eastAsia="宋体" w:cs="宋体"/>
          <w:color w:val="000000"/>
          <w:szCs w:val="21"/>
          <w:highlight w:val="none"/>
          <w:lang w:eastAsia="zh-CN"/>
        </w:rPr>
        <w:t>磋商</w:t>
      </w:r>
      <w:r>
        <w:rPr>
          <w:rFonts w:hint="eastAsia" w:ascii="宋体" w:hAnsi="宋体" w:eastAsia="宋体" w:cs="宋体"/>
          <w:color w:val="000000"/>
          <w:szCs w:val="21"/>
          <w:highlight w:val="none"/>
        </w:rPr>
        <w:t>文件要求的国内产品参与</w:t>
      </w:r>
      <w:r>
        <w:rPr>
          <w:rFonts w:hint="eastAsia" w:ascii="宋体" w:hAnsi="宋体" w:eastAsia="宋体" w:cs="宋体"/>
          <w:color w:val="000000"/>
          <w:szCs w:val="21"/>
          <w:highlight w:val="none"/>
          <w:lang w:eastAsia="zh-CN"/>
        </w:rPr>
        <w:t>磋商</w:t>
      </w:r>
      <w:r>
        <w:rPr>
          <w:rFonts w:hint="eastAsia" w:ascii="宋体" w:hAnsi="宋体" w:eastAsia="宋体" w:cs="宋体"/>
          <w:color w:val="000000"/>
          <w:szCs w:val="21"/>
          <w:highlight w:val="none"/>
        </w:rPr>
        <w:t>竞争。</w:t>
      </w:r>
    </w:p>
    <w:p w14:paraId="0B46AE0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 w:val="0"/>
          <w:color w:val="000000"/>
          <w:szCs w:val="21"/>
          <w:highlight w:val="none"/>
        </w:rPr>
      </w:pPr>
      <w:r>
        <w:rPr>
          <w:rFonts w:hint="eastAsia" w:ascii="宋体" w:hAnsi="宋体" w:eastAsia="宋体" w:cs="宋体"/>
          <w:color w:val="000000"/>
          <w:szCs w:val="21"/>
          <w:highlight w:val="none"/>
        </w:rPr>
        <w:t>供应商有融资、担保需求的，可登陆中国湖南政府采购网查询相关银行、担保机构业务。</w:t>
      </w:r>
    </w:p>
    <w:p w14:paraId="17FB5CD8">
      <w:pPr>
        <w:keepNext w:val="0"/>
        <w:keepLines w:val="0"/>
        <w:pageBreakBefore w:val="0"/>
        <w:widowControl w:val="0"/>
        <w:kinsoku/>
        <w:wordWrap/>
        <w:overflowPunct/>
        <w:topLinePunct w:val="0"/>
        <w:autoSpaceDE/>
        <w:autoSpaceDN/>
        <w:bidi w:val="0"/>
        <w:adjustRightInd w:val="0"/>
        <w:snapToGrid w:val="0"/>
        <w:spacing w:line="400" w:lineRule="exact"/>
        <w:ind w:left="906" w:hanging="906" w:hangingChars="376"/>
        <w:textAlignment w:val="auto"/>
        <w:outlineLvl w:val="1"/>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二、磋商文件</w:t>
      </w:r>
    </w:p>
    <w:p w14:paraId="5E514BAA">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9．磋商文件的组成</w:t>
      </w:r>
    </w:p>
    <w:p w14:paraId="76962188">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9.1 磋商文件由下列文件组成：</w:t>
      </w:r>
    </w:p>
    <w:p w14:paraId="64991C63">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第一章 磋商通知</w:t>
      </w:r>
    </w:p>
    <w:p w14:paraId="397E0C9A">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第二章 磋商须知</w:t>
      </w:r>
    </w:p>
    <w:p w14:paraId="2CB1B5DA">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第三章 评审方法及标准</w:t>
      </w:r>
    </w:p>
    <w:p w14:paraId="47A044EC">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第四章 合同条款及格式</w:t>
      </w:r>
    </w:p>
    <w:p w14:paraId="057DEA75">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第五章 采购需求</w:t>
      </w:r>
    </w:p>
    <w:p w14:paraId="1DA4ED65">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第六章 响应文件组成</w:t>
      </w:r>
    </w:p>
    <w:p w14:paraId="6D4812EC">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9.2</w:t>
      </w:r>
      <w:r>
        <w:rPr>
          <w:rFonts w:hint="eastAsia" w:hAnsi="宋体" w:eastAsia="宋体" w:cs="宋体"/>
          <w:bCs/>
          <w:color w:val="000000"/>
          <w:highlight w:val="none"/>
        </w:rPr>
        <w:t>本章第11.1</w:t>
      </w:r>
      <w:r>
        <w:rPr>
          <w:rFonts w:hint="eastAsia" w:hAnsi="宋体" w:eastAsia="宋体" w:cs="宋体"/>
          <w:color w:val="000000"/>
          <w:highlight w:val="none"/>
          <w:lang w:val="zh-CN"/>
        </w:rPr>
        <w:t>款</w:t>
      </w:r>
      <w:r>
        <w:rPr>
          <w:rFonts w:hint="eastAsia" w:hAnsi="宋体" w:eastAsia="宋体" w:cs="宋体"/>
          <w:bCs/>
          <w:color w:val="000000"/>
          <w:highlight w:val="none"/>
        </w:rPr>
        <w:t>规定的</w:t>
      </w:r>
      <w:r>
        <w:rPr>
          <w:rFonts w:hint="eastAsia" w:hAnsi="宋体" w:eastAsia="宋体" w:cs="宋体"/>
          <w:color w:val="000000"/>
          <w:highlight w:val="none"/>
        </w:rPr>
        <w:t>提交首次响应文件截止时间前对磋商文件澄清或者修改内容，为磋商文件的组成部分。</w:t>
      </w:r>
    </w:p>
    <w:p w14:paraId="009717F5">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9.3磋商小组根据与供应商磋商情况可能实质性变动的内容，包括采购需求中的技术、服务要求以及合同条款，在</w:t>
      </w:r>
      <w:r>
        <w:rPr>
          <w:rFonts w:hint="eastAsia" w:hAnsi="宋体" w:eastAsia="宋体" w:cs="宋体"/>
          <w:b/>
          <w:color w:val="000000"/>
          <w:highlight w:val="none"/>
        </w:rPr>
        <w:t>磋商须知前附表</w:t>
      </w:r>
      <w:r>
        <w:rPr>
          <w:rFonts w:hint="eastAsia" w:hAnsi="宋体" w:eastAsia="宋体" w:cs="宋体"/>
          <w:color w:val="000000"/>
          <w:highlight w:val="none"/>
        </w:rPr>
        <w:t>中明确。</w:t>
      </w:r>
    </w:p>
    <w:p w14:paraId="17482D30">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9.4</w:t>
      </w:r>
      <w:r>
        <w:rPr>
          <w:rFonts w:hint="eastAsia" w:ascii="宋体" w:hAnsi="宋体" w:eastAsia="宋体" w:cs="宋体"/>
          <w:color w:val="000000"/>
          <w:szCs w:val="21"/>
          <w:highlight w:val="none"/>
        </w:rPr>
        <w:t>供应商应仔细阅读</w:t>
      </w:r>
      <w:r>
        <w:rPr>
          <w:rFonts w:hint="eastAsia" w:ascii="宋体" w:hAnsi="宋体" w:eastAsia="宋体" w:cs="宋体"/>
          <w:bCs/>
          <w:color w:val="000000"/>
          <w:szCs w:val="21"/>
          <w:highlight w:val="none"/>
        </w:rPr>
        <w:t>磋商</w:t>
      </w:r>
      <w:r>
        <w:rPr>
          <w:rFonts w:hint="eastAsia" w:ascii="宋体" w:hAnsi="宋体" w:eastAsia="宋体" w:cs="宋体"/>
          <w:color w:val="000000"/>
          <w:szCs w:val="21"/>
          <w:highlight w:val="none"/>
        </w:rPr>
        <w:t>文件的全部内容，按照</w:t>
      </w:r>
      <w:r>
        <w:rPr>
          <w:rFonts w:hint="eastAsia" w:ascii="宋体" w:hAnsi="宋体" w:eastAsia="宋体" w:cs="宋体"/>
          <w:bCs/>
          <w:color w:val="000000"/>
          <w:szCs w:val="21"/>
          <w:highlight w:val="none"/>
        </w:rPr>
        <w:t>磋商</w:t>
      </w:r>
      <w:r>
        <w:rPr>
          <w:rFonts w:hint="eastAsia" w:ascii="宋体" w:hAnsi="宋体" w:eastAsia="宋体" w:cs="宋体"/>
          <w:color w:val="000000"/>
          <w:szCs w:val="21"/>
          <w:highlight w:val="none"/>
        </w:rPr>
        <w:t>文件要求编制响应文件。任何对</w:t>
      </w:r>
      <w:r>
        <w:rPr>
          <w:rFonts w:hint="eastAsia" w:ascii="宋体" w:hAnsi="宋体" w:eastAsia="宋体" w:cs="宋体"/>
          <w:bCs/>
          <w:color w:val="000000"/>
          <w:szCs w:val="21"/>
          <w:highlight w:val="none"/>
        </w:rPr>
        <w:t>磋商</w:t>
      </w:r>
      <w:r>
        <w:rPr>
          <w:rFonts w:hint="eastAsia" w:ascii="宋体" w:hAnsi="宋体" w:eastAsia="宋体" w:cs="宋体"/>
          <w:color w:val="000000"/>
          <w:szCs w:val="21"/>
          <w:highlight w:val="none"/>
        </w:rPr>
        <w:t>文件的忽略或误解不能作为响应文件存在缺陷或瑕疵的理由，其风险由供应商承担。</w:t>
      </w:r>
    </w:p>
    <w:p w14:paraId="569DCAA8">
      <w:pPr>
        <w:pStyle w:val="12"/>
        <w:keepNext w:val="0"/>
        <w:keepLines w:val="0"/>
        <w:pageBreakBefore w:val="0"/>
        <w:kinsoku/>
        <w:wordWrap/>
        <w:overflowPunct/>
        <w:topLinePunct w:val="0"/>
        <w:autoSpaceDE/>
        <w:bidi w:val="0"/>
        <w:adjustRightInd w:val="0"/>
        <w:snapToGrid w:val="0"/>
        <w:spacing w:line="400" w:lineRule="exact"/>
        <w:textAlignment w:val="auto"/>
        <w:outlineLvl w:val="2"/>
        <w:rPr>
          <w:rFonts w:hint="eastAsia" w:hAnsi="宋体" w:eastAsia="宋体" w:cs="宋体"/>
          <w:color w:val="000000"/>
          <w:highlight w:val="none"/>
        </w:rPr>
      </w:pPr>
      <w:r>
        <w:rPr>
          <w:rFonts w:hint="eastAsia" w:hAnsi="宋体" w:eastAsia="宋体" w:cs="宋体"/>
          <w:b/>
          <w:color w:val="000000"/>
          <w:highlight w:val="none"/>
        </w:rPr>
        <w:t>10.提交首次响应文件的截止时间</w:t>
      </w:r>
    </w:p>
    <w:p w14:paraId="7F3508E1">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10.1供应商提交首次响应文件截止时间见</w:t>
      </w:r>
      <w:r>
        <w:rPr>
          <w:rFonts w:hint="eastAsia" w:hAnsi="宋体" w:eastAsia="宋体" w:cs="宋体"/>
          <w:b/>
          <w:color w:val="000000"/>
          <w:highlight w:val="none"/>
        </w:rPr>
        <w:t>磋商须知前附表</w:t>
      </w:r>
      <w:r>
        <w:rPr>
          <w:rFonts w:hint="eastAsia" w:hAnsi="宋体" w:eastAsia="宋体" w:cs="宋体"/>
          <w:color w:val="000000"/>
          <w:highlight w:val="none"/>
        </w:rPr>
        <w:t>。</w:t>
      </w:r>
    </w:p>
    <w:p w14:paraId="65876658">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11.磋商文件的澄清</w:t>
      </w:r>
      <w:r>
        <w:rPr>
          <w:rFonts w:hint="eastAsia" w:ascii="宋体" w:hAnsi="宋体" w:eastAsia="宋体" w:cs="宋体"/>
          <w:b/>
          <w:color w:val="000000"/>
          <w:kern w:val="0"/>
          <w:szCs w:val="21"/>
          <w:highlight w:val="none"/>
          <w:lang w:val="zh-CN"/>
        </w:rPr>
        <w:t>或者</w:t>
      </w:r>
      <w:r>
        <w:rPr>
          <w:rFonts w:hint="eastAsia" w:ascii="宋体" w:hAnsi="宋体" w:eastAsia="宋体" w:cs="宋体"/>
          <w:b/>
          <w:bCs/>
          <w:color w:val="000000"/>
          <w:szCs w:val="21"/>
          <w:highlight w:val="none"/>
        </w:rPr>
        <w:t>修改</w:t>
      </w:r>
    </w:p>
    <w:p w14:paraId="6568AE57">
      <w:pPr>
        <w:keepNext w:val="0"/>
        <w:keepLines w:val="0"/>
        <w:pageBreakBefore w:val="0"/>
        <w:kinsoku/>
        <w:wordWrap/>
        <w:overflowPunct/>
        <w:topLinePunct w:val="0"/>
        <w:autoSpaceDE/>
        <w:bidi w:val="0"/>
        <w:adjustRightInd w:val="0"/>
        <w:snapToGrid w:val="0"/>
        <w:spacing w:line="400" w:lineRule="exact"/>
        <w:ind w:right="-105" w:rightChars="-50" w:firstLine="420" w:firstLineChars="200"/>
        <w:textAlignment w:val="auto"/>
        <w:rPr>
          <w:rFonts w:hint="eastAsia" w:ascii="宋体" w:hAnsi="宋体" w:eastAsia="宋体" w:cs="宋体"/>
          <w:color w:val="000000"/>
          <w:kern w:val="0"/>
          <w:szCs w:val="21"/>
          <w:highlight w:val="none"/>
        </w:rPr>
      </w:pPr>
      <w:r>
        <w:rPr>
          <w:rFonts w:hint="eastAsia" w:ascii="宋体" w:hAnsi="宋体" w:eastAsia="宋体" w:cs="宋体"/>
          <w:color w:val="000000"/>
          <w:szCs w:val="21"/>
          <w:highlight w:val="none"/>
        </w:rPr>
        <w:t>11.1在</w:t>
      </w:r>
      <w:r>
        <w:rPr>
          <w:rFonts w:hint="eastAsia" w:ascii="宋体" w:hAnsi="宋体" w:eastAsia="宋体" w:cs="宋体"/>
          <w:bCs/>
          <w:color w:val="000000"/>
          <w:szCs w:val="21"/>
          <w:highlight w:val="none"/>
        </w:rPr>
        <w:t>本章第10.1</w:t>
      </w:r>
      <w:r>
        <w:rPr>
          <w:rFonts w:hint="eastAsia" w:ascii="宋体" w:hAnsi="宋体" w:eastAsia="宋体" w:cs="宋体"/>
          <w:color w:val="000000"/>
          <w:kern w:val="0"/>
          <w:szCs w:val="21"/>
          <w:highlight w:val="none"/>
          <w:lang w:val="zh-CN"/>
        </w:rPr>
        <w:t>款</w:t>
      </w:r>
      <w:r>
        <w:rPr>
          <w:rFonts w:hint="eastAsia" w:ascii="宋体" w:hAnsi="宋体" w:eastAsia="宋体" w:cs="宋体"/>
          <w:bCs/>
          <w:color w:val="000000"/>
          <w:szCs w:val="21"/>
          <w:highlight w:val="none"/>
        </w:rPr>
        <w:t>规定的</w:t>
      </w:r>
      <w:r>
        <w:rPr>
          <w:rFonts w:hint="eastAsia" w:ascii="宋体" w:hAnsi="宋体" w:eastAsia="宋体" w:cs="宋体"/>
          <w:color w:val="000000"/>
          <w:kern w:val="0"/>
          <w:szCs w:val="21"/>
          <w:highlight w:val="none"/>
        </w:rPr>
        <w:t xml:space="preserve">提交首次响应文件截止之日前，采购人、采购代理机构或者磋商小组可以对已发出的磋商文件进行必要的澄清或者修改。 </w:t>
      </w:r>
    </w:p>
    <w:p w14:paraId="68A96790">
      <w:pPr>
        <w:keepNext w:val="0"/>
        <w:keepLines w:val="0"/>
        <w:pageBreakBefore w:val="0"/>
        <w:kinsoku/>
        <w:wordWrap/>
        <w:overflowPunct/>
        <w:topLinePunct w:val="0"/>
        <w:autoSpaceDE/>
        <w:bidi w:val="0"/>
        <w:adjustRightInd w:val="0"/>
        <w:snapToGrid w:val="0"/>
        <w:spacing w:line="400" w:lineRule="exact"/>
        <w:ind w:right="-105" w:rightChars="-50" w:firstLine="420" w:firstLineChars="200"/>
        <w:textAlignment w:val="auto"/>
        <w:rPr>
          <w:rFonts w:hint="eastAsia" w:ascii="宋体" w:hAnsi="宋体" w:eastAsia="宋体" w:cs="宋体"/>
          <w:color w:val="000000"/>
          <w:kern w:val="0"/>
          <w:szCs w:val="21"/>
          <w:highlight w:val="none"/>
        </w:rPr>
      </w:pPr>
      <w:r>
        <w:rPr>
          <w:rFonts w:hint="eastAsia" w:ascii="宋体" w:hAnsi="宋体" w:eastAsia="宋体" w:cs="宋体"/>
          <w:color w:val="000000"/>
          <w:szCs w:val="21"/>
          <w:highlight w:val="none"/>
        </w:rPr>
        <w:t>11.2</w:t>
      </w:r>
      <w:r>
        <w:rPr>
          <w:rFonts w:hint="eastAsia" w:ascii="宋体" w:hAnsi="宋体" w:eastAsia="宋体" w:cs="宋体"/>
          <w:color w:val="000000"/>
          <w:kern w:val="0"/>
          <w:szCs w:val="21"/>
          <w:highlight w:val="none"/>
        </w:rPr>
        <w:t>澄清或者修改的内容可能影响响应文件编制的，采购人、采购代理机构或者磋商小组应当在</w:t>
      </w:r>
      <w:r>
        <w:rPr>
          <w:rFonts w:hint="eastAsia" w:ascii="宋体" w:hAnsi="宋体" w:eastAsia="宋体" w:cs="宋体"/>
          <w:bCs/>
          <w:color w:val="000000"/>
          <w:szCs w:val="21"/>
          <w:highlight w:val="none"/>
        </w:rPr>
        <w:t>本章第10.1</w:t>
      </w:r>
      <w:r>
        <w:rPr>
          <w:rFonts w:hint="eastAsia" w:ascii="宋体" w:hAnsi="宋体" w:eastAsia="宋体" w:cs="宋体"/>
          <w:color w:val="000000"/>
          <w:kern w:val="0"/>
          <w:szCs w:val="21"/>
          <w:highlight w:val="none"/>
          <w:lang w:val="zh-CN"/>
        </w:rPr>
        <w:t>款</w:t>
      </w:r>
      <w:r>
        <w:rPr>
          <w:rFonts w:hint="eastAsia" w:ascii="宋体" w:hAnsi="宋体" w:eastAsia="宋体" w:cs="宋体"/>
          <w:bCs/>
          <w:color w:val="000000"/>
          <w:szCs w:val="21"/>
          <w:highlight w:val="none"/>
        </w:rPr>
        <w:t>规定的</w:t>
      </w:r>
      <w:r>
        <w:rPr>
          <w:rFonts w:hint="eastAsia" w:ascii="宋体" w:hAnsi="宋体" w:eastAsia="宋体" w:cs="宋体"/>
          <w:color w:val="000000"/>
          <w:kern w:val="0"/>
          <w:szCs w:val="21"/>
          <w:highlight w:val="none"/>
        </w:rPr>
        <w:t>提交首次响应文件截止之日5日前，以书面形式通知所有接收磋商文件的供应商，不足5日的，顺延供应商提交首次响应文件截止时间。</w:t>
      </w:r>
    </w:p>
    <w:p w14:paraId="6ABD45CA">
      <w:pPr>
        <w:keepNext w:val="0"/>
        <w:keepLines w:val="0"/>
        <w:pageBreakBefore w:val="0"/>
        <w:kinsoku/>
        <w:wordWrap/>
        <w:overflowPunct/>
        <w:topLinePunct w:val="0"/>
        <w:autoSpaceDE/>
        <w:bidi w:val="0"/>
        <w:adjustRightInd w:val="0"/>
        <w:snapToGrid w:val="0"/>
        <w:spacing w:line="400" w:lineRule="exact"/>
        <w:textAlignment w:val="auto"/>
        <w:outlineLvl w:val="1"/>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三、响应文件</w:t>
      </w:r>
    </w:p>
    <w:p w14:paraId="1757C3B9">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12.一般要求</w:t>
      </w:r>
    </w:p>
    <w:p w14:paraId="1E81F27F">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bCs/>
          <w:color w:val="000000"/>
          <w:szCs w:val="21"/>
          <w:highlight w:val="none"/>
        </w:rPr>
      </w:pPr>
      <w:r>
        <w:rPr>
          <w:rFonts w:hint="eastAsia" w:ascii="宋体" w:hAnsi="宋体" w:eastAsia="宋体" w:cs="宋体"/>
          <w:bCs/>
          <w:color w:val="000000"/>
          <w:szCs w:val="21"/>
          <w:highlight w:val="none"/>
        </w:rPr>
        <w:t>12.1 供应商应仔细阅读磋商文件的所有内容，按磋商文件的要求编制响应文件，并保证所提供的全部资料的真实性，以使其响应文件对磋商文件做出实质性的响应。</w:t>
      </w:r>
    </w:p>
    <w:p w14:paraId="4819EF4B">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bCs/>
          <w:color w:val="000000"/>
          <w:spacing w:val="-2"/>
          <w:szCs w:val="21"/>
          <w:highlight w:val="none"/>
        </w:rPr>
      </w:pPr>
      <w:r>
        <w:rPr>
          <w:rFonts w:hint="eastAsia" w:ascii="宋体" w:hAnsi="宋体" w:eastAsia="宋体" w:cs="宋体"/>
          <w:bCs/>
          <w:color w:val="000000"/>
          <w:szCs w:val="21"/>
          <w:highlight w:val="none"/>
        </w:rPr>
        <w:t xml:space="preserve">12.2 </w:t>
      </w:r>
      <w:r>
        <w:rPr>
          <w:rFonts w:hint="eastAsia" w:ascii="宋体" w:hAnsi="宋体" w:eastAsia="宋体" w:cs="宋体"/>
          <w:color w:val="000000"/>
          <w:spacing w:val="-2"/>
          <w:szCs w:val="21"/>
          <w:highlight w:val="none"/>
        </w:rPr>
        <w:t>供应商提交的响应文件及供应商与采购人或采购代理机构、磋商小组就有关磋商的所有来往函电均使用中文。供应商可以提交其它语言的资料，但应附中文注释，在有差异时以中文为准。</w:t>
      </w:r>
    </w:p>
    <w:p w14:paraId="31CB3B74">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bCs/>
          <w:color w:val="000000"/>
          <w:highlight w:val="none"/>
        </w:rPr>
        <w:t xml:space="preserve">12.3 </w:t>
      </w:r>
      <w:r>
        <w:rPr>
          <w:rFonts w:hint="eastAsia" w:hAnsi="宋体" w:eastAsia="宋体" w:cs="宋体"/>
          <w:color w:val="000000"/>
          <w:highlight w:val="none"/>
        </w:rPr>
        <w:t>计量单位应使用我国法定计量单位，未列明时应默认为我国法定计量单位。</w:t>
      </w:r>
    </w:p>
    <w:p w14:paraId="0857D40B">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12.4 响应文件应采用书面形式，电报、传真、电子邮件形式的响应文件概不接受。</w:t>
      </w:r>
    </w:p>
    <w:p w14:paraId="7DBD195B">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12.5 供应商应按磋商文件中提供的响应文件格式填写。</w:t>
      </w:r>
    </w:p>
    <w:p w14:paraId="62420A5C">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13.</w:t>
      </w:r>
      <w:r>
        <w:rPr>
          <w:rFonts w:hint="eastAsia" w:ascii="宋体" w:hAnsi="宋体" w:eastAsia="宋体" w:cs="宋体"/>
          <w:b/>
          <w:color w:val="000000"/>
          <w:szCs w:val="21"/>
          <w:highlight w:val="none"/>
        </w:rPr>
        <w:t>响应文件</w:t>
      </w:r>
      <w:r>
        <w:rPr>
          <w:rFonts w:hint="eastAsia" w:ascii="宋体" w:hAnsi="宋体" w:eastAsia="宋体" w:cs="宋体"/>
          <w:b/>
          <w:bCs/>
          <w:color w:val="000000"/>
          <w:szCs w:val="21"/>
          <w:highlight w:val="none"/>
        </w:rPr>
        <w:t>的组成</w:t>
      </w:r>
    </w:p>
    <w:p w14:paraId="18EA66B4">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13.1 响应文件包括下列内容：</w:t>
      </w:r>
      <w:r>
        <w:rPr>
          <w:rFonts w:hint="eastAsia" w:ascii="宋体" w:hAnsi="宋体" w:eastAsia="宋体" w:cs="宋体"/>
          <w:color w:val="000000"/>
          <w:szCs w:val="21"/>
          <w:highlight w:val="none"/>
        </w:rPr>
        <w:t xml:space="preserve"> </w:t>
      </w:r>
    </w:p>
    <w:p w14:paraId="193D5E20">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（1）磋商响应声明</w:t>
      </w:r>
    </w:p>
    <w:p w14:paraId="4722C088">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default" w:hAnsi="宋体" w:eastAsia="宋体" w:cs="宋体"/>
          <w:color w:val="000000"/>
          <w:highlight w:val="none"/>
          <w:lang w:val="en-US" w:eastAsia="zh-CN"/>
        </w:rPr>
      </w:pPr>
      <w:r>
        <w:rPr>
          <w:rFonts w:hint="eastAsia" w:hAnsi="宋体" w:eastAsia="宋体" w:cs="宋体"/>
          <w:color w:val="000000"/>
          <w:highlight w:val="none"/>
        </w:rPr>
        <w:t>（2）保证金</w:t>
      </w:r>
      <w:r>
        <w:rPr>
          <w:rFonts w:hint="eastAsia" w:hAnsi="宋体" w:eastAsia="宋体" w:cs="宋体"/>
          <w:color w:val="000000"/>
          <w:highlight w:val="none"/>
          <w:lang w:val="en-US" w:eastAsia="zh-CN"/>
        </w:rPr>
        <w:t>缴纳证明材料</w:t>
      </w:r>
    </w:p>
    <w:p w14:paraId="44FCCF7B">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lang w:eastAsia="zh-CN"/>
        </w:rPr>
      </w:pPr>
      <w:r>
        <w:rPr>
          <w:rFonts w:hint="eastAsia" w:hAnsi="宋体" w:eastAsia="宋体" w:cs="宋体"/>
          <w:color w:val="000000"/>
          <w:highlight w:val="none"/>
        </w:rPr>
        <w:t>（3）供应商的资格证明</w:t>
      </w:r>
      <w:r>
        <w:rPr>
          <w:rFonts w:hint="eastAsia" w:hAnsi="宋体" w:eastAsia="宋体" w:cs="宋体"/>
          <w:color w:val="000000"/>
          <w:highlight w:val="none"/>
          <w:lang w:val="en-US" w:eastAsia="zh-CN"/>
        </w:rPr>
        <w:t>材料</w:t>
      </w:r>
    </w:p>
    <w:p w14:paraId="2D04485B">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（4）</w:t>
      </w:r>
      <w:r>
        <w:rPr>
          <w:rFonts w:hint="eastAsia" w:hAnsi="宋体" w:cs="宋体"/>
          <w:color w:val="000000"/>
          <w:highlight w:val="none"/>
          <w:lang w:val="en-US" w:eastAsia="zh-CN"/>
        </w:rPr>
        <w:t>实施方案</w:t>
      </w:r>
    </w:p>
    <w:p w14:paraId="29344B77">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（5）技术/商务响应与偏离表</w:t>
      </w:r>
    </w:p>
    <w:p w14:paraId="583889D9">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（6）提供政府采购政策产品等证明材料</w:t>
      </w:r>
    </w:p>
    <w:p w14:paraId="7C52D602">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（7）报价一览表及报价文件</w:t>
      </w:r>
    </w:p>
    <w:p w14:paraId="2D956A1C">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（8）供应商认为需提供的其他资料</w:t>
      </w:r>
    </w:p>
    <w:p w14:paraId="1A87A79F">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default" w:ascii="宋体" w:hAnsi="宋体" w:eastAsia="宋体" w:cs="宋体"/>
          <w:color w:val="000000"/>
          <w:highlight w:val="none"/>
          <w:lang w:val="en-US" w:eastAsia="zh-CN"/>
        </w:rPr>
      </w:pP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9</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最后报价</w:t>
      </w:r>
    </w:p>
    <w:p w14:paraId="589A88A2">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b w:val="0"/>
          <w:bCs w:val="0"/>
          <w:color w:val="000000"/>
          <w:highlight w:val="none"/>
        </w:rPr>
      </w:pPr>
      <w:r>
        <w:rPr>
          <w:rFonts w:hint="eastAsia" w:hAnsi="宋体" w:eastAsia="宋体" w:cs="宋体"/>
          <w:color w:val="000000"/>
          <w:highlight w:val="none"/>
        </w:rPr>
        <w:t>13.2除</w:t>
      </w:r>
      <w:r>
        <w:rPr>
          <w:rFonts w:hint="eastAsia" w:hAnsi="宋体" w:eastAsia="宋体" w:cs="宋体"/>
          <w:b w:val="0"/>
          <w:bCs/>
          <w:color w:val="000000"/>
          <w:highlight w:val="none"/>
        </w:rPr>
        <w:t>磋商文件前附表</w:t>
      </w:r>
      <w:r>
        <w:rPr>
          <w:rFonts w:hint="eastAsia" w:hAnsi="宋体" w:eastAsia="宋体" w:cs="宋体"/>
          <w:color w:val="000000"/>
          <w:highlight w:val="none"/>
        </w:rPr>
        <w:t>另有规定外，供应商提供的货物及服务不是供应商制造或拥有的,则应当提供经销、或代理磋商货物、或为磋商货物提供售后服务的证明文件。否则，在磋商时将其视为无效响</w:t>
      </w:r>
      <w:r>
        <w:rPr>
          <w:rFonts w:hint="eastAsia" w:hAnsi="宋体" w:eastAsia="宋体" w:cs="宋体"/>
          <w:b w:val="0"/>
          <w:bCs w:val="0"/>
          <w:color w:val="000000"/>
          <w:highlight w:val="none"/>
        </w:rPr>
        <w:t>应文件。</w:t>
      </w:r>
    </w:p>
    <w:p w14:paraId="44924420">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b w:val="0"/>
          <w:bCs w:val="0"/>
          <w:color w:val="000000"/>
          <w:highlight w:val="none"/>
        </w:rPr>
        <w:t>13.3</w:t>
      </w:r>
      <w:r>
        <w:rPr>
          <w:rFonts w:hint="eastAsia" w:ascii="宋体" w:hAnsi="宋体" w:eastAsia="宋体" w:cs="宋体"/>
          <w:b w:val="0"/>
          <w:bCs w:val="0"/>
          <w:color w:val="000000"/>
          <w:szCs w:val="21"/>
          <w:highlight w:val="none"/>
        </w:rPr>
        <w:t>磋商文件前附表</w:t>
      </w:r>
      <w:r>
        <w:rPr>
          <w:rFonts w:hint="eastAsia" w:ascii="宋体" w:hAnsi="宋体" w:eastAsia="宋体" w:cs="宋体"/>
          <w:color w:val="000000"/>
          <w:szCs w:val="21"/>
          <w:highlight w:val="none"/>
        </w:rPr>
        <w:t>规定供应商在磋商时提供样品的，供应商有以下情形之一的，在磋商时将其视为无效响应文件。</w:t>
      </w:r>
    </w:p>
    <w:p w14:paraId="5AA975B7">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（1）未在</w:t>
      </w:r>
      <w:r>
        <w:rPr>
          <w:rFonts w:hint="eastAsia" w:ascii="宋体" w:hAnsi="宋体" w:eastAsia="宋体" w:cs="宋体"/>
          <w:b w:val="0"/>
          <w:bCs/>
          <w:color w:val="000000"/>
          <w:szCs w:val="21"/>
          <w:highlight w:val="none"/>
        </w:rPr>
        <w:t>磋商文件前附表</w:t>
      </w:r>
      <w:r>
        <w:rPr>
          <w:rFonts w:hint="eastAsia" w:ascii="宋体" w:hAnsi="宋体" w:eastAsia="宋体" w:cs="宋体"/>
          <w:color w:val="000000"/>
          <w:szCs w:val="21"/>
          <w:highlight w:val="none"/>
        </w:rPr>
        <w:t>规定的提交时间、地点提交的；</w:t>
      </w:r>
    </w:p>
    <w:p w14:paraId="4A372361">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（2）供应商提供的样品与响应文件中型号、规格不一致的。</w:t>
      </w:r>
    </w:p>
    <w:p w14:paraId="02B8158A">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13.4在磋商过程中，</w:t>
      </w:r>
      <w:r>
        <w:rPr>
          <w:rFonts w:hint="eastAsia" w:ascii="宋体" w:hAnsi="宋体" w:eastAsia="宋体" w:cs="宋体"/>
          <w:color w:val="000000"/>
          <w:szCs w:val="21"/>
          <w:highlight w:val="none"/>
        </w:rPr>
        <w:t>供应商</w:t>
      </w:r>
      <w:r>
        <w:rPr>
          <w:rFonts w:hint="eastAsia" w:ascii="宋体" w:hAnsi="宋体" w:eastAsia="宋体" w:cs="宋体"/>
          <w:color w:val="000000"/>
          <w:highlight w:val="none"/>
        </w:rPr>
        <w:t>根据</w:t>
      </w:r>
      <w:r>
        <w:rPr>
          <w:rFonts w:hint="eastAsia" w:ascii="宋体" w:hAnsi="宋体" w:eastAsia="宋体" w:cs="宋体"/>
          <w:color w:val="000000"/>
          <w:kern w:val="0"/>
          <w:szCs w:val="21"/>
          <w:highlight w:val="none"/>
        </w:rPr>
        <w:t>磋商小组</w:t>
      </w:r>
      <w:r>
        <w:rPr>
          <w:rFonts w:hint="eastAsia" w:ascii="宋体" w:hAnsi="宋体" w:eastAsia="宋体" w:cs="宋体"/>
          <w:bCs/>
          <w:color w:val="000000"/>
          <w:szCs w:val="21"/>
          <w:highlight w:val="none"/>
        </w:rPr>
        <w:t>书面形式要求</w:t>
      </w:r>
      <w:r>
        <w:rPr>
          <w:rFonts w:hint="eastAsia" w:ascii="宋体" w:hAnsi="宋体" w:eastAsia="宋体" w:cs="宋体"/>
          <w:color w:val="000000"/>
          <w:kern w:val="0"/>
          <w:szCs w:val="21"/>
          <w:highlight w:val="none"/>
        </w:rPr>
        <w:t>提交的</w:t>
      </w:r>
      <w:r>
        <w:rPr>
          <w:rFonts w:hint="eastAsia" w:ascii="宋体" w:hAnsi="宋体" w:eastAsia="宋体" w:cs="宋体"/>
          <w:color w:val="000000"/>
          <w:highlight w:val="none"/>
        </w:rPr>
        <w:t>最后报价(或者</w:t>
      </w:r>
      <w:r>
        <w:rPr>
          <w:rFonts w:hint="eastAsia" w:ascii="宋体" w:hAnsi="宋体" w:eastAsia="宋体" w:cs="宋体"/>
          <w:bCs/>
          <w:color w:val="000000"/>
          <w:szCs w:val="21"/>
          <w:highlight w:val="none"/>
        </w:rPr>
        <w:t>重</w:t>
      </w:r>
      <w:r>
        <w:rPr>
          <w:rFonts w:hint="eastAsia" w:ascii="宋体" w:hAnsi="宋体" w:eastAsia="宋体" w:cs="宋体"/>
          <w:color w:val="000000"/>
          <w:kern w:val="0"/>
          <w:szCs w:val="21"/>
          <w:highlight w:val="none"/>
        </w:rPr>
        <w:t>新提交的响应文件和</w:t>
      </w:r>
      <w:r>
        <w:rPr>
          <w:rFonts w:hint="eastAsia" w:ascii="宋体" w:hAnsi="宋体" w:eastAsia="宋体" w:cs="宋体"/>
          <w:color w:val="000000"/>
          <w:highlight w:val="none"/>
        </w:rPr>
        <w:t>最后报价)是</w:t>
      </w:r>
      <w:r>
        <w:rPr>
          <w:rFonts w:hint="eastAsia" w:ascii="宋体" w:hAnsi="宋体" w:eastAsia="宋体" w:cs="宋体"/>
          <w:color w:val="000000"/>
          <w:szCs w:val="21"/>
          <w:highlight w:val="none"/>
        </w:rPr>
        <w:t>响应文件</w:t>
      </w:r>
      <w:r>
        <w:rPr>
          <w:rFonts w:hint="eastAsia" w:ascii="宋体" w:hAnsi="宋体" w:eastAsia="宋体" w:cs="宋体"/>
          <w:color w:val="000000"/>
          <w:highlight w:val="none"/>
        </w:rPr>
        <w:t>的有效组成部分。</w:t>
      </w:r>
    </w:p>
    <w:p w14:paraId="67F07959">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b/>
          <w:color w:val="000000"/>
          <w:highlight w:val="none"/>
        </w:rPr>
      </w:pPr>
      <w:r>
        <w:rPr>
          <w:rFonts w:hint="eastAsia" w:ascii="宋体" w:hAnsi="宋体" w:eastAsia="宋体" w:cs="宋体"/>
          <w:color w:val="000000"/>
          <w:highlight w:val="none"/>
        </w:rPr>
        <w:t>13.5</w:t>
      </w:r>
      <w:r>
        <w:rPr>
          <w:rFonts w:hint="eastAsia" w:ascii="宋体" w:hAnsi="宋体" w:eastAsia="宋体" w:cs="宋体"/>
          <w:color w:val="000000"/>
          <w:kern w:val="0"/>
          <w:szCs w:val="21"/>
          <w:highlight w:val="none"/>
        </w:rPr>
        <w:t>磋商文件规定可能发生实质性变动的，供应商应当在</w:t>
      </w:r>
      <w:r>
        <w:rPr>
          <w:rFonts w:hint="eastAsia" w:ascii="宋体" w:hAnsi="宋体" w:eastAsia="宋体" w:cs="宋体"/>
          <w:color w:val="000000"/>
          <w:highlight w:val="none"/>
        </w:rPr>
        <w:t>《技术/商务响应与偏离表》中对应内容注明。</w:t>
      </w:r>
    </w:p>
    <w:p w14:paraId="45364B4C">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13.6</w:t>
      </w:r>
      <w:r>
        <w:rPr>
          <w:rFonts w:hint="eastAsia" w:ascii="宋体" w:hAnsi="宋体" w:eastAsia="宋体" w:cs="宋体"/>
          <w:color w:val="000000"/>
          <w:szCs w:val="21"/>
          <w:highlight w:val="none"/>
        </w:rPr>
        <w:t>根据《政府采购法》第四十二条的规定，供应商无论成交与否，其响应文件不予退还。</w:t>
      </w:r>
    </w:p>
    <w:p w14:paraId="6B981D6E">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14.报价</w:t>
      </w:r>
    </w:p>
    <w:p w14:paraId="7E4EC3C4">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14.1供应商应当根据磋商文件要求和范围，以</w:t>
      </w:r>
      <w:r>
        <w:rPr>
          <w:rFonts w:hint="eastAsia" w:ascii="宋体" w:hAnsi="宋体" w:eastAsia="宋体" w:cs="宋体"/>
          <w:bCs/>
          <w:color w:val="000000"/>
          <w:szCs w:val="21"/>
          <w:highlight w:val="none"/>
        </w:rPr>
        <w:t>人民币</w:t>
      </w:r>
      <w:r>
        <w:rPr>
          <w:rFonts w:hint="eastAsia" w:ascii="宋体" w:hAnsi="宋体" w:eastAsia="宋体" w:cs="宋体"/>
          <w:color w:val="000000"/>
          <w:szCs w:val="21"/>
          <w:highlight w:val="none"/>
        </w:rPr>
        <w:t>报价，以元为单位，保留小数点后两位。</w:t>
      </w:r>
    </w:p>
    <w:p w14:paraId="4089D4CA">
      <w:pPr>
        <w:pStyle w:val="35"/>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14.2供应商应按第五章“采购需求”要求及第五章“响应文件组成”格式填写。供应商在</w:t>
      </w:r>
      <w:r>
        <w:rPr>
          <w:rFonts w:hint="eastAsia" w:ascii="宋体" w:hAnsi="宋体" w:eastAsia="宋体" w:cs="宋体"/>
          <w:bCs/>
          <w:color w:val="000000"/>
          <w:highlight w:val="none"/>
        </w:rPr>
        <w:t>本章第10.1</w:t>
      </w:r>
      <w:r>
        <w:rPr>
          <w:rFonts w:hint="eastAsia" w:ascii="宋体" w:hAnsi="宋体" w:eastAsia="宋体" w:cs="宋体"/>
          <w:color w:val="000000"/>
          <w:highlight w:val="none"/>
          <w:lang w:val="zh-CN"/>
        </w:rPr>
        <w:t>款</w:t>
      </w:r>
      <w:r>
        <w:rPr>
          <w:rFonts w:hint="eastAsia" w:ascii="宋体" w:hAnsi="宋体" w:eastAsia="宋体" w:cs="宋体"/>
          <w:bCs/>
          <w:color w:val="000000"/>
          <w:highlight w:val="none"/>
        </w:rPr>
        <w:t>规定的</w:t>
      </w:r>
      <w:r>
        <w:rPr>
          <w:rFonts w:hint="eastAsia" w:ascii="宋体" w:hAnsi="宋体" w:eastAsia="宋体" w:cs="宋体"/>
          <w:color w:val="000000"/>
          <w:highlight w:val="none"/>
        </w:rPr>
        <w:t>提交首次响应文件截止之日前修改报价一览表中的报价，应同时修改其按第六章要求填写的相应表格中的报价。此修改须符合本章第20.1款的有关要求。</w:t>
      </w:r>
    </w:p>
    <w:p w14:paraId="2BA54464">
      <w:pPr>
        <w:pStyle w:val="12"/>
        <w:keepNext w:val="0"/>
        <w:keepLines w:val="0"/>
        <w:pageBreakBefore w:val="0"/>
        <w:kinsoku/>
        <w:wordWrap/>
        <w:overflowPunct/>
        <w:topLinePunct w:val="0"/>
        <w:autoSpaceDE/>
        <w:bidi w:val="0"/>
        <w:adjustRightInd w:val="0"/>
        <w:snapToGrid w:val="0"/>
        <w:spacing w:line="400" w:lineRule="exact"/>
        <w:ind w:firstLine="422" w:firstLineChars="200"/>
        <w:textAlignment w:val="auto"/>
        <w:rPr>
          <w:rFonts w:hint="eastAsia" w:hAnsi="宋体" w:eastAsia="宋体" w:cs="宋体"/>
          <w:b/>
          <w:color w:val="000000"/>
          <w:highlight w:val="none"/>
        </w:rPr>
      </w:pPr>
      <w:r>
        <w:rPr>
          <w:rFonts w:hint="eastAsia" w:hAnsi="宋体" w:eastAsia="宋体" w:cs="宋体"/>
          <w:b/>
          <w:color w:val="000000"/>
          <w:highlight w:val="none"/>
        </w:rPr>
        <w:t>14.3响应文件中标明的价格在合同执行过程中是固定不变的，不得以任何理由予以变更。以可变动价格提交的报价将被认为是非实质响应而被拒绝。</w:t>
      </w:r>
    </w:p>
    <w:p w14:paraId="432AF835">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14.4</w:t>
      </w:r>
      <w:r>
        <w:rPr>
          <w:rFonts w:hint="eastAsia" w:hAnsi="宋体" w:eastAsia="宋体" w:cs="宋体"/>
          <w:color w:val="000000"/>
          <w:highlight w:val="none"/>
          <w:lang w:val="zh-CN"/>
        </w:rPr>
        <w:t>供应商</w:t>
      </w:r>
      <w:r>
        <w:rPr>
          <w:rFonts w:hint="eastAsia" w:hAnsi="宋体" w:eastAsia="宋体" w:cs="宋体"/>
          <w:color w:val="000000"/>
          <w:highlight w:val="none"/>
        </w:rPr>
        <w:t>的报价不得超过采购项目预算，采购项目预算或其计算方法见</w:t>
      </w:r>
      <w:r>
        <w:rPr>
          <w:rFonts w:hint="eastAsia" w:hAnsi="宋体" w:eastAsia="宋体" w:cs="宋体"/>
          <w:b/>
          <w:color w:val="000000"/>
          <w:highlight w:val="none"/>
        </w:rPr>
        <w:t>磋商须知前附表</w:t>
      </w:r>
      <w:r>
        <w:rPr>
          <w:rFonts w:hint="eastAsia" w:hAnsi="宋体" w:eastAsia="宋体" w:cs="宋体"/>
          <w:color w:val="000000"/>
          <w:highlight w:val="none"/>
        </w:rPr>
        <w:t>。</w:t>
      </w:r>
    </w:p>
    <w:p w14:paraId="234CB966">
      <w:pPr>
        <w:pStyle w:val="12"/>
        <w:keepNext w:val="0"/>
        <w:keepLines w:val="0"/>
        <w:pageBreakBefore w:val="0"/>
        <w:kinsoku/>
        <w:wordWrap/>
        <w:overflowPunct/>
        <w:topLinePunct w:val="0"/>
        <w:autoSpaceDE/>
        <w:bidi w:val="0"/>
        <w:adjustRightInd w:val="0"/>
        <w:snapToGrid w:val="0"/>
        <w:spacing w:line="400" w:lineRule="exact"/>
        <w:textAlignment w:val="auto"/>
        <w:outlineLvl w:val="2"/>
        <w:rPr>
          <w:rFonts w:hint="eastAsia" w:hAnsi="宋体" w:eastAsia="宋体" w:cs="宋体"/>
          <w:b/>
          <w:color w:val="000000"/>
          <w:highlight w:val="none"/>
        </w:rPr>
      </w:pPr>
      <w:r>
        <w:rPr>
          <w:rFonts w:hint="eastAsia" w:hAnsi="宋体" w:eastAsia="宋体" w:cs="宋体"/>
          <w:b/>
          <w:color w:val="000000"/>
          <w:highlight w:val="none"/>
        </w:rPr>
        <w:t>15.供应商符合磋商文件规定的证明文件</w:t>
      </w:r>
    </w:p>
    <w:p w14:paraId="4B3E7F1A">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kern w:val="0"/>
          <w:highlight w:val="none"/>
          <w:lang w:val="zh-CN"/>
        </w:rPr>
        <w:t>15.1</w:t>
      </w:r>
      <w:r>
        <w:rPr>
          <w:rFonts w:hint="eastAsia" w:ascii="宋体" w:hAnsi="宋体" w:eastAsia="宋体" w:cs="宋体"/>
          <w:color w:val="000000"/>
          <w:szCs w:val="21"/>
          <w:highlight w:val="none"/>
        </w:rPr>
        <w:t>在磋商</w:t>
      </w:r>
      <w:r>
        <w:rPr>
          <w:rFonts w:hint="eastAsia" w:ascii="宋体" w:hAnsi="宋体" w:eastAsia="宋体" w:cs="宋体"/>
          <w:bCs/>
          <w:color w:val="000000"/>
          <w:szCs w:val="21"/>
          <w:highlight w:val="none"/>
        </w:rPr>
        <w:t>小组确定邀请供应商名单起</w:t>
      </w:r>
      <w:r>
        <w:rPr>
          <w:rFonts w:hint="eastAsia" w:ascii="宋体" w:hAnsi="宋体" w:eastAsia="宋体" w:cs="宋体"/>
          <w:color w:val="000000"/>
          <w:szCs w:val="21"/>
          <w:highlight w:val="none"/>
        </w:rPr>
        <w:t>至</w:t>
      </w:r>
      <w:r>
        <w:rPr>
          <w:rFonts w:hint="eastAsia" w:ascii="宋体" w:hAnsi="宋体" w:eastAsia="宋体" w:cs="宋体"/>
          <w:color w:val="000000"/>
          <w:kern w:val="0"/>
          <w:highlight w:val="none"/>
        </w:rPr>
        <w:t>提交首次响应文件</w:t>
      </w:r>
      <w:r>
        <w:rPr>
          <w:rFonts w:hint="eastAsia" w:ascii="宋体" w:hAnsi="宋体" w:eastAsia="宋体" w:cs="宋体"/>
          <w:color w:val="000000"/>
          <w:szCs w:val="21"/>
          <w:highlight w:val="none"/>
        </w:rPr>
        <w:t>止，供应商资格条件发生重大变化，影响或者可能影响资格条件的，供应商应更新或者补充提供的资格证明材料，以证实其各项条件仍能继续满足本章第3.1</w:t>
      </w:r>
      <w:r>
        <w:rPr>
          <w:rFonts w:hint="eastAsia" w:ascii="宋体" w:hAnsi="宋体" w:eastAsia="宋体" w:cs="宋体"/>
          <w:color w:val="000000"/>
          <w:kern w:val="0"/>
          <w:szCs w:val="21"/>
          <w:highlight w:val="none"/>
          <w:lang w:val="zh-CN"/>
        </w:rPr>
        <w:t>款</w:t>
      </w:r>
      <w:r>
        <w:rPr>
          <w:rFonts w:hint="eastAsia" w:ascii="宋体" w:hAnsi="宋体" w:eastAsia="宋体" w:cs="宋体"/>
          <w:color w:val="000000"/>
          <w:szCs w:val="21"/>
          <w:highlight w:val="none"/>
        </w:rPr>
        <w:t>规定的供应商资格条件要求。</w:t>
      </w:r>
    </w:p>
    <w:p w14:paraId="4CE44A1F">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kern w:val="0"/>
          <w:szCs w:val="21"/>
          <w:highlight w:val="none"/>
          <w:lang w:val="zh-CN"/>
        </w:rPr>
      </w:pPr>
      <w:r>
        <w:rPr>
          <w:rFonts w:hint="eastAsia" w:ascii="宋体" w:hAnsi="宋体" w:eastAsia="宋体" w:cs="宋体"/>
          <w:color w:val="000000"/>
          <w:szCs w:val="21"/>
          <w:highlight w:val="none"/>
        </w:rPr>
        <w:t>15.2</w:t>
      </w:r>
      <w:r>
        <w:rPr>
          <w:rFonts w:hint="eastAsia" w:ascii="宋体" w:hAnsi="宋体" w:eastAsia="宋体" w:cs="宋体"/>
          <w:color w:val="000000"/>
          <w:kern w:val="0"/>
          <w:highlight w:val="none"/>
          <w:lang w:val="zh-CN"/>
        </w:rPr>
        <w:t>供应商</w:t>
      </w:r>
      <w:r>
        <w:rPr>
          <w:rFonts w:hint="eastAsia" w:ascii="宋体" w:hAnsi="宋体" w:eastAsia="宋体" w:cs="宋体"/>
          <w:color w:val="000000"/>
          <w:highlight w:val="none"/>
        </w:rPr>
        <w:t>为联合体形式的，则应提交联合体各方资格文件、联合体协议，否则将视为非实质响应而被拒绝。</w:t>
      </w:r>
    </w:p>
    <w:p w14:paraId="580F8B8F">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16.保证金</w:t>
      </w:r>
    </w:p>
    <w:p w14:paraId="7CB75F0F">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bCs/>
          <w:color w:val="000000"/>
          <w:highlight w:val="none"/>
        </w:rPr>
      </w:pPr>
      <w:r>
        <w:rPr>
          <w:rFonts w:hint="eastAsia" w:hAnsi="宋体" w:eastAsia="宋体" w:cs="宋体"/>
          <w:color w:val="000000"/>
          <w:highlight w:val="none"/>
        </w:rPr>
        <w:t>16.1</w:t>
      </w:r>
      <w:r>
        <w:rPr>
          <w:rFonts w:hint="eastAsia" w:hAnsi="宋体" w:eastAsia="宋体" w:cs="宋体"/>
          <w:b/>
          <w:color w:val="000000"/>
          <w:highlight w:val="none"/>
        </w:rPr>
        <w:t>磋商须知前附表</w:t>
      </w:r>
      <w:r>
        <w:rPr>
          <w:rFonts w:hint="eastAsia" w:hAnsi="宋体" w:eastAsia="宋体" w:cs="宋体"/>
          <w:color w:val="000000"/>
          <w:highlight w:val="none"/>
        </w:rPr>
        <w:t>规定交纳</w:t>
      </w:r>
      <w:r>
        <w:rPr>
          <w:rFonts w:hint="eastAsia" w:hAnsi="宋体" w:eastAsia="宋体" w:cs="宋体"/>
          <w:bCs/>
          <w:color w:val="000000"/>
          <w:highlight w:val="none"/>
        </w:rPr>
        <w:t>保证金的</w:t>
      </w:r>
      <w:r>
        <w:rPr>
          <w:rFonts w:hint="eastAsia" w:hAnsi="宋体" w:eastAsia="宋体" w:cs="宋体"/>
          <w:color w:val="000000"/>
          <w:highlight w:val="none"/>
        </w:rPr>
        <w:t>，应按</w:t>
      </w:r>
      <w:r>
        <w:rPr>
          <w:rFonts w:hint="eastAsia" w:hAnsi="宋体" w:eastAsia="宋体" w:cs="宋体"/>
          <w:b/>
          <w:color w:val="000000"/>
          <w:highlight w:val="none"/>
        </w:rPr>
        <w:t>磋商须知前附表</w:t>
      </w:r>
      <w:r>
        <w:rPr>
          <w:rFonts w:hint="eastAsia" w:hAnsi="宋体" w:eastAsia="宋体" w:cs="宋体"/>
          <w:color w:val="000000"/>
          <w:highlight w:val="none"/>
        </w:rPr>
        <w:t>规定的</w:t>
      </w:r>
      <w:r>
        <w:rPr>
          <w:rFonts w:hint="eastAsia" w:hAnsi="宋体" w:eastAsia="宋体" w:cs="宋体"/>
          <w:bCs/>
          <w:color w:val="000000"/>
          <w:highlight w:val="none"/>
        </w:rPr>
        <w:t>保证金形式交纳，不得以现金方式交纳</w:t>
      </w:r>
      <w:r>
        <w:rPr>
          <w:rFonts w:hint="eastAsia" w:hAnsi="宋体" w:eastAsia="宋体" w:cs="宋体"/>
          <w:color w:val="000000"/>
          <w:highlight w:val="none"/>
        </w:rPr>
        <w:t>，在本章第10.1</w:t>
      </w:r>
      <w:r>
        <w:rPr>
          <w:rFonts w:hint="eastAsia" w:hAnsi="宋体" w:eastAsia="宋体" w:cs="宋体"/>
          <w:color w:val="000000"/>
          <w:highlight w:val="none"/>
          <w:lang w:val="zh-CN"/>
        </w:rPr>
        <w:t>款</w:t>
      </w:r>
      <w:r>
        <w:rPr>
          <w:rFonts w:hint="eastAsia" w:hAnsi="宋体" w:eastAsia="宋体" w:cs="宋体"/>
          <w:color w:val="000000"/>
          <w:highlight w:val="none"/>
        </w:rPr>
        <w:t>规定的提交首次响应文件截止时间前</w:t>
      </w:r>
      <w:r>
        <w:rPr>
          <w:rFonts w:hint="eastAsia" w:hAnsi="宋体" w:eastAsia="宋体" w:cs="宋体"/>
          <w:bCs/>
          <w:color w:val="000000"/>
          <w:highlight w:val="none"/>
        </w:rPr>
        <w:t>交纳保证金(详见附件3)</w:t>
      </w:r>
      <w:r>
        <w:rPr>
          <w:rFonts w:hint="eastAsia" w:hAnsi="宋体" w:eastAsia="宋体" w:cs="宋体"/>
          <w:color w:val="000000"/>
          <w:highlight w:val="none"/>
        </w:rPr>
        <w:t>。</w:t>
      </w:r>
      <w:r>
        <w:rPr>
          <w:rFonts w:hint="eastAsia" w:hAnsi="宋体" w:eastAsia="宋体" w:cs="宋体"/>
          <w:bCs/>
          <w:color w:val="000000"/>
          <w:highlight w:val="none"/>
        </w:rPr>
        <w:t>保证金有效期应当与</w:t>
      </w:r>
      <w:r>
        <w:rPr>
          <w:rFonts w:hint="eastAsia" w:hAnsi="宋体" w:eastAsia="宋体" w:cs="宋体"/>
          <w:color w:val="000000"/>
          <w:highlight w:val="none"/>
        </w:rPr>
        <w:t>本章第</w:t>
      </w:r>
      <w:r>
        <w:rPr>
          <w:rFonts w:hint="eastAsia" w:hAnsi="宋体" w:eastAsia="宋体" w:cs="宋体"/>
          <w:color w:val="000000"/>
          <w:highlight w:val="none"/>
          <w:lang w:val="zh-CN"/>
        </w:rPr>
        <w:t>17.1款</w:t>
      </w:r>
      <w:r>
        <w:rPr>
          <w:rFonts w:hint="eastAsia" w:hAnsi="宋体" w:eastAsia="宋体" w:cs="宋体"/>
          <w:color w:val="000000"/>
          <w:highlight w:val="none"/>
        </w:rPr>
        <w:t>规定的</w:t>
      </w:r>
      <w:r>
        <w:rPr>
          <w:rFonts w:hint="eastAsia" w:hAnsi="宋体" w:eastAsia="宋体" w:cs="宋体"/>
          <w:bCs/>
          <w:color w:val="000000"/>
          <w:highlight w:val="none"/>
        </w:rPr>
        <w:t>响应文件有效期一致。</w:t>
      </w:r>
    </w:p>
    <w:p w14:paraId="6EB14E4E">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b/>
          <w:color w:val="000000"/>
          <w:szCs w:val="21"/>
          <w:highlight w:val="none"/>
        </w:rPr>
      </w:pPr>
      <w:r>
        <w:rPr>
          <w:rFonts w:hint="eastAsia" w:ascii="宋体" w:hAnsi="宋体" w:eastAsia="宋体" w:cs="宋体"/>
          <w:color w:val="000000"/>
          <w:szCs w:val="21"/>
          <w:highlight w:val="none"/>
        </w:rPr>
        <w:t>16.2</w:t>
      </w:r>
      <w:r>
        <w:rPr>
          <w:rFonts w:hint="eastAsia" w:ascii="宋体" w:hAnsi="宋体" w:eastAsia="宋体" w:cs="宋体"/>
          <w:color w:val="000000"/>
          <w:kern w:val="0"/>
          <w:szCs w:val="21"/>
          <w:highlight w:val="none"/>
          <w:lang w:val="zh-CN"/>
        </w:rPr>
        <w:t>供应商为联合体的，可以由联合体中的一方或者共同交纳保证金，其交纳的保证金，对联合体各方均具有约束力。</w:t>
      </w:r>
    </w:p>
    <w:p w14:paraId="1EC3EE26">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16.3 未按磋商文件规定提交保证金的，</w:t>
      </w:r>
      <w:r>
        <w:rPr>
          <w:rFonts w:hint="eastAsia" w:hAnsi="宋体" w:eastAsia="宋体" w:cs="宋体"/>
          <w:bCs/>
          <w:color w:val="000000"/>
          <w:highlight w:val="none"/>
        </w:rPr>
        <w:t>采购人或采购代理机构应当拒绝接收供应商的响应文件</w:t>
      </w:r>
      <w:r>
        <w:rPr>
          <w:rFonts w:hint="eastAsia" w:hAnsi="宋体" w:eastAsia="宋体" w:cs="宋体"/>
          <w:color w:val="000000"/>
          <w:highlight w:val="none"/>
        </w:rPr>
        <w:t>。</w:t>
      </w:r>
    </w:p>
    <w:p w14:paraId="4DB430F4">
      <w:pPr>
        <w:keepNext w:val="0"/>
        <w:keepLines w:val="0"/>
        <w:pageBreakBefore w:val="0"/>
        <w:widowControl/>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highlight w:val="none"/>
        </w:rPr>
      </w:pPr>
      <w:r>
        <w:rPr>
          <w:rFonts w:hint="eastAsia" w:ascii="宋体" w:hAnsi="宋体" w:eastAsia="宋体" w:cs="宋体"/>
          <w:color w:val="000000"/>
          <w:kern w:val="0"/>
          <w:szCs w:val="21"/>
          <w:highlight w:val="none"/>
        </w:rPr>
        <w:t>16.4采购代理机构在成交通知书发出后5个工作日内退还未成交供应商的保证金；在采购合同签定后5个工作日内退还成交供应商的保证金，但因供应商自身原因导致无法及时退还的除外。</w:t>
      </w:r>
    </w:p>
    <w:p w14:paraId="16885C08">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16.5 有下列情形之一的，保证金不予退还，并上缴本级财政国库：</w:t>
      </w:r>
    </w:p>
    <w:p w14:paraId="2502C507">
      <w:pPr>
        <w:keepNext w:val="0"/>
        <w:keepLines w:val="0"/>
        <w:pageBreakBefore w:val="0"/>
        <w:widowControl/>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（1）供应商在</w:t>
      </w:r>
      <w:r>
        <w:rPr>
          <w:rFonts w:hint="eastAsia" w:ascii="宋体" w:hAnsi="宋体" w:eastAsia="宋体" w:cs="宋体"/>
          <w:bCs/>
          <w:color w:val="000000"/>
          <w:szCs w:val="21"/>
          <w:highlight w:val="none"/>
        </w:rPr>
        <w:t>本章第11.1</w:t>
      </w:r>
      <w:r>
        <w:rPr>
          <w:rFonts w:hint="eastAsia" w:ascii="宋体" w:hAnsi="宋体" w:eastAsia="宋体" w:cs="宋体"/>
          <w:color w:val="000000"/>
          <w:kern w:val="0"/>
          <w:szCs w:val="21"/>
          <w:highlight w:val="none"/>
          <w:lang w:val="zh-CN"/>
        </w:rPr>
        <w:t>款</w:t>
      </w:r>
      <w:r>
        <w:rPr>
          <w:rFonts w:hint="eastAsia" w:ascii="宋体" w:hAnsi="宋体" w:eastAsia="宋体" w:cs="宋体"/>
          <w:bCs/>
          <w:color w:val="000000"/>
          <w:szCs w:val="21"/>
          <w:highlight w:val="none"/>
        </w:rPr>
        <w:t>规定的</w:t>
      </w:r>
      <w:r>
        <w:rPr>
          <w:rFonts w:hint="eastAsia" w:ascii="宋体" w:hAnsi="宋体" w:eastAsia="宋体" w:cs="宋体"/>
          <w:color w:val="000000"/>
          <w:kern w:val="0"/>
          <w:szCs w:val="21"/>
          <w:highlight w:val="none"/>
        </w:rPr>
        <w:t>提交首次响应文件截止时间后撤回响应文件的；</w:t>
      </w:r>
    </w:p>
    <w:p w14:paraId="1793FBCD">
      <w:pPr>
        <w:keepNext w:val="0"/>
        <w:keepLines w:val="0"/>
        <w:pageBreakBefore w:val="0"/>
        <w:widowControl/>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（2）供应商在响应文件中提供虚假材料的；</w:t>
      </w:r>
    </w:p>
    <w:p w14:paraId="521C4B29">
      <w:pPr>
        <w:keepNext w:val="0"/>
        <w:keepLines w:val="0"/>
        <w:pageBreakBefore w:val="0"/>
        <w:widowControl/>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（3）除因不可抗力或磋商文件认可的情形以外，成交供应商不与采购人签订合同的；</w:t>
      </w:r>
    </w:p>
    <w:p w14:paraId="4256A4B9">
      <w:pPr>
        <w:keepNext w:val="0"/>
        <w:keepLines w:val="0"/>
        <w:pageBreakBefore w:val="0"/>
        <w:widowControl/>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（4）供应商与采购人、其他供应商或者采购代理机构恶意串通的；</w:t>
      </w:r>
    </w:p>
    <w:p w14:paraId="0CB207D6">
      <w:pPr>
        <w:keepNext w:val="0"/>
        <w:keepLines w:val="0"/>
        <w:pageBreakBefore w:val="0"/>
        <w:widowControl/>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（5）磋商文件规定的其他情形。</w:t>
      </w:r>
    </w:p>
    <w:p w14:paraId="30D05C00">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17.</w:t>
      </w:r>
      <w:r>
        <w:rPr>
          <w:rFonts w:hint="eastAsia" w:ascii="宋体" w:hAnsi="宋体" w:eastAsia="宋体" w:cs="宋体"/>
          <w:color w:val="000000"/>
          <w:szCs w:val="21"/>
          <w:highlight w:val="none"/>
        </w:rPr>
        <w:t xml:space="preserve"> </w:t>
      </w:r>
      <w:r>
        <w:rPr>
          <w:rFonts w:hint="eastAsia" w:ascii="宋体" w:hAnsi="宋体" w:eastAsia="宋体" w:cs="宋体"/>
          <w:b/>
          <w:color w:val="000000"/>
          <w:highlight w:val="none"/>
        </w:rPr>
        <w:t>响应文件</w:t>
      </w:r>
      <w:r>
        <w:rPr>
          <w:rFonts w:hint="eastAsia" w:ascii="宋体" w:hAnsi="宋体" w:eastAsia="宋体" w:cs="宋体"/>
          <w:b/>
          <w:color w:val="000000"/>
          <w:szCs w:val="21"/>
          <w:highlight w:val="none"/>
        </w:rPr>
        <w:t>有效期</w:t>
      </w:r>
    </w:p>
    <w:p w14:paraId="76956C65">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17.1响应文件</w:t>
      </w:r>
      <w:r>
        <w:rPr>
          <w:rFonts w:hint="eastAsia" w:ascii="宋体" w:hAnsi="宋体" w:eastAsia="宋体" w:cs="宋体"/>
          <w:color w:val="000000"/>
          <w:szCs w:val="21"/>
          <w:highlight w:val="none"/>
        </w:rPr>
        <w:t>有效期见</w:t>
      </w:r>
      <w:r>
        <w:rPr>
          <w:rFonts w:hint="eastAsia" w:ascii="宋体" w:hAnsi="宋体" w:eastAsia="宋体" w:cs="宋体"/>
          <w:b/>
          <w:color w:val="000000"/>
          <w:highlight w:val="none"/>
        </w:rPr>
        <w:t>磋商须知前附表</w:t>
      </w:r>
      <w:r>
        <w:rPr>
          <w:rFonts w:hint="eastAsia" w:ascii="宋体" w:hAnsi="宋体" w:eastAsia="宋体" w:cs="宋体"/>
          <w:color w:val="000000"/>
          <w:szCs w:val="21"/>
          <w:highlight w:val="none"/>
        </w:rPr>
        <w:t>，在此期间</w:t>
      </w:r>
      <w:r>
        <w:rPr>
          <w:rFonts w:hint="eastAsia" w:ascii="宋体" w:hAnsi="宋体" w:eastAsia="宋体" w:cs="宋体"/>
          <w:color w:val="000000"/>
          <w:highlight w:val="none"/>
        </w:rPr>
        <w:t>响应</w:t>
      </w:r>
      <w:r>
        <w:rPr>
          <w:rFonts w:hint="eastAsia" w:ascii="宋体" w:hAnsi="宋体" w:eastAsia="宋体" w:cs="宋体"/>
          <w:color w:val="000000"/>
          <w:szCs w:val="21"/>
          <w:highlight w:val="none"/>
        </w:rPr>
        <w:t>文件对供应商具有法律约束力，</w:t>
      </w:r>
      <w:r>
        <w:rPr>
          <w:rFonts w:hint="eastAsia" w:ascii="宋体" w:hAnsi="宋体" w:eastAsia="宋体" w:cs="宋体"/>
          <w:color w:val="000000"/>
          <w:highlight w:val="none"/>
        </w:rPr>
        <w:t>从本章第10.1</w:t>
      </w:r>
      <w:r>
        <w:rPr>
          <w:rFonts w:hint="eastAsia" w:ascii="宋体" w:hAnsi="宋体" w:eastAsia="宋体" w:cs="宋体"/>
          <w:color w:val="000000"/>
          <w:kern w:val="0"/>
          <w:szCs w:val="21"/>
          <w:highlight w:val="none"/>
          <w:lang w:val="zh-CN"/>
        </w:rPr>
        <w:t>款</w:t>
      </w:r>
      <w:r>
        <w:rPr>
          <w:rFonts w:hint="eastAsia" w:ascii="宋体" w:hAnsi="宋体" w:eastAsia="宋体" w:cs="宋体"/>
          <w:color w:val="000000"/>
          <w:highlight w:val="none"/>
        </w:rPr>
        <w:t>规定的</w:t>
      </w:r>
      <w:r>
        <w:rPr>
          <w:rFonts w:hint="eastAsia" w:ascii="宋体" w:hAnsi="宋体" w:eastAsia="宋体" w:cs="宋体"/>
          <w:color w:val="000000"/>
          <w:kern w:val="0"/>
          <w:szCs w:val="21"/>
          <w:highlight w:val="none"/>
        </w:rPr>
        <w:t>提交首次响应文件截止时间</w:t>
      </w:r>
      <w:r>
        <w:rPr>
          <w:rFonts w:hint="eastAsia" w:ascii="宋体" w:hAnsi="宋体" w:eastAsia="宋体" w:cs="宋体"/>
          <w:color w:val="000000"/>
          <w:highlight w:val="none"/>
        </w:rPr>
        <w:t>之日起计算。响应文件有效期不足的将被视为无效响应。</w:t>
      </w:r>
    </w:p>
    <w:p w14:paraId="573BD33E">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18.响应文件的签署及规定</w:t>
      </w:r>
    </w:p>
    <w:p w14:paraId="19C21C30">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18.1响应文件的正本和副本应装订成册，正本一份，副本份数见</w:t>
      </w:r>
      <w:r>
        <w:rPr>
          <w:rFonts w:hint="eastAsia" w:hAnsi="宋体" w:eastAsia="宋体" w:cs="宋体"/>
          <w:b/>
          <w:color w:val="000000"/>
          <w:highlight w:val="none"/>
        </w:rPr>
        <w:t>磋商须知前附表</w:t>
      </w:r>
      <w:r>
        <w:rPr>
          <w:rFonts w:hint="eastAsia" w:hAnsi="宋体" w:eastAsia="宋体" w:cs="宋体"/>
          <w:color w:val="000000"/>
          <w:highlight w:val="none"/>
        </w:rPr>
        <w:t>。正本和副本的封面上应标记“正本”或“副本”的字样，当正本和副本有差异时，以正本为准。</w:t>
      </w:r>
    </w:p>
    <w:p w14:paraId="464C9A68">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spacing w:val="-2"/>
          <w:highlight w:val="none"/>
        </w:rPr>
      </w:pPr>
      <w:r>
        <w:rPr>
          <w:rFonts w:hint="eastAsia" w:hAnsi="宋体" w:eastAsia="宋体" w:cs="宋体"/>
          <w:color w:val="000000"/>
          <w:highlight w:val="none"/>
        </w:rPr>
        <w:t>18.2</w:t>
      </w:r>
      <w:r>
        <w:rPr>
          <w:rFonts w:hint="eastAsia" w:hAnsi="宋体" w:eastAsia="宋体" w:cs="宋体"/>
          <w:color w:val="000000"/>
          <w:spacing w:val="-2"/>
          <w:highlight w:val="none"/>
        </w:rPr>
        <w:t xml:space="preserve"> 响应文件正本和副本应按磋商文件要求签章处盖单位章和由法定代表人或其委托代理人签字；任何加行、涂改、增删，应有法定代表人或其委托代理人在旁边签字。否则，将导致响应文件无效。</w:t>
      </w:r>
    </w:p>
    <w:p w14:paraId="6FCD0287">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spacing w:val="-2"/>
          <w:highlight w:val="none"/>
        </w:rPr>
      </w:pPr>
      <w:r>
        <w:rPr>
          <w:rFonts w:hint="eastAsia" w:hAnsi="宋体" w:eastAsia="宋体" w:cs="宋体"/>
          <w:color w:val="000000"/>
          <w:highlight w:val="none"/>
        </w:rPr>
        <w:t>18.3 响应文件中的主要证明文件必须加盖单位公章。</w:t>
      </w:r>
    </w:p>
    <w:p w14:paraId="196E1670">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18.4 在磋商过程中，供应商按磋商文件规定和磋商小组要求提交的最后报价(或者</w:t>
      </w:r>
      <w:r>
        <w:rPr>
          <w:rFonts w:hint="eastAsia" w:hAnsi="宋体" w:eastAsia="宋体" w:cs="宋体"/>
          <w:bCs/>
          <w:color w:val="000000"/>
          <w:highlight w:val="none"/>
        </w:rPr>
        <w:t>重</w:t>
      </w:r>
      <w:r>
        <w:rPr>
          <w:rFonts w:hint="eastAsia" w:hAnsi="宋体" w:eastAsia="宋体" w:cs="宋体"/>
          <w:color w:val="000000"/>
          <w:highlight w:val="none"/>
        </w:rPr>
        <w:t>新提交的响应文件和最后报价)，一式两份，可打印或用不退色墨水书写，但需经法定代表人或其委托代理人签字，或者加盖供应商单位章。否则，将导致响应文件无效。</w:t>
      </w:r>
    </w:p>
    <w:p w14:paraId="512D1969">
      <w:pPr>
        <w:keepNext w:val="0"/>
        <w:keepLines w:val="0"/>
        <w:pageBreakBefore w:val="0"/>
        <w:kinsoku/>
        <w:wordWrap/>
        <w:overflowPunct/>
        <w:topLinePunct w:val="0"/>
        <w:autoSpaceDE/>
        <w:bidi w:val="0"/>
        <w:adjustRightInd w:val="0"/>
        <w:snapToGrid w:val="0"/>
        <w:spacing w:line="400" w:lineRule="exact"/>
        <w:textAlignment w:val="auto"/>
        <w:outlineLvl w:val="1"/>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四、响应文件的递交</w:t>
      </w:r>
    </w:p>
    <w:p w14:paraId="6680221C">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19.</w:t>
      </w:r>
      <w:r>
        <w:rPr>
          <w:rFonts w:hint="eastAsia" w:ascii="宋体" w:hAnsi="宋体" w:eastAsia="宋体" w:cs="宋体"/>
          <w:b/>
          <w:color w:val="000000"/>
          <w:szCs w:val="21"/>
          <w:highlight w:val="none"/>
        </w:rPr>
        <w:t>响应文件</w:t>
      </w:r>
      <w:r>
        <w:rPr>
          <w:rFonts w:hint="eastAsia" w:ascii="宋体" w:hAnsi="宋体" w:eastAsia="宋体" w:cs="宋体"/>
          <w:b/>
          <w:bCs/>
          <w:color w:val="000000"/>
          <w:szCs w:val="21"/>
          <w:highlight w:val="none"/>
        </w:rPr>
        <w:t>的密封和标记</w:t>
      </w:r>
    </w:p>
    <w:p w14:paraId="64BECE78">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19.1响应文件应密封包装，加贴封条，并在封套的封口处（封套两端折叠封口处）盖供应商单位章或者由法定代表人或其委托代理人签字。</w:t>
      </w:r>
    </w:p>
    <w:p w14:paraId="2A463825">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19.2响应文件封套上应写明的内容见</w:t>
      </w:r>
      <w:r>
        <w:rPr>
          <w:rFonts w:hint="eastAsia" w:ascii="宋体" w:hAnsi="宋体" w:eastAsia="宋体" w:cs="宋体"/>
          <w:b/>
          <w:color w:val="000000"/>
          <w:szCs w:val="21"/>
          <w:highlight w:val="none"/>
        </w:rPr>
        <w:t>磋商须知前附表。</w:t>
      </w:r>
    </w:p>
    <w:p w14:paraId="7199D41F">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19.3响应文件如果未按上述规定密封和加写标记，采购人或采购代理机构将拒绝接收。</w:t>
      </w:r>
    </w:p>
    <w:p w14:paraId="46F5052E">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20.响应文件的</w:t>
      </w:r>
      <w:r>
        <w:rPr>
          <w:rFonts w:hint="eastAsia" w:ascii="宋体" w:hAnsi="宋体" w:eastAsia="宋体" w:cs="宋体"/>
          <w:b/>
          <w:color w:val="000000"/>
          <w:kern w:val="0"/>
          <w:szCs w:val="21"/>
          <w:highlight w:val="none"/>
          <w:lang w:val="zh-CN"/>
        </w:rPr>
        <w:t>补充、修改或者撤回</w:t>
      </w:r>
    </w:p>
    <w:p w14:paraId="24FCDFC9">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20.1供应商在本章第10.1</w:t>
      </w:r>
      <w:r>
        <w:rPr>
          <w:rFonts w:hint="eastAsia" w:hAnsi="宋体" w:eastAsia="宋体" w:cs="宋体"/>
          <w:color w:val="000000"/>
          <w:highlight w:val="none"/>
          <w:lang w:val="zh-CN"/>
        </w:rPr>
        <w:t>款</w:t>
      </w:r>
      <w:r>
        <w:rPr>
          <w:rFonts w:hint="eastAsia" w:hAnsi="宋体" w:eastAsia="宋体" w:cs="宋体"/>
          <w:color w:val="000000"/>
          <w:highlight w:val="none"/>
        </w:rPr>
        <w:t>规定的提交首次响应文件截止时间前，可以对所提交的首次响应文件进行补充、修改或者撤回，并书面通知采购人、采购代理机构。该通知应有供应商法定代表人或其委托代理人签字。</w:t>
      </w:r>
    </w:p>
    <w:p w14:paraId="7073D79D">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20.2</w:t>
      </w:r>
      <w:r>
        <w:rPr>
          <w:rFonts w:hint="eastAsia" w:hAnsi="宋体" w:eastAsia="宋体" w:cs="宋体"/>
          <w:color w:val="000000"/>
          <w:highlight w:val="none"/>
          <w:lang w:val="zh-CN"/>
        </w:rPr>
        <w:t>补充、修改的内容与响应文件不一致时，以补充、修改的内容为准。</w:t>
      </w:r>
    </w:p>
    <w:p w14:paraId="51EF22DA">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21.响应文件的递交与接收</w:t>
      </w:r>
    </w:p>
    <w:p w14:paraId="243ADCFB">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21.1 供应商应在</w:t>
      </w:r>
      <w:r>
        <w:rPr>
          <w:rFonts w:hint="eastAsia" w:ascii="宋体" w:hAnsi="宋体" w:eastAsia="宋体" w:cs="宋体"/>
          <w:color w:val="000000"/>
          <w:highlight w:val="none"/>
        </w:rPr>
        <w:t>本章第10.1</w:t>
      </w:r>
      <w:r>
        <w:rPr>
          <w:rFonts w:hint="eastAsia" w:ascii="宋体" w:hAnsi="宋体" w:eastAsia="宋体" w:cs="宋体"/>
          <w:color w:val="000000"/>
          <w:kern w:val="0"/>
          <w:szCs w:val="21"/>
          <w:highlight w:val="none"/>
          <w:lang w:val="zh-CN"/>
        </w:rPr>
        <w:t>款</w:t>
      </w:r>
      <w:r>
        <w:rPr>
          <w:rFonts w:hint="eastAsia" w:ascii="宋体" w:hAnsi="宋体" w:eastAsia="宋体" w:cs="宋体"/>
          <w:color w:val="000000"/>
          <w:highlight w:val="none"/>
        </w:rPr>
        <w:t>规定的</w:t>
      </w:r>
      <w:r>
        <w:rPr>
          <w:rFonts w:hint="eastAsia" w:ascii="宋体" w:hAnsi="宋体" w:eastAsia="宋体" w:cs="宋体"/>
          <w:color w:val="000000"/>
          <w:kern w:val="0"/>
          <w:szCs w:val="21"/>
          <w:highlight w:val="none"/>
        </w:rPr>
        <w:t>提交首次响应文件截止时间</w:t>
      </w:r>
      <w:r>
        <w:rPr>
          <w:rFonts w:hint="eastAsia" w:ascii="宋体" w:hAnsi="宋体" w:eastAsia="宋体" w:cs="宋体"/>
          <w:color w:val="000000"/>
          <w:szCs w:val="21"/>
          <w:highlight w:val="none"/>
        </w:rPr>
        <w:t>前，由单位法定代表人持法人证明书和有效身份证或被授权人持授权委托书及其有效身份证原件将响应文件送达</w:t>
      </w:r>
      <w:r>
        <w:rPr>
          <w:rFonts w:hint="eastAsia" w:ascii="宋体" w:hAnsi="宋体" w:eastAsia="宋体" w:cs="宋体"/>
          <w:b/>
          <w:color w:val="000000"/>
          <w:szCs w:val="21"/>
          <w:highlight w:val="none"/>
        </w:rPr>
        <w:t>磋商须知前附表</w:t>
      </w:r>
      <w:r>
        <w:rPr>
          <w:rFonts w:hint="eastAsia" w:ascii="宋体" w:hAnsi="宋体" w:eastAsia="宋体" w:cs="宋体"/>
          <w:color w:val="000000"/>
          <w:szCs w:val="21"/>
          <w:highlight w:val="none"/>
        </w:rPr>
        <w:t>中指定的地点。</w:t>
      </w:r>
      <w:r>
        <w:rPr>
          <w:rFonts w:hint="eastAsia" w:ascii="宋体" w:hAnsi="宋体" w:eastAsia="宋体" w:cs="宋体"/>
          <w:color w:val="000000"/>
          <w:kern w:val="0"/>
          <w:highlight w:val="none"/>
        </w:rPr>
        <w:t>在截止时间后送达的响应文件，采购人、采购代理机构或者磋商小组应当拒收。</w:t>
      </w:r>
    </w:p>
    <w:p w14:paraId="0881389F">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21.2在本章第10.1</w:t>
      </w:r>
      <w:r>
        <w:rPr>
          <w:rFonts w:hint="eastAsia" w:hAnsi="宋体" w:eastAsia="宋体" w:cs="宋体"/>
          <w:color w:val="000000"/>
          <w:highlight w:val="none"/>
          <w:lang w:val="zh-CN"/>
        </w:rPr>
        <w:t>款</w:t>
      </w:r>
      <w:r>
        <w:rPr>
          <w:rFonts w:hint="eastAsia" w:hAnsi="宋体" w:eastAsia="宋体" w:cs="宋体"/>
          <w:color w:val="000000"/>
          <w:highlight w:val="none"/>
        </w:rPr>
        <w:t>规定的提交首次响应文件截止时间后，由</w:t>
      </w:r>
      <w:r>
        <w:rPr>
          <w:rFonts w:hint="eastAsia" w:hAnsi="宋体" w:eastAsia="宋体" w:cs="宋体"/>
          <w:bCs/>
          <w:color w:val="000000"/>
          <w:highlight w:val="none"/>
        </w:rPr>
        <w:t>供应商代表</w:t>
      </w:r>
      <w:r>
        <w:rPr>
          <w:rFonts w:hint="eastAsia" w:hAnsi="宋体" w:eastAsia="宋体" w:cs="宋体"/>
          <w:color w:val="000000"/>
          <w:highlight w:val="none"/>
        </w:rPr>
        <w:t>当场查验</w:t>
      </w:r>
      <w:r>
        <w:rPr>
          <w:rFonts w:hint="eastAsia" w:hAnsi="宋体" w:eastAsia="宋体" w:cs="宋体"/>
          <w:bCs/>
          <w:color w:val="000000"/>
          <w:highlight w:val="none"/>
        </w:rPr>
        <w:t>响应文件</w:t>
      </w:r>
      <w:r>
        <w:rPr>
          <w:rFonts w:hint="eastAsia" w:hAnsi="宋体" w:eastAsia="宋体" w:cs="宋体"/>
          <w:color w:val="000000"/>
          <w:highlight w:val="none"/>
        </w:rPr>
        <w:t>的密封状况，采购人或</w:t>
      </w:r>
      <w:r>
        <w:rPr>
          <w:rFonts w:hint="eastAsia" w:hAnsi="宋体" w:eastAsia="宋体" w:cs="宋体"/>
          <w:bCs/>
          <w:color w:val="000000"/>
          <w:highlight w:val="none"/>
        </w:rPr>
        <w:t>采购代理机构</w:t>
      </w:r>
      <w:r>
        <w:rPr>
          <w:rFonts w:hint="eastAsia" w:hAnsi="宋体" w:eastAsia="宋体" w:cs="宋体"/>
          <w:color w:val="000000"/>
          <w:highlight w:val="none"/>
        </w:rPr>
        <w:t>不当场拆封</w:t>
      </w:r>
      <w:r>
        <w:rPr>
          <w:rFonts w:hint="eastAsia" w:hAnsi="宋体" w:eastAsia="宋体" w:cs="宋体"/>
          <w:bCs/>
          <w:color w:val="000000"/>
          <w:highlight w:val="none"/>
        </w:rPr>
        <w:t>响应文件</w:t>
      </w:r>
      <w:r>
        <w:rPr>
          <w:rFonts w:hint="eastAsia" w:hAnsi="宋体" w:eastAsia="宋体" w:cs="宋体"/>
          <w:color w:val="000000"/>
          <w:highlight w:val="none"/>
        </w:rPr>
        <w:t>。</w:t>
      </w:r>
    </w:p>
    <w:p w14:paraId="1AC8DABB">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21.3在</w:t>
      </w:r>
      <w:r>
        <w:rPr>
          <w:rFonts w:hint="eastAsia" w:hAnsi="宋体" w:eastAsia="宋体" w:cs="宋体"/>
          <w:b w:val="0"/>
          <w:bCs/>
          <w:color w:val="000000"/>
          <w:szCs w:val="21"/>
          <w:highlight w:val="none"/>
        </w:rPr>
        <w:t>磋商须知前附表</w:t>
      </w:r>
      <w:r>
        <w:rPr>
          <w:rFonts w:hint="eastAsia" w:hAnsi="宋体" w:eastAsia="宋体" w:cs="宋体"/>
          <w:color w:val="000000"/>
          <w:highlight w:val="none"/>
        </w:rPr>
        <w:t>中规定的时间和地点开标。供应商必须派法人代表或授权代表准时参加，持个人有效身份证明并签名以示出席；否则，视为自动弃权。</w:t>
      </w:r>
    </w:p>
    <w:p w14:paraId="005A77C2">
      <w:pPr>
        <w:keepNext w:val="0"/>
        <w:keepLines w:val="0"/>
        <w:pageBreakBefore w:val="0"/>
        <w:kinsoku/>
        <w:wordWrap/>
        <w:overflowPunct/>
        <w:topLinePunct w:val="0"/>
        <w:autoSpaceDE/>
        <w:bidi w:val="0"/>
        <w:adjustRightInd w:val="0"/>
        <w:snapToGrid w:val="0"/>
        <w:spacing w:line="400" w:lineRule="exact"/>
        <w:ind w:left="723" w:hanging="723" w:hangingChars="300"/>
        <w:textAlignment w:val="auto"/>
        <w:outlineLvl w:val="1"/>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五、响应文件的</w:t>
      </w:r>
      <w:r>
        <w:rPr>
          <w:rFonts w:hint="eastAsia" w:ascii="宋体" w:hAnsi="宋体" w:eastAsia="宋体" w:cs="宋体"/>
          <w:b/>
          <w:color w:val="000000"/>
          <w:sz w:val="24"/>
          <w:highlight w:val="none"/>
        </w:rPr>
        <w:t>评审与磋商</w:t>
      </w:r>
    </w:p>
    <w:p w14:paraId="6786CAB1">
      <w:pPr>
        <w:keepNext w:val="0"/>
        <w:keepLines w:val="0"/>
        <w:pageBreakBefore w:val="0"/>
        <w:tabs>
          <w:tab w:val="left" w:pos="0"/>
        </w:tabs>
        <w:kinsoku/>
        <w:wordWrap/>
        <w:overflowPunct/>
        <w:topLinePunct w:val="0"/>
        <w:autoSpaceDE/>
        <w:bidi w:val="0"/>
        <w:adjustRightInd w:val="0"/>
        <w:snapToGrid w:val="0"/>
        <w:spacing w:line="400" w:lineRule="exact"/>
        <w:textAlignment w:val="auto"/>
        <w:outlineLvl w:val="2"/>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22.供应商资格审查</w:t>
      </w:r>
    </w:p>
    <w:p w14:paraId="3C0FAAE3">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22.1供应商有本章</w:t>
      </w:r>
      <w:r>
        <w:rPr>
          <w:rFonts w:hint="eastAsia" w:ascii="宋体" w:hAnsi="宋体" w:eastAsia="宋体" w:cs="宋体"/>
          <w:color w:val="000000"/>
          <w:highlight w:val="none"/>
        </w:rPr>
        <w:t>第17.1</w:t>
      </w:r>
      <w:r>
        <w:rPr>
          <w:rFonts w:hint="eastAsia" w:ascii="宋体" w:hAnsi="宋体" w:eastAsia="宋体" w:cs="宋体"/>
          <w:color w:val="000000"/>
          <w:kern w:val="0"/>
          <w:szCs w:val="21"/>
          <w:highlight w:val="none"/>
          <w:lang w:val="zh-CN"/>
        </w:rPr>
        <w:t>款</w:t>
      </w:r>
      <w:r>
        <w:rPr>
          <w:rFonts w:hint="eastAsia" w:ascii="宋体" w:hAnsi="宋体" w:eastAsia="宋体" w:cs="宋体"/>
          <w:color w:val="000000"/>
          <w:highlight w:val="none"/>
        </w:rPr>
        <w:t>情形的，</w:t>
      </w:r>
      <w:r>
        <w:rPr>
          <w:rFonts w:hint="eastAsia" w:ascii="宋体" w:hAnsi="宋体" w:eastAsia="宋体" w:cs="宋体"/>
          <w:color w:val="000000"/>
          <w:szCs w:val="21"/>
          <w:highlight w:val="none"/>
        </w:rPr>
        <w:t>磋商</w:t>
      </w:r>
      <w:r>
        <w:rPr>
          <w:rFonts w:hint="eastAsia" w:ascii="宋体" w:hAnsi="宋体" w:eastAsia="宋体" w:cs="宋体"/>
          <w:bCs/>
          <w:color w:val="000000"/>
          <w:szCs w:val="21"/>
          <w:highlight w:val="none"/>
        </w:rPr>
        <w:t>小组将</w:t>
      </w:r>
      <w:r>
        <w:rPr>
          <w:rFonts w:hint="eastAsia" w:ascii="宋体" w:hAnsi="宋体" w:eastAsia="宋体" w:cs="宋体"/>
          <w:color w:val="000000"/>
          <w:szCs w:val="21"/>
          <w:highlight w:val="none"/>
        </w:rPr>
        <w:t>根据本章第3.1</w:t>
      </w:r>
      <w:r>
        <w:rPr>
          <w:rFonts w:hint="eastAsia" w:ascii="宋体" w:hAnsi="宋体" w:eastAsia="宋体" w:cs="宋体"/>
          <w:color w:val="000000"/>
          <w:kern w:val="0"/>
          <w:szCs w:val="21"/>
          <w:highlight w:val="none"/>
          <w:lang w:val="zh-CN"/>
        </w:rPr>
        <w:t>款</w:t>
      </w:r>
      <w:r>
        <w:rPr>
          <w:rFonts w:hint="eastAsia" w:ascii="宋体" w:hAnsi="宋体" w:eastAsia="宋体" w:cs="宋体"/>
          <w:color w:val="000000"/>
          <w:szCs w:val="21"/>
          <w:highlight w:val="none"/>
        </w:rPr>
        <w:t>规定的供应商资格条件要求，对更新或补充提供的资格证明材料进行审查。不满足资格条件的，视为无效响应。</w:t>
      </w:r>
    </w:p>
    <w:p w14:paraId="169F5E5A">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kern w:val="0"/>
          <w:szCs w:val="21"/>
          <w:highlight w:val="none"/>
          <w:lang w:val="zh-CN"/>
        </w:rPr>
      </w:pPr>
      <w:r>
        <w:rPr>
          <w:rFonts w:hint="eastAsia" w:ascii="宋体" w:hAnsi="宋体" w:eastAsia="宋体" w:cs="宋体"/>
          <w:color w:val="000000"/>
          <w:szCs w:val="21"/>
          <w:highlight w:val="none"/>
        </w:rPr>
        <w:t>22.2供应商</w:t>
      </w:r>
      <w:r>
        <w:rPr>
          <w:rFonts w:hint="eastAsia" w:ascii="宋体" w:hAnsi="宋体" w:eastAsia="宋体" w:cs="宋体"/>
          <w:color w:val="000000"/>
          <w:kern w:val="0"/>
          <w:szCs w:val="21"/>
          <w:highlight w:val="none"/>
          <w:lang w:val="zh-CN"/>
        </w:rPr>
        <w:t>为联合体的，</w:t>
      </w:r>
      <w:r>
        <w:rPr>
          <w:rFonts w:hint="eastAsia" w:ascii="宋体" w:hAnsi="宋体" w:eastAsia="宋体" w:cs="宋体"/>
          <w:color w:val="000000"/>
          <w:szCs w:val="21"/>
          <w:highlight w:val="none"/>
        </w:rPr>
        <w:t>磋商</w:t>
      </w:r>
      <w:r>
        <w:rPr>
          <w:rFonts w:hint="eastAsia" w:ascii="宋体" w:hAnsi="宋体" w:eastAsia="宋体" w:cs="宋体"/>
          <w:bCs/>
          <w:color w:val="000000"/>
          <w:szCs w:val="21"/>
          <w:highlight w:val="none"/>
        </w:rPr>
        <w:t>小组将</w:t>
      </w:r>
      <w:r>
        <w:rPr>
          <w:rFonts w:hint="eastAsia" w:ascii="宋体" w:hAnsi="宋体" w:eastAsia="宋体" w:cs="宋体"/>
          <w:color w:val="000000"/>
          <w:szCs w:val="21"/>
          <w:highlight w:val="none"/>
        </w:rPr>
        <w:t>根据本章第6.2</w:t>
      </w:r>
      <w:r>
        <w:rPr>
          <w:rFonts w:hint="eastAsia" w:ascii="宋体" w:hAnsi="宋体" w:eastAsia="宋体" w:cs="宋体"/>
          <w:color w:val="000000"/>
          <w:kern w:val="0"/>
          <w:szCs w:val="21"/>
          <w:highlight w:val="none"/>
          <w:lang w:val="zh-CN"/>
        </w:rPr>
        <w:t>款</w:t>
      </w:r>
      <w:r>
        <w:rPr>
          <w:rFonts w:hint="eastAsia" w:ascii="宋体" w:hAnsi="宋体" w:eastAsia="宋体" w:cs="宋体"/>
          <w:color w:val="000000"/>
          <w:szCs w:val="21"/>
          <w:highlight w:val="none"/>
        </w:rPr>
        <w:t>的规定对</w:t>
      </w:r>
      <w:r>
        <w:rPr>
          <w:rFonts w:hint="eastAsia" w:ascii="宋体" w:hAnsi="宋体" w:eastAsia="宋体" w:cs="宋体"/>
          <w:color w:val="000000"/>
          <w:highlight w:val="none"/>
        </w:rPr>
        <w:t>联合体各方资格文件、联合体协议</w:t>
      </w:r>
      <w:r>
        <w:rPr>
          <w:rFonts w:hint="eastAsia" w:ascii="宋体" w:hAnsi="宋体" w:eastAsia="宋体" w:cs="宋体"/>
          <w:color w:val="000000"/>
          <w:szCs w:val="21"/>
          <w:highlight w:val="none"/>
        </w:rPr>
        <w:t>进行审查</w:t>
      </w:r>
      <w:r>
        <w:rPr>
          <w:rFonts w:hint="eastAsia" w:ascii="宋体" w:hAnsi="宋体" w:eastAsia="宋体" w:cs="宋体"/>
          <w:color w:val="000000"/>
          <w:highlight w:val="none"/>
        </w:rPr>
        <w:t>，</w:t>
      </w:r>
      <w:r>
        <w:rPr>
          <w:rFonts w:hint="eastAsia" w:ascii="宋体" w:hAnsi="宋体" w:eastAsia="宋体" w:cs="宋体"/>
          <w:color w:val="000000"/>
          <w:szCs w:val="21"/>
          <w:highlight w:val="none"/>
        </w:rPr>
        <w:t>不满足资格条件的，视为无效响应。</w:t>
      </w:r>
    </w:p>
    <w:p w14:paraId="759730AF">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rPr>
        <w:t>2</w:t>
      </w: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rPr>
        <w:t>.3资格审查时，磋商小组对供应商信用记录进行甄别，对列入失信被执行人、重大税收违法案件当事人名单、政府采购严重违法失信行为记录名单及其他不符合《中华人民共和国政府采购法》第二十二条规定条件的供应商，将被拒绝其参与政府采购活动。信用信息查询的查询渠道为“信用中国”网站（www.creditchina.gov.cn）、中国政府采购网（www.ccgp.gov.cn）；信用信息查询的截止时点为至项目投标截止时间止；信用信息查询记录证据留存的具体方式为查询记录的网上打印件。</w:t>
      </w:r>
    </w:p>
    <w:p w14:paraId="44D98961">
      <w:pPr>
        <w:keepNext w:val="0"/>
        <w:keepLines w:val="0"/>
        <w:pageBreakBefore w:val="0"/>
        <w:tabs>
          <w:tab w:val="left" w:pos="0"/>
        </w:tabs>
        <w:kinsoku/>
        <w:wordWrap/>
        <w:overflowPunct/>
        <w:topLinePunct w:val="0"/>
        <w:autoSpaceDE/>
        <w:bidi w:val="0"/>
        <w:adjustRightInd w:val="0"/>
        <w:snapToGrid w:val="0"/>
        <w:spacing w:line="400" w:lineRule="exact"/>
        <w:textAlignment w:val="auto"/>
        <w:outlineLvl w:val="2"/>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23.磋商程序</w:t>
      </w:r>
    </w:p>
    <w:p w14:paraId="56352288">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bCs/>
          <w:color w:val="000000"/>
          <w:szCs w:val="21"/>
          <w:highlight w:val="none"/>
        </w:rPr>
      </w:pPr>
      <w:r>
        <w:rPr>
          <w:rFonts w:hint="eastAsia" w:ascii="宋体" w:hAnsi="宋体" w:eastAsia="宋体" w:cs="宋体"/>
          <w:color w:val="000000"/>
          <w:kern w:val="0"/>
          <w:szCs w:val="21"/>
          <w:highlight w:val="none"/>
        </w:rPr>
        <w:t>23.1磋商程序：初步审查、磋商（包括澄清、符合性评审查）、</w:t>
      </w:r>
      <w:r>
        <w:rPr>
          <w:rFonts w:hint="eastAsia" w:ascii="宋体" w:hAnsi="宋体" w:eastAsia="宋体" w:cs="宋体"/>
          <w:bCs/>
          <w:color w:val="000000"/>
          <w:szCs w:val="21"/>
          <w:highlight w:val="none"/>
        </w:rPr>
        <w:t>提出成交供应商。其中，</w:t>
      </w:r>
      <w:r>
        <w:rPr>
          <w:rFonts w:hint="eastAsia" w:ascii="宋体" w:hAnsi="宋体" w:eastAsia="宋体" w:cs="宋体"/>
          <w:color w:val="000000"/>
          <w:kern w:val="0"/>
          <w:szCs w:val="21"/>
          <w:highlight w:val="none"/>
        </w:rPr>
        <w:t>磋商按</w:t>
      </w:r>
      <w:r>
        <w:rPr>
          <w:rFonts w:hint="eastAsia" w:ascii="宋体" w:hAnsi="宋体" w:eastAsia="宋体" w:cs="宋体"/>
          <w:color w:val="000000"/>
          <w:szCs w:val="21"/>
          <w:highlight w:val="none"/>
        </w:rPr>
        <w:t>本章</w:t>
      </w:r>
      <w:r>
        <w:rPr>
          <w:rFonts w:hint="eastAsia" w:ascii="宋体" w:hAnsi="宋体" w:eastAsia="宋体" w:cs="宋体"/>
          <w:color w:val="000000"/>
          <w:highlight w:val="none"/>
        </w:rPr>
        <w:t>第28.1</w:t>
      </w:r>
      <w:r>
        <w:rPr>
          <w:rFonts w:hint="eastAsia" w:ascii="宋体" w:hAnsi="宋体" w:eastAsia="宋体" w:cs="宋体"/>
          <w:color w:val="000000"/>
          <w:kern w:val="0"/>
          <w:szCs w:val="21"/>
          <w:highlight w:val="none"/>
          <w:lang w:val="zh-CN"/>
        </w:rPr>
        <w:t>款或者</w:t>
      </w:r>
      <w:r>
        <w:rPr>
          <w:rFonts w:hint="eastAsia" w:ascii="宋体" w:hAnsi="宋体" w:eastAsia="宋体" w:cs="宋体"/>
          <w:color w:val="000000"/>
          <w:highlight w:val="none"/>
        </w:rPr>
        <w:t>第28.2</w:t>
      </w:r>
      <w:r>
        <w:rPr>
          <w:rFonts w:hint="eastAsia" w:ascii="宋体" w:hAnsi="宋体" w:eastAsia="宋体" w:cs="宋体"/>
          <w:color w:val="000000"/>
          <w:kern w:val="0"/>
          <w:szCs w:val="21"/>
          <w:highlight w:val="none"/>
          <w:lang w:val="zh-CN"/>
        </w:rPr>
        <w:t>款</w:t>
      </w:r>
      <w:r>
        <w:rPr>
          <w:rFonts w:hint="eastAsia" w:ascii="宋体" w:hAnsi="宋体" w:eastAsia="宋体" w:cs="宋体"/>
          <w:color w:val="000000"/>
          <w:highlight w:val="none"/>
        </w:rPr>
        <w:t>情形</w:t>
      </w:r>
      <w:r>
        <w:rPr>
          <w:rFonts w:hint="eastAsia" w:ascii="宋体" w:hAnsi="宋体" w:eastAsia="宋体" w:cs="宋体"/>
          <w:bCs/>
          <w:color w:val="000000"/>
          <w:szCs w:val="21"/>
          <w:highlight w:val="none"/>
        </w:rPr>
        <w:t>进行。</w:t>
      </w:r>
    </w:p>
    <w:p w14:paraId="23B73C84">
      <w:pPr>
        <w:keepNext w:val="0"/>
        <w:keepLines w:val="0"/>
        <w:pageBreakBefore w:val="0"/>
        <w:widowControl/>
        <w:kinsoku/>
        <w:wordWrap/>
        <w:overflowPunct/>
        <w:topLinePunct w:val="0"/>
        <w:autoSpaceDE/>
        <w:bidi w:val="0"/>
        <w:adjustRightInd w:val="0"/>
        <w:snapToGrid w:val="0"/>
        <w:spacing w:line="400" w:lineRule="exact"/>
        <w:textAlignment w:val="auto"/>
        <w:outlineLvl w:val="2"/>
        <w:rPr>
          <w:rFonts w:hint="eastAsia" w:ascii="宋体" w:hAnsi="宋体" w:eastAsia="宋体" w:cs="宋体"/>
          <w:b/>
          <w:color w:val="000000"/>
          <w:kern w:val="0"/>
          <w:szCs w:val="21"/>
          <w:highlight w:val="none"/>
        </w:rPr>
      </w:pPr>
      <w:r>
        <w:rPr>
          <w:rFonts w:hint="eastAsia" w:ascii="宋体" w:hAnsi="宋体" w:eastAsia="宋体" w:cs="宋体"/>
          <w:b/>
          <w:color w:val="000000"/>
          <w:kern w:val="0"/>
          <w:szCs w:val="21"/>
          <w:highlight w:val="none"/>
        </w:rPr>
        <w:t>24.初步审查</w:t>
      </w:r>
    </w:p>
    <w:p w14:paraId="07D56E8E">
      <w:pPr>
        <w:keepNext w:val="0"/>
        <w:keepLines w:val="0"/>
        <w:pageBreakBefore w:val="0"/>
        <w:widowControl/>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24.1磋商小组应当对供应商</w:t>
      </w:r>
      <w:r>
        <w:rPr>
          <w:rFonts w:hint="eastAsia" w:ascii="宋体" w:hAnsi="宋体" w:eastAsia="宋体" w:cs="宋体"/>
          <w:color w:val="000000"/>
          <w:kern w:val="0"/>
          <w:highlight w:val="none"/>
        </w:rPr>
        <w:t>提交的首次</w:t>
      </w:r>
      <w:r>
        <w:rPr>
          <w:rFonts w:hint="eastAsia" w:ascii="宋体" w:hAnsi="宋体" w:eastAsia="宋体" w:cs="宋体"/>
          <w:color w:val="000000"/>
          <w:kern w:val="0"/>
          <w:szCs w:val="21"/>
          <w:highlight w:val="none"/>
        </w:rPr>
        <w:t>响应文件进行初步审查。</w:t>
      </w:r>
      <w:r>
        <w:rPr>
          <w:rFonts w:hint="eastAsia" w:ascii="宋体" w:hAnsi="宋体" w:eastAsia="宋体" w:cs="宋体"/>
          <w:bCs/>
          <w:color w:val="000000"/>
          <w:szCs w:val="21"/>
          <w:highlight w:val="none"/>
        </w:rPr>
        <w:t>响应文件有下列情况之一，</w:t>
      </w:r>
      <w:r>
        <w:rPr>
          <w:rFonts w:hint="eastAsia" w:ascii="宋体" w:hAnsi="宋体" w:eastAsia="宋体" w:cs="宋体"/>
          <w:color w:val="000000"/>
          <w:kern w:val="0"/>
          <w:szCs w:val="21"/>
          <w:highlight w:val="none"/>
          <w:lang w:val="zh-CN"/>
        </w:rPr>
        <w:t>其响应文件无效，</w:t>
      </w:r>
      <w:r>
        <w:rPr>
          <w:rFonts w:hint="eastAsia" w:ascii="宋体" w:hAnsi="宋体" w:eastAsia="宋体" w:cs="宋体"/>
          <w:color w:val="000000"/>
          <w:kern w:val="0"/>
          <w:szCs w:val="21"/>
          <w:highlight w:val="none"/>
        </w:rPr>
        <w:t>磋商小组应当告知有关供应商。</w:t>
      </w:r>
    </w:p>
    <w:p w14:paraId="2CAFE6A8">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bCs/>
          <w:color w:val="000000"/>
          <w:szCs w:val="21"/>
          <w:highlight w:val="none"/>
        </w:rPr>
      </w:pPr>
      <w:r>
        <w:rPr>
          <w:rFonts w:hint="eastAsia" w:ascii="宋体" w:hAnsi="宋体" w:eastAsia="宋体" w:cs="宋体"/>
          <w:color w:val="000000"/>
          <w:kern w:val="0"/>
          <w:szCs w:val="21"/>
          <w:highlight w:val="none"/>
        </w:rPr>
        <w:t>（1）</w:t>
      </w:r>
      <w:r>
        <w:rPr>
          <w:rFonts w:hint="eastAsia" w:ascii="宋体" w:hAnsi="宋体" w:eastAsia="宋体" w:cs="宋体"/>
          <w:color w:val="000000"/>
          <w:szCs w:val="21"/>
          <w:highlight w:val="none"/>
        </w:rPr>
        <w:t>应交未交保证金或金额不足、保函有效期不足、保证金形式或保函出证机构不符合磋商文件要求的；</w:t>
      </w:r>
    </w:p>
    <w:p w14:paraId="160DA80F">
      <w:pPr>
        <w:keepNext w:val="0"/>
        <w:keepLines w:val="0"/>
        <w:pageBreakBefore w:val="0"/>
        <w:tabs>
          <w:tab w:val="left" w:pos="735"/>
          <w:tab w:val="left" w:pos="7560"/>
          <w:tab w:val="left" w:pos="7740"/>
          <w:tab w:val="left" w:pos="7920"/>
        </w:tabs>
        <w:kinsoku/>
        <w:wordWrap/>
        <w:overflowPunct/>
        <w:topLinePunct w:val="0"/>
        <w:autoSpaceDE/>
        <w:bidi w:val="0"/>
        <w:adjustRightInd w:val="0"/>
        <w:snapToGrid w:val="0"/>
        <w:spacing w:line="400" w:lineRule="exact"/>
        <w:ind w:right="300" w:rightChars="143"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rPr>
        <w:t>（2）</w:t>
      </w:r>
      <w:r>
        <w:rPr>
          <w:rFonts w:hint="eastAsia" w:ascii="宋体" w:hAnsi="宋体" w:eastAsia="宋体" w:cs="宋体"/>
          <w:color w:val="000000"/>
          <w:szCs w:val="21"/>
          <w:highlight w:val="none"/>
        </w:rPr>
        <w:t>未按照磋商文件规定要求签署、盖章的；</w:t>
      </w:r>
    </w:p>
    <w:p w14:paraId="5C93B8D6">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w:t>
      </w:r>
      <w:r>
        <w:rPr>
          <w:rFonts w:hint="eastAsia" w:ascii="宋体" w:hAnsi="宋体" w:eastAsia="宋体" w:cs="宋体"/>
          <w:color w:val="000000"/>
          <w:szCs w:val="21"/>
          <w:highlight w:val="none"/>
        </w:rPr>
        <w:t>响应</w:t>
      </w:r>
      <w:r>
        <w:rPr>
          <w:rFonts w:hint="eastAsia" w:ascii="宋体" w:hAnsi="宋体" w:eastAsia="宋体" w:cs="宋体"/>
          <w:color w:val="000000"/>
          <w:kern w:val="0"/>
          <w:szCs w:val="21"/>
          <w:highlight w:val="none"/>
        </w:rPr>
        <w:t>文件有效期不足的；</w:t>
      </w:r>
    </w:p>
    <w:p w14:paraId="375C6339">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（4）不符合法律、规章、规范性文件和磋商文件规定的。</w:t>
      </w:r>
    </w:p>
    <w:p w14:paraId="23CF3E7C">
      <w:pPr>
        <w:pStyle w:val="12"/>
        <w:keepNext w:val="0"/>
        <w:keepLines w:val="0"/>
        <w:pageBreakBefore w:val="0"/>
        <w:tabs>
          <w:tab w:val="center" w:pos="4422"/>
        </w:tabs>
        <w:kinsoku/>
        <w:wordWrap/>
        <w:overflowPunct/>
        <w:topLinePunct w:val="0"/>
        <w:autoSpaceDE/>
        <w:bidi w:val="0"/>
        <w:adjustRightInd w:val="0"/>
        <w:snapToGrid w:val="0"/>
        <w:spacing w:line="400" w:lineRule="exact"/>
        <w:textAlignment w:val="auto"/>
        <w:outlineLvl w:val="2"/>
        <w:rPr>
          <w:rFonts w:hint="eastAsia" w:hAnsi="宋体" w:eastAsia="宋体" w:cs="宋体"/>
          <w:b/>
          <w:color w:val="000000"/>
          <w:highlight w:val="none"/>
        </w:rPr>
      </w:pPr>
      <w:r>
        <w:rPr>
          <w:rFonts w:hint="eastAsia" w:hAnsi="宋体" w:eastAsia="宋体" w:cs="宋体"/>
          <w:b/>
          <w:color w:val="000000"/>
          <w:highlight w:val="none"/>
        </w:rPr>
        <w:t>25. 偏离</w:t>
      </w:r>
      <w:r>
        <w:rPr>
          <w:rFonts w:hint="eastAsia" w:hAnsi="宋体" w:eastAsia="宋体" w:cs="宋体"/>
          <w:b/>
          <w:color w:val="000000"/>
          <w:highlight w:val="none"/>
        </w:rPr>
        <w:tab/>
      </w:r>
    </w:p>
    <w:p w14:paraId="36645CCE">
      <w:pPr>
        <w:pStyle w:val="19"/>
        <w:keepNext w:val="0"/>
        <w:keepLines w:val="0"/>
        <w:pageBreakBefore w:val="0"/>
        <w:kinsoku/>
        <w:wordWrap/>
        <w:overflowPunct/>
        <w:topLinePunct w:val="0"/>
        <w:autoSpaceDE/>
        <w:bidi w:val="0"/>
        <w:adjustRightInd w:val="0"/>
        <w:snapToGrid w:val="0"/>
        <w:spacing w:before="0" w:beforeAutospacing="0" w:after="0" w:afterAutospacing="0" w:line="400" w:lineRule="exact"/>
        <w:ind w:right="97" w:rightChars="46" w:firstLine="420" w:firstLineChars="200"/>
        <w:jc w:val="both"/>
        <w:textAlignment w:val="auto"/>
        <w:rPr>
          <w:rFonts w:hint="eastAsia" w:eastAsia="宋体"/>
          <w:color w:val="000000"/>
          <w:sz w:val="21"/>
          <w:szCs w:val="21"/>
          <w:highlight w:val="none"/>
        </w:rPr>
      </w:pPr>
      <w:r>
        <w:rPr>
          <w:rFonts w:hint="eastAsia" w:eastAsia="宋体"/>
          <w:bCs/>
          <w:color w:val="000000"/>
          <w:sz w:val="21"/>
          <w:szCs w:val="21"/>
          <w:highlight w:val="none"/>
        </w:rPr>
        <w:t>25.1本条所称</w:t>
      </w:r>
      <w:r>
        <w:rPr>
          <w:rFonts w:hint="eastAsia" w:eastAsia="宋体"/>
          <w:color w:val="000000"/>
          <w:sz w:val="21"/>
          <w:szCs w:val="21"/>
          <w:highlight w:val="none"/>
        </w:rPr>
        <w:t>偏离为</w:t>
      </w:r>
      <w:r>
        <w:rPr>
          <w:rFonts w:hint="eastAsia" w:eastAsia="宋体"/>
          <w:bCs/>
          <w:color w:val="000000"/>
          <w:sz w:val="21"/>
          <w:szCs w:val="21"/>
          <w:highlight w:val="none"/>
        </w:rPr>
        <w:t>响应文件</w:t>
      </w:r>
      <w:r>
        <w:rPr>
          <w:rFonts w:hint="eastAsia" w:eastAsia="宋体"/>
          <w:color w:val="000000"/>
          <w:sz w:val="21"/>
          <w:szCs w:val="21"/>
          <w:highlight w:val="none"/>
        </w:rPr>
        <w:t>对磋商文件的偏离，即不满足、或不响应磋商文件的要求。偏离分为对磋商文件的实质性要求条款偏离和对磋商文件的一般商务</w:t>
      </w:r>
      <w:r>
        <w:rPr>
          <w:rFonts w:hint="eastAsia" w:eastAsia="宋体"/>
          <w:color w:val="000000"/>
          <w:spacing w:val="4"/>
          <w:sz w:val="21"/>
          <w:szCs w:val="21"/>
          <w:highlight w:val="none"/>
        </w:rPr>
        <w:t>和</w:t>
      </w:r>
      <w:r>
        <w:rPr>
          <w:rFonts w:hint="eastAsia" w:eastAsia="宋体"/>
          <w:color w:val="000000"/>
          <w:sz w:val="21"/>
          <w:szCs w:val="21"/>
          <w:highlight w:val="none"/>
        </w:rPr>
        <w:t>技术条款（参数）偏离。</w:t>
      </w:r>
    </w:p>
    <w:p w14:paraId="214F1873">
      <w:pPr>
        <w:keepNext w:val="0"/>
        <w:keepLines w:val="0"/>
        <w:pageBreakBefore w:val="0"/>
        <w:tabs>
          <w:tab w:val="left" w:pos="0"/>
        </w:tabs>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bCs/>
          <w:color w:val="000000"/>
          <w:szCs w:val="21"/>
          <w:highlight w:val="none"/>
        </w:rPr>
        <w:t>25.2</w:t>
      </w:r>
      <w:r>
        <w:rPr>
          <w:rFonts w:hint="eastAsia" w:ascii="宋体" w:hAnsi="宋体" w:eastAsia="宋体" w:cs="宋体"/>
          <w:bCs/>
          <w:color w:val="000000"/>
          <w:spacing w:val="-4"/>
          <w:szCs w:val="21"/>
          <w:highlight w:val="none"/>
        </w:rPr>
        <w:t>除法律、法规和规章规定外，</w:t>
      </w:r>
      <w:r>
        <w:rPr>
          <w:rFonts w:hint="eastAsia" w:ascii="宋体" w:hAnsi="宋体" w:eastAsia="宋体" w:cs="宋体"/>
          <w:color w:val="000000"/>
          <w:spacing w:val="-4"/>
          <w:szCs w:val="21"/>
          <w:highlight w:val="none"/>
        </w:rPr>
        <w:t>磋商文件中用“拒绝”、“不接受”、“无效”、“不得”等文字规定或标注“★”符号的条款为实质性要求条款（即重要条款），对其中任何一条的偏离，在磋商时将其视为无效响应文件。未用上述文字规定或符号标注的条款为非实质性要求条款(即一般条款)。</w:t>
      </w:r>
    </w:p>
    <w:p w14:paraId="7B42460C">
      <w:pPr>
        <w:keepNext w:val="0"/>
        <w:keepLines w:val="0"/>
        <w:pageBreakBefore w:val="0"/>
        <w:tabs>
          <w:tab w:val="left" w:pos="0"/>
        </w:tabs>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b/>
          <w:color w:val="000000"/>
          <w:szCs w:val="21"/>
          <w:highlight w:val="none"/>
        </w:rPr>
      </w:pPr>
      <w:r>
        <w:rPr>
          <w:rFonts w:hint="eastAsia" w:ascii="宋体" w:hAnsi="宋体" w:eastAsia="宋体" w:cs="宋体"/>
          <w:color w:val="000000"/>
          <w:szCs w:val="21"/>
          <w:highlight w:val="none"/>
        </w:rPr>
        <w:t>25.3 “磋商文件前附表”中和 “技术规格、参数及要求”中的一般商务</w:t>
      </w:r>
      <w:r>
        <w:rPr>
          <w:rFonts w:hint="eastAsia" w:ascii="宋体" w:hAnsi="宋体" w:eastAsia="宋体" w:cs="宋体"/>
          <w:color w:val="000000"/>
          <w:spacing w:val="4"/>
          <w:szCs w:val="21"/>
          <w:highlight w:val="none"/>
        </w:rPr>
        <w:t>和</w:t>
      </w:r>
      <w:r>
        <w:rPr>
          <w:rFonts w:hint="eastAsia" w:ascii="宋体" w:hAnsi="宋体" w:eastAsia="宋体" w:cs="宋体"/>
          <w:color w:val="000000"/>
          <w:szCs w:val="21"/>
          <w:highlight w:val="none"/>
        </w:rPr>
        <w:t>技术条款（参数），</w:t>
      </w:r>
      <w:r>
        <w:rPr>
          <w:rFonts w:hint="eastAsia" w:ascii="宋体" w:hAnsi="宋体" w:eastAsia="宋体" w:cs="宋体"/>
          <w:color w:val="000000"/>
          <w:highlight w:val="none"/>
        </w:rPr>
        <w:t>在</w:t>
      </w:r>
      <w:r>
        <w:rPr>
          <w:rFonts w:hint="eastAsia" w:ascii="宋体" w:hAnsi="宋体" w:eastAsia="宋体" w:cs="宋体"/>
          <w:color w:val="000000"/>
          <w:szCs w:val="21"/>
          <w:highlight w:val="none"/>
        </w:rPr>
        <w:t>超出允许偏离的条款数（最高项数）时，在磋商时将其视为无效响应文件。前述章节中一般商务</w:t>
      </w:r>
      <w:r>
        <w:rPr>
          <w:rFonts w:hint="eastAsia" w:ascii="宋体" w:hAnsi="宋体" w:eastAsia="宋体" w:cs="宋体"/>
          <w:color w:val="000000"/>
          <w:spacing w:val="4"/>
          <w:szCs w:val="21"/>
          <w:highlight w:val="none"/>
        </w:rPr>
        <w:t>和</w:t>
      </w:r>
      <w:r>
        <w:rPr>
          <w:rFonts w:hint="eastAsia" w:ascii="宋体" w:hAnsi="宋体" w:eastAsia="宋体" w:cs="宋体"/>
          <w:color w:val="000000"/>
          <w:szCs w:val="21"/>
          <w:highlight w:val="none"/>
        </w:rPr>
        <w:t>技术条款允许偏离的最高项数见</w:t>
      </w:r>
      <w:r>
        <w:rPr>
          <w:rFonts w:hint="eastAsia" w:ascii="宋体" w:hAnsi="宋体" w:eastAsia="宋体" w:cs="宋体"/>
          <w:b/>
          <w:color w:val="000000"/>
          <w:szCs w:val="21"/>
          <w:highlight w:val="none"/>
        </w:rPr>
        <w:t>磋商文件前附表。</w:t>
      </w:r>
    </w:p>
    <w:p w14:paraId="58ABAE26">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25.4本章第25.3</w:t>
      </w:r>
      <w:r>
        <w:rPr>
          <w:rFonts w:hint="eastAsia" w:hAnsi="宋体" w:eastAsia="宋体" w:cs="宋体"/>
          <w:color w:val="000000"/>
          <w:highlight w:val="none"/>
          <w:lang w:val="zh-CN"/>
        </w:rPr>
        <w:t>款</w:t>
      </w:r>
      <w:r>
        <w:rPr>
          <w:rFonts w:hint="eastAsia" w:hAnsi="宋体" w:eastAsia="宋体" w:cs="宋体"/>
          <w:color w:val="000000"/>
          <w:highlight w:val="none"/>
        </w:rPr>
        <w:t>所称条款数（最高项数）的统计方法见</w:t>
      </w:r>
      <w:r>
        <w:rPr>
          <w:rFonts w:hint="eastAsia" w:hAnsi="宋体" w:eastAsia="宋体" w:cs="宋体"/>
          <w:b/>
          <w:color w:val="000000"/>
          <w:highlight w:val="none"/>
        </w:rPr>
        <w:t>磋商文件前附表。</w:t>
      </w:r>
    </w:p>
    <w:p w14:paraId="6A5F67E7">
      <w:pPr>
        <w:keepNext w:val="0"/>
        <w:keepLines w:val="0"/>
        <w:pageBreakBefore w:val="0"/>
        <w:widowControl/>
        <w:kinsoku/>
        <w:wordWrap/>
        <w:overflowPunct/>
        <w:topLinePunct w:val="0"/>
        <w:autoSpaceDE/>
        <w:bidi w:val="0"/>
        <w:adjustRightInd w:val="0"/>
        <w:snapToGrid w:val="0"/>
        <w:spacing w:line="400" w:lineRule="exact"/>
        <w:jc w:val="left"/>
        <w:textAlignment w:val="auto"/>
        <w:outlineLvl w:val="2"/>
        <w:rPr>
          <w:rFonts w:hint="eastAsia" w:ascii="宋体" w:hAnsi="宋体" w:eastAsia="宋体" w:cs="宋体"/>
          <w:b/>
          <w:color w:val="000000"/>
          <w:kern w:val="0"/>
          <w:szCs w:val="21"/>
          <w:highlight w:val="none"/>
        </w:rPr>
      </w:pPr>
      <w:r>
        <w:rPr>
          <w:rFonts w:hint="eastAsia" w:ascii="宋体" w:hAnsi="宋体" w:eastAsia="宋体" w:cs="宋体"/>
          <w:b/>
          <w:color w:val="000000"/>
          <w:kern w:val="0"/>
          <w:szCs w:val="21"/>
          <w:highlight w:val="none"/>
        </w:rPr>
        <w:t>26.澄清</w:t>
      </w:r>
    </w:p>
    <w:p w14:paraId="2BE80B18">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26.1 磋商小组在对响应文件(包括</w:t>
      </w:r>
      <w:r>
        <w:rPr>
          <w:rFonts w:hint="eastAsia" w:ascii="宋体" w:hAnsi="宋体" w:eastAsia="宋体" w:cs="宋体"/>
          <w:color w:val="000000"/>
          <w:kern w:val="0"/>
          <w:highlight w:val="none"/>
        </w:rPr>
        <w:t>首次</w:t>
      </w:r>
      <w:r>
        <w:rPr>
          <w:rFonts w:hint="eastAsia" w:ascii="宋体" w:hAnsi="宋体" w:eastAsia="宋体" w:cs="宋体"/>
          <w:color w:val="000000"/>
          <w:kern w:val="0"/>
          <w:szCs w:val="21"/>
          <w:highlight w:val="none"/>
        </w:rPr>
        <w:t>响应文件、重新提交的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供应商的澄清、说明或者更正不得超出磋商文件的范围或者改变响应文件的实质性内容。</w:t>
      </w:r>
    </w:p>
    <w:p w14:paraId="536A4A95">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26.2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74468FE1">
      <w:pPr>
        <w:keepNext w:val="0"/>
        <w:keepLines w:val="0"/>
        <w:pageBreakBefore w:val="0"/>
        <w:widowControl/>
        <w:kinsoku/>
        <w:wordWrap/>
        <w:overflowPunct/>
        <w:topLinePunct w:val="0"/>
        <w:autoSpaceDE/>
        <w:bidi w:val="0"/>
        <w:adjustRightInd w:val="0"/>
        <w:snapToGrid w:val="0"/>
        <w:spacing w:line="400" w:lineRule="exact"/>
        <w:jc w:val="left"/>
        <w:textAlignment w:val="auto"/>
        <w:outlineLvl w:val="2"/>
        <w:rPr>
          <w:rFonts w:hint="eastAsia" w:ascii="宋体" w:hAnsi="宋体" w:eastAsia="宋体" w:cs="宋体"/>
          <w:b/>
          <w:color w:val="000000"/>
          <w:kern w:val="0"/>
          <w:szCs w:val="21"/>
          <w:highlight w:val="none"/>
        </w:rPr>
      </w:pPr>
      <w:r>
        <w:rPr>
          <w:rFonts w:hint="eastAsia" w:ascii="宋体" w:hAnsi="宋体" w:eastAsia="宋体" w:cs="宋体"/>
          <w:b/>
          <w:color w:val="000000"/>
          <w:kern w:val="0"/>
          <w:szCs w:val="21"/>
          <w:highlight w:val="none"/>
        </w:rPr>
        <w:t>27.符合性审查</w:t>
      </w:r>
    </w:p>
    <w:p w14:paraId="18123A1C">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27.1对响应文件(包括</w:t>
      </w:r>
      <w:r>
        <w:rPr>
          <w:rFonts w:hint="eastAsia" w:ascii="宋体" w:hAnsi="宋体" w:eastAsia="宋体" w:cs="宋体"/>
          <w:color w:val="000000"/>
          <w:kern w:val="0"/>
          <w:highlight w:val="none"/>
        </w:rPr>
        <w:t>首次</w:t>
      </w:r>
      <w:r>
        <w:rPr>
          <w:rFonts w:hint="eastAsia" w:ascii="宋体" w:hAnsi="宋体" w:eastAsia="宋体" w:cs="宋体"/>
          <w:color w:val="000000"/>
          <w:highlight w:val="none"/>
        </w:rPr>
        <w:t>提交的</w:t>
      </w:r>
      <w:r>
        <w:rPr>
          <w:rFonts w:hint="eastAsia" w:ascii="宋体" w:hAnsi="宋体" w:eastAsia="宋体" w:cs="宋体"/>
          <w:color w:val="000000"/>
          <w:kern w:val="0"/>
          <w:szCs w:val="21"/>
          <w:highlight w:val="none"/>
        </w:rPr>
        <w:t>响应文件、重新提交的响应文件)的符合性审查。磋商小组应当对响应文件进行符合性审查，供应商响应文件有下列情况之一，其响应文件无效（供应商不参加磋商），磋商小组应当告知有关供应商：</w:t>
      </w:r>
    </w:p>
    <w:p w14:paraId="737FAF87">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（1）不满足本章第25.1</w:t>
      </w:r>
      <w:r>
        <w:rPr>
          <w:rFonts w:hint="eastAsia" w:ascii="宋体" w:hAnsi="宋体" w:eastAsia="宋体" w:cs="宋体"/>
          <w:color w:val="000000"/>
          <w:kern w:val="0"/>
          <w:szCs w:val="21"/>
          <w:highlight w:val="none"/>
          <w:lang w:val="zh-CN"/>
        </w:rPr>
        <w:t>款</w:t>
      </w:r>
      <w:r>
        <w:rPr>
          <w:rFonts w:hint="eastAsia" w:ascii="宋体" w:hAnsi="宋体" w:eastAsia="宋体" w:cs="宋体"/>
          <w:color w:val="000000"/>
          <w:kern w:val="0"/>
          <w:szCs w:val="21"/>
          <w:highlight w:val="none"/>
        </w:rPr>
        <w:t>规定的实质性要求的；</w:t>
      </w:r>
    </w:p>
    <w:p w14:paraId="2DFF95E7">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（2）不符合法律、规章、规范性文件和磋商文件规定的。</w:t>
      </w:r>
    </w:p>
    <w:p w14:paraId="257799BA">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sz w:val="28"/>
          <w:szCs w:val="28"/>
          <w:highlight w:val="none"/>
          <w:lang w:val="en-US" w:eastAsia="zh-CN"/>
        </w:rPr>
      </w:pPr>
      <w:r>
        <w:rPr>
          <w:rFonts w:hint="eastAsia" w:ascii="宋体" w:hAnsi="宋体" w:eastAsia="宋体" w:cs="宋体"/>
          <w:bCs/>
          <w:color w:val="000000"/>
          <w:szCs w:val="21"/>
          <w:highlight w:val="none"/>
        </w:rPr>
        <w:t>27.2</w:t>
      </w:r>
      <w:r>
        <w:rPr>
          <w:rFonts w:hint="eastAsia" w:ascii="宋体" w:hAnsi="宋体" w:eastAsia="宋体" w:cs="宋体"/>
          <w:color w:val="000000"/>
          <w:kern w:val="0"/>
          <w:szCs w:val="21"/>
          <w:highlight w:val="none"/>
        </w:rPr>
        <w:t>符合性审查结束后</w:t>
      </w:r>
      <w:r>
        <w:rPr>
          <w:rFonts w:hint="eastAsia" w:ascii="宋体" w:hAnsi="宋体" w:eastAsia="宋体" w:cs="宋体"/>
          <w:bCs/>
          <w:color w:val="000000"/>
          <w:szCs w:val="21"/>
          <w:highlight w:val="none"/>
        </w:rPr>
        <w:t>，</w:t>
      </w:r>
      <w:r>
        <w:rPr>
          <w:rFonts w:hint="eastAsia" w:ascii="宋体" w:hAnsi="宋体" w:eastAsia="宋体" w:cs="宋体"/>
          <w:color w:val="000000"/>
          <w:kern w:val="0"/>
          <w:szCs w:val="21"/>
          <w:highlight w:val="none"/>
        </w:rPr>
        <w:t>磋商小组所有成员集中与单一供应商分别进行磋商，并给予所有参加磋商的供应商平等的磋商机会。供应商应派其法定代表人或委托代理人参加磋商。</w:t>
      </w:r>
    </w:p>
    <w:p w14:paraId="51D83919">
      <w:pPr>
        <w:keepNext w:val="0"/>
        <w:keepLines w:val="0"/>
        <w:pageBreakBefore w:val="0"/>
        <w:widowControl/>
        <w:kinsoku/>
        <w:wordWrap/>
        <w:overflowPunct/>
        <w:topLinePunct w:val="0"/>
        <w:autoSpaceDE/>
        <w:bidi w:val="0"/>
        <w:adjustRightInd w:val="0"/>
        <w:snapToGrid w:val="0"/>
        <w:spacing w:line="400" w:lineRule="exact"/>
        <w:jc w:val="left"/>
        <w:textAlignment w:val="auto"/>
        <w:outlineLvl w:val="2"/>
        <w:rPr>
          <w:rFonts w:hint="eastAsia" w:ascii="宋体" w:hAnsi="宋体" w:eastAsia="宋体" w:cs="宋体"/>
          <w:b/>
          <w:color w:val="000000"/>
          <w:kern w:val="0"/>
          <w:szCs w:val="21"/>
          <w:highlight w:val="none"/>
        </w:rPr>
      </w:pPr>
      <w:r>
        <w:rPr>
          <w:rFonts w:hint="eastAsia" w:ascii="宋体" w:hAnsi="宋体" w:eastAsia="宋体" w:cs="宋体"/>
          <w:b/>
          <w:color w:val="000000"/>
          <w:kern w:val="0"/>
          <w:szCs w:val="21"/>
          <w:highlight w:val="none"/>
        </w:rPr>
        <w:t>28.磋商</w:t>
      </w:r>
    </w:p>
    <w:p w14:paraId="53567A9D">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lang w:val="zh-CN"/>
        </w:rPr>
      </w:pPr>
      <w:r>
        <w:rPr>
          <w:rFonts w:hint="eastAsia" w:ascii="宋体" w:hAnsi="宋体" w:eastAsia="宋体" w:cs="宋体"/>
          <w:color w:val="000000"/>
          <w:kern w:val="0"/>
          <w:szCs w:val="21"/>
          <w:highlight w:val="none"/>
        </w:rPr>
        <w:t>28.1对于</w:t>
      </w:r>
      <w:r>
        <w:rPr>
          <w:rFonts w:hint="eastAsia" w:ascii="宋体" w:hAnsi="宋体" w:eastAsia="宋体" w:cs="宋体"/>
          <w:color w:val="000000"/>
          <w:highlight w:val="none"/>
        </w:rPr>
        <w:t>本章第9.3项</w:t>
      </w:r>
      <w:r>
        <w:rPr>
          <w:rFonts w:hint="eastAsia" w:ascii="宋体" w:hAnsi="宋体" w:eastAsia="宋体" w:cs="宋体"/>
          <w:color w:val="000000"/>
          <w:kern w:val="0"/>
          <w:szCs w:val="21"/>
          <w:highlight w:val="none"/>
        </w:rPr>
        <w:t>未明确磋商文件实质性变动内容，或者磋商文件明确了可能发生实质性变动内容，但在磋商过程中，</w:t>
      </w:r>
      <w:r>
        <w:rPr>
          <w:rFonts w:hint="eastAsia" w:ascii="宋体" w:hAnsi="宋体" w:eastAsia="宋体" w:cs="宋体"/>
          <w:bCs/>
          <w:color w:val="000000"/>
          <w:szCs w:val="21"/>
          <w:highlight w:val="none"/>
        </w:rPr>
        <w:t>磋商小组</w:t>
      </w:r>
      <w:r>
        <w:rPr>
          <w:rFonts w:hint="eastAsia" w:ascii="宋体" w:hAnsi="宋体" w:eastAsia="宋体" w:cs="宋体"/>
          <w:color w:val="000000"/>
          <w:kern w:val="0"/>
          <w:szCs w:val="21"/>
          <w:highlight w:val="none"/>
        </w:rPr>
        <w:t>根据磋商情况</w:t>
      </w:r>
      <w:r>
        <w:rPr>
          <w:rFonts w:hint="eastAsia" w:ascii="宋体" w:hAnsi="宋体" w:eastAsia="宋体" w:cs="宋体"/>
          <w:bCs/>
          <w:color w:val="000000"/>
          <w:szCs w:val="21"/>
          <w:highlight w:val="none"/>
        </w:rPr>
        <w:t>认为</w:t>
      </w:r>
      <w:r>
        <w:rPr>
          <w:rFonts w:hint="eastAsia" w:ascii="宋体" w:hAnsi="宋体" w:eastAsia="宋体" w:cs="宋体"/>
          <w:color w:val="000000"/>
          <w:kern w:val="0"/>
          <w:szCs w:val="21"/>
          <w:highlight w:val="none"/>
        </w:rPr>
        <w:t>磋商文件无需发生实质性变动的，磋商小组应当</w:t>
      </w:r>
      <w:r>
        <w:rPr>
          <w:rFonts w:hint="eastAsia" w:ascii="宋体" w:hAnsi="宋体" w:eastAsia="宋体" w:cs="宋体"/>
          <w:color w:val="000000"/>
          <w:szCs w:val="21"/>
          <w:highlight w:val="none"/>
        </w:rPr>
        <w:t>根据本章第27.1</w:t>
      </w:r>
      <w:r>
        <w:rPr>
          <w:rFonts w:hint="eastAsia" w:ascii="宋体" w:hAnsi="宋体" w:eastAsia="宋体" w:cs="宋体"/>
          <w:color w:val="000000"/>
          <w:kern w:val="0"/>
          <w:szCs w:val="21"/>
          <w:highlight w:val="none"/>
          <w:lang w:val="zh-CN"/>
        </w:rPr>
        <w:t>款</w:t>
      </w:r>
      <w:r>
        <w:rPr>
          <w:rFonts w:hint="eastAsia" w:ascii="宋体" w:hAnsi="宋体" w:eastAsia="宋体" w:cs="宋体"/>
          <w:color w:val="000000"/>
          <w:szCs w:val="21"/>
          <w:highlight w:val="none"/>
        </w:rPr>
        <w:t>规定</w:t>
      </w:r>
      <w:r>
        <w:rPr>
          <w:rFonts w:hint="eastAsia" w:ascii="宋体" w:hAnsi="宋体" w:eastAsia="宋体" w:cs="宋体"/>
          <w:color w:val="000000"/>
          <w:kern w:val="0"/>
          <w:szCs w:val="21"/>
          <w:highlight w:val="none"/>
        </w:rPr>
        <w:t>对供应商提交的首次响应文件进行符合性审查，直接与实质性响应磋商文件要求的供应商就价格组织多轮磋商。</w:t>
      </w:r>
    </w:p>
    <w:p w14:paraId="38913543">
      <w:pPr>
        <w:keepNext w:val="0"/>
        <w:keepLines w:val="0"/>
        <w:pageBreakBefore w:val="0"/>
        <w:widowControl/>
        <w:tabs>
          <w:tab w:val="left" w:pos="1080"/>
          <w:tab w:val="left" w:pos="1260"/>
        </w:tabs>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（1）磋商结束后，磋商小组应当要求所有继续参加磋商的供应商在磋商小组规定时间内提交最后报价。</w:t>
      </w:r>
    </w:p>
    <w:p w14:paraId="29671F9E">
      <w:pPr>
        <w:keepNext w:val="0"/>
        <w:keepLines w:val="0"/>
        <w:pageBreakBefore w:val="0"/>
        <w:widowControl/>
        <w:tabs>
          <w:tab w:val="left" w:pos="1080"/>
          <w:tab w:val="left" w:pos="1260"/>
        </w:tabs>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（2）磋商文件明确可能发生实质性变动，但在磋商过程中</w:t>
      </w:r>
      <w:r>
        <w:rPr>
          <w:rFonts w:hint="eastAsia" w:ascii="宋体" w:hAnsi="宋体" w:eastAsia="宋体" w:cs="宋体"/>
          <w:bCs/>
          <w:color w:val="000000"/>
          <w:szCs w:val="21"/>
          <w:highlight w:val="none"/>
        </w:rPr>
        <w:t>磋商小组</w:t>
      </w:r>
      <w:r>
        <w:rPr>
          <w:rFonts w:hint="eastAsia" w:ascii="宋体" w:hAnsi="宋体" w:eastAsia="宋体" w:cs="宋体"/>
          <w:color w:val="000000"/>
          <w:kern w:val="0"/>
          <w:szCs w:val="21"/>
          <w:highlight w:val="none"/>
        </w:rPr>
        <w:t>根据磋商情况</w:t>
      </w:r>
      <w:r>
        <w:rPr>
          <w:rFonts w:hint="eastAsia" w:ascii="宋体" w:hAnsi="宋体" w:eastAsia="宋体" w:cs="宋体"/>
          <w:bCs/>
          <w:color w:val="000000"/>
          <w:szCs w:val="21"/>
          <w:highlight w:val="none"/>
        </w:rPr>
        <w:t>认为</w:t>
      </w:r>
      <w:r>
        <w:rPr>
          <w:rFonts w:hint="eastAsia" w:ascii="宋体" w:hAnsi="宋体" w:eastAsia="宋体" w:cs="宋体"/>
          <w:color w:val="000000"/>
          <w:kern w:val="0"/>
          <w:szCs w:val="21"/>
          <w:highlight w:val="none"/>
        </w:rPr>
        <w:t>磋商文件无需发生实质性变动的，磋商小组不另行通知。</w:t>
      </w:r>
    </w:p>
    <w:p w14:paraId="42AEAC33">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28.2对于</w:t>
      </w:r>
      <w:r>
        <w:rPr>
          <w:rFonts w:hint="eastAsia" w:ascii="宋体" w:hAnsi="宋体" w:eastAsia="宋体" w:cs="宋体"/>
          <w:color w:val="000000"/>
          <w:highlight w:val="none"/>
        </w:rPr>
        <w:t>本章第9.3</w:t>
      </w:r>
      <w:r>
        <w:rPr>
          <w:rFonts w:hint="eastAsia" w:ascii="宋体" w:hAnsi="宋体" w:eastAsia="宋体" w:cs="宋体"/>
          <w:color w:val="000000"/>
          <w:kern w:val="0"/>
          <w:szCs w:val="21"/>
          <w:highlight w:val="none"/>
          <w:lang w:val="zh-CN"/>
        </w:rPr>
        <w:t>款</w:t>
      </w:r>
      <w:r>
        <w:rPr>
          <w:rFonts w:hint="eastAsia" w:ascii="宋体" w:hAnsi="宋体" w:eastAsia="宋体" w:cs="宋体"/>
          <w:color w:val="000000"/>
          <w:kern w:val="0"/>
          <w:szCs w:val="21"/>
          <w:highlight w:val="none"/>
        </w:rPr>
        <w:t>明确磋商文件实质性变动内容，且在磋商过程中磋商文件实质性内容发生变动的，</w:t>
      </w:r>
      <w:r>
        <w:rPr>
          <w:rFonts w:hint="eastAsia" w:ascii="宋体" w:hAnsi="宋体" w:eastAsia="宋体" w:cs="宋体"/>
          <w:bCs/>
          <w:color w:val="000000"/>
          <w:szCs w:val="21"/>
          <w:highlight w:val="none"/>
        </w:rPr>
        <w:t>磋商小组</w:t>
      </w:r>
      <w:r>
        <w:rPr>
          <w:rFonts w:hint="eastAsia" w:ascii="宋体" w:hAnsi="宋体" w:eastAsia="宋体" w:cs="宋体"/>
          <w:color w:val="000000"/>
          <w:kern w:val="0"/>
          <w:szCs w:val="21"/>
          <w:highlight w:val="none"/>
        </w:rPr>
        <w:t>可以组织多轮磋商。</w:t>
      </w:r>
      <w:r>
        <w:rPr>
          <w:rFonts w:hint="eastAsia" w:ascii="宋体" w:hAnsi="宋体" w:eastAsia="宋体" w:cs="宋体"/>
          <w:bCs/>
          <w:color w:val="000000"/>
          <w:szCs w:val="21"/>
          <w:highlight w:val="none"/>
        </w:rPr>
        <w:t>在每一轮磋商中，磋商小组</w:t>
      </w:r>
      <w:r>
        <w:rPr>
          <w:rFonts w:hint="eastAsia" w:ascii="宋体" w:hAnsi="宋体" w:eastAsia="宋体" w:cs="宋体"/>
          <w:color w:val="000000"/>
          <w:kern w:val="0"/>
          <w:szCs w:val="21"/>
          <w:highlight w:val="none"/>
        </w:rPr>
        <w:t>可以根据磋商文件规定和磋商情况，</w:t>
      </w:r>
      <w:r>
        <w:rPr>
          <w:rFonts w:hint="eastAsia" w:ascii="宋体" w:hAnsi="宋体" w:eastAsia="宋体" w:cs="宋体"/>
          <w:bCs/>
          <w:color w:val="000000"/>
          <w:szCs w:val="21"/>
          <w:highlight w:val="none"/>
        </w:rPr>
        <w:t>对磋商文件的</w:t>
      </w:r>
      <w:r>
        <w:rPr>
          <w:rFonts w:hint="eastAsia" w:ascii="宋体" w:hAnsi="宋体" w:eastAsia="宋体" w:cs="宋体"/>
          <w:color w:val="000000"/>
          <w:kern w:val="0"/>
          <w:szCs w:val="21"/>
          <w:highlight w:val="none"/>
        </w:rPr>
        <w:t>采购需求中的技术、服务要求以及合同草案条款</w:t>
      </w:r>
      <w:r>
        <w:rPr>
          <w:rFonts w:hint="eastAsia" w:ascii="宋体" w:hAnsi="宋体" w:eastAsia="宋体" w:cs="宋体"/>
          <w:bCs/>
          <w:color w:val="000000"/>
          <w:szCs w:val="21"/>
          <w:highlight w:val="none"/>
        </w:rPr>
        <w:t>作实质性变动(磋商文件的实质性变动内容为磋商文件的组成部分)，并以书面形式要求</w:t>
      </w:r>
      <w:r>
        <w:rPr>
          <w:rFonts w:hint="eastAsia" w:ascii="宋体" w:hAnsi="宋体" w:eastAsia="宋体" w:cs="宋体"/>
          <w:color w:val="000000"/>
          <w:kern w:val="0"/>
          <w:szCs w:val="21"/>
          <w:highlight w:val="none"/>
        </w:rPr>
        <w:t>符合性审查合格</w:t>
      </w:r>
      <w:r>
        <w:rPr>
          <w:rFonts w:hint="eastAsia" w:ascii="宋体" w:hAnsi="宋体" w:eastAsia="宋体" w:cs="宋体"/>
          <w:bCs/>
          <w:color w:val="000000"/>
          <w:szCs w:val="21"/>
          <w:highlight w:val="none"/>
        </w:rPr>
        <w:t>的供应商，在规定的</w:t>
      </w:r>
      <w:r>
        <w:rPr>
          <w:rFonts w:hint="eastAsia" w:ascii="宋体" w:hAnsi="宋体" w:eastAsia="宋体" w:cs="宋体"/>
          <w:color w:val="000000"/>
          <w:kern w:val="0"/>
          <w:szCs w:val="21"/>
          <w:highlight w:val="none"/>
        </w:rPr>
        <w:t>截止时间前</w:t>
      </w:r>
      <w:r>
        <w:rPr>
          <w:rFonts w:hint="eastAsia" w:ascii="宋体" w:hAnsi="宋体" w:eastAsia="宋体" w:cs="宋体"/>
          <w:bCs/>
          <w:color w:val="000000"/>
          <w:szCs w:val="21"/>
          <w:highlight w:val="none"/>
        </w:rPr>
        <w:t>重</w:t>
      </w:r>
      <w:r>
        <w:rPr>
          <w:rFonts w:hint="eastAsia" w:ascii="宋体" w:hAnsi="宋体" w:eastAsia="宋体" w:cs="宋体"/>
          <w:color w:val="000000"/>
          <w:kern w:val="0"/>
          <w:szCs w:val="21"/>
          <w:highlight w:val="none"/>
        </w:rPr>
        <w:t>新提交响应文件</w:t>
      </w:r>
      <w:r>
        <w:rPr>
          <w:rFonts w:hint="eastAsia" w:ascii="宋体" w:hAnsi="宋体" w:eastAsia="宋体" w:cs="宋体"/>
          <w:bCs/>
          <w:color w:val="000000"/>
          <w:szCs w:val="21"/>
          <w:highlight w:val="none"/>
        </w:rPr>
        <w:t>。</w:t>
      </w:r>
      <w:r>
        <w:rPr>
          <w:rFonts w:hint="eastAsia" w:ascii="宋体" w:hAnsi="宋体" w:eastAsia="宋体" w:cs="宋体"/>
          <w:color w:val="000000"/>
          <w:kern w:val="0"/>
          <w:szCs w:val="21"/>
          <w:highlight w:val="none"/>
        </w:rPr>
        <w:t>磋商小组应当</w:t>
      </w:r>
      <w:r>
        <w:rPr>
          <w:rFonts w:hint="eastAsia" w:ascii="宋体" w:hAnsi="宋体" w:eastAsia="宋体" w:cs="宋体"/>
          <w:color w:val="000000"/>
          <w:szCs w:val="21"/>
          <w:highlight w:val="none"/>
        </w:rPr>
        <w:t>根据本章第27.1</w:t>
      </w:r>
      <w:r>
        <w:rPr>
          <w:rFonts w:hint="eastAsia" w:ascii="宋体" w:hAnsi="宋体" w:eastAsia="宋体" w:cs="宋体"/>
          <w:color w:val="000000"/>
          <w:kern w:val="0"/>
          <w:szCs w:val="21"/>
          <w:highlight w:val="none"/>
          <w:lang w:val="zh-CN"/>
        </w:rPr>
        <w:t>款</w:t>
      </w:r>
      <w:r>
        <w:rPr>
          <w:rFonts w:hint="eastAsia" w:ascii="宋体" w:hAnsi="宋体" w:eastAsia="宋体" w:cs="宋体"/>
          <w:color w:val="000000"/>
          <w:szCs w:val="21"/>
          <w:highlight w:val="none"/>
        </w:rPr>
        <w:t>规定</w:t>
      </w:r>
      <w:r>
        <w:rPr>
          <w:rFonts w:hint="eastAsia" w:ascii="宋体" w:hAnsi="宋体" w:eastAsia="宋体" w:cs="宋体"/>
          <w:color w:val="000000"/>
          <w:kern w:val="0"/>
          <w:szCs w:val="21"/>
          <w:highlight w:val="none"/>
        </w:rPr>
        <w:t>对供应商重新提交的响应文件进行符合性审查。供应商重新提交的响应文件未通过符合性审查的，不得进入下一轮磋商，也不得要求提交最后报价。</w:t>
      </w:r>
    </w:p>
    <w:p w14:paraId="5D6128CF">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（1）磋商文件能够详细列明采购需求的技术、服务要求的，磋商结束后，磋商小组应当要求所有继续参加磋商的供应商在规定时间内提交最后报价。</w:t>
      </w:r>
    </w:p>
    <w:p w14:paraId="3199BC01">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61621A61">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bCs/>
          <w:color w:val="000000"/>
          <w:szCs w:val="21"/>
          <w:highlight w:val="none"/>
        </w:rPr>
      </w:pPr>
      <w:r>
        <w:rPr>
          <w:rFonts w:hint="eastAsia" w:ascii="宋体" w:hAnsi="宋体" w:eastAsia="宋体" w:cs="宋体"/>
          <w:bCs/>
          <w:color w:val="000000"/>
          <w:szCs w:val="21"/>
          <w:highlight w:val="none"/>
        </w:rPr>
        <w:t>28.3</w:t>
      </w:r>
      <w:r>
        <w:rPr>
          <w:rFonts w:hint="eastAsia" w:ascii="宋体" w:hAnsi="宋体" w:eastAsia="宋体" w:cs="宋体"/>
          <w:color w:val="000000"/>
          <w:highlight w:val="none"/>
        </w:rPr>
        <w:t xml:space="preserve"> </w:t>
      </w:r>
      <w:r>
        <w:rPr>
          <w:rFonts w:hint="eastAsia" w:ascii="宋体" w:hAnsi="宋体" w:eastAsia="宋体" w:cs="宋体"/>
          <w:bCs/>
          <w:color w:val="000000"/>
          <w:highlight w:val="none"/>
        </w:rPr>
        <w:t>重</w:t>
      </w:r>
      <w:r>
        <w:rPr>
          <w:rFonts w:hint="eastAsia" w:ascii="宋体" w:hAnsi="宋体" w:eastAsia="宋体" w:cs="宋体"/>
          <w:color w:val="000000"/>
          <w:kern w:val="0"/>
          <w:highlight w:val="none"/>
        </w:rPr>
        <w:t>新提交的响应文件</w:t>
      </w:r>
      <w:r>
        <w:rPr>
          <w:rFonts w:hint="eastAsia" w:ascii="宋体" w:hAnsi="宋体" w:eastAsia="宋体" w:cs="宋体"/>
          <w:color w:val="000000"/>
          <w:highlight w:val="none"/>
        </w:rPr>
        <w:t>或者最后报价应按</w:t>
      </w:r>
      <w:r>
        <w:rPr>
          <w:rFonts w:hint="eastAsia" w:ascii="宋体" w:hAnsi="宋体" w:eastAsia="宋体" w:cs="宋体"/>
          <w:color w:val="000000"/>
          <w:kern w:val="0"/>
          <w:szCs w:val="21"/>
          <w:highlight w:val="none"/>
        </w:rPr>
        <w:t>本章第</w:t>
      </w:r>
      <w:r>
        <w:rPr>
          <w:rFonts w:hint="eastAsia" w:ascii="宋体" w:hAnsi="宋体" w:eastAsia="宋体" w:cs="宋体"/>
          <w:color w:val="000000"/>
          <w:highlight w:val="none"/>
        </w:rPr>
        <w:t>18.3</w:t>
      </w:r>
      <w:r>
        <w:rPr>
          <w:rFonts w:hint="eastAsia" w:ascii="宋体" w:hAnsi="宋体" w:eastAsia="宋体" w:cs="宋体"/>
          <w:color w:val="000000"/>
          <w:kern w:val="0"/>
          <w:szCs w:val="21"/>
          <w:highlight w:val="none"/>
          <w:lang w:val="zh-CN"/>
        </w:rPr>
        <w:t>款</w:t>
      </w:r>
      <w:r>
        <w:rPr>
          <w:rFonts w:hint="eastAsia" w:ascii="宋体" w:hAnsi="宋体" w:eastAsia="宋体" w:cs="宋体"/>
          <w:color w:val="000000"/>
          <w:highlight w:val="none"/>
        </w:rPr>
        <w:t>规定，</w:t>
      </w:r>
      <w:r>
        <w:rPr>
          <w:rFonts w:hint="eastAsia" w:ascii="宋体" w:hAnsi="宋体" w:eastAsia="宋体" w:cs="宋体"/>
          <w:color w:val="000000"/>
          <w:kern w:val="0"/>
          <w:szCs w:val="21"/>
          <w:highlight w:val="none"/>
        </w:rPr>
        <w:t>由其法定代表人或其委托代理人签字或者加盖</w:t>
      </w:r>
      <w:r>
        <w:rPr>
          <w:rFonts w:hint="eastAsia" w:ascii="宋体" w:hAnsi="宋体" w:eastAsia="宋体" w:cs="宋体"/>
          <w:color w:val="000000"/>
          <w:kern w:val="0"/>
          <w:highlight w:val="none"/>
        </w:rPr>
        <w:t>供应商单位</w:t>
      </w:r>
      <w:r>
        <w:rPr>
          <w:rFonts w:hint="eastAsia" w:ascii="宋体" w:hAnsi="宋体" w:eastAsia="宋体" w:cs="宋体"/>
          <w:color w:val="000000"/>
          <w:kern w:val="0"/>
          <w:szCs w:val="21"/>
          <w:highlight w:val="none"/>
        </w:rPr>
        <w:t>章，在规定时间内密封递交给磋商小组</w:t>
      </w:r>
      <w:r>
        <w:rPr>
          <w:rFonts w:hint="eastAsia" w:ascii="宋体" w:hAnsi="宋体" w:eastAsia="宋体" w:cs="宋体"/>
          <w:bCs/>
          <w:color w:val="000000"/>
          <w:szCs w:val="21"/>
          <w:highlight w:val="none"/>
        </w:rPr>
        <w:t>。</w:t>
      </w:r>
    </w:p>
    <w:p w14:paraId="357E9712">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28.4</w:t>
      </w:r>
      <w:r>
        <w:rPr>
          <w:rFonts w:hint="eastAsia" w:ascii="宋体" w:hAnsi="宋体" w:eastAsia="宋体" w:cs="宋体"/>
          <w:color w:val="000000"/>
          <w:kern w:val="0"/>
          <w:szCs w:val="21"/>
          <w:highlight w:val="none"/>
          <w:lang w:val="zh-CN"/>
        </w:rPr>
        <w:t>供应商的</w:t>
      </w:r>
      <w:r>
        <w:rPr>
          <w:rFonts w:hint="eastAsia" w:ascii="宋体" w:hAnsi="宋体" w:eastAsia="宋体" w:cs="宋体"/>
          <w:bCs/>
          <w:color w:val="000000"/>
          <w:szCs w:val="21"/>
          <w:highlight w:val="none"/>
        </w:rPr>
        <w:t>最</w:t>
      </w:r>
      <w:r>
        <w:rPr>
          <w:rFonts w:hint="eastAsia" w:ascii="宋体" w:hAnsi="宋体" w:eastAsia="宋体" w:cs="宋体"/>
          <w:color w:val="000000"/>
          <w:kern w:val="0"/>
          <w:szCs w:val="21"/>
          <w:highlight w:val="none"/>
          <w:lang w:val="zh-CN"/>
        </w:rPr>
        <w:t>后</w:t>
      </w:r>
      <w:r>
        <w:rPr>
          <w:rFonts w:hint="eastAsia" w:ascii="宋体" w:hAnsi="宋体" w:eastAsia="宋体" w:cs="宋体"/>
          <w:bCs/>
          <w:color w:val="000000"/>
          <w:szCs w:val="21"/>
          <w:highlight w:val="none"/>
        </w:rPr>
        <w:t>报价及</w:t>
      </w:r>
      <w:r>
        <w:rPr>
          <w:rFonts w:hint="eastAsia" w:ascii="宋体" w:hAnsi="宋体" w:eastAsia="宋体" w:cs="宋体"/>
          <w:color w:val="000000"/>
          <w:kern w:val="0"/>
          <w:szCs w:val="21"/>
          <w:highlight w:val="none"/>
        </w:rPr>
        <w:t>政府采购政策规定的价格扣除情况，磋商小组应召集所有参加最后报价的供应商当场开封</w:t>
      </w:r>
      <w:r>
        <w:rPr>
          <w:rFonts w:hint="eastAsia" w:ascii="宋体" w:hAnsi="宋体" w:eastAsia="宋体" w:cs="宋体"/>
          <w:bCs/>
          <w:color w:val="000000"/>
          <w:szCs w:val="21"/>
          <w:highlight w:val="none"/>
        </w:rPr>
        <w:t>公布，并由供应商代表签字确认。</w:t>
      </w:r>
    </w:p>
    <w:p w14:paraId="5756F163">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28.5提交首次响应文件的供应商，在提交最后报价之前，可以根据磋商情况退出磋商，</w:t>
      </w:r>
      <w:r>
        <w:rPr>
          <w:rFonts w:hint="eastAsia" w:ascii="宋体" w:hAnsi="宋体" w:eastAsia="宋体" w:cs="宋体"/>
          <w:color w:val="000000"/>
          <w:kern w:val="0"/>
          <w:highlight w:val="none"/>
        </w:rPr>
        <w:t>并书面通知采购代理机构或者磋商小组。</w:t>
      </w:r>
      <w:r>
        <w:rPr>
          <w:rFonts w:hint="eastAsia" w:ascii="宋体" w:hAnsi="宋体" w:eastAsia="宋体" w:cs="宋体"/>
          <w:color w:val="000000"/>
          <w:highlight w:val="none"/>
        </w:rPr>
        <w:t>该通知由供应商法定代表人或其委托代理人签字。</w:t>
      </w:r>
      <w:r>
        <w:rPr>
          <w:rFonts w:hint="eastAsia" w:ascii="宋体" w:hAnsi="宋体" w:eastAsia="宋体" w:cs="宋体"/>
          <w:color w:val="000000"/>
          <w:kern w:val="0"/>
          <w:szCs w:val="21"/>
          <w:highlight w:val="none"/>
        </w:rPr>
        <w:t>采购代理机构</w:t>
      </w:r>
      <w:r>
        <w:rPr>
          <w:rFonts w:hint="eastAsia" w:ascii="宋体" w:hAnsi="宋体" w:eastAsia="宋体" w:cs="宋体"/>
          <w:color w:val="000000"/>
          <w:kern w:val="0"/>
          <w:highlight w:val="none"/>
        </w:rPr>
        <w:t>按</w:t>
      </w:r>
      <w:r>
        <w:rPr>
          <w:rFonts w:hint="eastAsia" w:ascii="宋体" w:hAnsi="宋体" w:eastAsia="宋体" w:cs="宋体"/>
          <w:color w:val="000000"/>
          <w:kern w:val="0"/>
          <w:szCs w:val="21"/>
          <w:highlight w:val="none"/>
        </w:rPr>
        <w:t>本章第</w:t>
      </w:r>
      <w:r>
        <w:rPr>
          <w:rFonts w:hint="eastAsia" w:ascii="宋体" w:hAnsi="宋体" w:eastAsia="宋体" w:cs="宋体"/>
          <w:color w:val="000000"/>
          <w:highlight w:val="none"/>
        </w:rPr>
        <w:t>17.4</w:t>
      </w:r>
      <w:r>
        <w:rPr>
          <w:rFonts w:hint="eastAsia" w:ascii="宋体" w:hAnsi="宋体" w:eastAsia="宋体" w:cs="宋体"/>
          <w:color w:val="000000"/>
          <w:kern w:val="0"/>
          <w:szCs w:val="21"/>
          <w:highlight w:val="none"/>
          <w:lang w:val="zh-CN"/>
        </w:rPr>
        <w:t>款</w:t>
      </w:r>
      <w:r>
        <w:rPr>
          <w:rFonts w:hint="eastAsia" w:ascii="宋体" w:hAnsi="宋体" w:eastAsia="宋体" w:cs="宋体"/>
          <w:color w:val="000000"/>
          <w:highlight w:val="none"/>
        </w:rPr>
        <w:t>规定</w:t>
      </w:r>
      <w:r>
        <w:rPr>
          <w:rFonts w:hint="eastAsia" w:ascii="宋体" w:hAnsi="宋体" w:eastAsia="宋体" w:cs="宋体"/>
          <w:color w:val="000000"/>
          <w:kern w:val="0"/>
          <w:szCs w:val="21"/>
          <w:highlight w:val="none"/>
        </w:rPr>
        <w:t>退还退出磋商的供应商的保证金。</w:t>
      </w:r>
    </w:p>
    <w:p w14:paraId="3D03CF3C">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kern w:val="0"/>
          <w:szCs w:val="21"/>
          <w:highlight w:val="none"/>
        </w:rPr>
      </w:pPr>
      <w:r>
        <w:rPr>
          <w:rFonts w:hint="eastAsia" w:ascii="宋体" w:hAnsi="宋体" w:eastAsia="宋体" w:cs="宋体"/>
          <w:bCs/>
          <w:color w:val="000000"/>
          <w:szCs w:val="21"/>
          <w:highlight w:val="none"/>
        </w:rPr>
        <w:t>28.6</w:t>
      </w:r>
      <w:r>
        <w:rPr>
          <w:rFonts w:hint="eastAsia" w:ascii="宋体" w:hAnsi="宋体" w:eastAsia="宋体" w:cs="宋体"/>
          <w:color w:val="000000"/>
          <w:kern w:val="0"/>
          <w:szCs w:val="21"/>
          <w:highlight w:val="none"/>
        </w:rPr>
        <w:t>提交首次响应文件的供应商，未按磋商文件规定及磋商小组要求提交最后报价(或者</w:t>
      </w:r>
      <w:r>
        <w:rPr>
          <w:rFonts w:hint="eastAsia" w:ascii="宋体" w:hAnsi="宋体" w:eastAsia="宋体" w:cs="宋体"/>
          <w:bCs/>
          <w:color w:val="000000"/>
          <w:szCs w:val="21"/>
          <w:highlight w:val="none"/>
        </w:rPr>
        <w:t>重</w:t>
      </w:r>
      <w:r>
        <w:rPr>
          <w:rFonts w:hint="eastAsia" w:ascii="宋体" w:hAnsi="宋体" w:eastAsia="宋体" w:cs="宋体"/>
          <w:color w:val="000000"/>
          <w:kern w:val="0"/>
          <w:szCs w:val="21"/>
          <w:highlight w:val="none"/>
        </w:rPr>
        <w:t>新提交的响应文件和最后报价)，且又</w:t>
      </w:r>
      <w:r>
        <w:rPr>
          <w:rFonts w:hint="eastAsia" w:ascii="宋体" w:hAnsi="宋体" w:eastAsia="宋体" w:cs="宋体"/>
          <w:color w:val="000000"/>
          <w:kern w:val="0"/>
          <w:highlight w:val="none"/>
        </w:rPr>
        <w:t>未按</w:t>
      </w:r>
      <w:r>
        <w:rPr>
          <w:rFonts w:hint="eastAsia" w:ascii="宋体" w:hAnsi="宋体" w:eastAsia="宋体" w:cs="宋体"/>
          <w:color w:val="000000"/>
          <w:kern w:val="0"/>
          <w:szCs w:val="21"/>
          <w:highlight w:val="none"/>
        </w:rPr>
        <w:t>本章第</w:t>
      </w:r>
      <w:r>
        <w:rPr>
          <w:rFonts w:hint="eastAsia" w:ascii="宋体" w:hAnsi="宋体" w:eastAsia="宋体" w:cs="宋体"/>
          <w:color w:val="000000"/>
          <w:highlight w:val="none"/>
        </w:rPr>
        <w:t>28.5</w:t>
      </w:r>
      <w:r>
        <w:rPr>
          <w:rFonts w:hint="eastAsia" w:ascii="宋体" w:hAnsi="宋体" w:eastAsia="宋体" w:cs="宋体"/>
          <w:color w:val="000000"/>
          <w:kern w:val="0"/>
          <w:szCs w:val="21"/>
          <w:highlight w:val="none"/>
          <w:lang w:val="zh-CN"/>
        </w:rPr>
        <w:t>款</w:t>
      </w:r>
      <w:r>
        <w:rPr>
          <w:rFonts w:hint="eastAsia" w:ascii="宋体" w:hAnsi="宋体" w:eastAsia="宋体" w:cs="宋体"/>
          <w:color w:val="000000"/>
          <w:highlight w:val="none"/>
        </w:rPr>
        <w:t>规定</w:t>
      </w:r>
      <w:r>
        <w:rPr>
          <w:rFonts w:hint="eastAsia" w:ascii="宋体" w:hAnsi="宋体" w:eastAsia="宋体" w:cs="宋体"/>
          <w:color w:val="000000"/>
          <w:kern w:val="0"/>
          <w:szCs w:val="21"/>
          <w:highlight w:val="none"/>
        </w:rPr>
        <w:t>退出磋商的，供应商的保证金不予退还。</w:t>
      </w:r>
    </w:p>
    <w:p w14:paraId="5082CC28">
      <w:pPr>
        <w:keepNext w:val="0"/>
        <w:keepLines w:val="0"/>
        <w:pageBreakBefore w:val="0"/>
        <w:widowControl/>
        <w:kinsoku/>
        <w:wordWrap/>
        <w:overflowPunct/>
        <w:topLinePunct w:val="0"/>
        <w:autoSpaceDE/>
        <w:bidi w:val="0"/>
        <w:adjustRightInd w:val="0"/>
        <w:snapToGrid w:val="0"/>
        <w:spacing w:line="400" w:lineRule="exact"/>
        <w:jc w:val="left"/>
        <w:textAlignment w:val="auto"/>
        <w:outlineLvl w:val="2"/>
        <w:rPr>
          <w:rFonts w:hint="eastAsia" w:ascii="宋体" w:hAnsi="宋体" w:eastAsia="宋体" w:cs="宋体"/>
          <w:b/>
          <w:bCs/>
          <w:color w:val="000000"/>
          <w:szCs w:val="21"/>
          <w:highlight w:val="none"/>
        </w:rPr>
      </w:pPr>
      <w:r>
        <w:rPr>
          <w:rFonts w:hint="eastAsia" w:ascii="宋体" w:hAnsi="宋体" w:eastAsia="宋体" w:cs="宋体"/>
          <w:b/>
          <w:color w:val="000000"/>
          <w:kern w:val="0"/>
          <w:szCs w:val="21"/>
          <w:highlight w:val="none"/>
        </w:rPr>
        <w:t>29.</w:t>
      </w:r>
      <w:r>
        <w:rPr>
          <w:rFonts w:hint="eastAsia" w:ascii="宋体" w:hAnsi="宋体" w:eastAsia="宋体" w:cs="宋体"/>
          <w:b/>
          <w:bCs/>
          <w:color w:val="000000"/>
          <w:szCs w:val="21"/>
          <w:highlight w:val="none"/>
        </w:rPr>
        <w:t>提出成交供应商</w:t>
      </w:r>
    </w:p>
    <w:p w14:paraId="086A850B">
      <w:pPr>
        <w:keepNext w:val="0"/>
        <w:keepLines w:val="0"/>
        <w:pageBreakBefore w:val="0"/>
        <w:widowControl/>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bCs/>
          <w:color w:val="000000"/>
          <w:szCs w:val="21"/>
          <w:highlight w:val="none"/>
        </w:rPr>
        <w:t>29.1</w:t>
      </w:r>
      <w:r>
        <w:rPr>
          <w:rFonts w:hint="eastAsia" w:ascii="宋体" w:hAnsi="宋体" w:eastAsia="宋体" w:cs="宋体"/>
          <w:color w:val="000000"/>
          <w:kern w:val="0"/>
          <w:szCs w:val="21"/>
          <w:highlight w:val="none"/>
        </w:rPr>
        <w:t>磋商小组应当按照综合评分由高到低的顺序提出3名以上成交候选人，并编写评审报告。</w:t>
      </w:r>
    </w:p>
    <w:p w14:paraId="7C0977FD">
      <w:pPr>
        <w:keepNext w:val="0"/>
        <w:keepLines w:val="0"/>
        <w:pageBreakBefore w:val="0"/>
        <w:tabs>
          <w:tab w:val="left" w:pos="0"/>
        </w:tabs>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30.确定成交供应商</w:t>
      </w:r>
    </w:p>
    <w:p w14:paraId="276EF65E">
      <w:pPr>
        <w:keepNext w:val="0"/>
        <w:keepLines w:val="0"/>
        <w:pageBreakBefore w:val="0"/>
        <w:widowControl/>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30.1采购代理机构应当在评审结束后2个工作日内将评审报告送采购人确认。</w:t>
      </w:r>
    </w:p>
    <w:p w14:paraId="35EA80AD">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30.2采购人应当在收到评审报告后5个工作日内，从评审报告提出的成交候选人中，根据综合评分得分最高的原则确定成交供应商，也可以书面授权磋商小组直接确定成交供应商。</w:t>
      </w:r>
    </w:p>
    <w:p w14:paraId="5FDF4F3F">
      <w:pPr>
        <w:pStyle w:val="12"/>
        <w:keepNext w:val="0"/>
        <w:keepLines w:val="0"/>
        <w:pageBreakBefore w:val="0"/>
        <w:kinsoku/>
        <w:wordWrap/>
        <w:overflowPunct/>
        <w:topLinePunct w:val="0"/>
        <w:autoSpaceDE/>
        <w:bidi w:val="0"/>
        <w:adjustRightInd w:val="0"/>
        <w:snapToGrid w:val="0"/>
        <w:spacing w:line="400" w:lineRule="exact"/>
        <w:ind w:left="632" w:hanging="632" w:hangingChars="300"/>
        <w:textAlignment w:val="auto"/>
        <w:outlineLvl w:val="2"/>
        <w:rPr>
          <w:rFonts w:hint="eastAsia" w:hAnsi="宋体" w:eastAsia="宋体" w:cs="宋体"/>
          <w:b/>
          <w:color w:val="000000"/>
          <w:highlight w:val="none"/>
        </w:rPr>
      </w:pPr>
      <w:r>
        <w:rPr>
          <w:rFonts w:hint="eastAsia" w:hAnsi="宋体" w:eastAsia="宋体" w:cs="宋体"/>
          <w:b/>
          <w:color w:val="000000"/>
          <w:highlight w:val="none"/>
        </w:rPr>
        <w:t>31.磋商的特殊情形</w:t>
      </w:r>
    </w:p>
    <w:p w14:paraId="712596FB">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highlight w:val="none"/>
          <w:lang w:val="zh-CN"/>
        </w:rPr>
        <w:t>31.1</w:t>
      </w:r>
      <w:r>
        <w:rPr>
          <w:rFonts w:hint="eastAsia" w:ascii="宋体" w:hAnsi="宋体" w:eastAsia="宋体" w:cs="宋体"/>
          <w:color w:val="000000"/>
          <w:kern w:val="0"/>
          <w:szCs w:val="21"/>
          <w:highlight w:val="none"/>
        </w:rPr>
        <w:t>公开招标的货物、服务采购项目，招标过程中提交投标文件或者经评审实质性响应招标文件要求的供应商只有两家时，采购人、采购代理机构按照</w:t>
      </w:r>
      <w:r>
        <w:rPr>
          <w:rFonts w:hint="eastAsia" w:ascii="宋体" w:hAnsi="宋体" w:eastAsia="宋体" w:cs="宋体"/>
          <w:color w:val="000000"/>
          <w:szCs w:val="21"/>
          <w:highlight w:val="none"/>
        </w:rPr>
        <w:t>省级以上财政部门相关规定，</w:t>
      </w:r>
      <w:r>
        <w:rPr>
          <w:rFonts w:hint="eastAsia" w:ascii="宋体" w:hAnsi="宋体" w:eastAsia="宋体" w:cs="宋体"/>
          <w:color w:val="000000"/>
          <w:kern w:val="0"/>
          <w:szCs w:val="21"/>
          <w:highlight w:val="none"/>
        </w:rPr>
        <w:t>经本级财政部门批准后可以与该两家供应商进行竞争性磋商采购。符合本款情形的，本章第</w:t>
      </w:r>
      <w:r>
        <w:rPr>
          <w:rFonts w:hint="eastAsia" w:ascii="宋体" w:hAnsi="宋体" w:eastAsia="宋体" w:cs="宋体"/>
          <w:color w:val="000000"/>
          <w:kern w:val="0"/>
          <w:szCs w:val="21"/>
          <w:highlight w:val="none"/>
          <w:lang w:val="zh-CN"/>
        </w:rPr>
        <w:t>28.1款、第28.2款、第29.1款、第31.1款</w:t>
      </w:r>
      <w:r>
        <w:rPr>
          <w:rFonts w:hint="eastAsia" w:ascii="宋体" w:hAnsi="宋体" w:eastAsia="宋体" w:cs="宋体"/>
          <w:color w:val="000000"/>
          <w:kern w:val="0"/>
          <w:szCs w:val="21"/>
          <w:highlight w:val="none"/>
        </w:rPr>
        <w:t>中规定的供应商最低数量可以为两家。</w:t>
      </w:r>
    </w:p>
    <w:p w14:paraId="72545A58">
      <w:pPr>
        <w:pStyle w:val="12"/>
        <w:keepNext w:val="0"/>
        <w:keepLines w:val="0"/>
        <w:pageBreakBefore w:val="0"/>
        <w:kinsoku/>
        <w:wordWrap/>
        <w:overflowPunct/>
        <w:topLinePunct w:val="0"/>
        <w:autoSpaceDE/>
        <w:bidi w:val="0"/>
        <w:adjustRightInd w:val="0"/>
        <w:snapToGrid w:val="0"/>
        <w:spacing w:line="400" w:lineRule="exact"/>
        <w:ind w:left="632" w:hanging="632" w:hangingChars="300"/>
        <w:textAlignment w:val="auto"/>
        <w:outlineLvl w:val="2"/>
        <w:rPr>
          <w:rFonts w:hint="eastAsia" w:hAnsi="宋体" w:eastAsia="宋体" w:cs="宋体"/>
          <w:b/>
          <w:color w:val="000000"/>
          <w:highlight w:val="none"/>
        </w:rPr>
      </w:pPr>
      <w:r>
        <w:rPr>
          <w:rFonts w:hint="eastAsia" w:hAnsi="宋体" w:eastAsia="宋体" w:cs="宋体"/>
          <w:b/>
          <w:color w:val="000000"/>
          <w:highlight w:val="none"/>
        </w:rPr>
        <w:t>32.磋商终止</w:t>
      </w:r>
    </w:p>
    <w:p w14:paraId="71C695E4">
      <w:pPr>
        <w:keepNext w:val="0"/>
        <w:keepLines w:val="0"/>
        <w:pageBreakBefore w:val="0"/>
        <w:widowControl/>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kern w:val="0"/>
          <w:szCs w:val="21"/>
          <w:highlight w:val="none"/>
        </w:rPr>
      </w:pPr>
      <w:r>
        <w:rPr>
          <w:rFonts w:hint="eastAsia" w:ascii="宋体" w:hAnsi="宋体" w:eastAsia="宋体" w:cs="宋体"/>
          <w:bCs/>
          <w:color w:val="000000"/>
          <w:szCs w:val="21"/>
          <w:highlight w:val="none"/>
        </w:rPr>
        <w:t>32.1</w:t>
      </w:r>
      <w:r>
        <w:rPr>
          <w:rFonts w:hint="eastAsia" w:ascii="宋体" w:hAnsi="宋体" w:eastAsia="宋体" w:cs="宋体"/>
          <w:color w:val="000000"/>
          <w:kern w:val="0"/>
          <w:szCs w:val="21"/>
          <w:highlight w:val="none"/>
        </w:rPr>
        <w:t>出现下列情形之一的，采购人或者采购代理机构应当终止竞争性磋商采购活动，</w:t>
      </w:r>
      <w:r>
        <w:rPr>
          <w:rFonts w:hint="eastAsia" w:ascii="宋体" w:hAnsi="宋体" w:eastAsia="宋体" w:cs="宋体"/>
          <w:color w:val="000000"/>
          <w:highlight w:val="none"/>
        </w:rPr>
        <w:t>在</w:t>
      </w:r>
      <w:r>
        <w:rPr>
          <w:rFonts w:hint="eastAsia" w:ascii="宋体" w:hAnsi="宋体" w:eastAsia="宋体" w:cs="宋体"/>
          <w:color w:val="000000"/>
          <w:szCs w:val="21"/>
          <w:highlight w:val="none"/>
        </w:rPr>
        <w:t>省级以上财政部门</w:t>
      </w:r>
      <w:r>
        <w:rPr>
          <w:rFonts w:hint="eastAsia" w:ascii="宋体" w:hAnsi="宋体" w:eastAsia="宋体" w:cs="宋体"/>
          <w:color w:val="000000"/>
          <w:highlight w:val="none"/>
        </w:rPr>
        <w:t>指定的媒体上</w:t>
      </w:r>
      <w:r>
        <w:rPr>
          <w:rFonts w:hint="eastAsia" w:ascii="宋体" w:hAnsi="宋体" w:eastAsia="宋体" w:cs="宋体"/>
          <w:color w:val="000000"/>
          <w:kern w:val="0"/>
          <w:szCs w:val="21"/>
          <w:highlight w:val="none"/>
        </w:rPr>
        <w:t xml:space="preserve">发布项目终止公告并说明原因，重新开展采购活动： </w:t>
      </w:r>
    </w:p>
    <w:p w14:paraId="126444D3">
      <w:pPr>
        <w:keepNext w:val="0"/>
        <w:keepLines w:val="0"/>
        <w:pageBreakBefore w:val="0"/>
        <w:widowControl/>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（1）因情况变化，不再符合规定的竞争性磋商采购方式适用情形的；</w:t>
      </w:r>
    </w:p>
    <w:p w14:paraId="493BF476">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（2）出现影响采购公正的违法、违规行为的；</w:t>
      </w:r>
    </w:p>
    <w:p w14:paraId="2EC1A738">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（3）在采购过程中符合竞争要求的供应商或者报价未超过采购预算的供应商不足3家的，或者提交最后报价的供应商少于3家的；</w:t>
      </w:r>
    </w:p>
    <w:p w14:paraId="6808ADB7">
      <w:pPr>
        <w:keepNext w:val="0"/>
        <w:keepLines w:val="0"/>
        <w:pageBreakBefore w:val="0"/>
        <w:widowControl/>
        <w:kinsoku/>
        <w:wordWrap/>
        <w:overflowPunct/>
        <w:topLinePunct w:val="0"/>
        <w:autoSpaceDE/>
        <w:bidi w:val="0"/>
        <w:adjustRightInd w:val="0"/>
        <w:snapToGrid w:val="0"/>
        <w:spacing w:line="400" w:lineRule="exact"/>
        <w:ind w:firstLine="420"/>
        <w:jc w:val="left"/>
        <w:textAlignment w:val="auto"/>
        <w:rPr>
          <w:rFonts w:hint="eastAsia" w:ascii="宋体" w:hAnsi="宋体" w:eastAsia="宋体" w:cs="宋体"/>
          <w:b/>
          <w:bCs/>
          <w:color w:val="000000"/>
          <w:szCs w:val="21"/>
          <w:highlight w:val="none"/>
        </w:rPr>
      </w:pPr>
      <w:r>
        <w:rPr>
          <w:rFonts w:hint="eastAsia" w:ascii="宋体" w:hAnsi="宋体" w:eastAsia="宋体" w:cs="宋体"/>
          <w:color w:val="000000"/>
          <w:kern w:val="0"/>
          <w:szCs w:val="21"/>
          <w:highlight w:val="none"/>
        </w:rPr>
        <w:t>（4）</w:t>
      </w:r>
      <w:r>
        <w:rPr>
          <w:rFonts w:hint="eastAsia" w:ascii="宋体" w:hAnsi="宋体" w:eastAsia="宋体" w:cs="宋体"/>
          <w:bCs/>
          <w:color w:val="000000"/>
          <w:szCs w:val="21"/>
          <w:highlight w:val="none"/>
        </w:rPr>
        <w:t>因重大变故，采购任务取消的。</w:t>
      </w:r>
    </w:p>
    <w:p w14:paraId="623A9B3D">
      <w:pPr>
        <w:keepNext w:val="0"/>
        <w:keepLines w:val="0"/>
        <w:pageBreakBefore w:val="0"/>
        <w:widowControl/>
        <w:kinsoku/>
        <w:wordWrap/>
        <w:overflowPunct/>
        <w:topLinePunct w:val="0"/>
        <w:autoSpaceDE/>
        <w:bidi w:val="0"/>
        <w:adjustRightInd w:val="0"/>
        <w:snapToGrid w:val="0"/>
        <w:spacing w:line="400" w:lineRule="exact"/>
        <w:jc w:val="left"/>
        <w:textAlignment w:val="auto"/>
        <w:outlineLvl w:val="2"/>
        <w:rPr>
          <w:rFonts w:hint="eastAsia" w:ascii="宋体" w:hAnsi="宋体" w:eastAsia="宋体" w:cs="宋体"/>
          <w:b/>
          <w:color w:val="000000"/>
          <w:kern w:val="0"/>
          <w:szCs w:val="21"/>
          <w:highlight w:val="none"/>
        </w:rPr>
      </w:pPr>
      <w:r>
        <w:rPr>
          <w:rFonts w:hint="eastAsia" w:ascii="宋体" w:hAnsi="宋体" w:eastAsia="宋体" w:cs="宋体"/>
          <w:b/>
          <w:color w:val="000000"/>
          <w:kern w:val="0"/>
          <w:szCs w:val="21"/>
          <w:highlight w:val="none"/>
        </w:rPr>
        <w:t>33．重新评审</w:t>
      </w:r>
    </w:p>
    <w:p w14:paraId="1BCD3DC8">
      <w:pPr>
        <w:keepNext w:val="0"/>
        <w:keepLines w:val="0"/>
        <w:pageBreakBefore w:val="0"/>
        <w:widowControl/>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33.1除资格性审查认定错误和价格计算错误外，采购人或者采购代理机构不以任何理由组织重新评审。采购人、采购代理机构发现磋商小组未按照采购文件规定的评定成交的标准进行评审的，应当重新开展采购活动，并同时书面报告本级财政部门。</w:t>
      </w:r>
    </w:p>
    <w:p w14:paraId="147ECDA8">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34.保密及串通行为</w:t>
      </w:r>
    </w:p>
    <w:p w14:paraId="09BE61EC">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34.1磋商小组成员以及与评审工作有关的人员不得泄露评审情况以及评审过程中获悉的国家秘密、商业秘密。</w:t>
      </w:r>
    </w:p>
    <w:p w14:paraId="1934454F">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34.2</w:t>
      </w:r>
      <w:r>
        <w:rPr>
          <w:rFonts w:hint="eastAsia" w:ascii="宋体" w:hAnsi="宋体" w:eastAsia="宋体" w:cs="宋体"/>
          <w:color w:val="000000"/>
          <w:kern w:val="0"/>
          <w:szCs w:val="21"/>
          <w:highlight w:val="none"/>
        </w:rPr>
        <w:t>供应商</w:t>
      </w:r>
      <w:r>
        <w:rPr>
          <w:rFonts w:hint="eastAsia" w:ascii="宋体" w:hAnsi="宋体" w:eastAsia="宋体" w:cs="宋体"/>
          <w:color w:val="000000"/>
          <w:szCs w:val="21"/>
          <w:highlight w:val="none"/>
        </w:rPr>
        <w:t>不得与</w:t>
      </w:r>
      <w:r>
        <w:rPr>
          <w:rFonts w:hint="eastAsia" w:ascii="宋体" w:hAnsi="宋体" w:eastAsia="宋体" w:cs="宋体"/>
          <w:color w:val="000000"/>
          <w:kern w:val="0"/>
          <w:szCs w:val="21"/>
          <w:highlight w:val="none"/>
        </w:rPr>
        <w:t>采购人、采购代理机构、其他供应商恶意</w:t>
      </w:r>
      <w:r>
        <w:rPr>
          <w:rFonts w:hint="eastAsia" w:ascii="宋体" w:hAnsi="宋体" w:eastAsia="宋体" w:cs="宋体"/>
          <w:color w:val="000000"/>
          <w:szCs w:val="21"/>
          <w:highlight w:val="none"/>
        </w:rPr>
        <w:t>串通；不得向</w:t>
      </w:r>
      <w:r>
        <w:rPr>
          <w:rFonts w:hint="eastAsia" w:ascii="宋体" w:hAnsi="宋体" w:eastAsia="宋体" w:cs="宋体"/>
          <w:color w:val="000000"/>
          <w:kern w:val="0"/>
          <w:szCs w:val="21"/>
          <w:highlight w:val="none"/>
        </w:rPr>
        <w:t>采购人、采购代理机构</w:t>
      </w:r>
      <w:r>
        <w:rPr>
          <w:rFonts w:hint="eastAsia" w:ascii="宋体" w:hAnsi="宋体" w:eastAsia="宋体" w:cs="宋体"/>
          <w:color w:val="000000"/>
          <w:szCs w:val="21"/>
          <w:highlight w:val="none"/>
        </w:rPr>
        <w:t>或者磋商小组成员行贿或者提供其他不正当利益；不得提供虚假材料谋取成交；不得以任何方式干扰、影响采购工作。</w:t>
      </w:r>
    </w:p>
    <w:p w14:paraId="077BF186">
      <w:pPr>
        <w:pStyle w:val="19"/>
        <w:keepNext w:val="0"/>
        <w:keepLines w:val="0"/>
        <w:pageBreakBefore w:val="0"/>
        <w:kinsoku/>
        <w:wordWrap/>
        <w:overflowPunct/>
        <w:topLinePunct w:val="0"/>
        <w:autoSpaceDE/>
        <w:bidi w:val="0"/>
        <w:adjustRightInd w:val="0"/>
        <w:snapToGrid w:val="0"/>
        <w:spacing w:before="0" w:beforeAutospacing="0" w:after="0" w:afterAutospacing="0" w:line="400" w:lineRule="exact"/>
        <w:ind w:firstLine="420" w:firstLineChars="200"/>
        <w:textAlignment w:val="auto"/>
        <w:rPr>
          <w:rFonts w:hint="eastAsia" w:eastAsia="宋体"/>
          <w:color w:val="000000"/>
          <w:sz w:val="21"/>
          <w:szCs w:val="21"/>
          <w:highlight w:val="none"/>
          <w:lang w:val="zh-CN"/>
        </w:rPr>
      </w:pPr>
      <w:r>
        <w:rPr>
          <w:rFonts w:hint="eastAsia" w:eastAsia="宋体" w:cs="宋体"/>
          <w:color w:val="000000"/>
          <w:sz w:val="21"/>
          <w:szCs w:val="21"/>
          <w:highlight w:val="none"/>
        </w:rPr>
        <w:t>34.3有下列情形之一的，</w:t>
      </w:r>
      <w:r>
        <w:rPr>
          <w:rFonts w:hint="eastAsia" w:eastAsia="宋体"/>
          <w:color w:val="000000"/>
          <w:sz w:val="21"/>
          <w:szCs w:val="21"/>
          <w:highlight w:val="none"/>
          <w:lang w:val="zh-CN"/>
        </w:rPr>
        <w:t>属于恶意串通，</w:t>
      </w:r>
      <w:r>
        <w:rPr>
          <w:rFonts w:hint="eastAsia" w:eastAsia="宋体"/>
          <w:color w:val="000000"/>
          <w:sz w:val="21"/>
          <w:szCs w:val="21"/>
          <w:highlight w:val="none"/>
        </w:rPr>
        <w:t>成交无效，并</w:t>
      </w:r>
      <w:r>
        <w:rPr>
          <w:rFonts w:hint="eastAsia" w:eastAsia="宋体"/>
          <w:color w:val="000000"/>
          <w:sz w:val="21"/>
          <w:szCs w:val="21"/>
          <w:highlight w:val="none"/>
          <w:lang w:val="zh-CN"/>
        </w:rPr>
        <w:t>依照《政府采购法》第七十七条的规定追究法律责任：</w:t>
      </w:r>
    </w:p>
    <w:p w14:paraId="049D7AA6">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（1）供应商直接或者间接从</w:t>
      </w:r>
      <w:r>
        <w:rPr>
          <w:rFonts w:hint="eastAsia" w:ascii="宋体" w:hAnsi="宋体" w:eastAsia="宋体" w:cs="宋体"/>
          <w:bCs/>
          <w:color w:val="000000"/>
          <w:szCs w:val="21"/>
          <w:highlight w:val="none"/>
        </w:rPr>
        <w:t>采购人、采购代理机构</w:t>
      </w:r>
      <w:r>
        <w:rPr>
          <w:rFonts w:hint="eastAsia" w:ascii="宋体" w:hAnsi="宋体" w:eastAsia="宋体" w:cs="宋体"/>
          <w:color w:val="000000"/>
          <w:szCs w:val="21"/>
          <w:highlight w:val="none"/>
        </w:rPr>
        <w:t>获得其他供应商的响应情况，并修改其响应文件</w:t>
      </w:r>
      <w:r>
        <w:rPr>
          <w:rFonts w:hint="eastAsia" w:ascii="宋体" w:hAnsi="宋体" w:eastAsia="宋体" w:cs="宋体"/>
          <w:color w:val="000000"/>
          <w:highlight w:val="none"/>
        </w:rPr>
        <w:t>的</w:t>
      </w:r>
      <w:r>
        <w:rPr>
          <w:rFonts w:hint="eastAsia" w:ascii="宋体" w:hAnsi="宋体" w:eastAsia="宋体" w:cs="宋体"/>
          <w:color w:val="000000"/>
          <w:szCs w:val="21"/>
          <w:highlight w:val="none"/>
        </w:rPr>
        <w:t>；</w:t>
      </w:r>
    </w:p>
    <w:p w14:paraId="69F57AB0">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w:t>
      </w:r>
      <w:r>
        <w:rPr>
          <w:rFonts w:hint="eastAsia" w:ascii="宋体" w:hAnsi="宋体" w:eastAsia="宋体" w:cs="宋体"/>
          <w:bCs/>
          <w:color w:val="000000"/>
          <w:szCs w:val="21"/>
          <w:highlight w:val="none"/>
        </w:rPr>
        <w:t>采购人、采购代理机构</w:t>
      </w:r>
      <w:r>
        <w:rPr>
          <w:rFonts w:hint="eastAsia" w:ascii="宋体" w:hAnsi="宋体" w:eastAsia="宋体" w:cs="宋体"/>
          <w:color w:val="000000"/>
          <w:szCs w:val="21"/>
          <w:highlight w:val="none"/>
        </w:rPr>
        <w:t>授意供应商撤换、修改响应文件</w:t>
      </w:r>
      <w:r>
        <w:rPr>
          <w:rFonts w:hint="eastAsia" w:ascii="宋体" w:hAnsi="宋体" w:eastAsia="宋体" w:cs="宋体"/>
          <w:color w:val="000000"/>
          <w:highlight w:val="none"/>
        </w:rPr>
        <w:t>的</w:t>
      </w:r>
      <w:r>
        <w:rPr>
          <w:rFonts w:hint="eastAsia" w:ascii="宋体" w:hAnsi="宋体" w:eastAsia="宋体" w:cs="宋体"/>
          <w:color w:val="000000"/>
          <w:szCs w:val="21"/>
          <w:highlight w:val="none"/>
        </w:rPr>
        <w:t>；</w:t>
      </w:r>
    </w:p>
    <w:p w14:paraId="4C4B4BD5">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（3）供应商之间协商技术方案、合同条款以及报价等响应文件实质性内容</w:t>
      </w:r>
      <w:r>
        <w:rPr>
          <w:rFonts w:hint="eastAsia" w:ascii="宋体" w:hAnsi="宋体" w:eastAsia="宋体" w:cs="宋体"/>
          <w:color w:val="000000"/>
          <w:highlight w:val="none"/>
        </w:rPr>
        <w:t>的</w:t>
      </w:r>
      <w:r>
        <w:rPr>
          <w:rFonts w:hint="eastAsia" w:ascii="宋体" w:hAnsi="宋体" w:eastAsia="宋体" w:cs="宋体"/>
          <w:color w:val="000000"/>
          <w:szCs w:val="21"/>
          <w:highlight w:val="none"/>
        </w:rPr>
        <w:t>；</w:t>
      </w:r>
    </w:p>
    <w:p w14:paraId="33589632">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（4）属于同一集团、协会、商会等组织成员的供应商按照该组织要求协同参加竞争性磋商政府采购活动</w:t>
      </w:r>
      <w:r>
        <w:rPr>
          <w:rFonts w:hint="eastAsia" w:ascii="宋体" w:hAnsi="宋体" w:eastAsia="宋体" w:cs="宋体"/>
          <w:color w:val="000000"/>
          <w:highlight w:val="none"/>
        </w:rPr>
        <w:t>的</w:t>
      </w:r>
      <w:r>
        <w:rPr>
          <w:rFonts w:hint="eastAsia" w:ascii="宋体" w:hAnsi="宋体" w:eastAsia="宋体" w:cs="宋体"/>
          <w:color w:val="000000"/>
          <w:szCs w:val="21"/>
          <w:highlight w:val="none"/>
        </w:rPr>
        <w:t>；</w:t>
      </w:r>
    </w:p>
    <w:p w14:paraId="17ABDE79">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（5）供应商之间事先约定由某一特定供应商成交</w:t>
      </w:r>
      <w:r>
        <w:rPr>
          <w:rFonts w:hint="eastAsia" w:ascii="宋体" w:hAnsi="宋体" w:eastAsia="宋体" w:cs="宋体"/>
          <w:color w:val="000000"/>
          <w:highlight w:val="none"/>
        </w:rPr>
        <w:t>的</w:t>
      </w:r>
      <w:r>
        <w:rPr>
          <w:rFonts w:hint="eastAsia" w:ascii="宋体" w:hAnsi="宋体" w:eastAsia="宋体" w:cs="宋体"/>
          <w:color w:val="000000"/>
          <w:szCs w:val="21"/>
          <w:highlight w:val="none"/>
        </w:rPr>
        <w:t>；</w:t>
      </w:r>
    </w:p>
    <w:p w14:paraId="2B374B77">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（6）供应商之间商定部分供应商放弃</w:t>
      </w:r>
      <w:r>
        <w:rPr>
          <w:rFonts w:hint="eastAsia" w:ascii="宋体" w:hAnsi="宋体" w:eastAsia="宋体" w:cs="宋体"/>
          <w:color w:val="000000"/>
          <w:highlight w:val="none"/>
        </w:rPr>
        <w:t>提</w:t>
      </w:r>
      <w:r>
        <w:rPr>
          <w:rFonts w:hint="eastAsia" w:ascii="宋体" w:hAnsi="宋体" w:eastAsia="宋体" w:cs="宋体"/>
          <w:color w:val="000000"/>
          <w:szCs w:val="21"/>
          <w:highlight w:val="none"/>
        </w:rPr>
        <w:t>交响应文件或者退出磋商或者放弃成交</w:t>
      </w:r>
      <w:r>
        <w:rPr>
          <w:rFonts w:hint="eastAsia" w:ascii="宋体" w:hAnsi="宋体" w:eastAsia="宋体" w:cs="宋体"/>
          <w:color w:val="000000"/>
          <w:highlight w:val="none"/>
        </w:rPr>
        <w:t>的</w:t>
      </w:r>
      <w:r>
        <w:rPr>
          <w:rFonts w:hint="eastAsia" w:ascii="宋体" w:hAnsi="宋体" w:eastAsia="宋体" w:cs="宋体"/>
          <w:color w:val="000000"/>
          <w:szCs w:val="21"/>
          <w:highlight w:val="none"/>
        </w:rPr>
        <w:t>；</w:t>
      </w:r>
    </w:p>
    <w:p w14:paraId="7A285729">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b/>
          <w:color w:val="000000"/>
          <w:szCs w:val="21"/>
          <w:highlight w:val="none"/>
        </w:rPr>
      </w:pPr>
      <w:r>
        <w:rPr>
          <w:rFonts w:hint="eastAsia" w:ascii="宋体" w:hAnsi="宋体" w:eastAsia="宋体" w:cs="宋体"/>
          <w:color w:val="000000"/>
          <w:szCs w:val="21"/>
          <w:highlight w:val="none"/>
        </w:rPr>
        <w:t>（7）供应商与</w:t>
      </w:r>
      <w:r>
        <w:rPr>
          <w:rFonts w:hint="eastAsia" w:ascii="宋体" w:hAnsi="宋体" w:eastAsia="宋体" w:cs="宋体"/>
          <w:bCs/>
          <w:color w:val="000000"/>
          <w:szCs w:val="21"/>
          <w:highlight w:val="none"/>
        </w:rPr>
        <w:t>采购人、采购代理机构以及</w:t>
      </w:r>
      <w:r>
        <w:rPr>
          <w:rFonts w:hint="eastAsia" w:ascii="宋体" w:hAnsi="宋体" w:eastAsia="宋体" w:cs="宋体"/>
          <w:color w:val="000000"/>
          <w:szCs w:val="21"/>
          <w:highlight w:val="none"/>
        </w:rPr>
        <w:t>磋商小组成员之间、供应商相互之间，为谋求特定供应商成交或者排斥其他供应商的其他串通行为</w:t>
      </w:r>
      <w:r>
        <w:rPr>
          <w:rFonts w:hint="eastAsia" w:ascii="宋体" w:hAnsi="宋体" w:eastAsia="宋体" w:cs="宋体"/>
          <w:color w:val="000000"/>
          <w:highlight w:val="none"/>
        </w:rPr>
        <w:t>的</w:t>
      </w:r>
      <w:r>
        <w:rPr>
          <w:rFonts w:hint="eastAsia" w:ascii="宋体" w:hAnsi="宋体" w:eastAsia="宋体" w:cs="宋体"/>
          <w:color w:val="000000"/>
          <w:szCs w:val="21"/>
          <w:highlight w:val="none"/>
        </w:rPr>
        <w:t>。</w:t>
      </w:r>
    </w:p>
    <w:p w14:paraId="776206A2">
      <w:pPr>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（8）法律、行政法规或规章规定的其他串通行为。</w:t>
      </w:r>
    </w:p>
    <w:p w14:paraId="4AD67756">
      <w:pPr>
        <w:keepNext w:val="0"/>
        <w:keepLines w:val="0"/>
        <w:pageBreakBefore w:val="0"/>
        <w:kinsoku/>
        <w:wordWrap/>
        <w:overflowPunct/>
        <w:topLinePunct w:val="0"/>
        <w:autoSpaceDE/>
        <w:bidi w:val="0"/>
        <w:adjustRightInd w:val="0"/>
        <w:snapToGrid w:val="0"/>
        <w:spacing w:line="400" w:lineRule="exact"/>
        <w:textAlignment w:val="auto"/>
        <w:outlineLvl w:val="1"/>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六、成交结果信息公布与授予合同</w:t>
      </w:r>
    </w:p>
    <w:p w14:paraId="7DEAAF4F">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35.成交信息的公布</w:t>
      </w:r>
    </w:p>
    <w:p w14:paraId="07D328AC">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35.1成交供应商确定后2个工作日内，采购人或者采购代理机构应将成交结果信息在</w:t>
      </w:r>
      <w:r>
        <w:rPr>
          <w:rFonts w:hint="eastAsia" w:hAnsi="宋体" w:eastAsia="宋体" w:cs="宋体"/>
          <w:b/>
          <w:color w:val="000000"/>
          <w:highlight w:val="none"/>
        </w:rPr>
        <w:t>磋商须知前附表</w:t>
      </w:r>
      <w:r>
        <w:rPr>
          <w:rFonts w:hint="eastAsia" w:hAnsi="宋体" w:eastAsia="宋体" w:cs="宋体"/>
          <w:color w:val="000000"/>
          <w:highlight w:val="none"/>
        </w:rPr>
        <w:t>指定的媒体上公布。</w:t>
      </w:r>
    </w:p>
    <w:p w14:paraId="7EA396D1">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36.询问及质疑</w:t>
      </w:r>
    </w:p>
    <w:p w14:paraId="0A71F6A8">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highlight w:val="none"/>
        </w:rPr>
      </w:pPr>
      <w:r>
        <w:rPr>
          <w:rFonts w:hint="eastAsia" w:ascii="宋体" w:hAnsi="宋体" w:eastAsia="宋体" w:cs="宋体"/>
          <w:color w:val="000000"/>
          <w:szCs w:val="21"/>
          <w:highlight w:val="none"/>
        </w:rPr>
        <w:t>36.1供应商对政府采购活动事项有疑问的，可以向采购人或采购代理机构提出询问。</w:t>
      </w:r>
    </w:p>
    <w:p w14:paraId="3E3621F4">
      <w:pPr>
        <w:keepNext w:val="0"/>
        <w:keepLines w:val="0"/>
        <w:pageBreakBefore w:val="0"/>
        <w:kinsoku/>
        <w:wordWrap/>
        <w:overflowPunct/>
        <w:topLinePunct w:val="0"/>
        <w:autoSpaceDE/>
        <w:bidi w:val="0"/>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36.2供应商若认为磋商文件、采购过程和成交结果使自己的权益受到损害，可以按法律、规章及湖南省财政厅规范性文件规定向采购人或采购代理机构提出质疑。</w:t>
      </w:r>
    </w:p>
    <w:p w14:paraId="27789E9F">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37.成交通知</w:t>
      </w:r>
    </w:p>
    <w:p w14:paraId="111358D2">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37.1成交供应商确定后，采购人或采购代理机构将以书面形式向成交供应商发出成交通知书。成交通知书对采购人和成交供应商具有同等法律效力。</w:t>
      </w:r>
    </w:p>
    <w:p w14:paraId="4066D1C6">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37.2 成交通知书是合同文件的组成部分。</w:t>
      </w:r>
    </w:p>
    <w:p w14:paraId="6FF77A20">
      <w:pPr>
        <w:keepNext w:val="0"/>
        <w:keepLines w:val="0"/>
        <w:pageBreakBefore w:val="0"/>
        <w:tabs>
          <w:tab w:val="left" w:pos="7560"/>
          <w:tab w:val="left" w:pos="7740"/>
          <w:tab w:val="left" w:pos="7920"/>
        </w:tabs>
        <w:kinsoku/>
        <w:wordWrap/>
        <w:overflowPunct/>
        <w:topLinePunct w:val="0"/>
        <w:autoSpaceDE/>
        <w:autoSpaceDN w:val="0"/>
        <w:bidi w:val="0"/>
        <w:adjustRightInd w:val="0"/>
        <w:snapToGrid w:val="0"/>
        <w:spacing w:line="400" w:lineRule="exact"/>
        <w:ind w:firstLine="420" w:firstLineChars="200"/>
        <w:textAlignment w:val="auto"/>
        <w:rPr>
          <w:rFonts w:hint="eastAsia" w:ascii="宋体" w:hAnsi="宋体" w:eastAsia="宋体" w:cs="宋体"/>
          <w:color w:val="000000"/>
          <w:spacing w:val="-2"/>
          <w:szCs w:val="21"/>
          <w:highlight w:val="none"/>
        </w:rPr>
      </w:pPr>
      <w:r>
        <w:rPr>
          <w:rFonts w:hint="eastAsia" w:ascii="宋体" w:hAnsi="宋体" w:eastAsia="宋体" w:cs="宋体"/>
          <w:color w:val="000000"/>
          <w:kern w:val="0"/>
          <w:szCs w:val="21"/>
          <w:highlight w:val="none"/>
        </w:rPr>
        <w:t xml:space="preserve">37.3 </w:t>
      </w:r>
      <w:r>
        <w:rPr>
          <w:rFonts w:hint="eastAsia" w:ascii="宋体" w:hAnsi="宋体" w:eastAsia="宋体" w:cs="宋体"/>
          <w:color w:val="000000"/>
          <w:spacing w:val="-2"/>
          <w:szCs w:val="21"/>
          <w:highlight w:val="none"/>
        </w:rPr>
        <w:t>成交供应商在收到采购代理机构的成交通知书后10日内，应按照</w:t>
      </w:r>
      <w:r>
        <w:rPr>
          <w:rFonts w:hint="eastAsia" w:ascii="宋体" w:hAnsi="宋体" w:eastAsia="宋体" w:cs="宋体"/>
          <w:b/>
          <w:color w:val="000000"/>
          <w:spacing w:val="-2"/>
          <w:szCs w:val="21"/>
          <w:highlight w:val="none"/>
        </w:rPr>
        <w:t>磋商须知前附表</w:t>
      </w:r>
      <w:r>
        <w:rPr>
          <w:rFonts w:hint="eastAsia" w:ascii="宋体" w:hAnsi="宋体" w:eastAsia="宋体" w:cs="宋体"/>
          <w:color w:val="000000"/>
          <w:spacing w:val="-2"/>
          <w:szCs w:val="21"/>
          <w:highlight w:val="none"/>
        </w:rPr>
        <w:t>的规定，向采购人提交履约担保。联合体成交的，履约担保由联合体各方或联合体中牵头人的名义提交。</w:t>
      </w:r>
    </w:p>
    <w:p w14:paraId="1411CC11">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37.4 成交供应商</w:t>
      </w:r>
      <w:r>
        <w:rPr>
          <w:rFonts w:hint="eastAsia" w:hAnsi="宋体" w:eastAsia="宋体" w:cs="宋体"/>
          <w:color w:val="000000"/>
          <w:spacing w:val="4"/>
          <w:highlight w:val="none"/>
        </w:rPr>
        <w:t>没有按照本章第37.3</w:t>
      </w:r>
      <w:r>
        <w:rPr>
          <w:rFonts w:hint="eastAsia" w:hAnsi="宋体" w:eastAsia="宋体" w:cs="宋体"/>
          <w:color w:val="000000"/>
          <w:highlight w:val="none"/>
          <w:lang w:val="zh-CN"/>
        </w:rPr>
        <w:t>款</w:t>
      </w:r>
      <w:r>
        <w:rPr>
          <w:rFonts w:hint="eastAsia" w:hAnsi="宋体" w:eastAsia="宋体" w:cs="宋体"/>
          <w:color w:val="000000"/>
          <w:spacing w:val="4"/>
          <w:highlight w:val="none"/>
        </w:rPr>
        <w:t>规定</w:t>
      </w:r>
      <w:r>
        <w:rPr>
          <w:rFonts w:hint="eastAsia" w:hAnsi="宋体" w:eastAsia="宋体" w:cs="宋体"/>
          <w:color w:val="000000"/>
          <w:highlight w:val="none"/>
        </w:rPr>
        <w:t>提交履约担保的</w:t>
      </w:r>
      <w:r>
        <w:rPr>
          <w:rFonts w:hint="eastAsia" w:hAnsi="宋体" w:eastAsia="宋体" w:cs="宋体"/>
          <w:color w:val="000000"/>
          <w:spacing w:val="4"/>
          <w:highlight w:val="none"/>
        </w:rPr>
        <w:t>，视为放弃</w:t>
      </w:r>
      <w:r>
        <w:rPr>
          <w:rFonts w:hint="eastAsia" w:hAnsi="宋体" w:eastAsia="宋体" w:cs="宋体"/>
          <w:color w:val="000000"/>
          <w:highlight w:val="none"/>
        </w:rPr>
        <w:t>成交资格</w:t>
      </w:r>
      <w:r>
        <w:rPr>
          <w:rFonts w:hint="eastAsia" w:hAnsi="宋体" w:eastAsia="宋体" w:cs="宋体"/>
          <w:color w:val="000000"/>
          <w:spacing w:val="4"/>
          <w:highlight w:val="none"/>
        </w:rPr>
        <w:t>，</w:t>
      </w:r>
      <w:r>
        <w:rPr>
          <w:rFonts w:hint="eastAsia" w:hAnsi="宋体" w:eastAsia="宋体" w:cs="宋体"/>
          <w:color w:val="000000"/>
          <w:spacing w:val="2"/>
          <w:highlight w:val="none"/>
        </w:rPr>
        <w:t>其保证金不予退还。</w:t>
      </w:r>
    </w:p>
    <w:p w14:paraId="2C285665">
      <w:pPr>
        <w:keepNext w:val="0"/>
        <w:keepLines w:val="0"/>
        <w:pageBreakBefore w:val="0"/>
        <w:kinsoku/>
        <w:wordWrap/>
        <w:overflowPunct/>
        <w:topLinePunct w:val="0"/>
        <w:autoSpaceDE/>
        <w:bidi w:val="0"/>
        <w:adjustRightInd w:val="0"/>
        <w:snapToGrid w:val="0"/>
        <w:spacing w:line="400" w:lineRule="exact"/>
        <w:textAlignment w:val="auto"/>
        <w:outlineLvl w:val="2"/>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38.签订合同</w:t>
      </w:r>
    </w:p>
    <w:p w14:paraId="4886B309">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38.1</w:t>
      </w:r>
      <w:r>
        <w:rPr>
          <w:rFonts w:hint="eastAsia" w:hAnsi="宋体" w:eastAsia="宋体" w:cs="宋体"/>
          <w:color w:val="000000"/>
          <w:spacing w:val="-4"/>
          <w:szCs w:val="21"/>
          <w:highlight w:val="none"/>
        </w:rPr>
        <w:t xml:space="preserve"> 磋商文件、成交供应商的响应文件及其补充的响应文件等均为签订政府采购合同的依据。</w:t>
      </w:r>
    </w:p>
    <w:p w14:paraId="4AA70C23">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38.2 成交供应商应当在成交通知书发出之日起30日内与采购人签订政府采购合同。</w:t>
      </w:r>
    </w:p>
    <w:p w14:paraId="4CB756CC">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38.3 成交供应商应当按照合同约定履行义务。成交供应商不得向他人转让成交项目，也不得将成交项目分包后分别向他人转让。</w:t>
      </w:r>
    </w:p>
    <w:p w14:paraId="523669E9">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38.4 成交供应商有下列情形之一的，责令限期改正，情节严重的，列入不良行为记录名单，在1至3年内禁止参加政府采购活动，并予以通报：</w:t>
      </w:r>
    </w:p>
    <w:p w14:paraId="1DE16EE5">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w:t>
      </w:r>
      <w:r>
        <w:rPr>
          <w:rFonts w:hint="eastAsia" w:hAnsi="宋体" w:eastAsia="宋体" w:cs="宋体"/>
          <w:color w:val="000000"/>
          <w:highlight w:val="none"/>
          <w:lang w:val="en-US" w:eastAsia="zh-CN"/>
        </w:rPr>
        <w:t>1</w:t>
      </w:r>
      <w:r>
        <w:rPr>
          <w:rFonts w:hint="eastAsia" w:hAnsi="宋体" w:eastAsia="宋体" w:cs="宋体"/>
          <w:color w:val="000000"/>
          <w:highlight w:val="none"/>
        </w:rPr>
        <w:t>）成交后无正当理由不与采购人签订合同的；</w:t>
      </w:r>
    </w:p>
    <w:p w14:paraId="4EB10412">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w:t>
      </w:r>
      <w:r>
        <w:rPr>
          <w:rFonts w:hint="eastAsia" w:hAnsi="宋体" w:eastAsia="宋体" w:cs="宋体"/>
          <w:color w:val="000000"/>
          <w:highlight w:val="none"/>
          <w:lang w:val="en-US" w:eastAsia="zh-CN"/>
        </w:rPr>
        <w:t>2</w:t>
      </w:r>
      <w:r>
        <w:rPr>
          <w:rFonts w:hint="eastAsia" w:hAnsi="宋体" w:eastAsia="宋体" w:cs="宋体"/>
          <w:color w:val="000000"/>
          <w:highlight w:val="none"/>
        </w:rPr>
        <w:t>）未按照采购文件确定的事项签订政府采购合同，或者与采购人另行订立背离合同实质性内容的协议的；</w:t>
      </w:r>
    </w:p>
    <w:p w14:paraId="3B34445F">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w:t>
      </w:r>
      <w:r>
        <w:rPr>
          <w:rFonts w:hint="eastAsia" w:hAnsi="宋体" w:eastAsia="宋体" w:cs="宋体"/>
          <w:color w:val="000000"/>
          <w:highlight w:val="none"/>
          <w:lang w:val="en-US" w:eastAsia="zh-CN"/>
        </w:rPr>
        <w:t>3</w:t>
      </w:r>
      <w:r>
        <w:rPr>
          <w:rFonts w:hint="eastAsia" w:hAnsi="宋体" w:eastAsia="宋体" w:cs="宋体"/>
          <w:color w:val="000000"/>
          <w:highlight w:val="none"/>
        </w:rPr>
        <w:t>）拒绝履行合同义务的；</w:t>
      </w:r>
    </w:p>
    <w:p w14:paraId="5AF0D970">
      <w:pPr>
        <w:pStyle w:val="12"/>
        <w:keepNext w:val="0"/>
        <w:keepLines w:val="0"/>
        <w:pageBreakBefore w:val="0"/>
        <w:kinsoku/>
        <w:wordWrap/>
        <w:overflowPunct/>
        <w:topLinePunct w:val="0"/>
        <w:autoSpaceDE/>
        <w:bidi w:val="0"/>
        <w:adjustRightInd w:val="0"/>
        <w:snapToGrid w:val="0"/>
        <w:spacing w:line="400" w:lineRule="exact"/>
        <w:ind w:firstLine="420" w:firstLineChars="200"/>
        <w:textAlignment w:val="auto"/>
        <w:rPr>
          <w:rFonts w:hint="eastAsia" w:hAnsi="宋体" w:eastAsia="宋体" w:cs="宋体"/>
          <w:color w:val="000000"/>
          <w:highlight w:val="none"/>
        </w:rPr>
      </w:pPr>
      <w:r>
        <w:rPr>
          <w:rFonts w:hint="eastAsia" w:hAnsi="宋体" w:eastAsia="宋体" w:cs="宋体"/>
          <w:color w:val="000000"/>
          <w:highlight w:val="none"/>
        </w:rPr>
        <w:t>（</w:t>
      </w:r>
      <w:r>
        <w:rPr>
          <w:rFonts w:hint="eastAsia" w:hAnsi="宋体" w:eastAsia="宋体" w:cs="宋体"/>
          <w:color w:val="000000"/>
          <w:highlight w:val="none"/>
          <w:lang w:val="en-US" w:eastAsia="zh-CN"/>
        </w:rPr>
        <w:t>4</w:t>
      </w:r>
      <w:r>
        <w:rPr>
          <w:rFonts w:hint="eastAsia" w:hAnsi="宋体" w:eastAsia="宋体" w:cs="宋体"/>
          <w:color w:val="000000"/>
          <w:highlight w:val="none"/>
        </w:rPr>
        <w:t>）违反法律、规章、规范性文件规定的。</w:t>
      </w:r>
    </w:p>
    <w:p w14:paraId="4085280E">
      <w:pPr>
        <w:pStyle w:val="12"/>
        <w:keepNext w:val="0"/>
        <w:keepLines w:val="0"/>
        <w:pageBreakBefore w:val="0"/>
        <w:kinsoku/>
        <w:wordWrap/>
        <w:overflowPunct/>
        <w:topLinePunct w:val="0"/>
        <w:autoSpaceDE/>
        <w:bidi w:val="0"/>
        <w:adjustRightInd w:val="0"/>
        <w:snapToGrid w:val="0"/>
        <w:spacing w:line="400" w:lineRule="exact"/>
        <w:jc w:val="left"/>
        <w:textAlignment w:val="auto"/>
        <w:outlineLvl w:val="1"/>
        <w:rPr>
          <w:rFonts w:hint="eastAsia" w:hAnsi="宋体" w:eastAsia="宋体" w:cs="宋体"/>
          <w:b/>
          <w:color w:val="000000"/>
          <w:sz w:val="24"/>
          <w:szCs w:val="24"/>
          <w:highlight w:val="none"/>
        </w:rPr>
      </w:pPr>
      <w:r>
        <w:rPr>
          <w:rFonts w:hint="eastAsia" w:hAnsi="宋体" w:eastAsia="宋体" w:cs="宋体"/>
          <w:b/>
          <w:color w:val="000000"/>
          <w:sz w:val="24"/>
          <w:szCs w:val="24"/>
          <w:highlight w:val="none"/>
        </w:rPr>
        <w:t>七、其他规定</w:t>
      </w:r>
    </w:p>
    <w:p w14:paraId="0B2F28E8">
      <w:pPr>
        <w:keepNext w:val="0"/>
        <w:keepLines w:val="0"/>
        <w:pageBreakBefore w:val="0"/>
        <w:kinsoku/>
        <w:wordWrap/>
        <w:overflowPunct/>
        <w:topLinePunct w:val="0"/>
        <w:autoSpaceDE/>
        <w:bidi w:val="0"/>
        <w:adjustRightInd w:val="0"/>
        <w:snapToGrid w:val="0"/>
        <w:spacing w:line="400" w:lineRule="exact"/>
        <w:jc w:val="left"/>
        <w:textAlignment w:val="auto"/>
        <w:outlineLvl w:val="2"/>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39.采购代理服务费</w:t>
      </w:r>
    </w:p>
    <w:p w14:paraId="735F26C4">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39.1采购代理机构应按</w:t>
      </w:r>
      <w:r>
        <w:rPr>
          <w:rFonts w:hint="eastAsia" w:ascii="宋体" w:hAnsi="宋体" w:eastAsia="宋体" w:cs="宋体"/>
          <w:b/>
          <w:color w:val="000000"/>
          <w:szCs w:val="21"/>
          <w:highlight w:val="none"/>
        </w:rPr>
        <w:t>磋商须知前附表</w:t>
      </w:r>
      <w:r>
        <w:rPr>
          <w:rFonts w:hint="eastAsia" w:ascii="宋体" w:hAnsi="宋体" w:eastAsia="宋体" w:cs="宋体"/>
          <w:color w:val="000000"/>
          <w:szCs w:val="21"/>
          <w:highlight w:val="none"/>
        </w:rPr>
        <w:t>规定收取采购代理服务费。</w:t>
      </w:r>
    </w:p>
    <w:p w14:paraId="194920F8">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39.2集中采购机构不得收取采购代理服务费。</w:t>
      </w:r>
    </w:p>
    <w:p w14:paraId="29EB61EB">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textAlignment w:val="auto"/>
        <w:outlineLvl w:val="2"/>
        <w:rPr>
          <w:rFonts w:hint="eastAsia" w:ascii="宋体" w:hAnsi="宋体" w:eastAsia="宋体" w:cs="宋体"/>
          <w:b/>
          <w:color w:val="000000"/>
          <w:highlight w:val="none"/>
        </w:rPr>
      </w:pPr>
      <w:r>
        <w:rPr>
          <w:rFonts w:hint="eastAsia" w:ascii="宋体" w:hAnsi="宋体" w:eastAsia="宋体" w:cs="宋体"/>
          <w:b/>
          <w:color w:val="000000"/>
          <w:szCs w:val="21"/>
          <w:highlight w:val="none"/>
        </w:rPr>
        <w:t>40.</w:t>
      </w:r>
      <w:r>
        <w:rPr>
          <w:rFonts w:hint="eastAsia" w:ascii="宋体" w:hAnsi="宋体" w:eastAsia="宋体" w:cs="宋体"/>
          <w:b/>
          <w:color w:val="000000"/>
          <w:highlight w:val="none"/>
        </w:rPr>
        <w:t xml:space="preserve"> 其他规定</w:t>
      </w:r>
    </w:p>
    <w:p w14:paraId="3099987E">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40.1</w:t>
      </w:r>
      <w:r>
        <w:rPr>
          <w:rFonts w:hint="eastAsia" w:ascii="宋体" w:hAnsi="宋体" w:eastAsia="宋体" w:cs="宋体"/>
          <w:color w:val="000000"/>
          <w:szCs w:val="21"/>
          <w:highlight w:val="none"/>
        </w:rPr>
        <w:t>磋商文件</w:t>
      </w:r>
      <w:r>
        <w:rPr>
          <w:rFonts w:hint="eastAsia" w:ascii="宋体" w:hAnsi="宋体" w:eastAsia="宋体" w:cs="宋体"/>
          <w:color w:val="000000"/>
          <w:highlight w:val="none"/>
        </w:rPr>
        <w:t>的其他规定</w:t>
      </w:r>
      <w:r>
        <w:rPr>
          <w:rFonts w:hint="eastAsia" w:ascii="宋体" w:hAnsi="宋体" w:eastAsia="宋体" w:cs="宋体"/>
          <w:color w:val="000000"/>
          <w:szCs w:val="21"/>
          <w:highlight w:val="none"/>
        </w:rPr>
        <w:t>见</w:t>
      </w:r>
      <w:r>
        <w:rPr>
          <w:rFonts w:hint="eastAsia" w:ascii="宋体" w:hAnsi="宋体" w:eastAsia="宋体" w:cs="宋体"/>
          <w:b/>
          <w:color w:val="000000"/>
          <w:szCs w:val="21"/>
          <w:highlight w:val="none"/>
        </w:rPr>
        <w:t>磋商须知前附表</w:t>
      </w:r>
      <w:r>
        <w:rPr>
          <w:rFonts w:hint="eastAsia" w:ascii="宋体" w:hAnsi="宋体" w:eastAsia="宋体" w:cs="宋体"/>
          <w:color w:val="000000"/>
          <w:szCs w:val="21"/>
          <w:highlight w:val="none"/>
        </w:rPr>
        <w:t>。</w:t>
      </w:r>
    </w:p>
    <w:p w14:paraId="2E138877">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firstLine="420" w:firstLineChars="200"/>
        <w:textAlignment w:val="auto"/>
        <w:rPr>
          <w:rFonts w:hint="eastAsia" w:ascii="宋体" w:hAnsi="宋体"/>
          <w:color w:val="000000"/>
          <w:szCs w:val="21"/>
          <w:highlight w:val="none"/>
        </w:rPr>
      </w:pPr>
    </w:p>
    <w:p w14:paraId="504BDD38">
      <w:pPr>
        <w:adjustRightInd w:val="0"/>
        <w:snapToGrid w:val="0"/>
        <w:spacing w:before="156" w:beforeLines="50" w:line="360" w:lineRule="auto"/>
        <w:jc w:val="center"/>
        <w:outlineLvl w:val="0"/>
        <w:rPr>
          <w:rFonts w:hint="eastAsia" w:ascii="宋体" w:hAnsi="宋体"/>
          <w:b/>
          <w:bCs/>
          <w:color w:val="000000"/>
          <w:sz w:val="32"/>
          <w:szCs w:val="32"/>
          <w:highlight w:val="none"/>
        </w:rPr>
      </w:pPr>
      <w:r>
        <w:rPr>
          <w:rFonts w:hint="eastAsia" w:ascii="宋体" w:hAnsi="宋体"/>
          <w:color w:val="000000"/>
          <w:szCs w:val="21"/>
          <w:highlight w:val="none"/>
        </w:rPr>
        <w:br w:type="page"/>
      </w:r>
      <w:r>
        <w:rPr>
          <w:rFonts w:hint="eastAsia" w:ascii="宋体" w:hAnsi="宋体"/>
          <w:b/>
          <w:bCs/>
          <w:color w:val="000000"/>
          <w:sz w:val="32"/>
          <w:szCs w:val="32"/>
          <w:highlight w:val="none"/>
        </w:rPr>
        <w:t>第三章 评审</w:t>
      </w:r>
      <w:r>
        <w:rPr>
          <w:rFonts w:hint="eastAsia" w:ascii="宋体" w:hAnsi="宋体"/>
          <w:b/>
          <w:bCs/>
          <w:color w:val="000000"/>
          <w:sz w:val="32"/>
          <w:szCs w:val="32"/>
          <w:highlight w:val="none"/>
          <w:lang w:val="en-US" w:eastAsia="zh-CN"/>
        </w:rPr>
        <w:t>方法</w:t>
      </w:r>
      <w:r>
        <w:rPr>
          <w:rFonts w:hint="eastAsia" w:ascii="宋体" w:hAnsi="宋体"/>
          <w:b/>
          <w:bCs/>
          <w:color w:val="000000"/>
          <w:sz w:val="32"/>
          <w:szCs w:val="32"/>
          <w:highlight w:val="none"/>
        </w:rPr>
        <w:t>及标准</w:t>
      </w:r>
    </w:p>
    <w:p w14:paraId="34B1B6C6">
      <w:pPr>
        <w:adjustRightInd w:val="0"/>
        <w:snapToGrid w:val="0"/>
        <w:spacing w:before="156" w:beforeLines="50" w:line="360" w:lineRule="auto"/>
        <w:outlineLvl w:val="1"/>
        <w:rPr>
          <w:rFonts w:hint="eastAsia" w:ascii="宋体" w:hAnsi="宋体"/>
          <w:b/>
          <w:color w:val="000000"/>
          <w:szCs w:val="21"/>
          <w:highlight w:val="none"/>
        </w:rPr>
      </w:pPr>
      <w:r>
        <w:rPr>
          <w:rFonts w:hint="eastAsia" w:ascii="宋体" w:hAnsi="宋体"/>
          <w:b/>
          <w:color w:val="000000"/>
          <w:szCs w:val="21"/>
          <w:highlight w:val="none"/>
        </w:rPr>
        <w:t>1.磋商小组</w:t>
      </w:r>
    </w:p>
    <w:p w14:paraId="67994779">
      <w:pPr>
        <w:adjustRightInd w:val="0"/>
        <w:snapToGrid w:val="0"/>
        <w:spacing w:before="156" w:beforeLines="50" w:line="360" w:lineRule="auto"/>
        <w:ind w:firstLine="420" w:firstLineChars="200"/>
        <w:outlineLvl w:val="2"/>
        <w:rPr>
          <w:rFonts w:hint="eastAsia" w:ascii="宋体" w:hAnsi="宋体"/>
          <w:color w:val="000000"/>
          <w:szCs w:val="21"/>
          <w:highlight w:val="none"/>
        </w:rPr>
      </w:pPr>
      <w:r>
        <w:rPr>
          <w:rFonts w:hint="eastAsia" w:ascii="宋体" w:hAnsi="宋体"/>
          <w:color w:val="000000"/>
          <w:szCs w:val="21"/>
          <w:highlight w:val="none"/>
        </w:rPr>
        <w:t>1.1评审由依法组成的磋商小组负责。</w:t>
      </w:r>
    </w:p>
    <w:p w14:paraId="0E664064">
      <w:pPr>
        <w:adjustRightInd w:val="0"/>
        <w:snapToGrid w:val="0"/>
        <w:spacing w:before="156" w:beforeLines="50" w:line="360" w:lineRule="auto"/>
        <w:outlineLvl w:val="1"/>
        <w:rPr>
          <w:rFonts w:hint="eastAsia" w:ascii="宋体" w:hAnsi="宋体"/>
          <w:b/>
          <w:color w:val="000000"/>
          <w:szCs w:val="21"/>
          <w:highlight w:val="none"/>
        </w:rPr>
      </w:pPr>
      <w:r>
        <w:rPr>
          <w:rFonts w:hint="eastAsia" w:ascii="宋体" w:hAnsi="宋体"/>
          <w:b/>
          <w:bCs/>
          <w:color w:val="000000"/>
          <w:szCs w:val="21"/>
          <w:highlight w:val="none"/>
        </w:rPr>
        <w:t>2.</w:t>
      </w:r>
      <w:r>
        <w:rPr>
          <w:rFonts w:hint="eastAsia" w:ascii="宋体" w:hAnsi="宋体"/>
          <w:b/>
          <w:color w:val="000000"/>
          <w:szCs w:val="21"/>
          <w:highlight w:val="none"/>
        </w:rPr>
        <w:t>评审方法</w:t>
      </w:r>
    </w:p>
    <w:p w14:paraId="74B5AF0D">
      <w:pPr>
        <w:tabs>
          <w:tab w:val="left" w:pos="0"/>
        </w:tabs>
        <w:adjustRightInd w:val="0"/>
        <w:snapToGrid w:val="0"/>
        <w:spacing w:before="156" w:beforeLines="50"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2.1评审方法：综合评分法，即响应文件能够最大限度的满足磋商文件规定的各项综合评价标准且经评审得分最高的供应商为成交供应商的评标方法。</w:t>
      </w:r>
    </w:p>
    <w:p w14:paraId="58B2C0DF">
      <w:pPr>
        <w:tabs>
          <w:tab w:val="left" w:pos="0"/>
        </w:tabs>
        <w:adjustRightInd w:val="0"/>
        <w:snapToGrid w:val="0"/>
        <w:spacing w:before="156" w:beforeLines="50" w:line="360" w:lineRule="auto"/>
        <w:ind w:firstLine="420" w:firstLineChars="200"/>
        <w:rPr>
          <w:rFonts w:hint="eastAsia" w:ascii="宋体" w:hAnsi="宋体"/>
          <w:color w:val="000000"/>
          <w:szCs w:val="21"/>
          <w:highlight w:val="none"/>
        </w:rPr>
      </w:pPr>
      <w:r>
        <w:rPr>
          <w:rFonts w:hint="eastAsia" w:ascii="宋体" w:hAnsi="宋体"/>
          <w:bCs/>
          <w:color w:val="000000"/>
          <w:szCs w:val="21"/>
          <w:highlight w:val="none"/>
        </w:rPr>
        <w:t>2.2本采购项目</w:t>
      </w:r>
      <w:r>
        <w:rPr>
          <w:rFonts w:hint="eastAsia" w:ascii="宋体" w:hAnsi="宋体"/>
          <w:color w:val="000000"/>
          <w:szCs w:val="21"/>
          <w:highlight w:val="none"/>
        </w:rPr>
        <w:t>的评审因素和标准见</w:t>
      </w:r>
      <w:r>
        <w:rPr>
          <w:rFonts w:hint="eastAsia" w:ascii="宋体" w:hAnsi="宋体"/>
          <w:b/>
          <w:color w:val="000000"/>
          <w:szCs w:val="21"/>
          <w:highlight w:val="none"/>
        </w:rPr>
        <w:t>磋商文件前附表，</w:t>
      </w:r>
      <w:r>
        <w:rPr>
          <w:rFonts w:hint="eastAsia" w:ascii="宋体" w:hAnsi="宋体"/>
          <w:color w:val="000000"/>
          <w:szCs w:val="21"/>
          <w:highlight w:val="none"/>
        </w:rPr>
        <w:t>不得对响应文件优于磋商文件要求的评审因素给予加分。</w:t>
      </w:r>
    </w:p>
    <w:p w14:paraId="2F82BF1C">
      <w:pPr>
        <w:tabs>
          <w:tab w:val="left" w:pos="0"/>
        </w:tabs>
        <w:adjustRightInd w:val="0"/>
        <w:snapToGrid w:val="0"/>
        <w:spacing w:before="156" w:beforeLines="50"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评审因素：价格、技术、财务状况、信誉、业绩、服务、对磋商文件的响应程度，以及相应的比重或者权值等，但不包括第二章“磋商须知”第3.1</w:t>
      </w:r>
      <w:r>
        <w:rPr>
          <w:rFonts w:hint="eastAsia" w:ascii="宋体" w:hAnsi="宋体" w:cs="宋体"/>
          <w:color w:val="000000"/>
          <w:kern w:val="0"/>
          <w:szCs w:val="21"/>
          <w:highlight w:val="none"/>
          <w:lang w:val="zh-CN"/>
        </w:rPr>
        <w:t>款</w:t>
      </w:r>
      <w:r>
        <w:rPr>
          <w:rFonts w:hint="eastAsia" w:ascii="宋体" w:hAnsi="宋体"/>
          <w:color w:val="000000"/>
          <w:szCs w:val="21"/>
          <w:highlight w:val="none"/>
        </w:rPr>
        <w:t>规定的供应商资格条件。</w:t>
      </w:r>
    </w:p>
    <w:p w14:paraId="6273A1BC">
      <w:pPr>
        <w:tabs>
          <w:tab w:val="left" w:pos="0"/>
        </w:tabs>
        <w:adjustRightInd w:val="0"/>
        <w:snapToGrid w:val="0"/>
        <w:spacing w:before="156" w:beforeLines="50"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2.3</w:t>
      </w:r>
      <w:r>
        <w:rPr>
          <w:rFonts w:hint="eastAsia" w:ascii="宋体" w:hAnsi="宋体" w:eastAsia="宋体" w:cs="宋体"/>
          <w:color w:val="000000"/>
          <w:sz w:val="21"/>
          <w:szCs w:val="21"/>
          <w:highlight w:val="none"/>
        </w:rPr>
        <w:t>权值的取值范围见下表，本采购项目的权值见</w:t>
      </w:r>
      <w:r>
        <w:rPr>
          <w:rFonts w:hint="eastAsia" w:ascii="宋体" w:hAnsi="宋体" w:eastAsia="宋体" w:cs="宋体"/>
          <w:b/>
          <w:color w:val="000000"/>
          <w:sz w:val="21"/>
          <w:szCs w:val="21"/>
          <w:highlight w:val="none"/>
        </w:rPr>
        <w:t>磋商文件前附表。</w:t>
      </w:r>
    </w:p>
    <w:tbl>
      <w:tblPr>
        <w:tblStyle w:val="24"/>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0"/>
        <w:gridCol w:w="4680"/>
        <w:gridCol w:w="3420"/>
      </w:tblGrid>
      <w:tr w14:paraId="66D619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4" w:hRule="atLeast"/>
        </w:trPr>
        <w:tc>
          <w:tcPr>
            <w:tcW w:w="720" w:type="dxa"/>
            <w:tcBorders>
              <w:top w:val="single" w:color="auto" w:sz="12" w:space="0"/>
            </w:tcBorders>
            <w:noWrap w:val="0"/>
            <w:vAlign w:val="center"/>
          </w:tcPr>
          <w:p w14:paraId="0DAEAA28">
            <w:pPr>
              <w:adjustRightInd w:val="0"/>
              <w:snapToGrid w:val="0"/>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序号</w:t>
            </w:r>
          </w:p>
        </w:tc>
        <w:tc>
          <w:tcPr>
            <w:tcW w:w="4680" w:type="dxa"/>
            <w:tcBorders>
              <w:top w:val="single" w:color="auto" w:sz="12" w:space="0"/>
            </w:tcBorders>
            <w:noWrap w:val="0"/>
            <w:vAlign w:val="center"/>
          </w:tcPr>
          <w:p w14:paraId="55656351">
            <w:pPr>
              <w:adjustRightInd w:val="0"/>
              <w:snapToGrid w:val="0"/>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项     目</w:t>
            </w:r>
          </w:p>
        </w:tc>
        <w:tc>
          <w:tcPr>
            <w:tcW w:w="3420" w:type="dxa"/>
            <w:tcBorders>
              <w:top w:val="single" w:color="auto" w:sz="12" w:space="0"/>
            </w:tcBorders>
            <w:noWrap w:val="0"/>
            <w:vAlign w:val="center"/>
          </w:tcPr>
          <w:p w14:paraId="0442A638">
            <w:pPr>
              <w:adjustRightInd w:val="0"/>
              <w:snapToGrid w:val="0"/>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权值的取值</w:t>
            </w:r>
          </w:p>
        </w:tc>
      </w:tr>
      <w:tr w14:paraId="3BFA5A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720" w:type="dxa"/>
            <w:noWrap w:val="0"/>
            <w:vAlign w:val="center"/>
          </w:tcPr>
          <w:p w14:paraId="099AE89C">
            <w:pPr>
              <w:adjustRightInd w:val="0"/>
              <w:snapToGrid w:val="0"/>
              <w:spacing w:line="240" w:lineRule="exac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p>
        </w:tc>
        <w:tc>
          <w:tcPr>
            <w:tcW w:w="4680" w:type="dxa"/>
            <w:noWrap w:val="0"/>
            <w:vAlign w:val="center"/>
          </w:tcPr>
          <w:p w14:paraId="311E3F43">
            <w:pPr>
              <w:adjustRightInd w:val="0"/>
              <w:snapToGrid w:val="0"/>
              <w:spacing w:line="280" w:lineRule="exac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报价部分</w:t>
            </w:r>
          </w:p>
        </w:tc>
        <w:tc>
          <w:tcPr>
            <w:tcW w:w="3420" w:type="dxa"/>
            <w:noWrap w:val="0"/>
            <w:vAlign w:val="center"/>
          </w:tcPr>
          <w:p w14:paraId="4656CD90">
            <w:pPr>
              <w:adjustRightInd w:val="0"/>
              <w:snapToGrid w:val="0"/>
              <w:spacing w:line="32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r>
              <w:rPr>
                <w:rFonts w:hint="eastAsia" w:ascii="宋体" w:hAnsi="宋体" w:cs="宋体"/>
                <w:color w:val="auto"/>
                <w:sz w:val="21"/>
                <w:szCs w:val="21"/>
                <w:highlight w:val="none"/>
                <w:lang w:val="en-US" w:eastAsia="zh-CN"/>
              </w:rPr>
              <w:t>30</w:t>
            </w:r>
          </w:p>
        </w:tc>
      </w:tr>
      <w:tr w14:paraId="6D78E9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atLeast"/>
        </w:trPr>
        <w:tc>
          <w:tcPr>
            <w:tcW w:w="720" w:type="dxa"/>
            <w:noWrap w:val="0"/>
            <w:vAlign w:val="center"/>
          </w:tcPr>
          <w:p w14:paraId="37201915">
            <w:pPr>
              <w:adjustRightInd w:val="0"/>
              <w:snapToGrid w:val="0"/>
              <w:spacing w:line="240" w:lineRule="exac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w:t>
            </w:r>
          </w:p>
        </w:tc>
        <w:tc>
          <w:tcPr>
            <w:tcW w:w="4680" w:type="dxa"/>
            <w:noWrap w:val="0"/>
            <w:vAlign w:val="center"/>
          </w:tcPr>
          <w:p w14:paraId="211626B4">
            <w:pPr>
              <w:adjustRightInd w:val="0"/>
              <w:snapToGrid w:val="0"/>
              <w:spacing w:line="280" w:lineRule="exac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技术部分</w:t>
            </w:r>
          </w:p>
        </w:tc>
        <w:tc>
          <w:tcPr>
            <w:tcW w:w="3420" w:type="dxa"/>
            <w:noWrap w:val="0"/>
            <w:vAlign w:val="center"/>
          </w:tcPr>
          <w:p w14:paraId="5BADFA7E">
            <w:pPr>
              <w:adjustRightInd w:val="0"/>
              <w:snapToGrid w:val="0"/>
              <w:spacing w:line="32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r>
              <w:rPr>
                <w:rFonts w:hint="eastAsia" w:ascii="宋体" w:hAnsi="宋体" w:cs="宋体"/>
                <w:color w:val="auto"/>
                <w:sz w:val="21"/>
                <w:szCs w:val="21"/>
                <w:highlight w:val="none"/>
                <w:lang w:val="en-US" w:eastAsia="zh-CN"/>
              </w:rPr>
              <w:t>50</w:t>
            </w:r>
          </w:p>
        </w:tc>
      </w:tr>
      <w:tr w14:paraId="78AE75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atLeast"/>
        </w:trPr>
        <w:tc>
          <w:tcPr>
            <w:tcW w:w="720" w:type="dxa"/>
            <w:noWrap w:val="0"/>
            <w:vAlign w:val="center"/>
          </w:tcPr>
          <w:p w14:paraId="5927A84E">
            <w:pPr>
              <w:adjustRightInd w:val="0"/>
              <w:snapToGrid w:val="0"/>
              <w:spacing w:line="240" w:lineRule="exac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w:t>
            </w:r>
          </w:p>
        </w:tc>
        <w:tc>
          <w:tcPr>
            <w:tcW w:w="4680" w:type="dxa"/>
            <w:noWrap w:val="0"/>
            <w:vAlign w:val="center"/>
          </w:tcPr>
          <w:p w14:paraId="762A76F1">
            <w:pPr>
              <w:adjustRightInd w:val="0"/>
              <w:snapToGrid w:val="0"/>
              <w:spacing w:line="280" w:lineRule="exac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商务部分</w:t>
            </w:r>
          </w:p>
        </w:tc>
        <w:tc>
          <w:tcPr>
            <w:tcW w:w="3420" w:type="dxa"/>
            <w:noWrap w:val="0"/>
            <w:vAlign w:val="center"/>
          </w:tcPr>
          <w:p w14:paraId="0309A121">
            <w:pPr>
              <w:adjustRightInd w:val="0"/>
              <w:snapToGrid w:val="0"/>
              <w:spacing w:line="32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r>
              <w:rPr>
                <w:rFonts w:hint="eastAsia" w:ascii="宋体" w:hAnsi="宋体" w:cs="宋体"/>
                <w:color w:val="auto"/>
                <w:sz w:val="21"/>
                <w:szCs w:val="21"/>
                <w:highlight w:val="none"/>
                <w:lang w:val="en-US" w:eastAsia="zh-CN"/>
              </w:rPr>
              <w:t>20</w:t>
            </w:r>
          </w:p>
        </w:tc>
      </w:tr>
      <w:tr w14:paraId="6D722E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5400" w:type="dxa"/>
            <w:gridSpan w:val="2"/>
            <w:tcBorders>
              <w:bottom w:val="single" w:color="auto" w:sz="12" w:space="0"/>
            </w:tcBorders>
            <w:noWrap w:val="0"/>
            <w:vAlign w:val="center"/>
          </w:tcPr>
          <w:p w14:paraId="47701B9C">
            <w:pPr>
              <w:adjustRightInd w:val="0"/>
              <w:snapToGrid w:val="0"/>
              <w:spacing w:line="280" w:lineRule="exac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∑(1+2+3)=1</w:t>
            </w:r>
          </w:p>
        </w:tc>
        <w:tc>
          <w:tcPr>
            <w:tcW w:w="3420" w:type="dxa"/>
            <w:tcBorders>
              <w:bottom w:val="single" w:color="auto" w:sz="12" w:space="0"/>
            </w:tcBorders>
            <w:noWrap w:val="0"/>
            <w:vAlign w:val="center"/>
          </w:tcPr>
          <w:p w14:paraId="66E01919">
            <w:pPr>
              <w:adjustRightInd w:val="0"/>
              <w:snapToGrid w:val="0"/>
              <w:spacing w:line="28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r>
    </w:tbl>
    <w:p w14:paraId="73F752B4">
      <w:pPr>
        <w:tabs>
          <w:tab w:val="left" w:pos="0"/>
        </w:tabs>
        <w:adjustRightInd w:val="0"/>
        <w:snapToGrid w:val="0"/>
        <w:spacing w:before="312" w:beforeLines="100" w:line="360" w:lineRule="auto"/>
        <w:outlineLvl w:val="1"/>
        <w:rPr>
          <w:rFonts w:hint="eastAsia" w:ascii="宋体" w:hAnsi="宋体"/>
          <w:b/>
          <w:bCs/>
          <w:color w:val="000000"/>
          <w:szCs w:val="21"/>
          <w:highlight w:val="none"/>
        </w:rPr>
      </w:pPr>
      <w:r>
        <w:rPr>
          <w:rFonts w:hint="eastAsia" w:ascii="宋体" w:hAnsi="宋体"/>
          <w:b/>
          <w:bCs/>
          <w:color w:val="000000"/>
          <w:szCs w:val="21"/>
          <w:highlight w:val="none"/>
        </w:rPr>
        <w:t>3.比较与评价</w:t>
      </w:r>
    </w:p>
    <w:p w14:paraId="45815489">
      <w:pPr>
        <w:tabs>
          <w:tab w:val="left" w:pos="0"/>
        </w:tabs>
        <w:adjustRightInd w:val="0"/>
        <w:snapToGrid w:val="0"/>
        <w:spacing w:line="440" w:lineRule="exact"/>
        <w:ind w:firstLine="420" w:firstLineChars="200"/>
        <w:rPr>
          <w:rFonts w:hint="eastAsia" w:ascii="宋体" w:hAnsi="宋体"/>
          <w:bCs/>
          <w:color w:val="000000"/>
          <w:szCs w:val="21"/>
          <w:highlight w:val="none"/>
        </w:rPr>
      </w:pPr>
      <w:r>
        <w:rPr>
          <w:rFonts w:hint="eastAsia" w:ascii="宋体" w:hAnsi="宋体"/>
          <w:bCs/>
          <w:color w:val="000000"/>
          <w:szCs w:val="21"/>
          <w:highlight w:val="none"/>
        </w:rPr>
        <w:t>3.1磋商小组应按照磋商文件中规定的评审方法、</w:t>
      </w:r>
      <w:r>
        <w:rPr>
          <w:rFonts w:hint="eastAsia" w:ascii="宋体" w:hAnsi="宋体"/>
          <w:color w:val="000000"/>
          <w:szCs w:val="21"/>
          <w:highlight w:val="none"/>
        </w:rPr>
        <w:t>标准和评标因素，</w:t>
      </w:r>
      <w:r>
        <w:rPr>
          <w:rFonts w:hint="eastAsia" w:ascii="宋体" w:hAnsi="宋体"/>
          <w:bCs/>
          <w:color w:val="000000"/>
          <w:szCs w:val="21"/>
          <w:highlight w:val="none"/>
        </w:rPr>
        <w:t>对</w:t>
      </w:r>
      <w:r>
        <w:rPr>
          <w:rFonts w:hint="eastAsia" w:ascii="宋体" w:hAnsi="宋体"/>
          <w:color w:val="000000"/>
          <w:szCs w:val="21"/>
          <w:highlight w:val="none"/>
        </w:rPr>
        <w:t>资格性检查和符合性检查</w:t>
      </w:r>
      <w:r>
        <w:rPr>
          <w:rFonts w:hint="eastAsia" w:ascii="宋体" w:hAnsi="宋体"/>
          <w:bCs/>
          <w:color w:val="000000"/>
          <w:szCs w:val="21"/>
          <w:highlight w:val="none"/>
        </w:rPr>
        <w:t>合格的响应文件进行评估，综合比较与评价。</w:t>
      </w:r>
    </w:p>
    <w:p w14:paraId="2C49C53B">
      <w:pPr>
        <w:widowControl/>
        <w:adjustRightInd w:val="0"/>
        <w:snapToGrid w:val="0"/>
        <w:spacing w:line="440" w:lineRule="exact"/>
        <w:ind w:firstLine="420" w:firstLineChars="200"/>
        <w:jc w:val="left"/>
        <w:rPr>
          <w:rFonts w:hint="eastAsia" w:ascii="宋体" w:hAnsi="宋体"/>
          <w:bCs/>
          <w:color w:val="000000"/>
          <w:szCs w:val="21"/>
          <w:highlight w:val="none"/>
        </w:rPr>
      </w:pPr>
      <w:r>
        <w:rPr>
          <w:rFonts w:hint="eastAsia" w:ascii="宋体" w:hAnsi="宋体"/>
          <w:bCs/>
          <w:color w:val="000000"/>
          <w:szCs w:val="21"/>
          <w:highlight w:val="none"/>
        </w:rPr>
        <w:t>3.2最终</w:t>
      </w:r>
      <w:r>
        <w:rPr>
          <w:rFonts w:hint="eastAsia" w:ascii="宋体" w:hAnsi="宋体"/>
          <w:color w:val="000000"/>
          <w:szCs w:val="21"/>
          <w:highlight w:val="none"/>
        </w:rPr>
        <w:t>报价评价。磋商小组以最终报价为基础，</w:t>
      </w:r>
      <w:r>
        <w:rPr>
          <w:rFonts w:hint="eastAsia" w:ascii="宋体" w:hAnsi="宋体" w:cs="宋体"/>
          <w:color w:val="000000"/>
          <w:kern w:val="0"/>
          <w:szCs w:val="21"/>
          <w:highlight w:val="none"/>
        </w:rPr>
        <w:t>依次</w:t>
      </w:r>
      <w:r>
        <w:rPr>
          <w:rFonts w:hint="eastAsia" w:ascii="宋体" w:hAnsi="宋体"/>
          <w:color w:val="000000"/>
          <w:szCs w:val="21"/>
          <w:highlight w:val="none"/>
        </w:rPr>
        <w:t>对最终报价进行</w:t>
      </w:r>
      <w:r>
        <w:rPr>
          <w:rFonts w:hint="eastAsia" w:ascii="宋体" w:hAnsi="宋体" w:cs="宋体"/>
          <w:color w:val="000000"/>
          <w:kern w:val="0"/>
          <w:szCs w:val="21"/>
          <w:highlight w:val="none"/>
        </w:rPr>
        <w:t>算术</w:t>
      </w:r>
      <w:r>
        <w:rPr>
          <w:rFonts w:hint="eastAsia" w:ascii="宋体" w:hAnsi="宋体"/>
          <w:color w:val="000000"/>
          <w:szCs w:val="21"/>
          <w:highlight w:val="none"/>
        </w:rPr>
        <w:t>修正和政府采购政策优惠价格扣除计算。</w:t>
      </w:r>
    </w:p>
    <w:p w14:paraId="1E43513D">
      <w:pPr>
        <w:widowControl/>
        <w:adjustRightInd w:val="0"/>
        <w:snapToGrid w:val="0"/>
        <w:spacing w:line="440" w:lineRule="exact"/>
        <w:ind w:firstLine="420" w:firstLineChars="200"/>
        <w:jc w:val="left"/>
        <w:rPr>
          <w:rFonts w:hint="eastAsia" w:ascii="宋体" w:hAnsi="宋体" w:cs="宋体"/>
          <w:color w:val="000000"/>
          <w:kern w:val="0"/>
          <w:szCs w:val="21"/>
          <w:highlight w:val="none"/>
        </w:rPr>
      </w:pPr>
      <w:r>
        <w:rPr>
          <w:rFonts w:hint="eastAsia" w:ascii="宋体" w:hAnsi="宋体"/>
          <w:bCs/>
          <w:color w:val="000000"/>
          <w:szCs w:val="21"/>
          <w:highlight w:val="none"/>
        </w:rPr>
        <w:t>3.3</w:t>
      </w:r>
      <w:r>
        <w:rPr>
          <w:rFonts w:hint="eastAsia" w:ascii="宋体" w:hAnsi="宋体" w:cs="宋体"/>
          <w:color w:val="000000"/>
          <w:kern w:val="0"/>
          <w:szCs w:val="21"/>
          <w:highlight w:val="none"/>
        </w:rPr>
        <w:t>价格分采用低价优先法计算，即满足磋商文件要求且最终报价最低的价格为评审基准价，其价格分为满分，其他</w:t>
      </w:r>
      <w:r>
        <w:rPr>
          <w:rFonts w:hint="eastAsia" w:ascii="宋体" w:hAnsi="宋体"/>
          <w:color w:val="000000"/>
          <w:szCs w:val="21"/>
          <w:highlight w:val="none"/>
        </w:rPr>
        <w:t>有效</w:t>
      </w:r>
      <w:r>
        <w:rPr>
          <w:rFonts w:hint="eastAsia" w:ascii="宋体" w:hAnsi="宋体" w:cs="宋体"/>
          <w:color w:val="000000"/>
          <w:kern w:val="0"/>
          <w:szCs w:val="21"/>
          <w:highlight w:val="none"/>
        </w:rPr>
        <w:t>供应商的价格分按照下列公式计算：</w:t>
      </w:r>
    </w:p>
    <w:p w14:paraId="691BAE94">
      <w:pPr>
        <w:widowControl/>
        <w:adjustRightInd w:val="0"/>
        <w:snapToGrid w:val="0"/>
        <w:spacing w:line="440" w:lineRule="exact"/>
        <w:ind w:firstLine="42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最终报价得分=(评审基准价／最终报价)×价格权值×100</w:t>
      </w:r>
    </w:p>
    <w:p w14:paraId="59227B9B">
      <w:pPr>
        <w:widowControl/>
        <w:adjustRightInd w:val="0"/>
        <w:snapToGrid w:val="0"/>
        <w:spacing w:line="440" w:lineRule="exact"/>
        <w:ind w:firstLine="420" w:firstLineChars="200"/>
        <w:jc w:val="left"/>
        <w:rPr>
          <w:rFonts w:hint="eastAsia" w:ascii="宋体" w:hAnsi="宋体"/>
          <w:color w:val="000000"/>
          <w:szCs w:val="21"/>
          <w:highlight w:val="none"/>
        </w:rPr>
      </w:pPr>
      <w:r>
        <w:rPr>
          <w:rFonts w:hint="eastAsia" w:ascii="宋体" w:hAnsi="宋体" w:cs="宋体"/>
          <w:color w:val="000000"/>
          <w:kern w:val="0"/>
          <w:szCs w:val="21"/>
          <w:highlight w:val="none"/>
        </w:rPr>
        <w:t>本项所称最终报价为按</w:t>
      </w:r>
      <w:r>
        <w:rPr>
          <w:rFonts w:hint="eastAsia" w:ascii="宋体" w:hAnsi="宋体"/>
          <w:bCs/>
          <w:color w:val="000000"/>
          <w:szCs w:val="21"/>
          <w:highlight w:val="none"/>
        </w:rPr>
        <w:t>本章第3.2</w:t>
      </w:r>
      <w:r>
        <w:rPr>
          <w:rFonts w:hint="eastAsia" w:ascii="宋体" w:hAnsi="宋体" w:cs="宋体"/>
          <w:color w:val="000000"/>
          <w:kern w:val="0"/>
          <w:szCs w:val="21"/>
          <w:highlight w:val="none"/>
          <w:lang w:val="zh-CN"/>
        </w:rPr>
        <w:t>款</w:t>
      </w:r>
      <w:r>
        <w:rPr>
          <w:rFonts w:hint="eastAsia" w:ascii="宋体" w:hAnsi="宋体"/>
          <w:bCs/>
          <w:color w:val="000000"/>
          <w:szCs w:val="21"/>
          <w:highlight w:val="none"/>
        </w:rPr>
        <w:t>规定</w:t>
      </w:r>
      <w:r>
        <w:rPr>
          <w:rFonts w:hint="eastAsia" w:ascii="宋体" w:hAnsi="宋体"/>
          <w:color w:val="000000"/>
          <w:szCs w:val="21"/>
          <w:highlight w:val="none"/>
        </w:rPr>
        <w:t>价值扣除后的最终报价。</w:t>
      </w:r>
    </w:p>
    <w:p w14:paraId="3DCA434A">
      <w:pPr>
        <w:widowControl/>
        <w:adjustRightInd w:val="0"/>
        <w:snapToGrid w:val="0"/>
        <w:spacing w:before="156" w:beforeLines="50" w:line="440" w:lineRule="exact"/>
        <w:ind w:firstLine="420" w:firstLineChars="200"/>
        <w:jc w:val="left"/>
        <w:rPr>
          <w:rFonts w:hint="eastAsia" w:ascii="宋体" w:hAnsi="宋体"/>
          <w:color w:val="000000"/>
          <w:spacing w:val="-4"/>
          <w:szCs w:val="21"/>
          <w:highlight w:val="none"/>
        </w:rPr>
      </w:pPr>
      <w:r>
        <w:rPr>
          <w:rFonts w:hint="eastAsia" w:ascii="宋体" w:hAnsi="宋体"/>
          <w:bCs/>
          <w:color w:val="000000"/>
          <w:szCs w:val="21"/>
          <w:highlight w:val="none"/>
        </w:rPr>
        <w:t>3.4</w:t>
      </w:r>
      <w:r>
        <w:rPr>
          <w:rFonts w:hint="eastAsia" w:ascii="宋体" w:hAnsi="宋体"/>
          <w:color w:val="000000"/>
          <w:spacing w:val="-4"/>
          <w:szCs w:val="21"/>
          <w:highlight w:val="none"/>
        </w:rPr>
        <w:t>涉及政府采购政策优惠的，</w:t>
      </w:r>
      <w:r>
        <w:rPr>
          <w:rFonts w:hint="eastAsia" w:ascii="宋体" w:hAnsi="宋体"/>
          <w:bCs/>
          <w:color w:val="000000"/>
          <w:spacing w:val="-4"/>
          <w:szCs w:val="21"/>
          <w:highlight w:val="none"/>
        </w:rPr>
        <w:t>按磋商文件前附表规定</w:t>
      </w:r>
      <w:r>
        <w:rPr>
          <w:rFonts w:hint="eastAsia" w:ascii="宋体" w:hAnsi="宋体"/>
          <w:color w:val="000000"/>
          <w:spacing w:val="-4"/>
          <w:szCs w:val="21"/>
          <w:highlight w:val="none"/>
        </w:rPr>
        <w:t>调整供应商的技术、价格</w:t>
      </w:r>
      <w:r>
        <w:rPr>
          <w:rFonts w:hint="eastAsia" w:ascii="宋体" w:hAnsi="宋体" w:cs="宋体"/>
          <w:color w:val="000000"/>
          <w:spacing w:val="-4"/>
          <w:kern w:val="0"/>
          <w:szCs w:val="21"/>
          <w:highlight w:val="none"/>
        </w:rPr>
        <w:t>得分或总得分</w:t>
      </w:r>
      <w:r>
        <w:rPr>
          <w:rFonts w:hint="eastAsia" w:ascii="宋体" w:hAnsi="宋体"/>
          <w:color w:val="000000"/>
          <w:spacing w:val="-4"/>
          <w:szCs w:val="21"/>
          <w:highlight w:val="none"/>
        </w:rPr>
        <w:t>。</w:t>
      </w:r>
    </w:p>
    <w:p w14:paraId="179A695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3.5涉及多处获得政府采购政策优惠的，涉及调整得分的，按本章第3.4</w:t>
      </w:r>
      <w:r>
        <w:rPr>
          <w:rFonts w:hint="eastAsia" w:ascii="宋体" w:hAnsi="宋体" w:eastAsia="宋体" w:cs="Times New Roman"/>
          <w:color w:val="000000"/>
          <w:szCs w:val="21"/>
          <w:highlight w:val="none"/>
          <w:lang w:val="zh-CN"/>
        </w:rPr>
        <w:t>款</w:t>
      </w:r>
      <w:r>
        <w:rPr>
          <w:rFonts w:hint="eastAsia" w:ascii="宋体" w:hAnsi="宋体" w:eastAsia="宋体" w:cs="Times New Roman"/>
          <w:color w:val="000000"/>
          <w:szCs w:val="21"/>
          <w:highlight w:val="none"/>
        </w:rPr>
        <w:t>规定调整得分；涉及调整价格的，按本章第3.2</w:t>
      </w:r>
      <w:r>
        <w:rPr>
          <w:rFonts w:hint="eastAsia" w:ascii="宋体" w:hAnsi="宋体" w:eastAsia="宋体" w:cs="Times New Roman"/>
          <w:color w:val="000000"/>
          <w:szCs w:val="21"/>
          <w:highlight w:val="none"/>
          <w:lang w:val="zh-CN"/>
        </w:rPr>
        <w:t>款</w:t>
      </w:r>
      <w:r>
        <w:rPr>
          <w:rFonts w:hint="eastAsia" w:ascii="宋体" w:hAnsi="宋体" w:eastAsia="宋体" w:cs="Times New Roman"/>
          <w:color w:val="000000"/>
          <w:szCs w:val="21"/>
          <w:highlight w:val="none"/>
        </w:rPr>
        <w:t>规定调整价格。综合调整见磋商文件前附表相关规定。</w:t>
      </w:r>
    </w:p>
    <w:p w14:paraId="2875CF3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3.6评审时，磋商小组各成员应当独立对每个供应商的响应文件进行评价、评分，然后汇总每个供应商项评分因素的得分。</w:t>
      </w:r>
    </w:p>
    <w:p w14:paraId="4C8573AB">
      <w:pPr>
        <w:pStyle w:val="15"/>
        <w:jc w:val="both"/>
        <w:rPr>
          <w:rStyle w:val="36"/>
          <w:rFonts w:hint="eastAsia" w:ascii="宋体" w:hAnsi="宋体" w:cs="宋体"/>
          <w:color w:val="000000"/>
          <w:kern w:val="0"/>
          <w:szCs w:val="21"/>
        </w:rPr>
      </w:pPr>
      <w:r>
        <w:rPr>
          <w:rFonts w:hint="eastAsia" w:ascii="宋体" w:hAnsi="宋体" w:eastAsia="宋体" w:cs="Times New Roman"/>
          <w:b/>
          <w:bCs/>
          <w:color w:val="000000"/>
          <w:szCs w:val="21"/>
          <w:highlight w:val="none"/>
          <w:lang w:val="en-US" w:eastAsia="zh-CN"/>
        </w:rPr>
        <w:t>评分细则</w:t>
      </w:r>
    </w:p>
    <w:tbl>
      <w:tblPr>
        <w:tblStyle w:val="24"/>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1082"/>
        <w:gridCol w:w="1857"/>
        <w:gridCol w:w="6028"/>
      </w:tblGrid>
      <w:tr w14:paraId="27DA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tblHeader/>
          <w:jc w:val="center"/>
        </w:trPr>
        <w:tc>
          <w:tcPr>
            <w:tcW w:w="491" w:type="dxa"/>
            <w:tcBorders>
              <w:top w:val="single" w:color="auto" w:sz="4" w:space="0"/>
              <w:left w:val="single" w:color="auto" w:sz="4" w:space="0"/>
              <w:bottom w:val="single" w:color="auto" w:sz="4" w:space="0"/>
              <w:right w:val="single" w:color="auto" w:sz="4" w:space="0"/>
            </w:tcBorders>
            <w:vAlign w:val="center"/>
          </w:tcPr>
          <w:p w14:paraId="12DA6210">
            <w:pPr>
              <w:jc w:val="center"/>
              <w:rPr>
                <w:rFonts w:ascii="宋体" w:hAnsi="宋体" w:cs="宋体"/>
                <w:sz w:val="21"/>
                <w:szCs w:val="21"/>
              </w:rPr>
            </w:pPr>
            <w:bookmarkStart w:id="2" w:name="_Hlk154089053"/>
            <w:r>
              <w:rPr>
                <w:rFonts w:hint="eastAsia" w:ascii="宋体" w:hAnsi="宋体" w:cs="宋体"/>
                <w:sz w:val="21"/>
                <w:szCs w:val="21"/>
              </w:rPr>
              <w:t>序号</w:t>
            </w:r>
          </w:p>
        </w:tc>
        <w:tc>
          <w:tcPr>
            <w:tcW w:w="1082" w:type="dxa"/>
            <w:tcBorders>
              <w:top w:val="single" w:color="auto" w:sz="4" w:space="0"/>
              <w:left w:val="single" w:color="auto" w:sz="4" w:space="0"/>
              <w:bottom w:val="single" w:color="auto" w:sz="4" w:space="0"/>
              <w:right w:val="single" w:color="auto" w:sz="4" w:space="0"/>
            </w:tcBorders>
            <w:vAlign w:val="center"/>
          </w:tcPr>
          <w:p w14:paraId="5CF41C2A">
            <w:pPr>
              <w:jc w:val="center"/>
              <w:rPr>
                <w:rFonts w:ascii="宋体" w:hAnsi="宋体" w:cs="宋体"/>
                <w:sz w:val="21"/>
                <w:szCs w:val="21"/>
              </w:rPr>
            </w:pPr>
            <w:r>
              <w:rPr>
                <w:rStyle w:val="36"/>
                <w:rFonts w:hint="eastAsia" w:ascii="宋体" w:hAnsi="宋体" w:cs="宋体"/>
                <w:b/>
                <w:bCs/>
                <w:sz w:val="21"/>
                <w:szCs w:val="21"/>
              </w:rPr>
              <w:t>评分因素和分值</w:t>
            </w:r>
          </w:p>
        </w:tc>
        <w:tc>
          <w:tcPr>
            <w:tcW w:w="7885" w:type="dxa"/>
            <w:gridSpan w:val="2"/>
            <w:tcBorders>
              <w:top w:val="single" w:color="auto" w:sz="4" w:space="0"/>
              <w:left w:val="single" w:color="auto" w:sz="4" w:space="0"/>
              <w:bottom w:val="single" w:color="auto" w:sz="4" w:space="0"/>
              <w:right w:val="single" w:color="auto" w:sz="4" w:space="0"/>
            </w:tcBorders>
            <w:vAlign w:val="center"/>
          </w:tcPr>
          <w:p w14:paraId="7B15C1AE">
            <w:pPr>
              <w:jc w:val="center"/>
              <w:rPr>
                <w:rFonts w:ascii="宋体" w:hAnsi="宋体" w:cs="宋体"/>
                <w:sz w:val="21"/>
                <w:szCs w:val="21"/>
              </w:rPr>
            </w:pPr>
            <w:r>
              <w:rPr>
                <w:rStyle w:val="36"/>
                <w:rFonts w:hint="eastAsia" w:ascii="宋体" w:hAnsi="宋体" w:cs="宋体"/>
                <w:b/>
                <w:bCs/>
                <w:sz w:val="21"/>
                <w:szCs w:val="21"/>
              </w:rPr>
              <w:t>评审标准</w:t>
            </w:r>
          </w:p>
        </w:tc>
      </w:tr>
      <w:tr w14:paraId="3874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blHeader/>
          <w:jc w:val="center"/>
        </w:trPr>
        <w:tc>
          <w:tcPr>
            <w:tcW w:w="491" w:type="dxa"/>
            <w:tcBorders>
              <w:top w:val="single" w:color="auto" w:sz="4" w:space="0"/>
              <w:left w:val="single" w:color="auto" w:sz="4" w:space="0"/>
              <w:bottom w:val="single" w:color="auto" w:sz="4" w:space="0"/>
              <w:right w:val="single" w:color="auto" w:sz="4" w:space="0"/>
            </w:tcBorders>
            <w:vAlign w:val="center"/>
          </w:tcPr>
          <w:p w14:paraId="00EFE0B2">
            <w:pPr>
              <w:jc w:val="center"/>
              <w:rPr>
                <w:rFonts w:ascii="宋体" w:hAnsi="宋体" w:cs="宋体"/>
                <w:sz w:val="21"/>
                <w:szCs w:val="21"/>
              </w:rPr>
            </w:pPr>
            <w:r>
              <w:rPr>
                <w:rFonts w:hint="eastAsia" w:ascii="宋体" w:hAnsi="宋体" w:cs="宋体"/>
                <w:sz w:val="21"/>
                <w:szCs w:val="21"/>
              </w:rPr>
              <w:t>1</w:t>
            </w:r>
          </w:p>
        </w:tc>
        <w:tc>
          <w:tcPr>
            <w:tcW w:w="1082" w:type="dxa"/>
            <w:tcBorders>
              <w:top w:val="single" w:color="auto" w:sz="4" w:space="0"/>
              <w:left w:val="single" w:color="auto" w:sz="4" w:space="0"/>
              <w:bottom w:val="single" w:color="auto" w:sz="4" w:space="0"/>
              <w:right w:val="single" w:color="auto" w:sz="4" w:space="0"/>
            </w:tcBorders>
            <w:vAlign w:val="center"/>
          </w:tcPr>
          <w:p w14:paraId="77771BF0">
            <w:pPr>
              <w:jc w:val="center"/>
              <w:rPr>
                <w:rFonts w:ascii="宋体" w:hAnsi="宋体" w:cs="宋体"/>
                <w:b/>
                <w:bCs/>
                <w:sz w:val="21"/>
                <w:szCs w:val="21"/>
                <w:lang w:val="ru-RU"/>
              </w:rPr>
            </w:pPr>
            <w:r>
              <w:rPr>
                <w:rFonts w:hint="eastAsia" w:ascii="宋体" w:hAnsi="宋体" w:cs="宋体"/>
                <w:b/>
                <w:bCs/>
                <w:sz w:val="21"/>
                <w:szCs w:val="21"/>
                <w:lang w:val="ru-RU"/>
              </w:rPr>
              <w:t>报价</w:t>
            </w:r>
          </w:p>
          <w:p w14:paraId="2B99E795">
            <w:pPr>
              <w:jc w:val="center"/>
              <w:rPr>
                <w:rStyle w:val="36"/>
                <w:rFonts w:ascii="宋体" w:hAnsi="宋体" w:cs="宋体"/>
                <w:b/>
                <w:bCs/>
                <w:sz w:val="21"/>
                <w:szCs w:val="21"/>
              </w:rPr>
            </w:pPr>
            <w:r>
              <w:rPr>
                <w:rFonts w:hint="eastAsia" w:ascii="宋体" w:hAnsi="宋体" w:cs="宋体"/>
                <w:b/>
                <w:bCs/>
                <w:sz w:val="21"/>
                <w:szCs w:val="21"/>
                <w:lang w:val="en-US" w:eastAsia="zh-CN"/>
              </w:rPr>
              <w:t>30</w:t>
            </w:r>
            <w:r>
              <w:rPr>
                <w:rFonts w:hint="eastAsia" w:ascii="宋体" w:hAnsi="宋体" w:cs="宋体"/>
                <w:b/>
                <w:bCs/>
                <w:sz w:val="21"/>
                <w:szCs w:val="21"/>
                <w:lang w:val="ru-RU"/>
              </w:rPr>
              <w:t>分</w:t>
            </w:r>
          </w:p>
        </w:tc>
        <w:tc>
          <w:tcPr>
            <w:tcW w:w="1857" w:type="dxa"/>
            <w:tcBorders>
              <w:top w:val="single" w:color="auto" w:sz="4" w:space="0"/>
              <w:left w:val="single" w:color="auto" w:sz="4" w:space="0"/>
              <w:bottom w:val="single" w:color="auto" w:sz="4" w:space="0"/>
              <w:right w:val="single" w:color="auto" w:sz="4" w:space="0"/>
            </w:tcBorders>
            <w:vAlign w:val="center"/>
          </w:tcPr>
          <w:p w14:paraId="383A4AF4">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投标报价（30分）</w:t>
            </w:r>
          </w:p>
        </w:tc>
        <w:tc>
          <w:tcPr>
            <w:tcW w:w="6028" w:type="dxa"/>
            <w:tcBorders>
              <w:top w:val="single" w:color="auto" w:sz="4" w:space="0"/>
              <w:left w:val="single" w:color="auto" w:sz="4" w:space="0"/>
              <w:bottom w:val="single" w:color="auto" w:sz="4" w:space="0"/>
              <w:right w:val="single" w:color="auto" w:sz="4" w:space="0"/>
            </w:tcBorders>
            <w:vAlign w:val="center"/>
          </w:tcPr>
          <w:p w14:paraId="2CAF98C6">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经磋商小组一致评定满足磋商文件要求且经评审的最后报价最低的供应商的价格为磋商基准价，其价格分为满分。其他供应商的价格分统一按照下列公式计算：磋商报价得分=（磋商基准价/最后磋商报价）*30</w:t>
            </w:r>
          </w:p>
          <w:p w14:paraId="08C298F8">
            <w:pPr>
              <w:numPr>
                <w:ilvl w:val="0"/>
                <w:numId w:val="3"/>
              </w:numPr>
              <w:spacing w:line="30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出现下列情形之一的，评审委员会应当启动异常低价投标(响应)审查程序:</w:t>
            </w:r>
          </w:p>
          <w:p w14:paraId="6C0BF93A">
            <w:pPr>
              <w:numPr>
                <w:ilvl w:val="0"/>
                <w:numId w:val="4"/>
              </w:numPr>
              <w:spacing w:line="3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投标（响应）报价低于全部通过符合性审查供应商投标（响应）报价平均值50%的，即投标（响应）报价&lt;全部通过符合性审查供应商投标（响应）报价平均值×50%；</w:t>
            </w:r>
          </w:p>
          <w:p w14:paraId="40A61F9A">
            <w:pPr>
              <w:numPr>
                <w:ilvl w:val="0"/>
                <w:numId w:val="4"/>
              </w:numPr>
              <w:spacing w:line="3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投标（响应）报价低于通过符合性审查的次低报价供应商投标（响应）报价50%的，即投标（响应）报价&lt;通过符合性审查的次低报价供应商投标（响应）报价×50%；</w:t>
            </w:r>
          </w:p>
          <w:p w14:paraId="31CC372C">
            <w:pPr>
              <w:numPr>
                <w:ilvl w:val="0"/>
                <w:numId w:val="4"/>
              </w:numPr>
              <w:spacing w:line="3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投标（响应）报价低于采购项目最高限价45%的，即投标（响应）报价&lt;采购项目最高限价×45%；</w:t>
            </w:r>
          </w:p>
          <w:p w14:paraId="6D046382">
            <w:pPr>
              <w:numPr>
                <w:ilvl w:val="0"/>
                <w:numId w:val="4"/>
              </w:numPr>
              <w:spacing w:line="3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评审委员会基于专业判断，认为供应商报价过低，有可能影响产品质量或者不能诚信履约的其他情形。 </w:t>
            </w:r>
          </w:p>
          <w:p w14:paraId="278D2AD6">
            <w:pP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auto"/>
                <w:sz w:val="21"/>
                <w:szCs w:val="21"/>
                <w:highlight w:val="none"/>
              </w:rPr>
              <w:t>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r>
              <w:rPr>
                <w:rFonts w:hint="eastAsia" w:ascii="宋体" w:hAnsi="宋体" w:eastAsia="宋体" w:cs="宋体"/>
                <w:b/>
                <w:bCs/>
                <w:color w:val="auto"/>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5924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tblHeader/>
          <w:jc w:val="center"/>
        </w:trPr>
        <w:tc>
          <w:tcPr>
            <w:tcW w:w="491" w:type="dxa"/>
            <w:vMerge w:val="restart"/>
            <w:tcBorders>
              <w:top w:val="single" w:color="auto" w:sz="4" w:space="0"/>
              <w:left w:val="single" w:color="auto" w:sz="4" w:space="0"/>
              <w:right w:val="single" w:color="auto" w:sz="4" w:space="0"/>
            </w:tcBorders>
            <w:vAlign w:val="center"/>
          </w:tcPr>
          <w:p w14:paraId="5AE45B5A">
            <w:pPr>
              <w:tabs>
                <w:tab w:val="left" w:pos="1575"/>
              </w:tabs>
              <w:jc w:val="center"/>
              <w:rPr>
                <w:rFonts w:ascii="宋体" w:hAnsi="宋体" w:cs="宋体"/>
                <w:b/>
                <w:bCs/>
                <w:sz w:val="21"/>
                <w:szCs w:val="21"/>
              </w:rPr>
            </w:pPr>
            <w:r>
              <w:rPr>
                <w:rFonts w:hint="eastAsia" w:ascii="宋体" w:hAnsi="宋体" w:cs="宋体"/>
                <w:b/>
                <w:bCs/>
                <w:sz w:val="21"/>
                <w:szCs w:val="21"/>
              </w:rPr>
              <w:t>2</w:t>
            </w:r>
          </w:p>
        </w:tc>
        <w:tc>
          <w:tcPr>
            <w:tcW w:w="1082" w:type="dxa"/>
            <w:vMerge w:val="restart"/>
            <w:tcBorders>
              <w:top w:val="single" w:color="auto" w:sz="4" w:space="0"/>
              <w:left w:val="single" w:color="auto" w:sz="4" w:space="0"/>
              <w:right w:val="single" w:color="auto" w:sz="4" w:space="0"/>
            </w:tcBorders>
            <w:vAlign w:val="center"/>
          </w:tcPr>
          <w:p w14:paraId="08DF7A8A">
            <w:pPr>
              <w:jc w:val="center"/>
              <w:rPr>
                <w:rFonts w:ascii="宋体" w:hAnsi="宋体" w:cs="宋体"/>
                <w:b/>
                <w:bCs/>
                <w:sz w:val="21"/>
                <w:szCs w:val="21"/>
              </w:rPr>
            </w:pPr>
            <w:r>
              <w:rPr>
                <w:rFonts w:hint="eastAsia" w:ascii="宋体" w:hAnsi="宋体" w:cs="宋体"/>
                <w:b/>
                <w:bCs/>
                <w:sz w:val="21"/>
                <w:szCs w:val="21"/>
              </w:rPr>
              <w:t>技术部分</w:t>
            </w:r>
          </w:p>
          <w:p w14:paraId="3E73CB5A">
            <w:pPr>
              <w:jc w:val="center"/>
              <w:rPr>
                <w:rFonts w:ascii="宋体" w:hAnsi="宋体" w:cs="宋体"/>
                <w:b/>
                <w:bCs/>
                <w:sz w:val="21"/>
                <w:szCs w:val="21"/>
              </w:rPr>
            </w:pPr>
            <w:r>
              <w:rPr>
                <w:rFonts w:hint="eastAsia" w:ascii="宋体" w:hAnsi="宋体" w:cs="宋体"/>
                <w:b/>
                <w:bCs/>
                <w:sz w:val="21"/>
                <w:szCs w:val="21"/>
              </w:rPr>
              <w:t>（</w:t>
            </w:r>
            <w:r>
              <w:rPr>
                <w:rFonts w:hint="eastAsia" w:ascii="宋体" w:hAnsi="宋体" w:cs="宋体"/>
                <w:b/>
                <w:bCs/>
                <w:sz w:val="21"/>
                <w:szCs w:val="21"/>
                <w:lang w:val="en-US" w:eastAsia="zh-CN"/>
              </w:rPr>
              <w:t>50</w:t>
            </w:r>
            <w:r>
              <w:rPr>
                <w:rFonts w:hint="eastAsia" w:ascii="宋体" w:hAnsi="宋体" w:cs="宋体"/>
                <w:b/>
                <w:bCs/>
                <w:sz w:val="21"/>
                <w:szCs w:val="21"/>
              </w:rPr>
              <w:t>分）</w:t>
            </w:r>
          </w:p>
          <w:p w14:paraId="0944BFB8">
            <w:pPr>
              <w:jc w:val="center"/>
              <w:rPr>
                <w:rFonts w:ascii="宋体" w:hAnsi="宋体" w:cs="宋体"/>
                <w:b/>
                <w:bCs/>
                <w:sz w:val="21"/>
                <w:szCs w:val="21"/>
              </w:rPr>
            </w:pPr>
          </w:p>
        </w:tc>
        <w:tc>
          <w:tcPr>
            <w:tcW w:w="1857" w:type="dxa"/>
            <w:tcBorders>
              <w:top w:val="single" w:color="auto" w:sz="4" w:space="0"/>
              <w:left w:val="single" w:color="auto" w:sz="4" w:space="0"/>
              <w:right w:val="single" w:color="auto" w:sz="4" w:space="0"/>
            </w:tcBorders>
            <w:vAlign w:val="center"/>
          </w:tcPr>
          <w:p w14:paraId="4A5E489A">
            <w:pPr>
              <w:spacing w:line="360" w:lineRule="auto"/>
              <w:jc w:val="center"/>
              <w:rPr>
                <w:rFonts w:ascii="宋体" w:hAnsi="宋体" w:cs="宋体"/>
                <w:sz w:val="21"/>
                <w:szCs w:val="21"/>
              </w:rPr>
            </w:pPr>
            <w:r>
              <w:rPr>
                <w:rFonts w:hint="eastAsia" w:ascii="宋体" w:hAnsi="宋体" w:eastAsia="宋体" w:cs="宋体"/>
                <w:bCs/>
                <w:color w:val="000000" w:themeColor="text1"/>
                <w:sz w:val="21"/>
                <w:szCs w:val="21"/>
                <w14:textFill>
                  <w14:solidFill>
                    <w14:schemeClr w14:val="tx1"/>
                  </w14:solidFill>
                </w14:textFill>
              </w:rPr>
              <w:t>招标参数响应（</w:t>
            </w:r>
            <w:r>
              <w:rPr>
                <w:rFonts w:hint="eastAsia" w:ascii="宋体" w:hAnsi="宋体" w:eastAsia="宋体" w:cs="宋体"/>
                <w:bCs/>
                <w:color w:val="000000" w:themeColor="text1"/>
                <w:sz w:val="21"/>
                <w:szCs w:val="21"/>
                <w:lang w:val="en-US" w:eastAsia="zh-CN"/>
                <w14:textFill>
                  <w14:solidFill>
                    <w14:schemeClr w14:val="tx1"/>
                  </w14:solidFill>
                </w14:textFill>
              </w:rPr>
              <w:t>14</w:t>
            </w:r>
            <w:r>
              <w:rPr>
                <w:rFonts w:hint="eastAsia" w:ascii="宋体" w:hAnsi="宋体" w:eastAsia="宋体" w:cs="宋体"/>
                <w:bCs/>
                <w:color w:val="000000" w:themeColor="text1"/>
                <w:sz w:val="21"/>
                <w:szCs w:val="21"/>
                <w14:textFill>
                  <w14:solidFill>
                    <w14:schemeClr w14:val="tx1"/>
                  </w14:solidFill>
                </w14:textFill>
              </w:rPr>
              <w:t>分）</w:t>
            </w:r>
          </w:p>
        </w:tc>
        <w:tc>
          <w:tcPr>
            <w:tcW w:w="6028" w:type="dxa"/>
            <w:tcBorders>
              <w:top w:val="single" w:color="auto" w:sz="4" w:space="0"/>
              <w:left w:val="single" w:color="auto" w:sz="4" w:space="0"/>
              <w:bottom w:val="single" w:color="auto" w:sz="4" w:space="0"/>
              <w:right w:val="single" w:color="auto" w:sz="4" w:space="0"/>
            </w:tcBorders>
            <w:vAlign w:val="center"/>
          </w:tcPr>
          <w:p w14:paraId="42C506BC">
            <w:pPr>
              <w:rPr>
                <w:rFonts w:hint="eastAsia" w:ascii="宋体" w:hAnsi="宋体" w:eastAsia="宋体" w:cs="宋体"/>
                <w:kern w:val="0"/>
                <w:sz w:val="21"/>
                <w:szCs w:val="21"/>
              </w:rPr>
            </w:pPr>
            <w:r>
              <w:rPr>
                <w:rFonts w:hint="eastAsia" w:ascii="宋体" w:hAnsi="宋体" w:eastAsia="宋体" w:cs="宋体"/>
                <w:color w:val="000000" w:themeColor="text1"/>
                <w:sz w:val="21"/>
                <w:szCs w:val="21"/>
                <w:lang w:val="en-US" w:eastAsia="zh-CN"/>
                <w14:textFill>
                  <w14:solidFill>
                    <w14:schemeClr w14:val="tx1"/>
                  </w14:solidFill>
                </w14:textFill>
              </w:rPr>
              <w:t>完全满足</w:t>
            </w:r>
            <w:r>
              <w:rPr>
                <w:rFonts w:hint="eastAsia" w:ascii="宋体" w:hAnsi="宋体" w:cs="宋体"/>
                <w:color w:val="000000" w:themeColor="text1"/>
                <w:sz w:val="21"/>
                <w:szCs w:val="21"/>
                <w:lang w:val="en-US" w:eastAsia="zh-CN"/>
                <w14:textFill>
                  <w14:solidFill>
                    <w14:schemeClr w14:val="tx1"/>
                  </w14:solidFill>
                </w14:textFill>
              </w:rPr>
              <w:t>磋商</w:t>
            </w:r>
            <w:r>
              <w:rPr>
                <w:rFonts w:hint="eastAsia" w:ascii="宋体" w:hAnsi="宋体" w:eastAsia="宋体" w:cs="宋体"/>
                <w:color w:val="000000" w:themeColor="text1"/>
                <w:sz w:val="21"/>
                <w:szCs w:val="21"/>
                <w:lang w:val="en-US" w:eastAsia="zh-CN"/>
                <w14:textFill>
                  <w14:solidFill>
                    <w14:schemeClr w14:val="tx1"/>
                  </w14:solidFill>
                </w14:textFill>
              </w:rPr>
              <w:t>文件商务及技术要求的计14分。磋商文件实质性条款，有1项负偏离视为无效投标。非实质性条款，每项偏离扣2分，技术参数不清、缺漏项的，则视同偏离处理。</w:t>
            </w:r>
          </w:p>
        </w:tc>
      </w:tr>
      <w:tr w14:paraId="6227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4" w:hRule="atLeast"/>
          <w:tblHeader/>
          <w:jc w:val="center"/>
        </w:trPr>
        <w:tc>
          <w:tcPr>
            <w:tcW w:w="491" w:type="dxa"/>
            <w:vMerge w:val="continue"/>
            <w:tcBorders>
              <w:left w:val="single" w:color="auto" w:sz="4" w:space="0"/>
              <w:right w:val="single" w:color="auto" w:sz="4" w:space="0"/>
            </w:tcBorders>
            <w:vAlign w:val="center"/>
          </w:tcPr>
          <w:p w14:paraId="45B4F3B7">
            <w:pPr>
              <w:widowControl/>
              <w:jc w:val="left"/>
              <w:rPr>
                <w:rFonts w:ascii="宋体" w:hAnsi="宋体" w:cs="宋体"/>
                <w:b/>
                <w:bCs/>
                <w:sz w:val="21"/>
                <w:szCs w:val="21"/>
              </w:rPr>
            </w:pPr>
          </w:p>
        </w:tc>
        <w:tc>
          <w:tcPr>
            <w:tcW w:w="1082" w:type="dxa"/>
            <w:vMerge w:val="continue"/>
            <w:tcBorders>
              <w:left w:val="single" w:color="auto" w:sz="4" w:space="0"/>
              <w:right w:val="single" w:color="auto" w:sz="4" w:space="0"/>
            </w:tcBorders>
            <w:vAlign w:val="center"/>
          </w:tcPr>
          <w:p w14:paraId="468A6DC6">
            <w:pPr>
              <w:widowControl/>
              <w:jc w:val="left"/>
              <w:rPr>
                <w:rFonts w:ascii="宋体" w:hAnsi="宋体" w:cs="宋体"/>
                <w:b/>
                <w:bCs/>
                <w:sz w:val="21"/>
                <w:szCs w:val="21"/>
              </w:rPr>
            </w:pPr>
          </w:p>
        </w:tc>
        <w:tc>
          <w:tcPr>
            <w:tcW w:w="1857" w:type="dxa"/>
            <w:tcBorders>
              <w:top w:val="single" w:color="auto" w:sz="4" w:space="0"/>
              <w:left w:val="single" w:color="auto" w:sz="4" w:space="0"/>
              <w:bottom w:val="single" w:color="auto" w:sz="4" w:space="0"/>
              <w:right w:val="single" w:color="auto" w:sz="4" w:space="0"/>
            </w:tcBorders>
            <w:vAlign w:val="center"/>
          </w:tcPr>
          <w:p w14:paraId="0C166C04">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整体</w:t>
            </w:r>
            <w:r>
              <w:rPr>
                <w:rFonts w:hint="eastAsia" w:ascii="宋体" w:hAnsi="宋体" w:eastAsia="宋体" w:cs="宋体"/>
                <w:color w:val="000000" w:themeColor="text1"/>
                <w:sz w:val="21"/>
                <w:szCs w:val="21"/>
                <w14:textFill>
                  <w14:solidFill>
                    <w14:schemeClr w14:val="tx1"/>
                  </w14:solidFill>
                </w14:textFill>
              </w:rPr>
              <w:t>实施方案</w:t>
            </w:r>
          </w:p>
          <w:p w14:paraId="4E837A58">
            <w:pPr>
              <w:spacing w:line="360" w:lineRule="auto"/>
              <w:jc w:val="center"/>
              <w:rPr>
                <w:rFonts w:hint="eastAsia" w:ascii="宋体" w:hAnsi="宋体" w:eastAsia="宋体" w:cs="宋体"/>
                <w:sz w:val="21"/>
                <w:szCs w:val="21"/>
                <w:lang w:val="ru-RU" w:eastAsia="zh-CN"/>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20</w:t>
            </w:r>
            <w:r>
              <w:rPr>
                <w:rFonts w:hint="eastAsia" w:ascii="宋体" w:hAnsi="宋体" w:eastAsia="宋体" w:cs="宋体"/>
                <w:color w:val="000000" w:themeColor="text1"/>
                <w:sz w:val="21"/>
                <w:szCs w:val="21"/>
                <w14:textFill>
                  <w14:solidFill>
                    <w14:schemeClr w14:val="tx1"/>
                  </w14:solidFill>
                </w14:textFill>
              </w:rPr>
              <w:t>分）</w:t>
            </w:r>
          </w:p>
        </w:tc>
        <w:tc>
          <w:tcPr>
            <w:tcW w:w="6028" w:type="dxa"/>
            <w:tcBorders>
              <w:top w:val="single" w:color="auto" w:sz="4" w:space="0"/>
              <w:left w:val="single" w:color="auto" w:sz="4" w:space="0"/>
              <w:bottom w:val="single" w:color="auto" w:sz="4" w:space="0"/>
              <w:right w:val="single" w:color="auto" w:sz="4" w:space="0"/>
            </w:tcBorders>
            <w:vAlign w:val="center"/>
          </w:tcPr>
          <w:p w14:paraId="18BD71F5">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根据供应商针对本项目拟定的整体实施方案进行综合评价，方案内容包含不限于项目理解、需求分析、方案设计、产品详细参数及功能、施工组织设计、项目进度计划、人员安排、质量及安全管理、安装调试方案等。</w:t>
            </w:r>
          </w:p>
          <w:p w14:paraId="742CEC24">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1.方案完整、详细、合理、符合项目实际情况的计20分；</w:t>
            </w:r>
          </w:p>
          <w:p w14:paraId="02F8E4EF">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2.方案有欠缺、欠合理的每处扣2分；</w:t>
            </w:r>
          </w:p>
          <w:p w14:paraId="7A13ED36">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3.方案有缺漏项或重大偏差的每处扣4分；</w:t>
            </w:r>
          </w:p>
          <w:p w14:paraId="16081B30">
            <w:pPr>
              <w:rPr>
                <w:rFonts w:hint="eastAsia" w:ascii="宋体" w:hAnsi="宋体" w:eastAsia="宋体" w:cs="宋体"/>
                <w:kern w:val="0"/>
                <w:sz w:val="21"/>
                <w:szCs w:val="21"/>
              </w:rPr>
            </w:pPr>
            <w:r>
              <w:rPr>
                <w:rFonts w:hint="eastAsia" w:ascii="宋体" w:hAnsi="宋体" w:eastAsia="宋体" w:cs="宋体"/>
                <w:color w:val="000000" w:themeColor="text1"/>
                <w:sz w:val="21"/>
                <w:szCs w:val="21"/>
                <w:lang w:val="en-US" w:eastAsia="zh-CN"/>
                <w14:textFill>
                  <w14:solidFill>
                    <w14:schemeClr w14:val="tx1"/>
                  </w14:solidFill>
                </w14:textFill>
              </w:rPr>
              <w:t>4.未提供的不计分</w:t>
            </w:r>
          </w:p>
        </w:tc>
      </w:tr>
      <w:tr w14:paraId="6DD0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4" w:hRule="atLeast"/>
          <w:tblHeader/>
          <w:jc w:val="center"/>
        </w:trPr>
        <w:tc>
          <w:tcPr>
            <w:tcW w:w="491" w:type="dxa"/>
            <w:vMerge w:val="continue"/>
            <w:tcBorders>
              <w:left w:val="single" w:color="auto" w:sz="4" w:space="0"/>
              <w:right w:val="single" w:color="auto" w:sz="4" w:space="0"/>
            </w:tcBorders>
            <w:vAlign w:val="center"/>
          </w:tcPr>
          <w:p w14:paraId="74672BBD">
            <w:pPr>
              <w:widowControl/>
              <w:jc w:val="left"/>
              <w:rPr>
                <w:rFonts w:ascii="宋体" w:hAnsi="宋体" w:cs="宋体"/>
                <w:b/>
                <w:bCs/>
                <w:sz w:val="21"/>
                <w:szCs w:val="21"/>
              </w:rPr>
            </w:pPr>
          </w:p>
        </w:tc>
        <w:tc>
          <w:tcPr>
            <w:tcW w:w="1082" w:type="dxa"/>
            <w:vMerge w:val="continue"/>
            <w:tcBorders>
              <w:left w:val="single" w:color="auto" w:sz="4" w:space="0"/>
              <w:right w:val="single" w:color="auto" w:sz="4" w:space="0"/>
            </w:tcBorders>
            <w:vAlign w:val="center"/>
          </w:tcPr>
          <w:p w14:paraId="1D2AA5E6">
            <w:pPr>
              <w:widowControl/>
              <w:jc w:val="left"/>
              <w:rPr>
                <w:rFonts w:ascii="宋体" w:hAnsi="宋体" w:cs="宋体"/>
                <w:b/>
                <w:bCs/>
                <w:sz w:val="21"/>
                <w:szCs w:val="21"/>
              </w:rPr>
            </w:pPr>
          </w:p>
        </w:tc>
        <w:tc>
          <w:tcPr>
            <w:tcW w:w="1857" w:type="dxa"/>
            <w:tcBorders>
              <w:top w:val="single" w:color="auto" w:sz="4" w:space="0"/>
              <w:left w:val="single" w:color="auto" w:sz="4" w:space="0"/>
              <w:bottom w:val="single" w:color="auto" w:sz="4" w:space="0"/>
              <w:right w:val="single" w:color="auto" w:sz="4" w:space="0"/>
            </w:tcBorders>
            <w:vAlign w:val="center"/>
          </w:tcPr>
          <w:p w14:paraId="1EA3D551">
            <w:pPr>
              <w:spacing w:line="360" w:lineRule="auto"/>
              <w:jc w:val="center"/>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color w:val="000000" w:themeColor="text1"/>
                <w:sz w:val="21"/>
                <w:szCs w:val="21"/>
                <w:lang w:val="en-US" w:eastAsia="zh-CN"/>
                <w14:textFill>
                  <w14:solidFill>
                    <w14:schemeClr w14:val="tx1"/>
                  </w14:solidFill>
                </w14:textFill>
              </w:rPr>
              <w:t>产品性能保障</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（6分）</w:t>
            </w:r>
          </w:p>
        </w:tc>
        <w:tc>
          <w:tcPr>
            <w:tcW w:w="6028" w:type="dxa"/>
            <w:tcBorders>
              <w:top w:val="single" w:color="auto" w:sz="4" w:space="0"/>
              <w:left w:val="single" w:color="auto" w:sz="4" w:space="0"/>
              <w:bottom w:val="single" w:color="auto" w:sz="4" w:space="0"/>
              <w:right w:val="single" w:color="auto" w:sz="4" w:space="0"/>
            </w:tcBorders>
            <w:vAlign w:val="center"/>
          </w:tcPr>
          <w:p w14:paraId="50515298">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为保障新建检察院同录高质量运转，所选“同步录音录像主机”产品支持合成画面独立编码、传输、录像及刻录，合成画面质量不低于H.265编码、4K分辨率、60fps；当侦测到视/音频信号丢失时，应能发出报警信号；（以公安部所辖权威机构出具的检测报告为准）</w:t>
            </w:r>
          </w:p>
          <w:p w14:paraId="5D2A1024">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为保障检察院办案工作长期稳定运行，重要设备同录设备即时运维，所选“同步录音录像主机”产品支持视频画面质量检测，包含不少于场景变化、黑白异常、对比度异常、视频抖动、条纹干扰、人为干扰、亮度异常、视频模糊、噪声干扰、视频偏色、画面冻结、信号缺失等12种视频诊断算法。（以公安部所辖权威机构出具的检测报告为准）</w:t>
            </w:r>
          </w:p>
          <w:p w14:paraId="226F7EBF">
            <w:pPr>
              <w:spacing w:line="440" w:lineRule="exact"/>
              <w:rPr>
                <w:rFonts w:hint="eastAsia" w:ascii="宋体" w:hAnsi="宋体" w:eastAsia="宋体" w:cs="宋体"/>
                <w:kern w:val="0"/>
                <w:sz w:val="21"/>
                <w:szCs w:val="21"/>
                <w:lang w:val="en-US" w:eastAsia="zh-CN"/>
              </w:rPr>
            </w:pPr>
            <w:r>
              <w:rPr>
                <w:rFonts w:hint="eastAsia" w:ascii="宋体" w:hAnsi="宋体" w:eastAsia="宋体" w:cs="宋体"/>
                <w:b/>
                <w:bCs/>
                <w:color w:val="000000" w:themeColor="text1"/>
                <w:kern w:val="0"/>
                <w:sz w:val="21"/>
                <w:szCs w:val="21"/>
                <w:lang w:bidi="ar"/>
                <w14:textFill>
                  <w14:solidFill>
                    <w14:schemeClr w14:val="tx1"/>
                  </w14:solidFill>
                </w14:textFill>
              </w:rPr>
              <w:t>评审依据：</w:t>
            </w: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提供以上相关证明文件复印件并加盖供应商公章</w:t>
            </w:r>
            <w:r>
              <w:rPr>
                <w:rFonts w:hint="eastAsia" w:ascii="宋体" w:hAnsi="宋体" w:eastAsia="宋体" w:cs="宋体"/>
                <w:b/>
                <w:bCs/>
                <w:color w:val="000000" w:themeColor="text1"/>
                <w:kern w:val="0"/>
                <w:sz w:val="21"/>
                <w:szCs w:val="21"/>
                <w:lang w:bidi="ar"/>
                <w14:textFill>
                  <w14:solidFill>
                    <w14:schemeClr w14:val="tx1"/>
                  </w14:solidFill>
                </w14:textFill>
              </w:rPr>
              <w:t>。每个3分，未提供不得分。</w:t>
            </w:r>
          </w:p>
        </w:tc>
      </w:tr>
      <w:tr w14:paraId="0B51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0" w:hRule="atLeast"/>
          <w:tblHeader/>
          <w:jc w:val="center"/>
        </w:trPr>
        <w:tc>
          <w:tcPr>
            <w:tcW w:w="491" w:type="dxa"/>
            <w:vMerge w:val="continue"/>
            <w:tcBorders>
              <w:left w:val="single" w:color="auto" w:sz="4" w:space="0"/>
              <w:right w:val="single" w:color="auto" w:sz="4" w:space="0"/>
            </w:tcBorders>
            <w:vAlign w:val="center"/>
          </w:tcPr>
          <w:p w14:paraId="61258FC9">
            <w:pPr>
              <w:widowControl/>
              <w:jc w:val="left"/>
              <w:rPr>
                <w:rFonts w:ascii="宋体" w:hAnsi="宋体" w:cs="宋体"/>
                <w:b/>
                <w:bCs/>
                <w:sz w:val="21"/>
                <w:szCs w:val="21"/>
              </w:rPr>
            </w:pPr>
          </w:p>
        </w:tc>
        <w:tc>
          <w:tcPr>
            <w:tcW w:w="1082" w:type="dxa"/>
            <w:vMerge w:val="continue"/>
            <w:tcBorders>
              <w:left w:val="single" w:color="auto" w:sz="4" w:space="0"/>
              <w:right w:val="single" w:color="auto" w:sz="4" w:space="0"/>
            </w:tcBorders>
            <w:vAlign w:val="center"/>
          </w:tcPr>
          <w:p w14:paraId="0D3BAA37">
            <w:pPr>
              <w:widowControl/>
              <w:jc w:val="left"/>
              <w:rPr>
                <w:rFonts w:ascii="宋体" w:hAnsi="宋体" w:cs="宋体"/>
                <w:b/>
                <w:bCs/>
                <w:sz w:val="21"/>
                <w:szCs w:val="21"/>
              </w:rPr>
            </w:pPr>
          </w:p>
        </w:tc>
        <w:tc>
          <w:tcPr>
            <w:tcW w:w="1857" w:type="dxa"/>
            <w:tcBorders>
              <w:top w:val="single" w:color="auto" w:sz="4" w:space="0"/>
              <w:left w:val="single" w:color="auto" w:sz="4" w:space="0"/>
              <w:bottom w:val="single" w:color="auto" w:sz="4" w:space="0"/>
              <w:right w:val="single" w:color="auto" w:sz="4" w:space="0"/>
            </w:tcBorders>
            <w:vAlign w:val="center"/>
          </w:tcPr>
          <w:p w14:paraId="11F7965C">
            <w:pPr>
              <w:spacing w:line="360" w:lineRule="auto"/>
              <w:jc w:val="center"/>
              <w:rPr>
                <w:rFonts w:hint="eastAsia" w:ascii="宋体" w:hAnsi="宋体" w:eastAsia="宋体" w:cs="宋体"/>
                <w:b w:val="0"/>
                <w:bCs w:val="0"/>
                <w:color w:val="auto"/>
                <w:sz w:val="21"/>
                <w:szCs w:val="21"/>
              </w:rPr>
            </w:pPr>
            <w:r>
              <w:rPr>
                <w:rFonts w:hint="eastAsia" w:ascii="宋体" w:hAnsi="宋体" w:eastAsia="宋体" w:cs="宋体"/>
                <w:color w:val="000000" w:themeColor="text1"/>
                <w:sz w:val="21"/>
                <w:szCs w:val="21"/>
                <w14:textFill>
                  <w14:solidFill>
                    <w14:schemeClr w14:val="tx1"/>
                  </w14:solidFill>
                </w14:textFill>
              </w:rPr>
              <w:t>培训方案</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5分</w:t>
            </w:r>
            <w:r>
              <w:rPr>
                <w:rFonts w:hint="eastAsia" w:ascii="宋体" w:hAnsi="宋体" w:cs="宋体"/>
                <w:color w:val="000000" w:themeColor="text1"/>
                <w:sz w:val="21"/>
                <w:szCs w:val="21"/>
                <w:lang w:val="en-US" w:eastAsia="zh-CN"/>
                <w14:textFill>
                  <w14:solidFill>
                    <w14:schemeClr w14:val="tx1"/>
                  </w14:solidFill>
                </w14:textFill>
              </w:rPr>
              <w:t>）</w:t>
            </w:r>
          </w:p>
        </w:tc>
        <w:tc>
          <w:tcPr>
            <w:tcW w:w="6028" w:type="dxa"/>
            <w:tcBorders>
              <w:top w:val="single" w:color="auto" w:sz="4" w:space="0"/>
              <w:left w:val="single" w:color="auto" w:sz="4" w:space="0"/>
              <w:bottom w:val="single" w:color="auto" w:sz="4" w:space="0"/>
              <w:right w:val="single" w:color="auto" w:sz="4" w:space="0"/>
            </w:tcBorders>
            <w:vAlign w:val="center"/>
          </w:tcPr>
          <w:p w14:paraId="50C4EA6E">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根据</w:t>
            </w:r>
            <w:r>
              <w:rPr>
                <w:rFonts w:hint="eastAsia" w:ascii="宋体" w:hAnsi="宋体" w:cs="宋体"/>
                <w:color w:val="000000" w:themeColor="text1"/>
                <w:sz w:val="21"/>
                <w:szCs w:val="21"/>
                <w:lang w:val="en-US" w:eastAsia="zh-CN"/>
                <w14:textFill>
                  <w14:solidFill>
                    <w14:schemeClr w14:val="tx1"/>
                  </w14:solidFill>
                </w14:textFill>
              </w:rPr>
              <w:t>供应商</w:t>
            </w:r>
            <w:r>
              <w:rPr>
                <w:rFonts w:hint="eastAsia" w:ascii="宋体" w:hAnsi="宋体" w:eastAsia="宋体" w:cs="宋体"/>
                <w:color w:val="000000" w:themeColor="text1"/>
                <w:sz w:val="21"/>
                <w:szCs w:val="21"/>
                <w:lang w:val="en-US" w:eastAsia="zh-CN"/>
                <w14:textFill>
                  <w14:solidFill>
                    <w14:schemeClr w14:val="tx1"/>
                  </w14:solidFill>
                </w14:textFill>
              </w:rPr>
              <w:t>针对本项目制定的项目培训方案情况，包括但不限于培训计划、培训内容、培训技术力量、培训资料、培训保障措施等进行综合评价：</w:t>
            </w:r>
          </w:p>
          <w:p w14:paraId="5FD0D83F">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1.方案完整、详细、合理、符合项目实际情况的计5分；</w:t>
            </w:r>
          </w:p>
          <w:p w14:paraId="34170E03">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2.方案有欠缺、欠合理的每处扣0.5分；</w:t>
            </w:r>
          </w:p>
          <w:p w14:paraId="5D25F249">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3.方案有缺漏项或重大偏差的每处扣1分；</w:t>
            </w:r>
          </w:p>
          <w:p w14:paraId="4D622861">
            <w:pPr>
              <w:rPr>
                <w:rFonts w:hint="eastAsia" w:ascii="宋体" w:hAnsi="宋体" w:eastAsia="宋体" w:cs="宋体"/>
                <w:kern w:val="0"/>
                <w:sz w:val="21"/>
                <w:szCs w:val="21"/>
              </w:rPr>
            </w:pPr>
            <w:r>
              <w:rPr>
                <w:rFonts w:hint="eastAsia" w:ascii="宋体" w:hAnsi="宋体" w:eastAsia="宋体" w:cs="宋体"/>
                <w:color w:val="000000" w:themeColor="text1"/>
                <w:sz w:val="21"/>
                <w:szCs w:val="21"/>
                <w:lang w:val="en-US" w:eastAsia="zh-CN"/>
                <w14:textFill>
                  <w14:solidFill>
                    <w14:schemeClr w14:val="tx1"/>
                  </w14:solidFill>
                </w14:textFill>
              </w:rPr>
              <w:t>未提供的不计分。</w:t>
            </w:r>
          </w:p>
        </w:tc>
      </w:tr>
      <w:tr w14:paraId="3CE4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7" w:hRule="atLeast"/>
          <w:tblHeader/>
          <w:jc w:val="center"/>
        </w:trPr>
        <w:tc>
          <w:tcPr>
            <w:tcW w:w="491" w:type="dxa"/>
            <w:vMerge w:val="continue"/>
            <w:tcBorders>
              <w:left w:val="single" w:color="auto" w:sz="4" w:space="0"/>
              <w:right w:val="single" w:color="auto" w:sz="4" w:space="0"/>
            </w:tcBorders>
            <w:vAlign w:val="center"/>
          </w:tcPr>
          <w:p w14:paraId="2F88A730">
            <w:pPr>
              <w:widowControl/>
              <w:jc w:val="left"/>
              <w:rPr>
                <w:rFonts w:ascii="宋体" w:hAnsi="宋体" w:cs="宋体"/>
                <w:b/>
                <w:bCs/>
                <w:sz w:val="21"/>
                <w:szCs w:val="21"/>
              </w:rPr>
            </w:pPr>
          </w:p>
        </w:tc>
        <w:tc>
          <w:tcPr>
            <w:tcW w:w="1082" w:type="dxa"/>
            <w:vMerge w:val="continue"/>
            <w:tcBorders>
              <w:left w:val="single" w:color="auto" w:sz="4" w:space="0"/>
              <w:right w:val="single" w:color="auto" w:sz="4" w:space="0"/>
            </w:tcBorders>
            <w:vAlign w:val="center"/>
          </w:tcPr>
          <w:p w14:paraId="7E59F88D">
            <w:pPr>
              <w:widowControl/>
              <w:jc w:val="left"/>
              <w:rPr>
                <w:rFonts w:ascii="宋体" w:hAnsi="宋体" w:cs="宋体"/>
                <w:b/>
                <w:bCs/>
                <w:sz w:val="21"/>
                <w:szCs w:val="21"/>
              </w:rPr>
            </w:pPr>
          </w:p>
        </w:tc>
        <w:tc>
          <w:tcPr>
            <w:tcW w:w="1857" w:type="dxa"/>
            <w:tcBorders>
              <w:top w:val="single" w:color="auto" w:sz="4" w:space="0"/>
              <w:left w:val="single" w:color="auto" w:sz="4" w:space="0"/>
              <w:bottom w:val="single" w:color="auto" w:sz="4" w:space="0"/>
              <w:right w:val="single" w:color="auto" w:sz="4" w:space="0"/>
            </w:tcBorders>
            <w:vAlign w:val="center"/>
          </w:tcPr>
          <w:p w14:paraId="227B0EBF">
            <w:pPr>
              <w:spacing w:line="360" w:lineRule="auto"/>
              <w:jc w:val="center"/>
              <w:rPr>
                <w:rFonts w:ascii="宋体" w:hAnsi="宋体" w:cs="宋体"/>
                <w:b/>
                <w:bCs/>
                <w:sz w:val="21"/>
                <w:szCs w:val="21"/>
              </w:rPr>
            </w:pPr>
            <w:r>
              <w:rPr>
                <w:rFonts w:hint="eastAsia" w:ascii="宋体" w:hAnsi="宋体" w:eastAsia="宋体" w:cs="宋体"/>
                <w:bCs/>
                <w:color w:val="000000" w:themeColor="text1"/>
                <w:sz w:val="21"/>
                <w:szCs w:val="21"/>
                <w14:textFill>
                  <w14:solidFill>
                    <w14:schemeClr w14:val="tx1"/>
                  </w14:solidFill>
                </w14:textFill>
              </w:rPr>
              <w:t>应急措施</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（5分）</w:t>
            </w:r>
          </w:p>
        </w:tc>
        <w:tc>
          <w:tcPr>
            <w:tcW w:w="6028" w:type="dxa"/>
            <w:tcBorders>
              <w:top w:val="single" w:color="auto" w:sz="4" w:space="0"/>
              <w:left w:val="single" w:color="auto" w:sz="4" w:space="0"/>
              <w:bottom w:val="single" w:color="auto" w:sz="4" w:space="0"/>
              <w:right w:val="single" w:color="auto" w:sz="4" w:space="0"/>
            </w:tcBorders>
            <w:vAlign w:val="center"/>
          </w:tcPr>
          <w:p w14:paraId="279F9D71">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根据</w:t>
            </w:r>
            <w:r>
              <w:rPr>
                <w:rFonts w:hint="eastAsia" w:ascii="宋体" w:hAnsi="宋体" w:cs="宋体"/>
                <w:color w:val="000000" w:themeColor="text1"/>
                <w:sz w:val="21"/>
                <w:szCs w:val="21"/>
                <w:lang w:val="en-US" w:eastAsia="zh-CN"/>
                <w14:textFill>
                  <w14:solidFill>
                    <w14:schemeClr w14:val="tx1"/>
                  </w14:solidFill>
                </w14:textFill>
              </w:rPr>
              <w:t>供应商</w:t>
            </w:r>
            <w:r>
              <w:rPr>
                <w:rFonts w:hint="eastAsia" w:ascii="宋体" w:hAnsi="宋体" w:eastAsia="宋体" w:cs="宋体"/>
                <w:color w:val="000000" w:themeColor="text1"/>
                <w:sz w:val="21"/>
                <w:szCs w:val="21"/>
                <w:lang w:val="en-US" w:eastAsia="zh-CN"/>
                <w14:textFill>
                  <w14:solidFill>
                    <w14:schemeClr w14:val="tx1"/>
                  </w14:solidFill>
                </w14:textFill>
              </w:rPr>
              <w:t>针对本项目拟定的应急措施（包含不限于应急预案内容、应急事项的处理流程、处理方法、日常预防机制等）进行综合评价：</w:t>
            </w:r>
          </w:p>
          <w:p w14:paraId="39524859">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1.措施方案内容完整丰富、处理流程方法切实有效的计5分；</w:t>
            </w:r>
          </w:p>
          <w:p w14:paraId="5E5AD38F">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2.针对性不强、存在不足、不够详细、不够具体的每处扣0.5分，</w:t>
            </w:r>
          </w:p>
          <w:p w14:paraId="15DFE597">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3.缺项、或影响服务质量的、或不适应实际情况的，每处扣1分，</w:t>
            </w:r>
          </w:p>
          <w:p w14:paraId="25DA8980">
            <w:pPr>
              <w:rPr>
                <w:rFonts w:hint="eastAsia" w:ascii="宋体" w:hAnsi="宋体" w:eastAsia="宋体" w:cs="宋体"/>
                <w:kern w:val="0"/>
                <w:sz w:val="21"/>
                <w:szCs w:val="21"/>
              </w:rPr>
            </w:pPr>
            <w:r>
              <w:rPr>
                <w:rFonts w:hint="eastAsia" w:ascii="宋体" w:hAnsi="宋体" w:eastAsia="宋体" w:cs="宋体"/>
                <w:color w:val="000000" w:themeColor="text1"/>
                <w:sz w:val="21"/>
                <w:szCs w:val="21"/>
                <w:lang w:val="en-US" w:eastAsia="zh-CN"/>
                <w14:textFill>
                  <w14:solidFill>
                    <w14:schemeClr w14:val="tx1"/>
                  </w14:solidFill>
                </w14:textFill>
              </w:rPr>
              <w:t>未提供的不得分。</w:t>
            </w:r>
          </w:p>
        </w:tc>
      </w:tr>
      <w:tr w14:paraId="4B28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3" w:hRule="atLeast"/>
          <w:tblHeader/>
          <w:jc w:val="center"/>
        </w:trPr>
        <w:tc>
          <w:tcPr>
            <w:tcW w:w="491" w:type="dxa"/>
            <w:vMerge w:val="continue"/>
            <w:tcBorders>
              <w:left w:val="single" w:color="auto" w:sz="4" w:space="0"/>
              <w:right w:val="single" w:color="auto" w:sz="4" w:space="0"/>
            </w:tcBorders>
            <w:vAlign w:val="center"/>
          </w:tcPr>
          <w:p w14:paraId="59C4E552">
            <w:pPr>
              <w:widowControl/>
              <w:jc w:val="left"/>
              <w:rPr>
                <w:rFonts w:ascii="宋体" w:hAnsi="宋体" w:cs="宋体"/>
                <w:b/>
                <w:bCs/>
                <w:sz w:val="21"/>
                <w:szCs w:val="21"/>
              </w:rPr>
            </w:pPr>
          </w:p>
        </w:tc>
        <w:tc>
          <w:tcPr>
            <w:tcW w:w="1082" w:type="dxa"/>
            <w:vMerge w:val="restart"/>
            <w:tcBorders>
              <w:left w:val="single" w:color="auto" w:sz="4" w:space="0"/>
              <w:right w:val="single" w:color="auto" w:sz="4" w:space="0"/>
            </w:tcBorders>
            <w:shd w:val="clear" w:color="auto" w:fill="auto"/>
            <w:vAlign w:val="center"/>
          </w:tcPr>
          <w:p w14:paraId="2D27C82B">
            <w:pPr>
              <w:jc w:val="center"/>
              <w:rPr>
                <w:rFonts w:ascii="宋体" w:hAnsi="宋体" w:cs="宋体"/>
                <w:b/>
                <w:bCs/>
                <w:sz w:val="21"/>
                <w:szCs w:val="21"/>
              </w:rPr>
            </w:pPr>
            <w:r>
              <w:rPr>
                <w:rFonts w:hint="eastAsia" w:ascii="宋体" w:hAnsi="宋体" w:cs="宋体"/>
                <w:b/>
                <w:bCs/>
                <w:sz w:val="21"/>
                <w:szCs w:val="21"/>
              </w:rPr>
              <w:t>商务部分</w:t>
            </w:r>
          </w:p>
          <w:p w14:paraId="1569F2D4">
            <w:pPr>
              <w:widowControl/>
              <w:jc w:val="left"/>
              <w:rPr>
                <w:rFonts w:ascii="宋体" w:hAnsi="宋体" w:cs="宋体"/>
                <w:b/>
                <w:bCs/>
                <w:sz w:val="21"/>
                <w:szCs w:val="21"/>
              </w:rPr>
            </w:pPr>
            <w:r>
              <w:rPr>
                <w:rFonts w:hint="eastAsia" w:ascii="宋体" w:hAnsi="宋体" w:cs="宋体"/>
                <w:b/>
                <w:bCs/>
                <w:sz w:val="21"/>
                <w:szCs w:val="21"/>
              </w:rPr>
              <w:t>（</w:t>
            </w:r>
            <w:r>
              <w:rPr>
                <w:rFonts w:hint="eastAsia" w:ascii="宋体" w:hAnsi="宋体" w:cs="宋体"/>
                <w:b/>
                <w:bCs/>
                <w:sz w:val="21"/>
                <w:szCs w:val="21"/>
                <w:lang w:val="en-US" w:eastAsia="zh-CN"/>
              </w:rPr>
              <w:t>20</w:t>
            </w:r>
            <w:r>
              <w:rPr>
                <w:rFonts w:hint="eastAsia" w:ascii="宋体" w:hAnsi="宋体" w:cs="宋体"/>
                <w:b/>
                <w:bCs/>
                <w:sz w:val="21"/>
                <w:szCs w:val="21"/>
              </w:rPr>
              <w:t>分）</w:t>
            </w:r>
          </w:p>
        </w:tc>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14:paraId="22DD546F">
            <w:pPr>
              <w:spacing w:line="440" w:lineRule="exact"/>
              <w:rPr>
                <w:rFonts w:hint="eastAsia" w:ascii="宋体" w:hAnsi="宋体" w:cs="宋体"/>
                <w:sz w:val="21"/>
                <w:szCs w:val="21"/>
                <w:lang w:val="en-US" w:eastAsia="zh-CN"/>
              </w:rPr>
            </w:pPr>
            <w:r>
              <w:rPr>
                <w:rFonts w:hint="eastAsia" w:ascii="宋体" w:hAnsi="宋体" w:eastAsia="宋体" w:cs="宋体"/>
                <w:color w:val="000000" w:themeColor="text1"/>
                <w:kern w:val="0"/>
                <w:sz w:val="21"/>
                <w:szCs w:val="21"/>
                <w:lang w:bidi="ar"/>
                <w14:textFill>
                  <w14:solidFill>
                    <w14:schemeClr w14:val="tx1"/>
                  </w14:solidFill>
                </w14:textFill>
              </w:rPr>
              <w:t>投标人或制造商实力（6分）</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78D8238D">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1、所选产品“工作区管理平台”软件产品生产厂商具备国家发展和改革委员会、工业和信息化部、财政部、商务部、国家税务总局联合发布的“国家规划布局内重点软件企业”（须提供有效证明复印件并加盖</w:t>
            </w:r>
            <w:r>
              <w:rPr>
                <w:rFonts w:hint="eastAsia" w:ascii="宋体" w:hAnsi="宋体" w:cs="宋体"/>
                <w:color w:val="000000" w:themeColor="text1"/>
                <w:sz w:val="21"/>
                <w:szCs w:val="21"/>
                <w:lang w:val="en-US" w:eastAsia="zh-CN"/>
                <w14:textFill>
                  <w14:solidFill>
                    <w14:schemeClr w14:val="tx1"/>
                  </w14:solidFill>
                </w14:textFill>
              </w:rPr>
              <w:t>供应商</w:t>
            </w:r>
            <w:r>
              <w:rPr>
                <w:rFonts w:hint="eastAsia" w:ascii="宋体" w:hAnsi="宋体" w:eastAsia="宋体" w:cs="宋体"/>
                <w:color w:val="000000" w:themeColor="text1"/>
                <w:sz w:val="21"/>
                <w:szCs w:val="21"/>
                <w:lang w:val="en-US" w:eastAsia="zh-CN"/>
                <w14:textFill>
                  <w14:solidFill>
                    <w14:schemeClr w14:val="tx1"/>
                  </w14:solidFill>
                </w14:textFill>
              </w:rPr>
              <w:t>公章，得3分，没有不得分；）</w:t>
            </w:r>
          </w:p>
          <w:p w14:paraId="7EF5CC77">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2、所选产品“同步录音录像主机”产品生产厂商具有涉密信息系统集成甲级资质得3分，乙级得</w:t>
            </w:r>
            <w:r>
              <w:rPr>
                <w:rFonts w:hint="eastAsia" w:ascii="宋体" w:hAnsi="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lang w:val="en-US" w:eastAsia="zh-CN"/>
                <w14:textFill>
                  <w14:solidFill>
                    <w14:schemeClr w14:val="tx1"/>
                  </w14:solidFill>
                </w14:textFill>
              </w:rPr>
              <w:t>分，没有不得分。（须提供有效证明复印件并加盖</w:t>
            </w:r>
            <w:r>
              <w:rPr>
                <w:rFonts w:hint="eastAsia" w:ascii="宋体" w:hAnsi="宋体" w:cs="宋体"/>
                <w:color w:val="000000" w:themeColor="text1"/>
                <w:sz w:val="21"/>
                <w:szCs w:val="21"/>
                <w:lang w:val="en-US" w:eastAsia="zh-CN"/>
                <w14:textFill>
                  <w14:solidFill>
                    <w14:schemeClr w14:val="tx1"/>
                  </w14:solidFill>
                </w14:textFill>
              </w:rPr>
              <w:t>供应商</w:t>
            </w:r>
            <w:r>
              <w:rPr>
                <w:rFonts w:hint="eastAsia" w:ascii="宋体" w:hAnsi="宋体" w:eastAsia="宋体" w:cs="宋体"/>
                <w:color w:val="000000" w:themeColor="text1"/>
                <w:sz w:val="21"/>
                <w:szCs w:val="21"/>
                <w:lang w:val="en-US" w:eastAsia="zh-CN"/>
                <w14:textFill>
                  <w14:solidFill>
                    <w14:schemeClr w14:val="tx1"/>
                  </w14:solidFill>
                </w14:textFill>
              </w:rPr>
              <w:t>公章，甲级资质得3分，乙级得1分，没有不得分。）</w:t>
            </w:r>
          </w:p>
          <w:p w14:paraId="20F7813E">
            <w:pPr>
              <w:spacing w:line="440" w:lineRule="exact"/>
              <w:rPr>
                <w:rFonts w:hint="eastAsia" w:ascii="宋体" w:hAnsi="宋体" w:eastAsia="宋体" w:cs="宋体"/>
                <w:kern w:val="0"/>
                <w:sz w:val="21"/>
                <w:szCs w:val="21"/>
                <w:lang w:eastAsia="zh-CN"/>
              </w:rPr>
            </w:pPr>
            <w:r>
              <w:rPr>
                <w:rFonts w:hint="eastAsia" w:ascii="宋体" w:hAnsi="宋体" w:eastAsia="宋体" w:cs="宋体"/>
                <w:b/>
                <w:bCs/>
                <w:color w:val="000000" w:themeColor="text1"/>
                <w:kern w:val="0"/>
                <w:sz w:val="21"/>
                <w:szCs w:val="21"/>
                <w:highlight w:val="none"/>
                <w:lang w:bidi="ar"/>
                <w14:textFill>
                  <w14:solidFill>
                    <w14:schemeClr w14:val="tx1"/>
                  </w14:solidFill>
                </w14:textFill>
              </w:rPr>
              <w:t>评审依据：按要求提供以上相关证明文件复印件，未提供不得分。</w:t>
            </w:r>
          </w:p>
        </w:tc>
      </w:tr>
      <w:tr w14:paraId="1106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tblHeader/>
          <w:jc w:val="center"/>
        </w:trPr>
        <w:tc>
          <w:tcPr>
            <w:tcW w:w="491" w:type="dxa"/>
            <w:vMerge w:val="continue"/>
            <w:tcBorders>
              <w:left w:val="single" w:color="auto" w:sz="4" w:space="0"/>
              <w:right w:val="single" w:color="auto" w:sz="4" w:space="0"/>
            </w:tcBorders>
            <w:vAlign w:val="center"/>
          </w:tcPr>
          <w:p w14:paraId="1E4C10C5">
            <w:pPr>
              <w:widowControl/>
              <w:jc w:val="left"/>
              <w:rPr>
                <w:rFonts w:ascii="宋体" w:hAnsi="宋体" w:cs="宋体"/>
                <w:b/>
                <w:bCs/>
                <w:sz w:val="21"/>
                <w:szCs w:val="21"/>
              </w:rPr>
            </w:pPr>
          </w:p>
        </w:tc>
        <w:tc>
          <w:tcPr>
            <w:tcW w:w="1082" w:type="dxa"/>
            <w:vMerge w:val="continue"/>
            <w:tcBorders>
              <w:left w:val="single" w:color="auto" w:sz="4" w:space="0"/>
              <w:right w:val="single" w:color="auto" w:sz="4" w:space="0"/>
            </w:tcBorders>
            <w:shd w:val="clear" w:color="auto" w:fill="auto"/>
            <w:vAlign w:val="center"/>
          </w:tcPr>
          <w:p w14:paraId="094B9EF0">
            <w:pPr>
              <w:widowControl/>
              <w:jc w:val="left"/>
              <w:rPr>
                <w:rFonts w:ascii="宋体" w:hAnsi="宋体" w:cs="宋体"/>
                <w:b/>
                <w:bCs/>
                <w:sz w:val="21"/>
                <w:szCs w:val="21"/>
              </w:rPr>
            </w:pPr>
          </w:p>
        </w:tc>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14:paraId="3D803D91">
            <w:pPr>
              <w:spacing w:line="360" w:lineRule="auto"/>
              <w:jc w:val="center"/>
              <w:rPr>
                <w:rFonts w:hint="eastAsia" w:ascii="宋体" w:hAnsi="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t>售后采购需求的响应</w:t>
            </w:r>
            <w:r>
              <w:rPr>
                <w:rFonts w:hint="eastAsia" w:ascii="宋体" w:hAnsi="宋体" w:eastAsia="宋体" w:cs="宋体"/>
                <w:bCs/>
                <w:color w:val="000000" w:themeColor="text1"/>
                <w:sz w:val="21"/>
                <w:szCs w:val="21"/>
                <w14:textFill>
                  <w14:solidFill>
                    <w14:schemeClr w14:val="tx1"/>
                  </w14:solidFill>
                </w14:textFill>
              </w:rPr>
              <w:t>（</w:t>
            </w:r>
            <w:r>
              <w:rPr>
                <w:rFonts w:hint="eastAsia" w:ascii="宋体" w:hAnsi="宋体" w:eastAsia="宋体" w:cs="宋体"/>
                <w:bCs/>
                <w:color w:val="000000" w:themeColor="text1"/>
                <w:sz w:val="21"/>
                <w:szCs w:val="21"/>
                <w:lang w:val="en-US" w:eastAsia="zh-CN"/>
                <w14:textFill>
                  <w14:solidFill>
                    <w14:schemeClr w14:val="tx1"/>
                  </w14:solidFill>
                </w14:textFill>
              </w:rPr>
              <w:t>9</w:t>
            </w:r>
            <w:r>
              <w:rPr>
                <w:rFonts w:hint="eastAsia" w:ascii="宋体" w:hAnsi="宋体" w:eastAsia="宋体" w:cs="宋体"/>
                <w:bCs/>
                <w:color w:val="000000" w:themeColor="text1"/>
                <w:sz w:val="21"/>
                <w:szCs w:val="21"/>
                <w14:textFill>
                  <w14:solidFill>
                    <w14:schemeClr w14:val="tx1"/>
                  </w14:solidFill>
                </w14:textFill>
              </w:rPr>
              <w:t>分）</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6639AA41">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根据供应商针对本项目拟定售后采购需求的响应进行综合评价，方案内容包含不限于：①售前、售中和售后服务；②售后服务计划；③质保期承诺；④服务响应时间及响应机制；⑤售后相关问题解决方案。</w:t>
            </w:r>
          </w:p>
          <w:p w14:paraId="4A848579">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售后采购需求的响应内容完整无缺项，供应商有专业团队负责售前、售中、售后服务和完整的售后服务计划，质保期及服务响应时间满足磋商文件要求，有完善的服务响应机制，提供了详细的售后相关问题解决方案及应急措施，方案针对性强，合理可行的计9分；</w:t>
            </w:r>
          </w:p>
          <w:p w14:paraId="774C36F3">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2.方案内容存在不足、不够详细、不够具体，或故障处理不科学，或售后服务繁琐的，每处扣1分，扣完为止；</w:t>
            </w:r>
          </w:p>
          <w:p w14:paraId="124EEBE7">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3.方案无针对性、或响应不及时、或缺项、或不适应实际情况的，每处扣2分，扣完为止；</w:t>
            </w:r>
          </w:p>
          <w:p w14:paraId="05FAC086">
            <w:pPr>
              <w:rPr>
                <w:rFonts w:hint="eastAsia" w:ascii="宋体" w:hAnsi="宋体" w:eastAsia="宋体" w:cs="宋体"/>
                <w:kern w:val="0"/>
                <w:sz w:val="21"/>
                <w:szCs w:val="21"/>
              </w:rPr>
            </w:pPr>
            <w:r>
              <w:rPr>
                <w:rFonts w:hint="eastAsia" w:ascii="宋体" w:hAnsi="宋体" w:eastAsia="宋体" w:cs="宋体"/>
                <w:color w:val="000000" w:themeColor="text1"/>
                <w:sz w:val="21"/>
                <w:szCs w:val="21"/>
                <w:lang w:val="en-US" w:eastAsia="zh-CN"/>
                <w14:textFill>
                  <w14:solidFill>
                    <w14:schemeClr w14:val="tx1"/>
                  </w14:solidFill>
                </w14:textFill>
              </w:rPr>
              <w:t>4.未提供的不得分。</w:t>
            </w:r>
          </w:p>
        </w:tc>
      </w:tr>
      <w:tr w14:paraId="78DD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tblHeader/>
          <w:jc w:val="center"/>
        </w:trPr>
        <w:tc>
          <w:tcPr>
            <w:tcW w:w="491" w:type="dxa"/>
            <w:tcBorders>
              <w:left w:val="single" w:color="auto" w:sz="4" w:space="0"/>
              <w:right w:val="single" w:color="auto" w:sz="4" w:space="0"/>
            </w:tcBorders>
            <w:vAlign w:val="center"/>
          </w:tcPr>
          <w:p w14:paraId="18387E9F">
            <w:pPr>
              <w:widowControl/>
              <w:jc w:val="left"/>
              <w:rPr>
                <w:rFonts w:ascii="宋体" w:hAnsi="宋体" w:cs="宋体"/>
                <w:b/>
                <w:bCs/>
                <w:sz w:val="21"/>
                <w:szCs w:val="21"/>
              </w:rPr>
            </w:pPr>
          </w:p>
        </w:tc>
        <w:tc>
          <w:tcPr>
            <w:tcW w:w="1082" w:type="dxa"/>
            <w:vMerge w:val="continue"/>
            <w:tcBorders>
              <w:left w:val="single" w:color="auto" w:sz="4" w:space="0"/>
              <w:right w:val="single" w:color="auto" w:sz="4" w:space="0"/>
            </w:tcBorders>
            <w:shd w:val="clear" w:color="auto" w:fill="auto"/>
            <w:vAlign w:val="center"/>
          </w:tcPr>
          <w:p w14:paraId="4A72B7C2">
            <w:pPr>
              <w:widowControl/>
              <w:jc w:val="left"/>
              <w:rPr>
                <w:rFonts w:ascii="宋体" w:hAnsi="宋体" w:cs="宋体"/>
                <w:b/>
                <w:bCs/>
                <w:sz w:val="21"/>
                <w:szCs w:val="21"/>
              </w:rPr>
            </w:pPr>
          </w:p>
        </w:tc>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14:paraId="7207667F">
            <w:pPr>
              <w:spacing w:line="360" w:lineRule="auto"/>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业绩</w:t>
            </w:r>
          </w:p>
          <w:p w14:paraId="7A71F564">
            <w:pPr>
              <w:spacing w:line="360" w:lineRule="auto"/>
              <w:jc w:val="center"/>
              <w:rPr>
                <w:rFonts w:hint="eastAsia" w:ascii="宋体" w:hAnsi="宋体" w:cs="宋体"/>
                <w:sz w:val="21"/>
                <w:szCs w:val="21"/>
                <w:lang w:val="en-US" w:eastAsia="zh-CN"/>
              </w:rPr>
            </w:pPr>
            <w:r>
              <w:rPr>
                <w:rFonts w:hint="eastAsia" w:ascii="宋体" w:hAnsi="宋体" w:eastAsia="宋体" w:cs="宋体"/>
                <w:bCs/>
                <w:color w:val="000000" w:themeColor="text1"/>
                <w:sz w:val="21"/>
                <w:szCs w:val="21"/>
                <w14:textFill>
                  <w14:solidFill>
                    <w14:schemeClr w14:val="tx1"/>
                  </w14:solidFill>
                </w14:textFill>
              </w:rPr>
              <w:t>（5分）</w:t>
            </w:r>
          </w:p>
        </w:tc>
        <w:tc>
          <w:tcPr>
            <w:tcW w:w="6028" w:type="dxa"/>
            <w:tcBorders>
              <w:top w:val="single" w:color="auto" w:sz="4" w:space="0"/>
              <w:left w:val="single" w:color="auto" w:sz="4" w:space="0"/>
              <w:bottom w:val="single" w:color="auto" w:sz="4" w:space="0"/>
              <w:right w:val="single" w:color="auto" w:sz="4" w:space="0"/>
            </w:tcBorders>
            <w:shd w:val="clear" w:color="auto" w:fill="auto"/>
            <w:vAlign w:val="center"/>
          </w:tcPr>
          <w:p w14:paraId="013035B7">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供应商</w:t>
            </w:r>
            <w:r>
              <w:rPr>
                <w:rFonts w:hint="eastAsia" w:ascii="宋体" w:hAnsi="宋体" w:eastAsia="宋体" w:cs="宋体"/>
                <w:color w:val="000000" w:themeColor="text1"/>
                <w:sz w:val="21"/>
                <w:szCs w:val="21"/>
                <w:lang w:val="en-US" w:eastAsia="zh-CN"/>
                <w14:textFill>
                  <w14:solidFill>
                    <w14:schemeClr w14:val="tx1"/>
                  </w14:solidFill>
                </w14:textFill>
              </w:rPr>
              <w:t>提供自2021年1月1日以来（以合同签订时间为准）的类似项目业绩，每提供一个计2.5分，本项最高计5分。</w:t>
            </w:r>
          </w:p>
          <w:p w14:paraId="6D648BA6">
            <w:pPr>
              <w:rPr>
                <w:rFonts w:hint="eastAsia" w:ascii="宋体" w:hAnsi="宋体" w:cs="宋体"/>
                <w:sz w:val="21"/>
                <w:szCs w:val="21"/>
              </w:rPr>
            </w:pPr>
            <w:r>
              <w:rPr>
                <w:rFonts w:hint="eastAsia" w:ascii="宋体" w:hAnsi="宋体" w:eastAsia="宋体" w:cs="宋体"/>
                <w:color w:val="000000" w:themeColor="text1"/>
                <w:sz w:val="21"/>
                <w:szCs w:val="21"/>
                <w:lang w:val="en-US" w:eastAsia="zh-CN"/>
                <w14:textFill>
                  <w14:solidFill>
                    <w14:schemeClr w14:val="tx1"/>
                  </w14:solidFill>
                </w14:textFill>
              </w:rPr>
              <w:t>（说明：响应文件中须提供类似项目业绩合同关键页（合同首页、项目内容页、盖章页）复印件或扫描件并加盖供应商单位公章，未提供或提供不符合要求的不计分）</w:t>
            </w:r>
          </w:p>
        </w:tc>
      </w:tr>
      <w:bookmarkEnd w:id="2"/>
    </w:tbl>
    <w:p w14:paraId="53E81767">
      <w:pPr>
        <w:tabs>
          <w:tab w:val="left" w:pos="0"/>
        </w:tabs>
        <w:adjustRightInd w:val="0"/>
        <w:snapToGrid w:val="0"/>
        <w:spacing w:before="156" w:beforeLines="50" w:line="360" w:lineRule="auto"/>
        <w:outlineLvl w:val="1"/>
        <w:rPr>
          <w:rFonts w:hint="eastAsia"/>
          <w:color w:val="000000"/>
          <w:highlight w:val="none"/>
        </w:rPr>
      </w:pPr>
      <w:r>
        <w:rPr>
          <w:rFonts w:hint="eastAsia" w:ascii="宋体" w:hAnsi="宋体"/>
          <w:b/>
          <w:color w:val="000000"/>
          <w:szCs w:val="21"/>
          <w:highlight w:val="none"/>
        </w:rPr>
        <w:t>4.推荐成交候选人名单</w:t>
      </w:r>
    </w:p>
    <w:p w14:paraId="13919A65">
      <w:pPr>
        <w:tabs>
          <w:tab w:val="left" w:pos="0"/>
        </w:tabs>
        <w:adjustRightInd w:val="0"/>
        <w:snapToGrid w:val="0"/>
        <w:spacing w:before="156" w:beforeLines="50" w:line="360" w:lineRule="auto"/>
        <w:ind w:firstLine="420" w:firstLineChars="200"/>
        <w:rPr>
          <w:rFonts w:hint="eastAsia" w:ascii="宋体" w:hAnsi="宋体"/>
          <w:bCs/>
          <w:color w:val="000000"/>
          <w:szCs w:val="21"/>
          <w:highlight w:val="none"/>
        </w:rPr>
      </w:pPr>
      <w:r>
        <w:rPr>
          <w:rFonts w:hint="eastAsia" w:ascii="宋体" w:hAnsi="宋体"/>
          <w:color w:val="000000"/>
          <w:szCs w:val="21"/>
          <w:highlight w:val="none"/>
        </w:rPr>
        <w:t>4.1</w:t>
      </w:r>
      <w:r>
        <w:rPr>
          <w:rFonts w:hint="eastAsia" w:ascii="宋体" w:hAnsi="宋体"/>
          <w:bCs/>
          <w:color w:val="000000"/>
          <w:szCs w:val="21"/>
          <w:highlight w:val="none"/>
        </w:rPr>
        <w:t>按评审后得分由高到低顺序排列。得分相同的，按最终报价由低到高顺序排列。得分且最终报价相同的，按技术指标优劣顺序排列。</w:t>
      </w:r>
    </w:p>
    <w:p w14:paraId="03773128">
      <w:pPr>
        <w:tabs>
          <w:tab w:val="left" w:pos="0"/>
        </w:tabs>
        <w:adjustRightInd w:val="0"/>
        <w:snapToGrid w:val="0"/>
        <w:spacing w:before="156" w:beforeLines="50" w:line="360" w:lineRule="auto"/>
        <w:ind w:firstLine="420" w:firstLineChars="200"/>
        <w:rPr>
          <w:rFonts w:hint="eastAsia" w:ascii="宋体" w:hAnsi="宋体"/>
          <w:b/>
          <w:color w:val="000000"/>
          <w:szCs w:val="21"/>
          <w:highlight w:val="none"/>
        </w:rPr>
      </w:pPr>
      <w:r>
        <w:rPr>
          <w:rFonts w:hint="eastAsia" w:ascii="宋体" w:hAnsi="宋体"/>
          <w:bCs/>
          <w:color w:val="000000"/>
          <w:szCs w:val="21"/>
          <w:highlight w:val="none"/>
        </w:rPr>
        <w:t>4.2</w:t>
      </w:r>
      <w:r>
        <w:rPr>
          <w:rFonts w:hint="eastAsia" w:ascii="宋体" w:hAnsi="宋体"/>
          <w:color w:val="000000"/>
          <w:szCs w:val="21"/>
          <w:highlight w:val="none"/>
          <w:lang w:val="en-US" w:eastAsia="zh-CN"/>
        </w:rPr>
        <w:t>成交</w:t>
      </w:r>
      <w:r>
        <w:rPr>
          <w:rFonts w:hint="eastAsia" w:ascii="宋体" w:hAnsi="宋体"/>
          <w:color w:val="000000"/>
          <w:szCs w:val="21"/>
          <w:highlight w:val="none"/>
        </w:rPr>
        <w:t>候选人数量为1-3名，本次磋商采购推荐的成交候选人数量见</w:t>
      </w:r>
      <w:r>
        <w:rPr>
          <w:rFonts w:hint="eastAsia" w:ascii="宋体" w:hAnsi="宋体"/>
          <w:b/>
          <w:color w:val="000000"/>
          <w:szCs w:val="21"/>
          <w:highlight w:val="none"/>
        </w:rPr>
        <w:t>磋商文件前附表。</w:t>
      </w:r>
    </w:p>
    <w:p w14:paraId="3DFA1B0A">
      <w:pPr>
        <w:pStyle w:val="23"/>
        <w:rPr>
          <w:rFonts w:hint="eastAsia"/>
        </w:rPr>
        <w:sectPr>
          <w:footerReference r:id="rId6" w:type="first"/>
          <w:footerReference r:id="rId5" w:type="default"/>
          <w:pgSz w:w="11906" w:h="16838"/>
          <w:pgMar w:top="1474" w:right="1531" w:bottom="1474" w:left="1531" w:header="851" w:footer="907" w:gutter="0"/>
          <w:pgNumType w:fmt="decimal"/>
          <w:cols w:space="720" w:num="1"/>
          <w:titlePg/>
          <w:docGrid w:type="lines" w:linePitch="312" w:charSpace="0"/>
        </w:sectPr>
      </w:pPr>
    </w:p>
    <w:p w14:paraId="06619E51">
      <w:pPr>
        <w:numPr>
          <w:ilvl w:val="0"/>
          <w:numId w:val="5"/>
        </w:numPr>
        <w:adjustRightInd w:val="0"/>
        <w:snapToGrid w:val="0"/>
        <w:spacing w:line="360" w:lineRule="auto"/>
        <w:jc w:val="center"/>
        <w:outlineLvl w:val="1"/>
        <w:rPr>
          <w:rFonts w:hint="eastAsia" w:ascii="宋体" w:hAnsi="宋体"/>
          <w:b/>
          <w:bCs/>
          <w:color w:val="000000"/>
          <w:sz w:val="36"/>
          <w:szCs w:val="36"/>
          <w:highlight w:val="none"/>
        </w:rPr>
      </w:pPr>
      <w:r>
        <w:rPr>
          <w:rFonts w:hint="eastAsia" w:ascii="宋体" w:hAnsi="宋体"/>
          <w:b/>
          <w:bCs/>
          <w:color w:val="000000"/>
          <w:sz w:val="36"/>
          <w:szCs w:val="36"/>
          <w:highlight w:val="none"/>
        </w:rPr>
        <w:t>政府采购合同格式</w:t>
      </w:r>
    </w:p>
    <w:p w14:paraId="3C3D37C5">
      <w:pPr>
        <w:numPr>
          <w:ilvl w:val="0"/>
          <w:numId w:val="0"/>
        </w:numPr>
        <w:adjustRightInd w:val="0"/>
        <w:snapToGrid w:val="0"/>
        <w:spacing w:line="360" w:lineRule="auto"/>
        <w:outlineLvl w:val="1"/>
        <w:rPr>
          <w:rFonts w:hint="eastAsia" w:ascii="宋体" w:hAnsi="宋体"/>
          <w:b/>
          <w:color w:val="000000"/>
          <w:sz w:val="28"/>
          <w:szCs w:val="28"/>
          <w:highlight w:val="none"/>
        </w:rPr>
      </w:pPr>
      <w:r>
        <w:rPr>
          <w:rFonts w:hint="eastAsia" w:ascii="宋体" w:hAnsi="宋体"/>
          <w:b/>
          <w:color w:val="000000"/>
          <w:sz w:val="28"/>
          <w:szCs w:val="28"/>
          <w:highlight w:val="none"/>
        </w:rPr>
        <w:t>一、政府采购合同协议书</w:t>
      </w:r>
    </w:p>
    <w:p w14:paraId="5EF7717A">
      <w:pPr>
        <w:adjustRightInd w:val="0"/>
        <w:snapToGrid w:val="0"/>
        <w:spacing w:line="360" w:lineRule="auto"/>
        <w:ind w:firstLine="562" w:firstLineChars="200"/>
        <w:jc w:val="center"/>
        <w:outlineLvl w:val="2"/>
        <w:rPr>
          <w:rFonts w:hint="eastAsia" w:ascii="宋体" w:hAnsi="宋体"/>
          <w:b/>
          <w:color w:val="000000"/>
          <w:szCs w:val="21"/>
          <w:highlight w:val="none"/>
        </w:rPr>
      </w:pPr>
      <w:r>
        <w:rPr>
          <w:rFonts w:hint="eastAsia" w:ascii="宋体" w:hAnsi="宋体" w:eastAsia="宋体" w:cs="Times New Roman"/>
          <w:b/>
          <w:color w:val="000000"/>
          <w:sz w:val="28"/>
          <w:szCs w:val="28"/>
          <w:highlight w:val="none"/>
        </w:rPr>
        <w:t>政府采</w:t>
      </w:r>
      <w:r>
        <w:rPr>
          <w:rFonts w:hint="eastAsia" w:ascii="宋体" w:hAnsi="宋体"/>
          <w:b/>
          <w:color w:val="000000"/>
          <w:sz w:val="28"/>
          <w:szCs w:val="28"/>
          <w:highlight w:val="none"/>
        </w:rPr>
        <w:t>购合同协议书</w:t>
      </w:r>
    </w:p>
    <w:p w14:paraId="5ECF7DCC">
      <w:pPr>
        <w:adjustRightInd w:val="0"/>
        <w:snapToGrid w:val="0"/>
        <w:spacing w:line="360" w:lineRule="auto"/>
        <w:ind w:firstLine="420" w:firstLineChars="200"/>
        <w:rPr>
          <w:rFonts w:hint="eastAsia" w:ascii="宋体" w:hAnsi="宋体"/>
          <w:color w:val="000000"/>
          <w:szCs w:val="21"/>
          <w:highlight w:val="none"/>
        </w:rPr>
      </w:pPr>
    </w:p>
    <w:p w14:paraId="2C81CB12">
      <w:pPr>
        <w:adjustRightInd w:val="0"/>
        <w:snapToGrid w:val="0"/>
        <w:spacing w:line="360" w:lineRule="auto"/>
        <w:ind w:firstLine="420" w:firstLineChars="200"/>
        <w:rPr>
          <w:rFonts w:hint="eastAsia" w:ascii="宋体" w:hAnsi="宋体"/>
          <w:b/>
          <w:color w:val="000000"/>
          <w:szCs w:val="21"/>
          <w:highlight w:val="none"/>
        </w:rPr>
      </w:pPr>
      <w:r>
        <w:rPr>
          <w:rFonts w:hint="eastAsia" w:ascii="宋体" w:hAnsi="宋体"/>
          <w:color w:val="000000"/>
          <w:szCs w:val="21"/>
          <w:highlight w:val="none"/>
        </w:rPr>
        <w:t>采购合同编号：</w:t>
      </w:r>
      <w:r>
        <w:rPr>
          <w:rFonts w:hint="eastAsia" w:ascii="宋体" w:hAnsi="宋体"/>
          <w:color w:val="000000"/>
          <w:szCs w:val="21"/>
          <w:highlight w:val="none"/>
          <w:u w:val="single"/>
        </w:rPr>
        <w:t xml:space="preserve">                              </w:t>
      </w:r>
    </w:p>
    <w:p w14:paraId="76375C2F">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采购人（全称）：</w:t>
      </w:r>
      <w:r>
        <w:rPr>
          <w:rFonts w:hint="eastAsia" w:ascii="宋体" w:hAnsi="宋体"/>
          <w:color w:val="000000"/>
          <w:szCs w:val="21"/>
          <w:highlight w:val="none"/>
          <w:u w:val="single"/>
        </w:rPr>
        <w:t xml:space="preserve">                             </w:t>
      </w:r>
      <w:r>
        <w:rPr>
          <w:rFonts w:hint="eastAsia" w:ascii="宋体" w:hAnsi="宋体"/>
          <w:color w:val="000000"/>
          <w:szCs w:val="21"/>
          <w:highlight w:val="none"/>
        </w:rPr>
        <w:t>（甲方）</w:t>
      </w:r>
    </w:p>
    <w:p w14:paraId="39C9DF30">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供应商（全称）：</w:t>
      </w:r>
      <w:r>
        <w:rPr>
          <w:rFonts w:hint="eastAsia" w:ascii="宋体" w:hAnsi="宋体"/>
          <w:color w:val="000000"/>
          <w:szCs w:val="21"/>
          <w:highlight w:val="none"/>
          <w:u w:val="single"/>
        </w:rPr>
        <w:t xml:space="preserve">                             </w:t>
      </w:r>
      <w:r>
        <w:rPr>
          <w:rFonts w:hint="eastAsia" w:ascii="宋体" w:hAnsi="宋体"/>
          <w:color w:val="000000"/>
          <w:szCs w:val="21"/>
          <w:highlight w:val="none"/>
        </w:rPr>
        <w:t>（乙方）</w:t>
      </w:r>
    </w:p>
    <w:p w14:paraId="10B68C7A">
      <w:pPr>
        <w:pStyle w:val="9"/>
        <w:adjustRightInd w:val="0"/>
        <w:snapToGrid w:val="0"/>
        <w:spacing w:after="0" w:line="360" w:lineRule="auto"/>
        <w:ind w:left="0" w:leftChars="0" w:firstLine="420" w:firstLineChars="200"/>
        <w:rPr>
          <w:rFonts w:hint="eastAsia" w:ascii="宋体" w:hAnsi="宋体"/>
          <w:color w:val="000000"/>
          <w:sz w:val="21"/>
          <w:szCs w:val="21"/>
          <w:highlight w:val="none"/>
        </w:rPr>
      </w:pPr>
    </w:p>
    <w:p w14:paraId="257ABBFA">
      <w:pPr>
        <w:pStyle w:val="9"/>
        <w:adjustRightInd w:val="0"/>
        <w:snapToGrid w:val="0"/>
        <w:spacing w:after="0" w:line="360" w:lineRule="auto"/>
        <w:ind w:left="0" w:leftChars="0" w:firstLine="420" w:firstLineChars="200"/>
        <w:rPr>
          <w:rFonts w:hint="eastAsia" w:ascii="宋体" w:hAnsi="宋体"/>
          <w:color w:val="000000"/>
          <w:sz w:val="21"/>
          <w:szCs w:val="21"/>
          <w:highlight w:val="none"/>
        </w:rPr>
      </w:pPr>
      <w:r>
        <w:rPr>
          <w:rFonts w:hint="eastAsia" w:ascii="宋体" w:hAnsi="宋体"/>
          <w:color w:val="000000"/>
          <w:sz w:val="21"/>
          <w:szCs w:val="21"/>
          <w:highlight w:val="none"/>
        </w:rPr>
        <w:t>为了保护甲、乙双方合法权益，根据《中华人民共和国合同法》、《中华人民共和国政府采购法》及其他有关法律、法规、规章，双方签订本合同协议书。</w:t>
      </w:r>
    </w:p>
    <w:p w14:paraId="28A971EC">
      <w:pPr>
        <w:adjustRightInd w:val="0"/>
        <w:snapToGrid w:val="0"/>
        <w:spacing w:line="360" w:lineRule="auto"/>
        <w:ind w:firstLine="422" w:firstLineChars="200"/>
        <w:outlineLvl w:val="2"/>
        <w:rPr>
          <w:rFonts w:hint="eastAsia" w:ascii="宋体" w:hAnsi="宋体"/>
          <w:b/>
          <w:color w:val="000000"/>
          <w:szCs w:val="21"/>
          <w:highlight w:val="none"/>
        </w:rPr>
      </w:pPr>
      <w:r>
        <w:rPr>
          <w:rFonts w:hint="eastAsia" w:ascii="宋体" w:hAnsi="宋体"/>
          <w:b/>
          <w:color w:val="000000"/>
          <w:szCs w:val="21"/>
          <w:highlight w:val="none"/>
        </w:rPr>
        <w:t>1.项目信息</w:t>
      </w:r>
    </w:p>
    <w:p w14:paraId="3C617310">
      <w:pPr>
        <w:pStyle w:val="9"/>
        <w:adjustRightInd w:val="0"/>
        <w:snapToGrid w:val="0"/>
        <w:spacing w:after="0" w:line="360" w:lineRule="auto"/>
        <w:ind w:left="0" w:leftChars="0" w:firstLine="420" w:firstLineChars="200"/>
        <w:rPr>
          <w:rFonts w:hint="eastAsia" w:ascii="宋体" w:hAnsi="宋体"/>
          <w:color w:val="000000"/>
          <w:sz w:val="21"/>
          <w:szCs w:val="21"/>
          <w:highlight w:val="none"/>
        </w:rPr>
      </w:pPr>
      <w:r>
        <w:rPr>
          <w:rFonts w:hint="eastAsia" w:ascii="宋体" w:hAnsi="宋体"/>
          <w:color w:val="000000"/>
          <w:sz w:val="21"/>
          <w:szCs w:val="21"/>
          <w:highlight w:val="none"/>
        </w:rPr>
        <w:t>（1）采购项目名称：</w:t>
      </w:r>
      <w:r>
        <w:rPr>
          <w:rFonts w:hint="eastAsia" w:ascii="宋体" w:hAnsi="宋体"/>
          <w:color w:val="000000"/>
          <w:sz w:val="21"/>
          <w:szCs w:val="21"/>
          <w:highlight w:val="none"/>
          <w:u w:val="single"/>
        </w:rPr>
        <w:t xml:space="preserve">                                                      </w:t>
      </w:r>
    </w:p>
    <w:p w14:paraId="56F6F269">
      <w:pPr>
        <w:pStyle w:val="9"/>
        <w:adjustRightInd w:val="0"/>
        <w:snapToGrid w:val="0"/>
        <w:spacing w:after="0" w:line="360" w:lineRule="auto"/>
        <w:ind w:left="0" w:leftChars="0" w:firstLine="420" w:firstLineChars="200"/>
        <w:rPr>
          <w:rFonts w:hint="eastAsia" w:ascii="宋体" w:hAnsi="宋体"/>
          <w:color w:val="000000"/>
          <w:sz w:val="21"/>
          <w:szCs w:val="21"/>
          <w:highlight w:val="none"/>
        </w:rPr>
      </w:pPr>
      <w:r>
        <w:rPr>
          <w:rFonts w:hint="eastAsia" w:ascii="宋体" w:hAnsi="宋体"/>
          <w:color w:val="000000"/>
          <w:sz w:val="21"/>
          <w:szCs w:val="21"/>
          <w:highlight w:val="none"/>
        </w:rPr>
        <w:t>（2）采购计划编号：</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 xml:space="preserve"> </w:t>
      </w:r>
    </w:p>
    <w:p w14:paraId="3725C6E2">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（3）项目服务内容：</w:t>
      </w:r>
      <w:r>
        <w:rPr>
          <w:rFonts w:hint="eastAsia" w:ascii="宋体" w:hAnsi="宋体"/>
          <w:color w:val="000000"/>
          <w:szCs w:val="21"/>
          <w:highlight w:val="none"/>
          <w:u w:val="single"/>
        </w:rPr>
        <w:t xml:space="preserve">                                                      </w:t>
      </w:r>
    </w:p>
    <w:p w14:paraId="3AE093C5">
      <w:pPr>
        <w:adjustRightInd w:val="0"/>
        <w:snapToGrid w:val="0"/>
        <w:spacing w:line="360" w:lineRule="auto"/>
        <w:ind w:firstLine="525" w:firstLineChars="250"/>
        <w:rPr>
          <w:rFonts w:hint="eastAsia" w:ascii="宋体" w:hAnsi="宋体"/>
          <w:color w:val="000000"/>
          <w:szCs w:val="21"/>
          <w:highlight w:val="none"/>
        </w:rPr>
      </w:pPr>
      <w:r>
        <w:rPr>
          <w:rFonts w:hint="eastAsia" w:ascii="宋体" w:hAnsi="宋体"/>
          <w:color w:val="000000"/>
          <w:szCs w:val="21"/>
          <w:highlight w:val="none"/>
        </w:rPr>
        <w:t>（服务项目）服务范围：</w:t>
      </w:r>
      <w:r>
        <w:rPr>
          <w:rFonts w:hint="eastAsia" w:ascii="宋体" w:hAnsi="宋体"/>
          <w:color w:val="000000"/>
          <w:szCs w:val="21"/>
          <w:highlight w:val="none"/>
          <w:u w:val="single"/>
        </w:rPr>
        <w:t xml:space="preserve">                        </w:t>
      </w:r>
      <w:r>
        <w:rPr>
          <w:rFonts w:hint="eastAsia" w:ascii="宋体" w:hAnsi="宋体"/>
          <w:color w:val="000000"/>
          <w:szCs w:val="21"/>
          <w:highlight w:val="none"/>
        </w:rPr>
        <w:t>项目经理：</w:t>
      </w:r>
      <w:r>
        <w:rPr>
          <w:rFonts w:hint="eastAsia" w:ascii="宋体" w:hAnsi="宋体"/>
          <w:color w:val="000000"/>
          <w:szCs w:val="21"/>
          <w:highlight w:val="none"/>
          <w:u w:val="single"/>
        </w:rPr>
        <w:t xml:space="preserve">                 </w:t>
      </w:r>
      <w:r>
        <w:rPr>
          <w:rFonts w:hint="eastAsia" w:ascii="宋体" w:hAnsi="宋体"/>
          <w:color w:val="000000"/>
          <w:szCs w:val="21"/>
          <w:highlight w:val="none"/>
        </w:rPr>
        <w:t>。</w:t>
      </w:r>
    </w:p>
    <w:p w14:paraId="26C3DF02">
      <w:pPr>
        <w:adjustRightInd w:val="0"/>
        <w:snapToGrid w:val="0"/>
        <w:spacing w:line="360" w:lineRule="auto"/>
        <w:ind w:firstLine="422" w:firstLineChars="200"/>
        <w:outlineLvl w:val="2"/>
        <w:rPr>
          <w:rFonts w:hint="eastAsia" w:ascii="宋体" w:hAnsi="宋体"/>
          <w:b/>
          <w:color w:val="000000"/>
          <w:szCs w:val="21"/>
          <w:highlight w:val="none"/>
        </w:rPr>
      </w:pPr>
      <w:r>
        <w:rPr>
          <w:rFonts w:hint="eastAsia" w:ascii="宋体" w:hAnsi="宋体"/>
          <w:b/>
          <w:color w:val="000000"/>
          <w:szCs w:val="21"/>
          <w:highlight w:val="none"/>
        </w:rPr>
        <w:t>2.合同金额</w:t>
      </w:r>
    </w:p>
    <w:p w14:paraId="1B3FC05F">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（1）合同金额小写：</w:t>
      </w:r>
      <w:r>
        <w:rPr>
          <w:rFonts w:hint="eastAsia" w:ascii="宋体" w:hAnsi="宋体"/>
          <w:color w:val="000000"/>
          <w:szCs w:val="21"/>
          <w:highlight w:val="none"/>
          <w:u w:val="single"/>
        </w:rPr>
        <w:t xml:space="preserve">                                    </w:t>
      </w:r>
    </w:p>
    <w:p w14:paraId="72E481A4">
      <w:pPr>
        <w:adjustRightInd w:val="0"/>
        <w:snapToGrid w:val="0"/>
        <w:spacing w:line="360" w:lineRule="auto"/>
        <w:ind w:firstLine="1785" w:firstLineChars="850"/>
        <w:rPr>
          <w:rFonts w:hint="eastAsia" w:ascii="宋体" w:hAnsi="宋体"/>
          <w:b/>
          <w:color w:val="000000"/>
          <w:szCs w:val="21"/>
          <w:highlight w:val="none"/>
        </w:rPr>
      </w:pPr>
      <w:r>
        <w:rPr>
          <w:rFonts w:hint="eastAsia" w:ascii="宋体" w:hAnsi="宋体"/>
          <w:color w:val="000000"/>
          <w:szCs w:val="21"/>
          <w:highlight w:val="none"/>
        </w:rPr>
        <w:t>大写：</w:t>
      </w:r>
      <w:r>
        <w:rPr>
          <w:rFonts w:hint="eastAsia" w:ascii="宋体" w:hAnsi="宋体"/>
          <w:color w:val="000000"/>
          <w:szCs w:val="21"/>
          <w:highlight w:val="none"/>
          <w:u w:val="single"/>
        </w:rPr>
        <w:t xml:space="preserve">                                    </w:t>
      </w:r>
    </w:p>
    <w:p w14:paraId="3FC5F6D1">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（2）具体标的见附件。</w:t>
      </w:r>
    </w:p>
    <w:p w14:paraId="27D6DC16">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（3）合同价格形式：</w:t>
      </w:r>
      <w:r>
        <w:rPr>
          <w:rFonts w:hint="eastAsia" w:ascii="宋体" w:hAnsi="宋体"/>
          <w:color w:val="000000"/>
          <w:szCs w:val="21"/>
          <w:highlight w:val="none"/>
          <w:u w:val="single"/>
        </w:rPr>
        <w:t xml:space="preserve">    </w:t>
      </w:r>
      <w:r>
        <w:rPr>
          <w:rFonts w:hint="eastAsia" w:ascii="宋体" w:hAnsi="宋体"/>
          <w:color w:val="000000"/>
          <w:szCs w:val="21"/>
          <w:highlight w:val="none"/>
        </w:rPr>
        <w:t>。</w:t>
      </w:r>
    </w:p>
    <w:p w14:paraId="4FF54B92">
      <w:pPr>
        <w:adjustRightInd w:val="0"/>
        <w:snapToGrid w:val="0"/>
        <w:spacing w:line="360" w:lineRule="auto"/>
        <w:ind w:firstLine="422" w:firstLineChars="200"/>
        <w:outlineLvl w:val="2"/>
        <w:rPr>
          <w:rFonts w:hint="eastAsia" w:ascii="宋体" w:hAnsi="宋体"/>
          <w:color w:val="000000"/>
          <w:szCs w:val="21"/>
          <w:highlight w:val="none"/>
          <w:u w:val="single"/>
        </w:rPr>
      </w:pPr>
      <w:r>
        <w:rPr>
          <w:rFonts w:hint="eastAsia" w:ascii="宋体" w:hAnsi="宋体"/>
          <w:b/>
          <w:color w:val="000000"/>
          <w:szCs w:val="21"/>
          <w:highlight w:val="none"/>
        </w:rPr>
        <w:t>3.履行合同的时间、地点及方式</w:t>
      </w:r>
      <w:r>
        <w:rPr>
          <w:rFonts w:hint="eastAsia" w:ascii="宋体" w:hAnsi="宋体"/>
          <w:color w:val="000000"/>
          <w:szCs w:val="21"/>
          <w:highlight w:val="none"/>
          <w:u w:val="single"/>
        </w:rPr>
        <w:t xml:space="preserve"> </w:t>
      </w:r>
    </w:p>
    <w:p w14:paraId="714616E9">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起始日期：</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日，完成日期：</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日；总日历天数：</w:t>
      </w:r>
      <w:r>
        <w:rPr>
          <w:rFonts w:hint="eastAsia" w:ascii="宋体" w:hAnsi="宋体"/>
          <w:color w:val="000000"/>
          <w:szCs w:val="21"/>
          <w:highlight w:val="none"/>
          <w:u w:val="single"/>
        </w:rPr>
        <w:t xml:space="preserve">     </w:t>
      </w:r>
      <w:r>
        <w:rPr>
          <w:rFonts w:hint="eastAsia" w:ascii="宋体" w:hAnsi="宋体"/>
          <w:color w:val="000000"/>
          <w:szCs w:val="21"/>
          <w:highlight w:val="none"/>
        </w:rPr>
        <w:t>天。</w:t>
      </w:r>
    </w:p>
    <w:p w14:paraId="372C7D36">
      <w:pPr>
        <w:adjustRightInd w:val="0"/>
        <w:snapToGrid w:val="0"/>
        <w:spacing w:line="360" w:lineRule="auto"/>
        <w:ind w:firstLine="420" w:firstLineChars="200"/>
        <w:rPr>
          <w:rFonts w:hint="eastAsia" w:ascii="宋体" w:hAnsi="宋体"/>
          <w:color w:val="000000"/>
          <w:szCs w:val="21"/>
          <w:highlight w:val="none"/>
          <w:u w:val="single"/>
        </w:rPr>
      </w:pPr>
      <w:r>
        <w:rPr>
          <w:rFonts w:hint="eastAsia" w:ascii="宋体" w:hAnsi="宋体"/>
          <w:color w:val="000000"/>
          <w:szCs w:val="21"/>
          <w:highlight w:val="none"/>
        </w:rPr>
        <w:t>地点</w:t>
      </w:r>
      <w:r>
        <w:rPr>
          <w:rFonts w:hint="eastAsia" w:ascii="宋体" w:hAnsi="宋体"/>
          <w:b/>
          <w:color w:val="000000"/>
          <w:szCs w:val="21"/>
          <w:highlight w:val="none"/>
        </w:rPr>
        <w:t>：</w:t>
      </w:r>
      <w:r>
        <w:rPr>
          <w:rFonts w:hint="eastAsia" w:ascii="宋体" w:hAnsi="宋体"/>
          <w:color w:val="000000"/>
          <w:szCs w:val="21"/>
          <w:highlight w:val="none"/>
          <w:u w:val="single"/>
        </w:rPr>
        <w:t xml:space="preserve">                                          </w:t>
      </w:r>
    </w:p>
    <w:p w14:paraId="06023592">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方式：</w:t>
      </w:r>
      <w:r>
        <w:rPr>
          <w:rFonts w:hint="eastAsia" w:ascii="宋体" w:hAnsi="宋体"/>
          <w:color w:val="000000"/>
          <w:szCs w:val="21"/>
          <w:highlight w:val="none"/>
          <w:u w:val="single"/>
        </w:rPr>
        <w:t xml:space="preserve">                                         </w:t>
      </w:r>
    </w:p>
    <w:p w14:paraId="1DD3B821">
      <w:pPr>
        <w:adjustRightInd w:val="0"/>
        <w:snapToGrid w:val="0"/>
        <w:spacing w:line="360" w:lineRule="auto"/>
        <w:ind w:firstLine="422" w:firstLineChars="200"/>
        <w:outlineLvl w:val="2"/>
        <w:rPr>
          <w:rFonts w:hint="eastAsia" w:ascii="宋体" w:hAnsi="宋体"/>
          <w:b/>
          <w:color w:val="000000"/>
          <w:szCs w:val="21"/>
          <w:highlight w:val="none"/>
        </w:rPr>
      </w:pPr>
      <w:r>
        <w:rPr>
          <w:rFonts w:hint="eastAsia" w:ascii="宋体" w:hAnsi="宋体"/>
          <w:b/>
          <w:color w:val="000000"/>
          <w:szCs w:val="21"/>
          <w:highlight w:val="none"/>
        </w:rPr>
        <w:t>4.付款：</w:t>
      </w:r>
    </w:p>
    <w:p w14:paraId="43BF8F5B">
      <w:pPr>
        <w:adjustRightInd w:val="0"/>
        <w:snapToGrid w:val="0"/>
        <w:spacing w:line="360" w:lineRule="auto"/>
        <w:ind w:firstLine="420" w:firstLineChars="200"/>
        <w:rPr>
          <w:rFonts w:hint="eastAsia" w:ascii="宋体" w:hAnsi="宋体"/>
          <w:bCs/>
          <w:color w:val="000000"/>
          <w:szCs w:val="21"/>
          <w:highlight w:val="none"/>
        </w:rPr>
      </w:pPr>
      <w:r>
        <w:rPr>
          <w:rFonts w:hint="eastAsia" w:ascii="宋体" w:hAnsi="宋体"/>
          <w:color w:val="000000"/>
          <w:szCs w:val="21"/>
          <w:highlight w:val="none"/>
        </w:rPr>
        <w:t>1、</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p>
    <w:p w14:paraId="6A4AD383">
      <w:pPr>
        <w:adjustRightInd w:val="0"/>
        <w:snapToGrid w:val="0"/>
        <w:spacing w:line="360" w:lineRule="auto"/>
        <w:ind w:firstLine="422" w:firstLineChars="200"/>
        <w:outlineLvl w:val="2"/>
        <w:rPr>
          <w:rFonts w:hint="eastAsia" w:ascii="宋体" w:hAnsi="宋体"/>
          <w:b/>
          <w:color w:val="000000"/>
          <w:szCs w:val="21"/>
          <w:highlight w:val="none"/>
        </w:rPr>
      </w:pPr>
      <w:r>
        <w:rPr>
          <w:rFonts w:hint="eastAsia" w:ascii="宋体" w:hAnsi="宋体"/>
          <w:b/>
          <w:color w:val="000000"/>
          <w:szCs w:val="21"/>
          <w:highlight w:val="none"/>
        </w:rPr>
        <w:t>5.解决合同纠纷方式</w:t>
      </w:r>
    </w:p>
    <w:p w14:paraId="1B76E9B2">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首先通过双方协商解决，协商解决不成，则通过以下途径之一解决纠纷：</w:t>
      </w:r>
    </w:p>
    <w:p w14:paraId="3A260D4C">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 提请仲裁；       □ 向人民法院提起诉讼。</w:t>
      </w:r>
    </w:p>
    <w:p w14:paraId="232D7B12">
      <w:pPr>
        <w:adjustRightInd w:val="0"/>
        <w:snapToGrid w:val="0"/>
        <w:spacing w:line="360" w:lineRule="auto"/>
        <w:ind w:firstLine="422" w:firstLineChars="200"/>
        <w:outlineLvl w:val="2"/>
        <w:rPr>
          <w:rFonts w:hint="eastAsia" w:ascii="宋体" w:hAnsi="宋体"/>
          <w:b/>
          <w:color w:val="000000"/>
          <w:szCs w:val="21"/>
          <w:highlight w:val="none"/>
        </w:rPr>
      </w:pPr>
      <w:r>
        <w:rPr>
          <w:rFonts w:hint="eastAsia" w:ascii="宋体" w:hAnsi="宋体"/>
          <w:b/>
          <w:color w:val="000000"/>
          <w:szCs w:val="21"/>
          <w:highlight w:val="none"/>
        </w:rPr>
        <w:t>6.组成合同的文件</w:t>
      </w:r>
    </w:p>
    <w:p w14:paraId="6C18A764">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本协议书与下列文件一起构成合同文件，如下述文件之间有任何抵触、矛盾或歧义，应按以下顺序解释：</w:t>
      </w:r>
    </w:p>
    <w:p w14:paraId="2030EC60">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（1）在采购或合同履行过程中乙方作出的承诺以及双方协商达成的变更或补充协议；</w:t>
      </w:r>
    </w:p>
    <w:p w14:paraId="39557FAF">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（2）成交通知书；</w:t>
      </w:r>
    </w:p>
    <w:p w14:paraId="054F1AF8">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（3）响应文件；</w:t>
      </w:r>
    </w:p>
    <w:p w14:paraId="71E79C1A">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（4）政府采购合同格式条款及其附件；</w:t>
      </w:r>
    </w:p>
    <w:p w14:paraId="583471CE">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（5）专用合同条款；</w:t>
      </w:r>
    </w:p>
    <w:p w14:paraId="02D23FFA">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（6）通用合同条款；</w:t>
      </w:r>
    </w:p>
    <w:p w14:paraId="61627DCF">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（7）标准、规范及有关技术文件，图纸；</w:t>
      </w:r>
    </w:p>
    <w:p w14:paraId="4BC6AFC2">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（8）其他合同文件。</w:t>
      </w:r>
    </w:p>
    <w:p w14:paraId="44F50E01">
      <w:pPr>
        <w:adjustRightInd w:val="0"/>
        <w:snapToGrid w:val="0"/>
        <w:spacing w:line="360" w:lineRule="auto"/>
        <w:ind w:firstLine="422" w:firstLineChars="200"/>
        <w:outlineLvl w:val="2"/>
        <w:rPr>
          <w:rFonts w:hint="eastAsia" w:ascii="宋体" w:hAnsi="宋体"/>
          <w:b/>
          <w:color w:val="000000"/>
          <w:szCs w:val="21"/>
          <w:highlight w:val="none"/>
        </w:rPr>
      </w:pPr>
      <w:r>
        <w:rPr>
          <w:rFonts w:hint="eastAsia" w:ascii="宋体" w:hAnsi="宋体"/>
          <w:b/>
          <w:color w:val="000000"/>
          <w:szCs w:val="21"/>
          <w:highlight w:val="none"/>
        </w:rPr>
        <w:t>7.合同生效</w:t>
      </w:r>
    </w:p>
    <w:p w14:paraId="398156E4">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本合同自</w:t>
      </w:r>
      <w:r>
        <w:rPr>
          <w:rFonts w:hint="eastAsia" w:ascii="宋体" w:hAnsi="宋体"/>
          <w:color w:val="000000"/>
          <w:szCs w:val="21"/>
          <w:highlight w:val="none"/>
          <w:u w:val="single"/>
        </w:rPr>
        <w:t xml:space="preserve">                                 </w:t>
      </w:r>
      <w:r>
        <w:rPr>
          <w:rFonts w:hint="eastAsia" w:ascii="宋体" w:hAnsi="宋体"/>
          <w:color w:val="000000"/>
          <w:szCs w:val="21"/>
          <w:highlight w:val="none"/>
        </w:rPr>
        <w:t>生效。</w:t>
      </w:r>
    </w:p>
    <w:p w14:paraId="55069865">
      <w:pPr>
        <w:adjustRightInd w:val="0"/>
        <w:snapToGrid w:val="0"/>
        <w:spacing w:line="360" w:lineRule="auto"/>
        <w:ind w:firstLine="422" w:firstLineChars="200"/>
        <w:outlineLvl w:val="2"/>
        <w:rPr>
          <w:rFonts w:hint="eastAsia" w:ascii="宋体" w:hAnsi="宋体"/>
          <w:b/>
          <w:color w:val="000000"/>
          <w:szCs w:val="21"/>
          <w:highlight w:val="none"/>
        </w:rPr>
      </w:pPr>
      <w:r>
        <w:rPr>
          <w:rFonts w:hint="eastAsia" w:ascii="宋体" w:hAnsi="宋体"/>
          <w:b/>
          <w:color w:val="000000"/>
          <w:szCs w:val="21"/>
          <w:highlight w:val="none"/>
        </w:rPr>
        <w:t>8.合同份数</w:t>
      </w:r>
    </w:p>
    <w:p w14:paraId="779CFC8B">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本合同一式</w:t>
      </w:r>
      <w:r>
        <w:rPr>
          <w:rFonts w:hint="eastAsia" w:ascii="宋体" w:hAnsi="宋体"/>
          <w:color w:val="000000"/>
          <w:szCs w:val="21"/>
          <w:highlight w:val="none"/>
          <w:u w:val="single"/>
        </w:rPr>
        <w:t xml:space="preserve">    </w:t>
      </w:r>
      <w:r>
        <w:rPr>
          <w:rFonts w:hint="eastAsia" w:ascii="宋体" w:hAnsi="宋体"/>
          <w:color w:val="000000"/>
          <w:szCs w:val="21"/>
          <w:highlight w:val="none"/>
        </w:rPr>
        <w:t>份，采购人执</w:t>
      </w:r>
      <w:r>
        <w:rPr>
          <w:rFonts w:hint="eastAsia" w:ascii="宋体" w:hAnsi="宋体"/>
          <w:color w:val="000000"/>
          <w:szCs w:val="21"/>
          <w:highlight w:val="none"/>
          <w:u w:val="single"/>
        </w:rPr>
        <w:t xml:space="preserve">    </w:t>
      </w:r>
      <w:r>
        <w:rPr>
          <w:rFonts w:hint="eastAsia" w:ascii="宋体" w:hAnsi="宋体"/>
          <w:color w:val="000000"/>
          <w:szCs w:val="21"/>
          <w:highlight w:val="none"/>
        </w:rPr>
        <w:t>份，供应商执</w:t>
      </w:r>
      <w:r>
        <w:rPr>
          <w:rFonts w:hint="eastAsia" w:ascii="宋体" w:hAnsi="宋体"/>
          <w:color w:val="000000"/>
          <w:szCs w:val="21"/>
          <w:highlight w:val="none"/>
          <w:u w:val="single"/>
        </w:rPr>
        <w:t xml:space="preserve">    </w:t>
      </w:r>
      <w:r>
        <w:rPr>
          <w:rFonts w:hint="eastAsia" w:ascii="宋体" w:hAnsi="宋体"/>
          <w:color w:val="000000"/>
          <w:szCs w:val="21"/>
          <w:highlight w:val="none"/>
        </w:rPr>
        <w:t>份，监督管理部门执</w:t>
      </w:r>
      <w:r>
        <w:rPr>
          <w:rFonts w:hint="eastAsia" w:ascii="宋体" w:hAnsi="宋体"/>
          <w:color w:val="000000"/>
          <w:szCs w:val="21"/>
          <w:highlight w:val="none"/>
          <w:u w:val="single"/>
        </w:rPr>
        <w:t xml:space="preserve">    </w:t>
      </w:r>
      <w:r>
        <w:rPr>
          <w:rFonts w:hint="eastAsia" w:ascii="宋体" w:hAnsi="宋体"/>
          <w:color w:val="000000"/>
          <w:szCs w:val="21"/>
          <w:highlight w:val="none"/>
        </w:rPr>
        <w:t>份，代理机构执</w:t>
      </w:r>
      <w:r>
        <w:rPr>
          <w:rFonts w:hint="eastAsia" w:ascii="宋体" w:hAnsi="宋体"/>
          <w:color w:val="000000"/>
          <w:szCs w:val="21"/>
          <w:highlight w:val="none"/>
          <w:u w:val="single"/>
        </w:rPr>
        <w:t xml:space="preserve">    </w:t>
      </w:r>
      <w:r>
        <w:rPr>
          <w:rFonts w:hint="eastAsia" w:ascii="宋体" w:hAnsi="宋体"/>
          <w:color w:val="000000"/>
          <w:szCs w:val="21"/>
          <w:highlight w:val="none"/>
        </w:rPr>
        <w:t>份，均具有同等法律效力。</w:t>
      </w:r>
    </w:p>
    <w:p w14:paraId="6D02ECCE">
      <w:pPr>
        <w:adjustRightInd w:val="0"/>
        <w:snapToGrid w:val="0"/>
        <w:spacing w:line="360" w:lineRule="auto"/>
        <w:ind w:firstLine="420" w:firstLineChars="200"/>
        <w:rPr>
          <w:rFonts w:hint="eastAsia" w:ascii="宋体" w:hAnsi="宋体"/>
          <w:color w:val="000000"/>
          <w:szCs w:val="21"/>
          <w:highlight w:val="none"/>
        </w:rPr>
      </w:pPr>
    </w:p>
    <w:p w14:paraId="173E839C">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合同订立时间：</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w:t>
      </w:r>
    </w:p>
    <w:p w14:paraId="7AF75B50">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合同订立地点：</w:t>
      </w:r>
      <w:r>
        <w:rPr>
          <w:rFonts w:hint="eastAsia" w:ascii="宋体" w:hAnsi="宋体"/>
          <w:color w:val="000000"/>
          <w:szCs w:val="21"/>
          <w:highlight w:val="none"/>
          <w:u w:val="single"/>
        </w:rPr>
        <w:t xml:space="preserve">                           </w:t>
      </w:r>
    </w:p>
    <w:p w14:paraId="4DCE756F">
      <w:pPr>
        <w:adjustRightInd w:val="0"/>
        <w:snapToGrid w:val="0"/>
        <w:spacing w:line="360" w:lineRule="auto"/>
        <w:ind w:firstLine="420" w:firstLineChars="200"/>
        <w:rPr>
          <w:rFonts w:hint="eastAsia" w:ascii="宋体" w:hAnsi="宋体"/>
          <w:color w:val="000000"/>
          <w:szCs w:val="21"/>
          <w:highlight w:val="none"/>
        </w:rPr>
      </w:pPr>
    </w:p>
    <w:p w14:paraId="2AC4C66B">
      <w:pPr>
        <w:adjustRightInd w:val="0"/>
        <w:snapToGrid w:val="0"/>
        <w:spacing w:line="360" w:lineRule="auto"/>
        <w:ind w:firstLine="420" w:firstLineChars="200"/>
        <w:rPr>
          <w:rFonts w:hint="eastAsia" w:ascii="宋体" w:hAnsi="宋体"/>
          <w:color w:val="000000"/>
          <w:szCs w:val="21"/>
          <w:highlight w:val="none"/>
        </w:rPr>
      </w:pPr>
    </w:p>
    <w:p w14:paraId="1ABBBFDB">
      <w:pPr>
        <w:adjustRightInd w:val="0"/>
        <w:snapToGrid w:val="0"/>
        <w:spacing w:line="360" w:lineRule="auto"/>
        <w:ind w:firstLine="420" w:firstLineChars="200"/>
        <w:rPr>
          <w:rFonts w:hint="eastAsia" w:ascii="宋体" w:hAnsi="宋体"/>
          <w:color w:val="000000"/>
          <w:szCs w:val="21"/>
          <w:highlight w:val="none"/>
        </w:rPr>
      </w:pPr>
    </w:p>
    <w:p w14:paraId="6CEADF61">
      <w:pPr>
        <w:adjustRightInd w:val="0"/>
        <w:snapToGrid w:val="0"/>
        <w:spacing w:line="360" w:lineRule="auto"/>
        <w:ind w:firstLine="420" w:firstLineChars="200"/>
        <w:outlineLvl w:val="1"/>
        <w:rPr>
          <w:rFonts w:hint="eastAsia" w:ascii="宋体" w:hAnsi="宋体"/>
          <w:color w:val="000000"/>
          <w:szCs w:val="21"/>
          <w:highlight w:val="none"/>
        </w:rPr>
      </w:pPr>
      <w:r>
        <w:rPr>
          <w:rFonts w:hint="eastAsia" w:ascii="宋体" w:hAnsi="宋体"/>
          <w:color w:val="000000"/>
          <w:szCs w:val="21"/>
          <w:highlight w:val="none"/>
        </w:rPr>
        <w:t>甲      方：（公章）                     乙      方：（公章）</w:t>
      </w:r>
    </w:p>
    <w:p w14:paraId="2EB38930">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法定代表人：</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法定代表人：</w:t>
      </w:r>
      <w:r>
        <w:rPr>
          <w:rFonts w:hint="eastAsia" w:ascii="宋体" w:hAnsi="宋体"/>
          <w:color w:val="000000"/>
          <w:szCs w:val="21"/>
          <w:highlight w:val="none"/>
          <w:u w:val="single"/>
        </w:rPr>
        <w:t xml:space="preserve">                   </w:t>
      </w:r>
    </w:p>
    <w:p w14:paraId="247D5DBB">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委托代理人：</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委托代理人：</w:t>
      </w:r>
      <w:r>
        <w:rPr>
          <w:rFonts w:hint="eastAsia" w:ascii="宋体" w:hAnsi="宋体"/>
          <w:color w:val="000000"/>
          <w:szCs w:val="21"/>
          <w:highlight w:val="none"/>
          <w:u w:val="single"/>
        </w:rPr>
        <w:t xml:space="preserve">                   </w:t>
      </w:r>
    </w:p>
    <w:p w14:paraId="5A925FC0">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电      话：</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电      话：</w:t>
      </w:r>
      <w:r>
        <w:rPr>
          <w:rFonts w:hint="eastAsia" w:ascii="宋体" w:hAnsi="宋体"/>
          <w:color w:val="000000"/>
          <w:szCs w:val="21"/>
          <w:highlight w:val="none"/>
          <w:u w:val="single"/>
        </w:rPr>
        <w:t xml:space="preserve">                   </w:t>
      </w:r>
    </w:p>
    <w:p w14:paraId="0A51A518">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传      真：</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传      真：</w:t>
      </w:r>
      <w:r>
        <w:rPr>
          <w:rFonts w:hint="eastAsia" w:ascii="宋体" w:hAnsi="宋体"/>
          <w:color w:val="000000"/>
          <w:szCs w:val="21"/>
          <w:highlight w:val="none"/>
          <w:u w:val="single"/>
        </w:rPr>
        <w:t xml:space="preserve">                   </w:t>
      </w:r>
    </w:p>
    <w:p w14:paraId="535AB16F">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 xml:space="preserve">                                        开 户 银 行：</w:t>
      </w:r>
      <w:r>
        <w:rPr>
          <w:rFonts w:hint="eastAsia" w:ascii="宋体" w:hAnsi="宋体"/>
          <w:color w:val="000000"/>
          <w:szCs w:val="21"/>
          <w:highlight w:val="none"/>
          <w:u w:val="single"/>
        </w:rPr>
        <w:t xml:space="preserve">                  </w:t>
      </w:r>
    </w:p>
    <w:p w14:paraId="2B1F9BE0">
      <w:pPr>
        <w:adjustRightInd w:val="0"/>
        <w:snapToGrid w:val="0"/>
        <w:spacing w:line="360" w:lineRule="auto"/>
        <w:ind w:firstLine="420" w:firstLineChars="200"/>
        <w:jc w:val="center"/>
        <w:outlineLvl w:val="1"/>
        <w:rPr>
          <w:rFonts w:hint="eastAsia" w:ascii="宋体" w:hAnsi="宋体"/>
          <w:b/>
          <w:color w:val="000000"/>
          <w:szCs w:val="21"/>
          <w:highlight w:val="none"/>
        </w:rPr>
      </w:pPr>
      <w:r>
        <w:rPr>
          <w:rFonts w:hint="eastAsia" w:ascii="宋体" w:hAnsi="宋体"/>
          <w:color w:val="000000"/>
          <w:szCs w:val="21"/>
          <w:highlight w:val="none"/>
        </w:rPr>
        <w:t xml:space="preserve">                  帐       号：</w:t>
      </w:r>
      <w:r>
        <w:rPr>
          <w:rFonts w:hint="eastAsia" w:ascii="宋体" w:hAnsi="宋体"/>
          <w:color w:val="000000"/>
          <w:szCs w:val="21"/>
          <w:highlight w:val="none"/>
          <w:u w:val="single"/>
        </w:rPr>
        <w:t xml:space="preserve">                 </w:t>
      </w:r>
    </w:p>
    <w:p w14:paraId="75F7B273">
      <w:pPr>
        <w:spacing w:line="360" w:lineRule="exact"/>
        <w:rPr>
          <w:rFonts w:hint="eastAsia" w:ascii="宋体" w:hAnsi="宋体"/>
          <w:b/>
          <w:bCs/>
          <w:color w:val="000000"/>
          <w:sz w:val="32"/>
          <w:szCs w:val="32"/>
          <w:highlight w:val="none"/>
        </w:rPr>
      </w:pPr>
    </w:p>
    <w:p w14:paraId="4CEAD9CA">
      <w:pPr>
        <w:spacing w:line="360" w:lineRule="exact"/>
        <w:jc w:val="center"/>
        <w:rPr>
          <w:rFonts w:hint="eastAsia" w:ascii="宋体" w:hAnsi="宋体"/>
          <w:b/>
          <w:bCs/>
          <w:color w:val="000000"/>
          <w:sz w:val="32"/>
          <w:szCs w:val="32"/>
          <w:highlight w:val="none"/>
        </w:rPr>
      </w:pPr>
    </w:p>
    <w:p w14:paraId="5BD69FA6">
      <w:pPr>
        <w:adjustRightInd w:val="0"/>
        <w:snapToGrid w:val="0"/>
        <w:spacing w:line="440" w:lineRule="exact"/>
        <w:ind w:firstLine="420" w:firstLineChars="200"/>
        <w:rPr>
          <w:rFonts w:ascii="宋体" w:cs="宋体"/>
          <w:bCs/>
          <w:szCs w:val="21"/>
        </w:rPr>
      </w:pPr>
      <w:r>
        <w:rPr>
          <w:rFonts w:hint="eastAsia" w:ascii="宋体" w:hAnsi="宋体"/>
          <w:color w:val="000000"/>
          <w:szCs w:val="21"/>
        </w:rPr>
        <w:t>（此版本仅当参考，具体内容以双方签订为准）</w:t>
      </w:r>
    </w:p>
    <w:p w14:paraId="281FAD91">
      <w:pPr>
        <w:spacing w:line="360" w:lineRule="exact"/>
        <w:rPr>
          <w:rFonts w:hint="eastAsia" w:ascii="宋体" w:hAnsi="宋体"/>
          <w:b/>
          <w:bCs/>
          <w:color w:val="000000"/>
          <w:sz w:val="32"/>
          <w:szCs w:val="32"/>
          <w:highlight w:val="none"/>
        </w:rPr>
      </w:pPr>
    </w:p>
    <w:p w14:paraId="0A826500">
      <w:pPr>
        <w:spacing w:line="360" w:lineRule="exact"/>
        <w:jc w:val="center"/>
        <w:rPr>
          <w:rFonts w:hint="eastAsia" w:ascii="宋体" w:hAnsi="宋体"/>
          <w:b/>
          <w:bCs/>
          <w:color w:val="000000"/>
          <w:sz w:val="32"/>
          <w:szCs w:val="32"/>
          <w:highlight w:val="none"/>
        </w:rPr>
      </w:pPr>
    </w:p>
    <w:p w14:paraId="2D9E4142">
      <w:pPr>
        <w:spacing w:line="360" w:lineRule="exact"/>
        <w:jc w:val="center"/>
        <w:rPr>
          <w:rFonts w:hint="eastAsia" w:ascii="宋体" w:hAnsi="宋体"/>
          <w:b/>
          <w:bCs/>
          <w:color w:val="000000"/>
          <w:sz w:val="32"/>
          <w:szCs w:val="32"/>
          <w:highlight w:val="none"/>
        </w:rPr>
      </w:pPr>
    </w:p>
    <w:p w14:paraId="1BB7E476">
      <w:pPr>
        <w:tabs>
          <w:tab w:val="left" w:pos="8820"/>
          <w:tab w:val="left" w:pos="9345"/>
          <w:tab w:val="left" w:pos="9765"/>
        </w:tabs>
        <w:adjustRightInd w:val="0"/>
        <w:snapToGrid w:val="0"/>
        <w:spacing w:before="156" w:beforeLines="50" w:line="360" w:lineRule="auto"/>
        <w:ind w:right="384" w:rightChars="183"/>
        <w:rPr>
          <w:rFonts w:hint="eastAsia" w:ascii="宋体" w:hAnsi="宋体"/>
          <w:b/>
          <w:bCs/>
          <w:color w:val="000000"/>
          <w:sz w:val="32"/>
          <w:szCs w:val="32"/>
          <w:highlight w:val="none"/>
        </w:rPr>
      </w:pPr>
    </w:p>
    <w:p w14:paraId="733B468D">
      <w:pPr>
        <w:pageBreakBefore/>
        <w:tabs>
          <w:tab w:val="left" w:pos="8820"/>
          <w:tab w:val="left" w:pos="9345"/>
          <w:tab w:val="left" w:pos="9765"/>
        </w:tabs>
        <w:adjustRightInd w:val="0"/>
        <w:snapToGrid w:val="0"/>
        <w:spacing w:before="156" w:beforeLines="50" w:line="360" w:lineRule="auto"/>
        <w:ind w:right="384" w:rightChars="183"/>
        <w:outlineLvl w:val="1"/>
        <w:rPr>
          <w:rFonts w:hint="eastAsia" w:ascii="宋体" w:hAnsi="宋体"/>
          <w:b/>
          <w:bCs/>
          <w:color w:val="000000"/>
          <w:sz w:val="32"/>
          <w:szCs w:val="32"/>
          <w:highlight w:val="none"/>
        </w:rPr>
      </w:pPr>
      <w:r>
        <w:rPr>
          <w:rFonts w:hint="eastAsia" w:ascii="宋体" w:hAnsi="宋体"/>
          <w:b/>
          <w:bCs/>
          <w:color w:val="000000"/>
          <w:sz w:val="32"/>
          <w:szCs w:val="32"/>
          <w:highlight w:val="none"/>
        </w:rPr>
        <w:t>二、政府采购合同通用条款</w:t>
      </w:r>
    </w:p>
    <w:p w14:paraId="77F80B47">
      <w:pPr>
        <w:jc w:val="center"/>
        <w:rPr>
          <w:rFonts w:ascii="宋体" w:hAnsi="宋体"/>
          <w:b/>
          <w:color w:val="000000"/>
          <w:sz w:val="28"/>
          <w:szCs w:val="28"/>
          <w:highlight w:val="none"/>
        </w:rPr>
      </w:pPr>
      <w:r>
        <w:rPr>
          <w:rFonts w:hint="eastAsia" w:ascii="宋体" w:hAnsi="宋体"/>
          <w:b/>
          <w:color w:val="000000"/>
          <w:sz w:val="28"/>
          <w:szCs w:val="28"/>
          <w:highlight w:val="none"/>
        </w:rPr>
        <w:t>政府采购合同通用条款</w:t>
      </w:r>
    </w:p>
    <w:p w14:paraId="4117A7FE">
      <w:pPr>
        <w:tabs>
          <w:tab w:val="left" w:pos="8820"/>
          <w:tab w:val="left" w:pos="9345"/>
          <w:tab w:val="left" w:pos="9765"/>
        </w:tabs>
        <w:adjustRightInd w:val="0"/>
        <w:snapToGrid w:val="0"/>
        <w:spacing w:line="400" w:lineRule="exact"/>
        <w:ind w:right="384" w:rightChars="183"/>
        <w:rPr>
          <w:rFonts w:ascii="宋体" w:hAnsi="宋体"/>
          <w:b/>
          <w:bCs/>
          <w:color w:val="000000"/>
          <w:szCs w:val="21"/>
          <w:highlight w:val="none"/>
        </w:rPr>
      </w:pPr>
      <w:r>
        <w:rPr>
          <w:rFonts w:hint="eastAsia" w:ascii="宋体" w:hAnsi="宋体"/>
          <w:b/>
          <w:color w:val="000000"/>
          <w:szCs w:val="21"/>
          <w:highlight w:val="none"/>
        </w:rPr>
        <w:t>1.</w:t>
      </w:r>
      <w:r>
        <w:rPr>
          <w:rFonts w:hint="eastAsia" w:ascii="宋体" w:hAnsi="宋体"/>
          <w:b/>
          <w:bCs/>
          <w:color w:val="000000"/>
          <w:szCs w:val="21"/>
          <w:highlight w:val="none"/>
        </w:rPr>
        <w:t>定义</w:t>
      </w:r>
    </w:p>
    <w:p w14:paraId="5E52E52B">
      <w:pPr>
        <w:autoSpaceDE w:val="0"/>
        <w:autoSpaceDN w:val="0"/>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1.1合同当事人</w:t>
      </w:r>
    </w:p>
    <w:p w14:paraId="4F396635">
      <w:pPr>
        <w:autoSpaceDE w:val="0"/>
        <w:autoSpaceDN w:val="0"/>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（1）采购人(以下称甲方)是指使用财政性资金，通过政府采购程序向供应商购买货物、服务的国家机关、事业单位、团体组织。</w:t>
      </w:r>
    </w:p>
    <w:p w14:paraId="16357915">
      <w:pPr>
        <w:autoSpaceDE w:val="0"/>
        <w:autoSpaceDN w:val="0"/>
        <w:adjustRightInd w:val="0"/>
        <w:snapToGrid w:val="0"/>
        <w:spacing w:line="400" w:lineRule="exact"/>
        <w:ind w:firstLine="420" w:firstLineChars="200"/>
        <w:rPr>
          <w:rFonts w:ascii="宋体" w:hAnsi="宋体"/>
          <w:b/>
          <w:color w:val="000000"/>
          <w:szCs w:val="21"/>
          <w:highlight w:val="none"/>
        </w:rPr>
      </w:pPr>
      <w:r>
        <w:rPr>
          <w:rFonts w:hint="eastAsia" w:ascii="宋体" w:hAnsi="宋体"/>
          <w:color w:val="000000"/>
          <w:szCs w:val="21"/>
          <w:highlight w:val="none"/>
        </w:rPr>
        <w:t>（2）供应商(以下称乙方)是指参加政府采购活动而取得成交资格，并向采购人提供货物、服务的法人、其他组织或者自然人。</w:t>
      </w:r>
    </w:p>
    <w:p w14:paraId="1EEB01F3">
      <w:pPr>
        <w:tabs>
          <w:tab w:val="left" w:pos="570"/>
          <w:tab w:val="left" w:pos="9240"/>
          <w:tab w:val="left" w:pos="9555"/>
        </w:tabs>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1.2本合同下列术语应解释为：</w:t>
      </w:r>
    </w:p>
    <w:p w14:paraId="36A6CA6C">
      <w:pPr>
        <w:tabs>
          <w:tab w:val="left" w:pos="570"/>
          <w:tab w:val="left" w:pos="9240"/>
          <w:tab w:val="left" w:pos="9555"/>
        </w:tabs>
        <w:adjustRightInd w:val="0"/>
        <w:snapToGrid w:val="0"/>
        <w:spacing w:line="400" w:lineRule="exact"/>
        <w:ind w:right="-92" w:rightChars="-44" w:firstLine="420" w:firstLineChars="200"/>
        <w:rPr>
          <w:rFonts w:ascii="宋体" w:hAnsi="宋体"/>
          <w:color w:val="000000"/>
          <w:szCs w:val="21"/>
          <w:highlight w:val="none"/>
        </w:rPr>
      </w:pPr>
      <w:r>
        <w:rPr>
          <w:rFonts w:hint="eastAsia" w:ascii="宋体" w:hAnsi="宋体"/>
          <w:color w:val="000000"/>
          <w:szCs w:val="21"/>
          <w:highlight w:val="none"/>
        </w:rPr>
        <w:t>（1）“合同”系指甲乙双方签署的、政府采购合同协议书中载明的甲乙双方所达成的协议，包括所有的附件、附录和上述文件所提到的构成合同的所有文件。</w:t>
      </w:r>
    </w:p>
    <w:p w14:paraId="729FA6E0">
      <w:pPr>
        <w:tabs>
          <w:tab w:val="left" w:pos="570"/>
          <w:tab w:val="left" w:pos="9240"/>
          <w:tab w:val="left" w:pos="9555"/>
        </w:tabs>
        <w:adjustRightInd w:val="0"/>
        <w:snapToGrid w:val="0"/>
        <w:spacing w:line="400" w:lineRule="exact"/>
        <w:ind w:right="-92" w:rightChars="-44" w:firstLine="420" w:firstLineChars="200"/>
        <w:rPr>
          <w:rFonts w:ascii="宋体" w:hAnsi="宋体"/>
          <w:color w:val="000000"/>
          <w:szCs w:val="21"/>
          <w:highlight w:val="none"/>
        </w:rPr>
      </w:pPr>
      <w:r>
        <w:rPr>
          <w:rFonts w:hint="eastAsia" w:ascii="宋体" w:hAnsi="宋体"/>
          <w:color w:val="000000"/>
          <w:szCs w:val="21"/>
          <w:highlight w:val="none"/>
        </w:rPr>
        <w:t>（2）“合同价”系指根据本合同规定乙方在正确地完全履行合同义务后甲方应支付给乙方的价款。</w:t>
      </w:r>
    </w:p>
    <w:p w14:paraId="44E45424">
      <w:pPr>
        <w:tabs>
          <w:tab w:val="left" w:pos="570"/>
          <w:tab w:val="left" w:pos="9240"/>
          <w:tab w:val="left" w:pos="9555"/>
        </w:tabs>
        <w:adjustRightInd w:val="0"/>
        <w:snapToGrid w:val="0"/>
        <w:spacing w:line="400" w:lineRule="exact"/>
        <w:ind w:right="-92" w:rightChars="-44" w:firstLine="420" w:firstLineChars="200"/>
        <w:rPr>
          <w:rFonts w:ascii="宋体" w:hAnsi="宋体"/>
          <w:color w:val="000000"/>
          <w:szCs w:val="21"/>
          <w:highlight w:val="none"/>
        </w:rPr>
      </w:pPr>
      <w:r>
        <w:rPr>
          <w:rFonts w:hint="eastAsia" w:ascii="宋体" w:hAnsi="宋体"/>
          <w:color w:val="000000"/>
          <w:szCs w:val="21"/>
          <w:highlight w:val="none"/>
        </w:rPr>
        <w:t>（3）“合同条款”系指本合同条款。</w:t>
      </w:r>
    </w:p>
    <w:p w14:paraId="459032BB">
      <w:pPr>
        <w:tabs>
          <w:tab w:val="left" w:pos="570"/>
          <w:tab w:val="left" w:pos="9240"/>
          <w:tab w:val="left" w:pos="9555"/>
        </w:tabs>
        <w:adjustRightInd w:val="0"/>
        <w:snapToGrid w:val="0"/>
        <w:spacing w:line="400" w:lineRule="exact"/>
        <w:ind w:right="-92" w:rightChars="-44" w:firstLine="420" w:firstLineChars="200"/>
        <w:rPr>
          <w:rFonts w:ascii="宋体" w:hAnsi="宋体"/>
          <w:color w:val="000000"/>
          <w:szCs w:val="21"/>
          <w:highlight w:val="none"/>
        </w:rPr>
      </w:pPr>
      <w:r>
        <w:rPr>
          <w:rFonts w:hint="eastAsia" w:ascii="宋体" w:hAnsi="宋体"/>
          <w:color w:val="000000"/>
          <w:szCs w:val="21"/>
          <w:highlight w:val="none"/>
        </w:rPr>
        <w:t>（4）“项目现场”系指本合同项下服务的现场。</w:t>
      </w:r>
    </w:p>
    <w:p w14:paraId="13E11276">
      <w:pPr>
        <w:autoSpaceDE w:val="0"/>
        <w:autoSpaceDN w:val="0"/>
        <w:adjustRightInd w:val="0"/>
        <w:snapToGrid w:val="0"/>
        <w:spacing w:line="400" w:lineRule="exact"/>
        <w:rPr>
          <w:rFonts w:ascii="宋体" w:hAnsi="宋体"/>
          <w:b/>
          <w:color w:val="000000"/>
          <w:szCs w:val="21"/>
          <w:highlight w:val="none"/>
        </w:rPr>
      </w:pPr>
      <w:r>
        <w:rPr>
          <w:rFonts w:hint="eastAsia" w:ascii="宋体" w:hAnsi="宋体"/>
          <w:b/>
          <w:color w:val="000000"/>
          <w:szCs w:val="21"/>
          <w:highlight w:val="none"/>
        </w:rPr>
        <w:t>2.合同的适用范围</w:t>
      </w:r>
    </w:p>
    <w:p w14:paraId="2F4309EC">
      <w:pPr>
        <w:autoSpaceDE w:val="0"/>
        <w:autoSpaceDN w:val="0"/>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2.1 本合同条款适用于没有被本合同其他部分的条款所取代的范围。</w:t>
      </w:r>
    </w:p>
    <w:p w14:paraId="46DC6F72">
      <w:pPr>
        <w:autoSpaceDE w:val="0"/>
        <w:autoSpaceDN w:val="0"/>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2.2 合同内容根据磋商文件、响应文件而确定。</w:t>
      </w:r>
    </w:p>
    <w:p w14:paraId="7C2AB216">
      <w:pPr>
        <w:autoSpaceDE w:val="0"/>
        <w:autoSpaceDN w:val="0"/>
        <w:adjustRightInd w:val="0"/>
        <w:snapToGrid w:val="0"/>
        <w:spacing w:line="400" w:lineRule="exact"/>
        <w:rPr>
          <w:rFonts w:ascii="宋体" w:hAnsi="宋体"/>
          <w:b/>
          <w:bCs/>
          <w:color w:val="000000"/>
          <w:szCs w:val="21"/>
          <w:highlight w:val="none"/>
        </w:rPr>
      </w:pPr>
      <w:r>
        <w:rPr>
          <w:rFonts w:hint="eastAsia" w:ascii="宋体" w:hAnsi="宋体"/>
          <w:b/>
          <w:bCs/>
          <w:color w:val="000000"/>
          <w:szCs w:val="21"/>
          <w:highlight w:val="none"/>
        </w:rPr>
        <w:t>3.</w:t>
      </w:r>
      <w:r>
        <w:rPr>
          <w:rFonts w:hint="eastAsia" w:ascii="宋体" w:hAnsi="宋体"/>
          <w:b/>
          <w:color w:val="000000"/>
          <w:szCs w:val="21"/>
          <w:highlight w:val="none"/>
        </w:rPr>
        <w:t>合同标的及金额</w:t>
      </w:r>
    </w:p>
    <w:p w14:paraId="5AA2173F">
      <w:pPr>
        <w:autoSpaceDE w:val="0"/>
        <w:autoSpaceDN w:val="0"/>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3.1 合同标的及金额应与成交结果一致。</w:t>
      </w:r>
    </w:p>
    <w:p w14:paraId="6BAC1D21">
      <w:pPr>
        <w:autoSpaceDE w:val="0"/>
        <w:autoSpaceDN w:val="0"/>
        <w:adjustRightInd w:val="0"/>
        <w:snapToGrid w:val="0"/>
        <w:spacing w:line="400" w:lineRule="exact"/>
        <w:rPr>
          <w:rFonts w:ascii="宋体" w:hAnsi="宋体"/>
          <w:b/>
          <w:bCs/>
          <w:color w:val="000000"/>
          <w:szCs w:val="21"/>
          <w:highlight w:val="none"/>
        </w:rPr>
      </w:pPr>
      <w:r>
        <w:rPr>
          <w:rFonts w:hint="eastAsia" w:ascii="宋体" w:hAnsi="宋体"/>
          <w:b/>
          <w:bCs/>
          <w:color w:val="000000"/>
          <w:szCs w:val="21"/>
          <w:highlight w:val="none"/>
        </w:rPr>
        <w:t>4.</w:t>
      </w:r>
      <w:r>
        <w:rPr>
          <w:rFonts w:hint="eastAsia" w:ascii="宋体" w:hAnsi="宋体"/>
          <w:b/>
          <w:color w:val="000000"/>
          <w:szCs w:val="21"/>
          <w:highlight w:val="none"/>
        </w:rPr>
        <w:t>合同价款</w:t>
      </w:r>
    </w:p>
    <w:p w14:paraId="196A1000">
      <w:pPr>
        <w:adjustRightInd w:val="0"/>
        <w:snapToGrid w:val="0"/>
        <w:spacing w:line="400" w:lineRule="exact"/>
        <w:ind w:firstLine="560"/>
        <w:rPr>
          <w:rFonts w:ascii="宋体" w:hAnsi="宋体"/>
          <w:b/>
          <w:bCs/>
          <w:i/>
          <w:iCs/>
          <w:color w:val="000000"/>
          <w:szCs w:val="21"/>
          <w:highlight w:val="none"/>
        </w:rPr>
      </w:pPr>
      <w:r>
        <w:rPr>
          <w:rFonts w:hint="eastAsia" w:ascii="宋体" w:hAnsi="宋体"/>
          <w:color w:val="000000"/>
          <w:szCs w:val="21"/>
          <w:highlight w:val="none"/>
        </w:rPr>
        <w:t>4.1具体合同价款见本合同第3.1项。乙方为履行本合同而发生的所有费用均应包含在合同价款中，甲方不再另行支付其它任何费用。</w:t>
      </w:r>
    </w:p>
    <w:p w14:paraId="54F2A48E">
      <w:pPr>
        <w:adjustRightInd w:val="0"/>
        <w:snapToGrid w:val="0"/>
        <w:spacing w:line="400" w:lineRule="exact"/>
        <w:rPr>
          <w:rFonts w:ascii="宋体" w:hAnsi="宋体"/>
          <w:b/>
          <w:color w:val="000000"/>
          <w:szCs w:val="21"/>
          <w:highlight w:val="none"/>
        </w:rPr>
      </w:pPr>
      <w:r>
        <w:rPr>
          <w:rFonts w:hint="eastAsia" w:ascii="宋体" w:hAnsi="宋体"/>
          <w:b/>
          <w:color w:val="000000"/>
          <w:szCs w:val="21"/>
          <w:highlight w:val="none"/>
        </w:rPr>
        <w:t>5.履行合同的时间、地点和方式</w:t>
      </w:r>
    </w:p>
    <w:p w14:paraId="1F5C702D">
      <w:pPr>
        <w:autoSpaceDE w:val="0"/>
        <w:autoSpaceDN w:val="0"/>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5.1 乙方应当在甲方确定的时间、指定的地点履行合同，具体的交货时间、地点和方式见</w:t>
      </w:r>
      <w:r>
        <w:rPr>
          <w:rFonts w:hint="eastAsia" w:ascii="宋体" w:hAnsi="宋体"/>
          <w:b/>
          <w:bCs/>
          <w:color w:val="000000"/>
          <w:szCs w:val="21"/>
          <w:highlight w:val="none"/>
        </w:rPr>
        <w:t>政府采购合同专用条款</w:t>
      </w:r>
      <w:r>
        <w:rPr>
          <w:rFonts w:hint="eastAsia" w:ascii="宋体" w:hAnsi="宋体"/>
          <w:color w:val="000000"/>
          <w:szCs w:val="21"/>
          <w:highlight w:val="none"/>
        </w:rPr>
        <w:t>。</w:t>
      </w:r>
    </w:p>
    <w:p w14:paraId="01259266">
      <w:pPr>
        <w:autoSpaceDE w:val="0"/>
        <w:autoSpaceDN w:val="0"/>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5.2 乙方提供服务的应当在甲方指定的地点完成服务项目。</w:t>
      </w:r>
    </w:p>
    <w:p w14:paraId="4DBBD8D4">
      <w:pPr>
        <w:autoSpaceDE w:val="0"/>
        <w:autoSpaceDN w:val="0"/>
        <w:adjustRightInd w:val="0"/>
        <w:snapToGrid w:val="0"/>
        <w:spacing w:line="400" w:lineRule="exact"/>
        <w:rPr>
          <w:rFonts w:ascii="宋体"/>
          <w:b/>
          <w:bCs/>
          <w:color w:val="000000"/>
          <w:szCs w:val="21"/>
          <w:highlight w:val="none"/>
        </w:rPr>
      </w:pPr>
      <w:r>
        <w:rPr>
          <w:rFonts w:ascii="宋体" w:hAnsi="宋体"/>
          <w:b/>
          <w:bCs/>
          <w:color w:val="000000"/>
          <w:szCs w:val="21"/>
          <w:highlight w:val="none"/>
        </w:rPr>
        <w:t>6.</w:t>
      </w:r>
      <w:r>
        <w:rPr>
          <w:rFonts w:hint="eastAsia" w:ascii="宋体" w:hAnsi="宋体"/>
          <w:b/>
          <w:bCs/>
          <w:color w:val="000000"/>
          <w:szCs w:val="21"/>
          <w:highlight w:val="none"/>
        </w:rPr>
        <w:t>合同转让和分包</w:t>
      </w:r>
    </w:p>
    <w:p w14:paraId="048D648F">
      <w:pPr>
        <w:autoSpaceDE w:val="0"/>
        <w:autoSpaceDN w:val="0"/>
        <w:adjustRightInd w:val="0"/>
        <w:snapToGrid w:val="0"/>
        <w:spacing w:line="400" w:lineRule="exact"/>
        <w:ind w:firstLine="420" w:firstLineChars="200"/>
        <w:rPr>
          <w:rFonts w:ascii="宋体"/>
          <w:color w:val="000000"/>
          <w:szCs w:val="21"/>
          <w:highlight w:val="none"/>
        </w:rPr>
      </w:pPr>
      <w:r>
        <w:rPr>
          <w:rFonts w:ascii="宋体" w:hAnsi="宋体"/>
          <w:color w:val="000000"/>
          <w:szCs w:val="21"/>
          <w:highlight w:val="none"/>
        </w:rPr>
        <w:t xml:space="preserve">6.1 </w:t>
      </w:r>
      <w:r>
        <w:rPr>
          <w:rFonts w:hint="eastAsia" w:ascii="宋体" w:hAnsi="宋体"/>
          <w:color w:val="000000"/>
          <w:szCs w:val="21"/>
          <w:highlight w:val="none"/>
        </w:rPr>
        <w:t>乙方不得以任何形式将合同转包。</w:t>
      </w:r>
    </w:p>
    <w:p w14:paraId="7DDCDBC3">
      <w:pPr>
        <w:autoSpaceDE w:val="0"/>
        <w:autoSpaceDN w:val="0"/>
        <w:adjustRightInd w:val="0"/>
        <w:snapToGrid w:val="0"/>
        <w:spacing w:line="400" w:lineRule="exact"/>
        <w:ind w:firstLine="420" w:firstLineChars="200"/>
        <w:rPr>
          <w:rFonts w:ascii="宋体"/>
          <w:color w:val="000000"/>
          <w:szCs w:val="21"/>
          <w:highlight w:val="none"/>
        </w:rPr>
      </w:pPr>
      <w:r>
        <w:rPr>
          <w:rFonts w:ascii="宋体" w:hAnsi="宋体"/>
          <w:color w:val="000000"/>
          <w:szCs w:val="21"/>
          <w:highlight w:val="none"/>
        </w:rPr>
        <w:t xml:space="preserve">6.2 </w:t>
      </w:r>
      <w:r>
        <w:rPr>
          <w:rFonts w:hint="eastAsia" w:ascii="宋体" w:hAnsi="宋体"/>
          <w:color w:val="000000"/>
          <w:szCs w:val="21"/>
          <w:highlight w:val="none"/>
        </w:rPr>
        <w:t>乙方未在投标文件中说明，不得将</w:t>
      </w:r>
      <w:r>
        <w:rPr>
          <w:rFonts w:hint="eastAsia" w:ascii="宋体" w:hAnsi="宋体"/>
          <w:bCs/>
          <w:color w:val="000000"/>
          <w:szCs w:val="21"/>
          <w:highlight w:val="none"/>
        </w:rPr>
        <w:t>合同</w:t>
      </w:r>
      <w:r>
        <w:rPr>
          <w:rFonts w:hint="eastAsia" w:ascii="宋体" w:hAnsi="宋体"/>
          <w:color w:val="000000"/>
          <w:szCs w:val="21"/>
          <w:highlight w:val="none"/>
        </w:rPr>
        <w:t>的非主体、非关键性工作分包给他人。</w:t>
      </w:r>
    </w:p>
    <w:p w14:paraId="783A3241">
      <w:pPr>
        <w:autoSpaceDE w:val="0"/>
        <w:autoSpaceDN w:val="0"/>
        <w:adjustRightInd w:val="0"/>
        <w:snapToGrid w:val="0"/>
        <w:spacing w:line="400" w:lineRule="exact"/>
        <w:ind w:firstLine="420" w:firstLineChars="200"/>
        <w:rPr>
          <w:rFonts w:ascii="宋体"/>
          <w:color w:val="000000"/>
          <w:szCs w:val="21"/>
          <w:highlight w:val="none"/>
        </w:rPr>
      </w:pPr>
      <w:r>
        <w:rPr>
          <w:rFonts w:ascii="宋体" w:hAnsi="宋体"/>
          <w:color w:val="000000"/>
          <w:szCs w:val="21"/>
          <w:highlight w:val="none"/>
        </w:rPr>
        <w:t xml:space="preserve">6.3 </w:t>
      </w:r>
      <w:r>
        <w:rPr>
          <w:rFonts w:hint="eastAsia" w:ascii="宋体" w:hAnsi="宋体"/>
          <w:color w:val="000000"/>
          <w:szCs w:val="21"/>
          <w:highlight w:val="none"/>
        </w:rPr>
        <w:t>根据政府采购</w:t>
      </w:r>
      <w:r>
        <w:rPr>
          <w:rFonts w:hint="eastAsia" w:ascii="宋体" w:hAnsi="宋体" w:cs="宋体"/>
          <w:bCs/>
          <w:color w:val="000000"/>
          <w:kern w:val="0"/>
          <w:szCs w:val="21"/>
          <w:highlight w:val="none"/>
        </w:rPr>
        <w:t>支持</w:t>
      </w:r>
      <w:r>
        <w:rPr>
          <w:rFonts w:hint="eastAsia" w:ascii="宋体" w:hAnsi="宋体"/>
          <w:color w:val="000000"/>
          <w:szCs w:val="21"/>
          <w:highlight w:val="none"/>
        </w:rPr>
        <w:t>中小企业发展政策规定，经甲方同意，获得政府采购合同的大型企业可依法向中小企业分包。</w:t>
      </w:r>
    </w:p>
    <w:p w14:paraId="1F9B169B">
      <w:pPr>
        <w:autoSpaceDE w:val="0"/>
        <w:autoSpaceDN w:val="0"/>
        <w:adjustRightInd w:val="0"/>
        <w:snapToGrid w:val="0"/>
        <w:spacing w:line="400" w:lineRule="exact"/>
        <w:rPr>
          <w:rFonts w:ascii="宋体"/>
          <w:b/>
          <w:bCs/>
          <w:color w:val="000000"/>
          <w:szCs w:val="21"/>
          <w:highlight w:val="none"/>
        </w:rPr>
      </w:pPr>
      <w:r>
        <w:rPr>
          <w:rFonts w:ascii="宋体" w:hAnsi="宋体"/>
          <w:b/>
          <w:bCs/>
          <w:color w:val="000000"/>
          <w:szCs w:val="21"/>
          <w:highlight w:val="none"/>
        </w:rPr>
        <w:t>7.</w:t>
      </w:r>
      <w:r>
        <w:rPr>
          <w:rFonts w:hint="eastAsia" w:ascii="宋体" w:hAnsi="宋体"/>
          <w:b/>
          <w:bCs/>
          <w:color w:val="000000"/>
          <w:szCs w:val="21"/>
          <w:highlight w:val="none"/>
          <w:lang w:eastAsia="zh-CN"/>
        </w:rPr>
        <w:t>成交供应商</w:t>
      </w:r>
      <w:r>
        <w:rPr>
          <w:rFonts w:hint="eastAsia" w:ascii="宋体" w:hAnsi="宋体"/>
          <w:b/>
          <w:bCs/>
          <w:color w:val="000000"/>
          <w:szCs w:val="21"/>
          <w:highlight w:val="none"/>
        </w:rPr>
        <w:t>的广告或宣传</w:t>
      </w:r>
    </w:p>
    <w:p w14:paraId="444EDE38">
      <w:pPr>
        <w:autoSpaceDE w:val="0"/>
        <w:autoSpaceDN w:val="0"/>
        <w:adjustRightInd w:val="0"/>
        <w:snapToGrid w:val="0"/>
        <w:spacing w:line="400" w:lineRule="exact"/>
        <w:ind w:firstLine="420" w:firstLineChars="200"/>
        <w:rPr>
          <w:rFonts w:ascii="宋体"/>
          <w:color w:val="000000"/>
          <w:szCs w:val="21"/>
          <w:highlight w:val="none"/>
        </w:rPr>
      </w:pPr>
      <w:r>
        <w:rPr>
          <w:rFonts w:ascii="宋体" w:hAnsi="宋体"/>
          <w:color w:val="000000"/>
          <w:szCs w:val="21"/>
          <w:highlight w:val="none"/>
        </w:rPr>
        <w:t xml:space="preserve">7.1 </w:t>
      </w:r>
      <w:r>
        <w:rPr>
          <w:rFonts w:hint="eastAsia" w:ascii="宋体" w:hAnsi="宋体"/>
          <w:color w:val="000000"/>
          <w:szCs w:val="21"/>
          <w:highlight w:val="none"/>
        </w:rPr>
        <w:t>未经甲方事先书面许可，乙方不得以履行本政府采购合同为由，以广告或其他形式宣称其是政府采购指定供应商或其产品是政府采购指定产品。</w:t>
      </w:r>
    </w:p>
    <w:p w14:paraId="542EB4DC">
      <w:pPr>
        <w:autoSpaceDE w:val="0"/>
        <w:autoSpaceDN w:val="0"/>
        <w:adjustRightInd w:val="0"/>
        <w:snapToGrid w:val="0"/>
        <w:spacing w:line="400" w:lineRule="exact"/>
        <w:rPr>
          <w:rFonts w:ascii="宋体"/>
          <w:b/>
          <w:bCs/>
          <w:color w:val="000000"/>
          <w:szCs w:val="21"/>
          <w:highlight w:val="none"/>
        </w:rPr>
      </w:pPr>
      <w:r>
        <w:rPr>
          <w:rFonts w:ascii="宋体" w:hAnsi="宋体"/>
          <w:b/>
          <w:bCs/>
          <w:color w:val="000000"/>
          <w:szCs w:val="21"/>
          <w:highlight w:val="none"/>
        </w:rPr>
        <w:t>8.</w:t>
      </w:r>
      <w:r>
        <w:rPr>
          <w:rFonts w:hint="eastAsia" w:ascii="宋体" w:hAnsi="宋体"/>
          <w:b/>
          <w:bCs/>
          <w:color w:val="000000"/>
          <w:szCs w:val="21"/>
          <w:highlight w:val="none"/>
        </w:rPr>
        <w:t>不可抗力</w:t>
      </w:r>
    </w:p>
    <w:p w14:paraId="79CA96B7">
      <w:pPr>
        <w:autoSpaceDE w:val="0"/>
        <w:autoSpaceDN w:val="0"/>
        <w:adjustRightInd w:val="0"/>
        <w:snapToGrid w:val="0"/>
        <w:spacing w:line="400" w:lineRule="exact"/>
        <w:ind w:firstLine="420" w:firstLineChars="200"/>
        <w:rPr>
          <w:rFonts w:ascii="宋体"/>
          <w:color w:val="000000"/>
          <w:szCs w:val="21"/>
          <w:highlight w:val="none"/>
        </w:rPr>
      </w:pPr>
      <w:r>
        <w:rPr>
          <w:rFonts w:ascii="宋体" w:hAnsi="宋体"/>
          <w:color w:val="000000"/>
          <w:szCs w:val="21"/>
          <w:highlight w:val="none"/>
        </w:rPr>
        <w:t xml:space="preserve">8.1 </w:t>
      </w:r>
      <w:r>
        <w:rPr>
          <w:rFonts w:hint="eastAsia" w:ascii="宋体" w:hAnsi="宋体"/>
          <w:color w:val="000000"/>
          <w:szCs w:val="21"/>
          <w:highlight w:val="none"/>
        </w:rPr>
        <w:t>不可抗力是指合同双方不可预见、不可避免、不可克服的自然灾害和社会事件。</w:t>
      </w:r>
    </w:p>
    <w:p w14:paraId="6209F3DA">
      <w:pPr>
        <w:autoSpaceDE w:val="0"/>
        <w:autoSpaceDN w:val="0"/>
        <w:adjustRightInd w:val="0"/>
        <w:snapToGrid w:val="0"/>
        <w:spacing w:line="400" w:lineRule="exact"/>
        <w:ind w:firstLine="420" w:firstLineChars="200"/>
        <w:rPr>
          <w:rFonts w:ascii="宋体"/>
          <w:color w:val="000000"/>
          <w:szCs w:val="21"/>
          <w:highlight w:val="none"/>
        </w:rPr>
      </w:pPr>
      <w:r>
        <w:rPr>
          <w:rFonts w:ascii="宋体" w:hAnsi="宋体"/>
          <w:color w:val="000000"/>
          <w:szCs w:val="21"/>
          <w:highlight w:val="none"/>
        </w:rPr>
        <w:t xml:space="preserve">8.2 </w:t>
      </w:r>
      <w:r>
        <w:rPr>
          <w:rFonts w:hint="eastAsia" w:ascii="宋体" w:hAnsi="宋体"/>
          <w:color w:val="000000"/>
          <w:szCs w:val="21"/>
          <w:highlight w:val="none"/>
        </w:rPr>
        <w:t>任何一方对由于不可抗力造成的部分或全部不能履行合同不承担违约责任。但迟延履行后发生不可抗力的，不能免除责任。</w:t>
      </w:r>
    </w:p>
    <w:p w14:paraId="49B83AAE">
      <w:pPr>
        <w:autoSpaceDE w:val="0"/>
        <w:autoSpaceDN w:val="0"/>
        <w:adjustRightInd w:val="0"/>
        <w:snapToGrid w:val="0"/>
        <w:spacing w:line="400" w:lineRule="exact"/>
        <w:ind w:firstLine="420" w:firstLineChars="200"/>
        <w:rPr>
          <w:rFonts w:ascii="宋体"/>
          <w:color w:val="000000"/>
          <w:szCs w:val="21"/>
          <w:highlight w:val="none"/>
        </w:rPr>
      </w:pPr>
      <w:r>
        <w:rPr>
          <w:rFonts w:ascii="宋体" w:hAnsi="宋体"/>
          <w:color w:val="000000"/>
          <w:szCs w:val="21"/>
          <w:highlight w:val="none"/>
        </w:rPr>
        <w:t xml:space="preserve">8.3 </w:t>
      </w:r>
      <w:r>
        <w:rPr>
          <w:rFonts w:hint="eastAsia" w:ascii="宋体" w:hAnsi="宋体"/>
          <w:color w:val="000000"/>
          <w:szCs w:val="21"/>
          <w:highlight w:val="none"/>
        </w:rPr>
        <w:t>遇有不可抗力的一方，应在三日内将事件的情况以书面形式通知另一方，并在事件发生后十日内，向另一方提交合同不能履行或部分不能履行或需要延期履行理由的报告。</w:t>
      </w:r>
    </w:p>
    <w:p w14:paraId="3AF2AC5D">
      <w:pPr>
        <w:autoSpaceDE w:val="0"/>
        <w:autoSpaceDN w:val="0"/>
        <w:adjustRightInd w:val="0"/>
        <w:snapToGrid w:val="0"/>
        <w:spacing w:line="400" w:lineRule="exact"/>
        <w:rPr>
          <w:rFonts w:ascii="宋体"/>
          <w:b/>
          <w:bCs/>
          <w:color w:val="000000"/>
          <w:szCs w:val="21"/>
          <w:highlight w:val="none"/>
        </w:rPr>
      </w:pPr>
      <w:r>
        <w:rPr>
          <w:rFonts w:ascii="宋体" w:hAnsi="宋体"/>
          <w:b/>
          <w:bCs/>
          <w:color w:val="000000"/>
          <w:szCs w:val="21"/>
          <w:highlight w:val="none"/>
        </w:rPr>
        <w:t>9.</w:t>
      </w:r>
      <w:r>
        <w:rPr>
          <w:rFonts w:hint="eastAsia" w:ascii="宋体" w:hAnsi="宋体"/>
          <w:b/>
          <w:bCs/>
          <w:color w:val="000000"/>
          <w:szCs w:val="21"/>
          <w:highlight w:val="none"/>
        </w:rPr>
        <w:t>解决争议的方法</w:t>
      </w:r>
    </w:p>
    <w:p w14:paraId="54193997">
      <w:pPr>
        <w:autoSpaceDE w:val="0"/>
        <w:autoSpaceDN w:val="0"/>
        <w:adjustRightInd w:val="0"/>
        <w:snapToGrid w:val="0"/>
        <w:spacing w:line="400" w:lineRule="exact"/>
        <w:ind w:firstLine="420" w:firstLineChars="200"/>
        <w:rPr>
          <w:rFonts w:ascii="宋体"/>
          <w:color w:val="000000"/>
          <w:szCs w:val="21"/>
          <w:highlight w:val="none"/>
        </w:rPr>
      </w:pPr>
      <w:r>
        <w:rPr>
          <w:rFonts w:ascii="宋体" w:hAnsi="宋体"/>
          <w:color w:val="000000"/>
          <w:szCs w:val="21"/>
          <w:highlight w:val="none"/>
        </w:rPr>
        <w:t xml:space="preserve">9.1 </w:t>
      </w:r>
      <w:r>
        <w:rPr>
          <w:rFonts w:hint="eastAsia" w:ascii="宋体" w:hAnsi="宋体"/>
          <w:color w:val="000000"/>
          <w:szCs w:val="21"/>
          <w:highlight w:val="none"/>
        </w:rPr>
        <w:t>合同各方应通过友好协商，解决在执行合同过程中所发生的或与合同有关的一切争端。如从协商开始后十日内仍不能解决，可以向财政部门提请调解。</w:t>
      </w:r>
    </w:p>
    <w:p w14:paraId="6CF77CE1">
      <w:pPr>
        <w:autoSpaceDE w:val="0"/>
        <w:autoSpaceDN w:val="0"/>
        <w:adjustRightInd w:val="0"/>
        <w:snapToGrid w:val="0"/>
        <w:spacing w:line="400" w:lineRule="exact"/>
        <w:ind w:firstLine="420" w:firstLineChars="200"/>
        <w:rPr>
          <w:rFonts w:ascii="宋体"/>
          <w:color w:val="000000"/>
          <w:szCs w:val="21"/>
          <w:highlight w:val="none"/>
        </w:rPr>
      </w:pPr>
      <w:r>
        <w:rPr>
          <w:rFonts w:ascii="宋体" w:hAnsi="宋体"/>
          <w:color w:val="000000"/>
          <w:szCs w:val="21"/>
          <w:highlight w:val="none"/>
        </w:rPr>
        <w:t xml:space="preserve">9.2 </w:t>
      </w:r>
      <w:r>
        <w:rPr>
          <w:rFonts w:hint="eastAsia" w:ascii="宋体" w:hAnsi="宋体"/>
          <w:color w:val="000000"/>
          <w:szCs w:val="21"/>
          <w:highlight w:val="none"/>
        </w:rPr>
        <w:t>调解不成可以按</w:t>
      </w:r>
      <w:r>
        <w:rPr>
          <w:rFonts w:hint="eastAsia" w:ascii="宋体" w:hAnsi="宋体"/>
          <w:b/>
          <w:color w:val="000000"/>
          <w:szCs w:val="21"/>
          <w:highlight w:val="none"/>
        </w:rPr>
        <w:t>磋商须知前附表</w:t>
      </w:r>
      <w:r>
        <w:rPr>
          <w:rFonts w:hint="eastAsia" w:ascii="宋体" w:hAnsi="宋体"/>
          <w:color w:val="000000"/>
          <w:szCs w:val="21"/>
          <w:highlight w:val="none"/>
        </w:rPr>
        <w:t>中规定下列方式之一提起仲裁或诉讼：</w:t>
      </w:r>
    </w:p>
    <w:p w14:paraId="438AA25D">
      <w:pPr>
        <w:autoSpaceDE w:val="0"/>
        <w:autoSpaceDN w:val="0"/>
        <w:adjustRightInd w:val="0"/>
        <w:snapToGrid w:val="0"/>
        <w:spacing w:line="400" w:lineRule="exact"/>
        <w:ind w:firstLine="420" w:firstLineChars="200"/>
        <w:rPr>
          <w:rFonts w:asci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1</w:t>
      </w:r>
      <w:r>
        <w:rPr>
          <w:rFonts w:hint="eastAsia" w:ascii="宋体" w:hAnsi="宋体"/>
          <w:color w:val="000000"/>
          <w:szCs w:val="21"/>
          <w:highlight w:val="none"/>
        </w:rPr>
        <w:t>）向甲方所在地仲裁机构提起仲裁；</w:t>
      </w:r>
    </w:p>
    <w:p w14:paraId="1EBF1C28">
      <w:pPr>
        <w:autoSpaceDE w:val="0"/>
        <w:autoSpaceDN w:val="0"/>
        <w:adjustRightInd w:val="0"/>
        <w:snapToGrid w:val="0"/>
        <w:spacing w:line="400" w:lineRule="exact"/>
        <w:ind w:firstLine="420" w:firstLineChars="200"/>
        <w:rPr>
          <w:rFonts w:asci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2</w:t>
      </w:r>
      <w:r>
        <w:rPr>
          <w:rFonts w:hint="eastAsia" w:ascii="宋体" w:hAnsi="宋体"/>
          <w:color w:val="000000"/>
          <w:szCs w:val="21"/>
          <w:highlight w:val="none"/>
        </w:rPr>
        <w:t>）向甲方所在地人民法院提起诉讼。</w:t>
      </w:r>
    </w:p>
    <w:p w14:paraId="05C91E1D">
      <w:pPr>
        <w:autoSpaceDE w:val="0"/>
        <w:autoSpaceDN w:val="0"/>
        <w:adjustRightInd w:val="0"/>
        <w:snapToGrid w:val="0"/>
        <w:spacing w:line="400" w:lineRule="exact"/>
        <w:ind w:firstLine="420" w:firstLineChars="200"/>
        <w:rPr>
          <w:rFonts w:ascii="宋体"/>
          <w:color w:val="000000"/>
          <w:szCs w:val="21"/>
          <w:highlight w:val="none"/>
        </w:rPr>
      </w:pPr>
      <w:r>
        <w:rPr>
          <w:rFonts w:ascii="宋体" w:hAnsi="宋体"/>
          <w:color w:val="000000"/>
          <w:szCs w:val="21"/>
          <w:highlight w:val="none"/>
        </w:rPr>
        <w:t xml:space="preserve">9.3 </w:t>
      </w:r>
      <w:r>
        <w:rPr>
          <w:rFonts w:hint="eastAsia" w:ascii="宋体" w:hAnsi="宋体"/>
          <w:color w:val="000000"/>
          <w:szCs w:val="21"/>
          <w:highlight w:val="none"/>
        </w:rPr>
        <w:t>如仲裁或诉讼事项不影响合同其它部分的履行，则在仲裁或诉讼期间，除正在进行仲裁或诉讼的部分外，合同的其它部分应继续执行。</w:t>
      </w:r>
    </w:p>
    <w:p w14:paraId="14C12760">
      <w:pPr>
        <w:autoSpaceDE w:val="0"/>
        <w:autoSpaceDN w:val="0"/>
        <w:adjustRightInd w:val="0"/>
        <w:snapToGrid w:val="0"/>
        <w:spacing w:line="400" w:lineRule="exact"/>
        <w:rPr>
          <w:rFonts w:ascii="宋体"/>
          <w:b/>
          <w:color w:val="000000"/>
          <w:szCs w:val="21"/>
          <w:highlight w:val="none"/>
        </w:rPr>
      </w:pPr>
      <w:r>
        <w:rPr>
          <w:rFonts w:ascii="宋体" w:hAnsi="宋体"/>
          <w:b/>
          <w:color w:val="000000"/>
          <w:szCs w:val="21"/>
          <w:highlight w:val="none"/>
        </w:rPr>
        <w:t>10.</w:t>
      </w:r>
      <w:r>
        <w:rPr>
          <w:rFonts w:hint="eastAsia" w:ascii="宋体" w:hAnsi="宋体"/>
          <w:b/>
          <w:color w:val="000000"/>
          <w:szCs w:val="21"/>
          <w:highlight w:val="none"/>
        </w:rPr>
        <w:t>法律适用</w:t>
      </w:r>
    </w:p>
    <w:p w14:paraId="375C0A14">
      <w:pPr>
        <w:autoSpaceDE w:val="0"/>
        <w:autoSpaceDN w:val="0"/>
        <w:adjustRightInd w:val="0"/>
        <w:snapToGrid w:val="0"/>
        <w:spacing w:line="400" w:lineRule="exact"/>
        <w:ind w:firstLine="420" w:firstLineChars="200"/>
        <w:rPr>
          <w:rFonts w:ascii="宋体"/>
          <w:color w:val="000000"/>
          <w:szCs w:val="21"/>
          <w:highlight w:val="none"/>
        </w:rPr>
      </w:pPr>
      <w:r>
        <w:rPr>
          <w:rFonts w:ascii="宋体" w:hAnsi="宋体"/>
          <w:color w:val="000000"/>
          <w:szCs w:val="21"/>
          <w:highlight w:val="none"/>
        </w:rPr>
        <w:t xml:space="preserve">10.1 </w:t>
      </w:r>
      <w:r>
        <w:rPr>
          <w:rFonts w:hint="eastAsia" w:ascii="宋体" w:hAnsi="宋体"/>
          <w:color w:val="000000"/>
          <w:szCs w:val="21"/>
          <w:highlight w:val="none"/>
        </w:rPr>
        <w:t>本合同适用中华人民共和国现行法律、行政法规和规章，如合同条款与法律、行政法规和规章不一致的，按照法律、行政法规和规章修改本合同。</w:t>
      </w:r>
    </w:p>
    <w:p w14:paraId="1CE2C4D9">
      <w:pPr>
        <w:autoSpaceDE w:val="0"/>
        <w:autoSpaceDN w:val="0"/>
        <w:adjustRightInd w:val="0"/>
        <w:snapToGrid w:val="0"/>
        <w:spacing w:line="400" w:lineRule="exact"/>
        <w:rPr>
          <w:rFonts w:ascii="宋体"/>
          <w:b/>
          <w:color w:val="000000"/>
          <w:szCs w:val="21"/>
          <w:highlight w:val="none"/>
        </w:rPr>
      </w:pPr>
      <w:r>
        <w:rPr>
          <w:rFonts w:ascii="宋体" w:hAnsi="宋体"/>
          <w:b/>
          <w:bCs/>
          <w:color w:val="000000"/>
          <w:szCs w:val="21"/>
          <w:highlight w:val="none"/>
        </w:rPr>
        <w:t>11.</w:t>
      </w:r>
      <w:r>
        <w:rPr>
          <w:rFonts w:hint="eastAsia" w:ascii="宋体" w:hAnsi="宋体"/>
          <w:b/>
          <w:color w:val="000000"/>
          <w:szCs w:val="21"/>
          <w:highlight w:val="none"/>
        </w:rPr>
        <w:t>通知</w:t>
      </w:r>
    </w:p>
    <w:p w14:paraId="3B1558E9">
      <w:pPr>
        <w:adjustRightInd w:val="0"/>
        <w:snapToGrid w:val="0"/>
        <w:spacing w:line="400" w:lineRule="exact"/>
        <w:ind w:firstLine="420" w:firstLineChars="200"/>
        <w:rPr>
          <w:rFonts w:ascii="宋体"/>
          <w:color w:val="000000"/>
          <w:szCs w:val="21"/>
          <w:highlight w:val="none"/>
        </w:rPr>
      </w:pPr>
      <w:r>
        <w:rPr>
          <w:rFonts w:ascii="宋体" w:hAnsi="宋体"/>
          <w:color w:val="000000"/>
          <w:szCs w:val="21"/>
          <w:highlight w:val="none"/>
        </w:rPr>
        <w:t>11.1</w:t>
      </w:r>
      <w:r>
        <w:rPr>
          <w:rFonts w:hint="eastAsia" w:ascii="宋体" w:hAnsi="宋体"/>
          <w:color w:val="000000"/>
          <w:szCs w:val="21"/>
          <w:highlight w:val="none"/>
        </w:rPr>
        <w:t>本合同一方给另一方的通知均应采用书面形式，传真或快递送到本合同中规定的对方的地址和办理签收手续，</w:t>
      </w:r>
    </w:p>
    <w:p w14:paraId="2E5C10E9">
      <w:pPr>
        <w:adjustRightInd w:val="0"/>
        <w:snapToGrid w:val="0"/>
        <w:spacing w:line="400" w:lineRule="exact"/>
        <w:ind w:firstLine="420" w:firstLineChars="200"/>
        <w:rPr>
          <w:rFonts w:ascii="宋体"/>
          <w:color w:val="000000"/>
          <w:szCs w:val="21"/>
          <w:highlight w:val="none"/>
        </w:rPr>
      </w:pPr>
      <w:r>
        <w:rPr>
          <w:rFonts w:ascii="宋体" w:hAnsi="宋体"/>
          <w:color w:val="000000"/>
          <w:szCs w:val="21"/>
          <w:highlight w:val="none"/>
        </w:rPr>
        <w:t>11.2</w:t>
      </w:r>
      <w:r>
        <w:rPr>
          <w:rFonts w:hint="eastAsia" w:ascii="宋体" w:hAnsi="宋体"/>
          <w:color w:val="000000"/>
          <w:szCs w:val="21"/>
          <w:highlight w:val="none"/>
        </w:rPr>
        <w:t>通知以送到之日或通知书中规定的生效之日起生效，两者中以较迟之日为准。</w:t>
      </w:r>
    </w:p>
    <w:p w14:paraId="387877E9">
      <w:pPr>
        <w:adjustRightInd w:val="0"/>
        <w:snapToGrid w:val="0"/>
        <w:spacing w:line="400" w:lineRule="exact"/>
        <w:rPr>
          <w:rFonts w:ascii="宋体"/>
          <w:b/>
          <w:bCs/>
          <w:color w:val="000000"/>
          <w:szCs w:val="21"/>
          <w:highlight w:val="none"/>
        </w:rPr>
      </w:pPr>
      <w:r>
        <w:rPr>
          <w:rFonts w:ascii="宋体" w:hAnsi="宋体"/>
          <w:b/>
          <w:bCs/>
          <w:color w:val="000000"/>
          <w:szCs w:val="21"/>
          <w:highlight w:val="none"/>
        </w:rPr>
        <w:t xml:space="preserve">12 </w:t>
      </w:r>
      <w:r>
        <w:rPr>
          <w:rFonts w:hint="eastAsia" w:ascii="宋体" w:hAnsi="宋体"/>
          <w:b/>
          <w:bCs/>
          <w:color w:val="000000"/>
          <w:szCs w:val="21"/>
          <w:highlight w:val="none"/>
        </w:rPr>
        <w:t>合同未尽事项</w:t>
      </w:r>
    </w:p>
    <w:p w14:paraId="301C8125">
      <w:pPr>
        <w:adjustRightInd w:val="0"/>
        <w:snapToGrid w:val="0"/>
        <w:spacing w:line="400" w:lineRule="exact"/>
        <w:ind w:firstLine="420" w:firstLineChars="200"/>
        <w:rPr>
          <w:rFonts w:ascii="宋体"/>
          <w:bCs/>
          <w:color w:val="000000"/>
          <w:szCs w:val="21"/>
          <w:highlight w:val="none"/>
        </w:rPr>
      </w:pPr>
      <w:r>
        <w:rPr>
          <w:rFonts w:ascii="宋体" w:hAnsi="宋体"/>
          <w:bCs/>
          <w:color w:val="000000"/>
          <w:szCs w:val="21"/>
          <w:highlight w:val="none"/>
        </w:rPr>
        <w:t>12.1</w:t>
      </w:r>
      <w:r>
        <w:rPr>
          <w:rFonts w:hint="eastAsia" w:ascii="宋体" w:hAnsi="宋体"/>
          <w:bCs/>
          <w:color w:val="000000"/>
          <w:szCs w:val="21"/>
          <w:highlight w:val="none"/>
        </w:rPr>
        <w:t>合同未尽事项见</w:t>
      </w:r>
      <w:r>
        <w:rPr>
          <w:rFonts w:hint="eastAsia" w:ascii="宋体" w:hAnsi="宋体"/>
          <w:b/>
          <w:color w:val="000000"/>
          <w:szCs w:val="21"/>
          <w:highlight w:val="none"/>
        </w:rPr>
        <w:t>磋商须知前附表。</w:t>
      </w:r>
    </w:p>
    <w:p w14:paraId="6104B7F9">
      <w:pPr>
        <w:adjustRightInd w:val="0"/>
        <w:snapToGrid w:val="0"/>
        <w:spacing w:line="400" w:lineRule="exact"/>
        <w:rPr>
          <w:rFonts w:ascii="宋体"/>
          <w:b/>
          <w:bCs/>
          <w:color w:val="000000"/>
          <w:szCs w:val="21"/>
          <w:highlight w:val="none"/>
        </w:rPr>
      </w:pPr>
      <w:r>
        <w:rPr>
          <w:rFonts w:ascii="宋体" w:hAnsi="宋体"/>
          <w:b/>
          <w:bCs/>
          <w:color w:val="000000"/>
          <w:szCs w:val="21"/>
          <w:highlight w:val="none"/>
        </w:rPr>
        <w:t>13.</w:t>
      </w:r>
      <w:r>
        <w:rPr>
          <w:rFonts w:hint="eastAsia" w:ascii="宋体" w:hAnsi="宋体"/>
          <w:b/>
          <w:bCs/>
          <w:color w:val="000000"/>
          <w:szCs w:val="21"/>
          <w:highlight w:val="none"/>
        </w:rPr>
        <w:t>合同生效</w:t>
      </w:r>
    </w:p>
    <w:p w14:paraId="11D95794">
      <w:pPr>
        <w:tabs>
          <w:tab w:val="left" w:pos="8820"/>
          <w:tab w:val="left" w:pos="9345"/>
          <w:tab w:val="left" w:pos="9765"/>
        </w:tabs>
        <w:adjustRightInd w:val="0"/>
        <w:snapToGrid w:val="0"/>
        <w:spacing w:before="156" w:beforeLines="50" w:line="360" w:lineRule="auto"/>
        <w:ind w:right="384" w:rightChars="183"/>
        <w:rPr>
          <w:rFonts w:hint="eastAsia" w:ascii="宋体" w:hAnsi="宋体" w:eastAsia="宋体"/>
          <w:b/>
          <w:bCs/>
          <w:color w:val="000000"/>
          <w:sz w:val="32"/>
          <w:szCs w:val="32"/>
          <w:highlight w:val="none"/>
          <w:lang w:eastAsia="zh-CN"/>
        </w:rPr>
      </w:pPr>
      <w:r>
        <w:rPr>
          <w:rFonts w:ascii="宋体" w:hAnsi="宋体"/>
          <w:color w:val="000000"/>
          <w:szCs w:val="21"/>
          <w:highlight w:val="none"/>
        </w:rPr>
        <w:t xml:space="preserve">13.1 </w:t>
      </w:r>
      <w:r>
        <w:rPr>
          <w:rFonts w:hint="eastAsia" w:ascii="宋体" w:hAnsi="宋体"/>
          <w:color w:val="000000"/>
          <w:szCs w:val="21"/>
          <w:highlight w:val="none"/>
        </w:rPr>
        <w:t>本合同在合同双方签字盖章后生效</w:t>
      </w:r>
      <w:r>
        <w:rPr>
          <w:rFonts w:hint="eastAsia" w:ascii="宋体" w:hAnsi="宋体"/>
          <w:color w:val="000000"/>
          <w:szCs w:val="21"/>
          <w:highlight w:val="none"/>
          <w:lang w:eastAsia="zh-CN"/>
        </w:rPr>
        <w:t>。</w:t>
      </w:r>
    </w:p>
    <w:p w14:paraId="4837174A">
      <w:pPr>
        <w:tabs>
          <w:tab w:val="left" w:pos="8820"/>
          <w:tab w:val="left" w:pos="9345"/>
          <w:tab w:val="left" w:pos="9765"/>
        </w:tabs>
        <w:adjustRightInd w:val="0"/>
        <w:snapToGrid w:val="0"/>
        <w:spacing w:before="156" w:beforeLines="50" w:line="360" w:lineRule="auto"/>
        <w:ind w:right="384" w:rightChars="183"/>
        <w:rPr>
          <w:rFonts w:hint="eastAsia" w:ascii="宋体" w:hAnsi="宋体"/>
          <w:b/>
          <w:bCs/>
          <w:color w:val="000000"/>
          <w:sz w:val="32"/>
          <w:szCs w:val="32"/>
          <w:highlight w:val="none"/>
        </w:rPr>
      </w:pPr>
    </w:p>
    <w:p w14:paraId="738FCEFF">
      <w:pPr>
        <w:adjustRightInd w:val="0"/>
        <w:snapToGrid w:val="0"/>
        <w:spacing w:line="360" w:lineRule="auto"/>
        <w:jc w:val="center"/>
        <w:outlineLvl w:val="0"/>
        <w:rPr>
          <w:rFonts w:ascii="宋体" w:hAnsi="宋体"/>
          <w:b/>
          <w:sz w:val="34"/>
          <w:szCs w:val="34"/>
        </w:rPr>
      </w:pPr>
      <w:r>
        <w:rPr>
          <w:rFonts w:hint="eastAsia" w:ascii="宋体" w:hAnsi="宋体"/>
          <w:bCs/>
          <w:color w:val="000000"/>
          <w:szCs w:val="21"/>
          <w:highlight w:val="none"/>
        </w:rPr>
        <w:br w:type="page"/>
      </w:r>
      <w:r>
        <w:rPr>
          <w:rFonts w:hint="eastAsia" w:ascii="宋体" w:hAnsi="宋体"/>
          <w:b/>
          <w:bCs/>
          <w:sz w:val="34"/>
          <w:szCs w:val="34"/>
        </w:rPr>
        <w:t xml:space="preserve">第五章 </w:t>
      </w:r>
      <w:r>
        <w:rPr>
          <w:rFonts w:hint="eastAsia" w:ascii="宋体" w:hAnsi="宋体"/>
          <w:b/>
          <w:sz w:val="34"/>
          <w:szCs w:val="34"/>
        </w:rPr>
        <w:t>采购需求</w:t>
      </w:r>
    </w:p>
    <w:p w14:paraId="7474B7B5">
      <w:pPr>
        <w:spacing w:line="360" w:lineRule="auto"/>
        <w:ind w:right="630" w:rightChars="300" w:firstLine="400"/>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第一节 采购清单一览表</w:t>
      </w:r>
    </w:p>
    <w:tbl>
      <w:tblPr>
        <w:tblStyle w:val="24"/>
        <w:tblW w:w="0" w:type="auto"/>
        <w:tblInd w:w="5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42"/>
        <w:gridCol w:w="2532"/>
        <w:gridCol w:w="716"/>
        <w:gridCol w:w="729"/>
        <w:gridCol w:w="1535"/>
        <w:gridCol w:w="1535"/>
        <w:gridCol w:w="1300"/>
      </w:tblGrid>
      <w:tr w14:paraId="29924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88" w:hRule="atLeast"/>
        </w:trPr>
        <w:tc>
          <w:tcPr>
            <w:tcW w:w="642" w:type="dxa"/>
            <w:vMerge w:val="restart"/>
            <w:noWrap w:val="0"/>
            <w:vAlign w:val="center"/>
          </w:tcPr>
          <w:p w14:paraId="5F9ADD16">
            <w:pPr>
              <w:widowControl w:val="0"/>
              <w:spacing w:after="0"/>
              <w:ind w:left="0" w:leftChars="0" w:firstLine="0" w:firstLineChars="0"/>
              <w:jc w:val="center"/>
              <w:rPr>
                <w:rFonts w:hint="eastAsia" w:ascii="宋体" w:hAnsi="宋体" w:eastAsia="宋体" w:cs="宋体"/>
                <w:b/>
                <w:bCs/>
                <w:color w:val="auto"/>
                <w:kern w:val="0"/>
                <w:sz w:val="20"/>
                <w:szCs w:val="21"/>
                <w:lang w:val="en-US" w:eastAsia="zh-CN" w:bidi="ar-SA"/>
              </w:rPr>
            </w:pPr>
            <w:r>
              <w:rPr>
                <w:rFonts w:hint="eastAsia" w:ascii="宋体" w:hAnsi="宋体" w:eastAsia="宋体" w:cs="宋体"/>
                <w:b/>
                <w:bCs/>
                <w:color w:val="auto"/>
                <w:kern w:val="0"/>
                <w:sz w:val="20"/>
                <w:szCs w:val="21"/>
                <w:lang w:val="en-US" w:eastAsia="zh-CN" w:bidi="ar-SA"/>
              </w:rPr>
              <w:t>包号</w:t>
            </w:r>
          </w:p>
        </w:tc>
        <w:tc>
          <w:tcPr>
            <w:tcW w:w="2532" w:type="dxa"/>
            <w:vMerge w:val="restart"/>
            <w:noWrap w:val="0"/>
            <w:vAlign w:val="center"/>
          </w:tcPr>
          <w:p w14:paraId="443E924E">
            <w:pPr>
              <w:widowControl w:val="0"/>
              <w:spacing w:after="0"/>
              <w:ind w:left="0" w:leftChars="0" w:firstLine="0" w:firstLineChars="0"/>
              <w:jc w:val="center"/>
              <w:rPr>
                <w:rFonts w:hint="eastAsia" w:ascii="宋体" w:hAnsi="宋体" w:eastAsia="宋体" w:cs="宋体"/>
                <w:b/>
                <w:bCs/>
                <w:color w:val="auto"/>
                <w:kern w:val="0"/>
                <w:sz w:val="20"/>
                <w:szCs w:val="21"/>
                <w:lang w:val="en-US" w:eastAsia="zh-CN" w:bidi="ar-SA"/>
              </w:rPr>
            </w:pPr>
            <w:r>
              <w:rPr>
                <w:rFonts w:hint="eastAsia" w:ascii="宋体" w:hAnsi="宋体" w:eastAsia="宋体" w:cs="宋体"/>
                <w:b/>
                <w:bCs/>
                <w:color w:val="auto"/>
                <w:kern w:val="0"/>
                <w:sz w:val="20"/>
                <w:szCs w:val="21"/>
                <w:lang w:val="en-US" w:eastAsia="zh-CN" w:bidi="ar-SA"/>
              </w:rPr>
              <w:t>标的名称</w:t>
            </w:r>
          </w:p>
        </w:tc>
        <w:tc>
          <w:tcPr>
            <w:tcW w:w="716" w:type="dxa"/>
            <w:vMerge w:val="restart"/>
            <w:noWrap w:val="0"/>
            <w:vAlign w:val="center"/>
          </w:tcPr>
          <w:p w14:paraId="1C08740C">
            <w:pPr>
              <w:widowControl/>
              <w:jc w:val="center"/>
              <w:rPr>
                <w:rFonts w:hint="eastAsia" w:ascii="宋体" w:hAnsi="宋体" w:eastAsia="宋体" w:cs="宋体"/>
                <w:b/>
                <w:bCs/>
                <w:color w:val="auto"/>
                <w:szCs w:val="21"/>
              </w:rPr>
            </w:pPr>
            <w:r>
              <w:rPr>
                <w:rFonts w:hint="eastAsia" w:ascii="宋体" w:hAnsi="宋体" w:eastAsia="宋体" w:cs="宋体"/>
                <w:b/>
                <w:bCs/>
                <w:color w:val="auto"/>
                <w:szCs w:val="21"/>
              </w:rPr>
              <w:t>单位</w:t>
            </w:r>
          </w:p>
        </w:tc>
        <w:tc>
          <w:tcPr>
            <w:tcW w:w="729" w:type="dxa"/>
            <w:vMerge w:val="restart"/>
            <w:noWrap w:val="0"/>
            <w:vAlign w:val="center"/>
          </w:tcPr>
          <w:p w14:paraId="306522FD">
            <w:pPr>
              <w:widowControl/>
              <w:jc w:val="center"/>
              <w:rPr>
                <w:rFonts w:hint="eastAsia" w:ascii="宋体" w:hAnsi="宋体" w:eastAsia="宋体" w:cs="宋体"/>
                <w:b/>
                <w:bCs/>
                <w:color w:val="auto"/>
                <w:szCs w:val="21"/>
              </w:rPr>
            </w:pPr>
            <w:r>
              <w:rPr>
                <w:rFonts w:hint="eastAsia" w:ascii="宋体" w:hAnsi="宋体" w:eastAsia="宋体" w:cs="宋体"/>
                <w:b/>
                <w:bCs/>
                <w:color w:val="auto"/>
                <w:szCs w:val="21"/>
              </w:rPr>
              <w:t>数量</w:t>
            </w:r>
          </w:p>
        </w:tc>
        <w:tc>
          <w:tcPr>
            <w:tcW w:w="3070" w:type="dxa"/>
            <w:gridSpan w:val="2"/>
            <w:noWrap w:val="0"/>
            <w:vAlign w:val="center"/>
          </w:tcPr>
          <w:p w14:paraId="01D6FFDD">
            <w:pPr>
              <w:widowControl w:val="0"/>
              <w:spacing w:after="0"/>
              <w:ind w:left="0" w:leftChars="0" w:firstLine="0" w:firstLineChars="0"/>
              <w:jc w:val="center"/>
              <w:rPr>
                <w:rFonts w:hint="eastAsia" w:ascii="宋体" w:hAnsi="宋体" w:eastAsia="宋体" w:cs="宋体"/>
                <w:b/>
                <w:bCs/>
                <w:color w:val="auto"/>
                <w:kern w:val="0"/>
                <w:sz w:val="20"/>
                <w:szCs w:val="21"/>
                <w:lang w:val="en-US" w:eastAsia="zh-CN" w:bidi="ar-SA"/>
              </w:rPr>
            </w:pPr>
            <w:r>
              <w:rPr>
                <w:rFonts w:hint="eastAsia" w:ascii="宋体" w:hAnsi="宋体" w:eastAsia="宋体" w:cs="宋体"/>
                <w:b/>
                <w:bCs/>
                <w:color w:val="auto"/>
                <w:kern w:val="0"/>
                <w:sz w:val="20"/>
                <w:szCs w:val="21"/>
                <w:lang w:val="en-US" w:eastAsia="zh-CN" w:bidi="ar-SA"/>
              </w:rPr>
              <w:t>交货要求</w:t>
            </w:r>
          </w:p>
        </w:tc>
        <w:tc>
          <w:tcPr>
            <w:tcW w:w="1300" w:type="dxa"/>
            <w:vMerge w:val="restart"/>
            <w:noWrap w:val="0"/>
            <w:vAlign w:val="center"/>
          </w:tcPr>
          <w:p w14:paraId="06F75A44">
            <w:pPr>
              <w:widowControl w:val="0"/>
              <w:spacing w:after="0"/>
              <w:ind w:left="0" w:leftChars="0" w:firstLine="0" w:firstLineChars="0"/>
              <w:jc w:val="center"/>
              <w:rPr>
                <w:rFonts w:hint="eastAsia" w:ascii="宋体" w:hAnsi="宋体" w:eastAsia="宋体" w:cs="宋体"/>
                <w:b/>
                <w:bCs/>
                <w:color w:val="auto"/>
                <w:kern w:val="0"/>
                <w:sz w:val="20"/>
                <w:szCs w:val="21"/>
                <w:lang w:val="en-US" w:eastAsia="zh-CN" w:bidi="ar-SA"/>
              </w:rPr>
            </w:pPr>
            <w:r>
              <w:rPr>
                <w:rFonts w:hint="eastAsia" w:ascii="宋体" w:hAnsi="宋体" w:eastAsia="宋体" w:cs="宋体"/>
                <w:b/>
                <w:bCs/>
                <w:color w:val="auto"/>
                <w:kern w:val="0"/>
                <w:sz w:val="20"/>
                <w:szCs w:val="21"/>
                <w:lang w:val="en-US" w:eastAsia="zh-CN" w:bidi="ar-SA"/>
              </w:rPr>
              <w:t>最高</w:t>
            </w:r>
          </w:p>
          <w:p w14:paraId="23FA15E4">
            <w:pPr>
              <w:widowControl w:val="0"/>
              <w:spacing w:after="0"/>
              <w:ind w:left="0" w:leftChars="0" w:firstLine="0" w:firstLineChars="0"/>
              <w:jc w:val="center"/>
              <w:rPr>
                <w:rFonts w:hint="eastAsia" w:ascii="宋体" w:hAnsi="宋体" w:eastAsia="宋体" w:cs="宋体"/>
                <w:color w:val="auto"/>
                <w:kern w:val="0"/>
                <w:sz w:val="20"/>
                <w:szCs w:val="21"/>
                <w:lang w:val="en-US" w:eastAsia="zh-CN" w:bidi="ar-SA"/>
              </w:rPr>
            </w:pPr>
            <w:r>
              <w:rPr>
                <w:rFonts w:hint="eastAsia" w:ascii="宋体" w:hAnsi="宋体" w:eastAsia="宋体" w:cs="宋体"/>
                <w:b/>
                <w:bCs/>
                <w:color w:val="auto"/>
                <w:kern w:val="0"/>
                <w:sz w:val="20"/>
                <w:szCs w:val="21"/>
                <w:lang w:val="en-US" w:eastAsia="zh-CN" w:bidi="ar-SA"/>
              </w:rPr>
              <w:t>限价</w:t>
            </w:r>
          </w:p>
        </w:tc>
      </w:tr>
      <w:tr w14:paraId="7C47BC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2" w:hRule="atLeast"/>
        </w:trPr>
        <w:tc>
          <w:tcPr>
            <w:tcW w:w="642" w:type="dxa"/>
            <w:vMerge w:val="continue"/>
            <w:noWrap w:val="0"/>
            <w:vAlign w:val="top"/>
          </w:tcPr>
          <w:p w14:paraId="6E20A651">
            <w:pPr>
              <w:widowControl w:val="0"/>
              <w:spacing w:after="0"/>
              <w:ind w:left="0" w:leftChars="0" w:firstLine="0" w:firstLineChars="0"/>
              <w:jc w:val="both"/>
              <w:rPr>
                <w:rFonts w:hint="eastAsia" w:ascii="宋体" w:hAnsi="宋体" w:eastAsia="宋体" w:cs="宋体"/>
                <w:b/>
                <w:bCs/>
                <w:color w:val="auto"/>
                <w:kern w:val="0"/>
                <w:sz w:val="20"/>
                <w:szCs w:val="21"/>
                <w:lang w:val="en-US" w:eastAsia="zh-CN" w:bidi="ar-SA"/>
              </w:rPr>
            </w:pPr>
          </w:p>
        </w:tc>
        <w:tc>
          <w:tcPr>
            <w:tcW w:w="2532" w:type="dxa"/>
            <w:vMerge w:val="continue"/>
            <w:noWrap w:val="0"/>
            <w:vAlign w:val="top"/>
          </w:tcPr>
          <w:p w14:paraId="3E0BEA99">
            <w:pPr>
              <w:widowControl w:val="0"/>
              <w:spacing w:after="0"/>
              <w:ind w:left="0" w:leftChars="0" w:firstLine="0" w:firstLineChars="0"/>
              <w:jc w:val="both"/>
              <w:rPr>
                <w:rFonts w:hint="eastAsia" w:ascii="宋体" w:hAnsi="宋体" w:eastAsia="宋体" w:cs="宋体"/>
                <w:b/>
                <w:bCs/>
                <w:color w:val="auto"/>
                <w:kern w:val="0"/>
                <w:sz w:val="20"/>
                <w:szCs w:val="21"/>
                <w:lang w:val="en-US" w:eastAsia="zh-CN" w:bidi="ar-SA"/>
              </w:rPr>
            </w:pPr>
          </w:p>
        </w:tc>
        <w:tc>
          <w:tcPr>
            <w:tcW w:w="716" w:type="dxa"/>
            <w:vMerge w:val="continue"/>
            <w:noWrap w:val="0"/>
            <w:vAlign w:val="top"/>
          </w:tcPr>
          <w:p w14:paraId="730639A4">
            <w:pPr>
              <w:widowControl/>
              <w:jc w:val="left"/>
              <w:rPr>
                <w:rFonts w:hint="eastAsia" w:ascii="宋体" w:hAnsi="宋体" w:eastAsia="宋体" w:cs="宋体"/>
                <w:b/>
                <w:bCs/>
                <w:color w:val="auto"/>
                <w:szCs w:val="21"/>
              </w:rPr>
            </w:pPr>
          </w:p>
        </w:tc>
        <w:tc>
          <w:tcPr>
            <w:tcW w:w="729" w:type="dxa"/>
            <w:vMerge w:val="continue"/>
            <w:noWrap w:val="0"/>
            <w:vAlign w:val="top"/>
          </w:tcPr>
          <w:p w14:paraId="11784AAD">
            <w:pPr>
              <w:widowControl/>
              <w:jc w:val="left"/>
              <w:rPr>
                <w:rFonts w:hint="eastAsia" w:ascii="宋体" w:hAnsi="宋体" w:eastAsia="宋体" w:cs="宋体"/>
                <w:b/>
                <w:bCs/>
                <w:color w:val="auto"/>
                <w:szCs w:val="21"/>
              </w:rPr>
            </w:pPr>
          </w:p>
        </w:tc>
        <w:tc>
          <w:tcPr>
            <w:tcW w:w="1535" w:type="dxa"/>
            <w:noWrap w:val="0"/>
            <w:vAlign w:val="center"/>
          </w:tcPr>
          <w:p w14:paraId="28E3C78E">
            <w:pPr>
              <w:widowControl w:val="0"/>
              <w:spacing w:after="0"/>
              <w:ind w:left="0" w:leftChars="0" w:firstLine="0" w:firstLineChars="0"/>
              <w:jc w:val="center"/>
              <w:rPr>
                <w:rFonts w:hint="eastAsia" w:ascii="宋体" w:hAnsi="宋体" w:eastAsia="宋体" w:cs="宋体"/>
                <w:b/>
                <w:bCs/>
                <w:color w:val="auto"/>
                <w:kern w:val="0"/>
                <w:sz w:val="20"/>
                <w:szCs w:val="21"/>
                <w:lang w:val="en-US" w:eastAsia="zh-CN" w:bidi="ar-SA"/>
              </w:rPr>
            </w:pPr>
            <w:r>
              <w:rPr>
                <w:rFonts w:hint="eastAsia" w:ascii="宋体" w:hAnsi="宋体" w:eastAsia="宋体" w:cs="宋体"/>
                <w:b/>
                <w:bCs/>
                <w:color w:val="auto"/>
                <w:kern w:val="0"/>
                <w:sz w:val="20"/>
                <w:szCs w:val="21"/>
                <w:lang w:val="en-US" w:eastAsia="zh-CN" w:bidi="ar-SA"/>
              </w:rPr>
              <w:t>时间</w:t>
            </w:r>
          </w:p>
        </w:tc>
        <w:tc>
          <w:tcPr>
            <w:tcW w:w="1535" w:type="dxa"/>
            <w:noWrap w:val="0"/>
            <w:vAlign w:val="center"/>
          </w:tcPr>
          <w:p w14:paraId="77FF3CE1">
            <w:pPr>
              <w:widowControl w:val="0"/>
              <w:spacing w:after="0"/>
              <w:ind w:left="0" w:leftChars="0" w:firstLine="0" w:firstLineChars="0"/>
              <w:jc w:val="center"/>
              <w:rPr>
                <w:rFonts w:hint="eastAsia" w:ascii="宋体" w:hAnsi="宋体" w:eastAsia="宋体" w:cs="宋体"/>
                <w:b/>
                <w:bCs/>
                <w:color w:val="auto"/>
                <w:kern w:val="0"/>
                <w:sz w:val="20"/>
                <w:szCs w:val="21"/>
                <w:lang w:val="en-US" w:eastAsia="zh-CN" w:bidi="ar-SA"/>
              </w:rPr>
            </w:pPr>
            <w:r>
              <w:rPr>
                <w:rFonts w:hint="eastAsia" w:ascii="宋体" w:hAnsi="宋体" w:eastAsia="宋体" w:cs="宋体"/>
                <w:b/>
                <w:bCs/>
                <w:color w:val="auto"/>
                <w:kern w:val="0"/>
                <w:sz w:val="20"/>
                <w:szCs w:val="21"/>
                <w:lang w:val="en-US" w:eastAsia="zh-CN" w:bidi="ar-SA"/>
              </w:rPr>
              <w:t>地点</w:t>
            </w:r>
          </w:p>
        </w:tc>
        <w:tc>
          <w:tcPr>
            <w:tcW w:w="1300" w:type="dxa"/>
            <w:vMerge w:val="continue"/>
            <w:noWrap w:val="0"/>
            <w:vAlign w:val="top"/>
          </w:tcPr>
          <w:p w14:paraId="67D10F0E">
            <w:pPr>
              <w:widowControl w:val="0"/>
              <w:spacing w:after="0"/>
              <w:ind w:left="0" w:leftChars="0" w:firstLine="0" w:firstLineChars="0"/>
              <w:jc w:val="both"/>
              <w:rPr>
                <w:rFonts w:hint="eastAsia" w:ascii="宋体" w:hAnsi="宋体" w:eastAsia="宋体" w:cs="宋体"/>
                <w:color w:val="auto"/>
                <w:kern w:val="0"/>
                <w:sz w:val="20"/>
                <w:szCs w:val="21"/>
                <w:lang w:val="en-US" w:eastAsia="zh-CN" w:bidi="ar-SA"/>
              </w:rPr>
            </w:pPr>
          </w:p>
        </w:tc>
      </w:tr>
      <w:tr w14:paraId="023D47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5" w:hRule="atLeast"/>
        </w:trPr>
        <w:tc>
          <w:tcPr>
            <w:tcW w:w="642" w:type="dxa"/>
            <w:noWrap w:val="0"/>
            <w:vAlign w:val="center"/>
          </w:tcPr>
          <w:p w14:paraId="413769BE">
            <w:pPr>
              <w:widowControl w:val="0"/>
              <w:spacing w:after="0"/>
              <w:ind w:left="0" w:leftChars="0" w:firstLine="0" w:firstLineChars="0"/>
              <w:jc w:val="center"/>
              <w:rPr>
                <w:rFonts w:hint="eastAsia" w:ascii="宋体" w:hAnsi="宋体" w:eastAsia="宋体" w:cs="宋体"/>
                <w:color w:val="auto"/>
                <w:kern w:val="0"/>
                <w:sz w:val="20"/>
                <w:szCs w:val="21"/>
                <w:lang w:val="en-US" w:eastAsia="zh-CN" w:bidi="ar-SA"/>
              </w:rPr>
            </w:pPr>
            <w:r>
              <w:rPr>
                <w:rFonts w:hint="eastAsia" w:ascii="宋体" w:hAnsi="宋体" w:eastAsia="宋体" w:cs="宋体"/>
                <w:color w:val="auto"/>
                <w:kern w:val="0"/>
                <w:sz w:val="20"/>
                <w:szCs w:val="21"/>
                <w:lang w:val="en-US" w:eastAsia="zh-CN" w:bidi="ar-SA"/>
              </w:rPr>
              <w:t>1</w:t>
            </w:r>
          </w:p>
        </w:tc>
        <w:tc>
          <w:tcPr>
            <w:tcW w:w="2532" w:type="dxa"/>
            <w:noWrap w:val="0"/>
            <w:vAlign w:val="center"/>
          </w:tcPr>
          <w:p w14:paraId="4BA8DFE4">
            <w:pPr>
              <w:jc w:val="center"/>
              <w:rPr>
                <w:rFonts w:hint="eastAsia" w:ascii="Calibri" w:hAnsi="宋体" w:eastAsia="宋体" w:cs="宋体"/>
                <w:color w:val="auto"/>
              </w:rPr>
            </w:pPr>
            <w:r>
              <w:rPr>
                <w:rFonts w:hint="eastAsia" w:ascii="Calibri" w:hAnsi="宋体" w:eastAsia="宋体" w:cs="宋体"/>
                <w:color w:val="auto"/>
              </w:rPr>
              <w:t>办案用房及专业技术用房</w:t>
            </w:r>
            <w:r>
              <w:rPr>
                <w:rFonts w:hint="eastAsia" w:ascii="Calibri" w:hAnsi="宋体" w:eastAsia="宋体" w:cs="宋体"/>
                <w:color w:val="auto"/>
                <w:lang w:val="en-US" w:eastAsia="zh-CN"/>
              </w:rPr>
              <w:t>办案工作区</w:t>
            </w:r>
            <w:r>
              <w:rPr>
                <w:rFonts w:hint="eastAsia" w:ascii="Calibri" w:hAnsi="宋体" w:eastAsia="宋体" w:cs="宋体"/>
                <w:color w:val="auto"/>
              </w:rPr>
              <w:t>建设</w:t>
            </w:r>
          </w:p>
        </w:tc>
        <w:tc>
          <w:tcPr>
            <w:tcW w:w="716" w:type="dxa"/>
            <w:noWrap w:val="0"/>
            <w:vAlign w:val="center"/>
          </w:tcPr>
          <w:p w14:paraId="3198E836">
            <w:pPr>
              <w:widowControl w:val="0"/>
              <w:spacing w:after="0"/>
              <w:ind w:left="0" w:leftChars="0" w:firstLine="0" w:firstLineChars="0"/>
              <w:jc w:val="center"/>
              <w:rPr>
                <w:rFonts w:hint="eastAsia" w:ascii="宋体" w:hAnsi="宋体" w:eastAsia="宋体" w:cs="宋体"/>
                <w:color w:val="auto"/>
                <w:kern w:val="0"/>
                <w:sz w:val="20"/>
                <w:szCs w:val="21"/>
                <w:lang w:val="en-US" w:eastAsia="zh-CN" w:bidi="ar-SA"/>
              </w:rPr>
            </w:pPr>
            <w:r>
              <w:rPr>
                <w:rFonts w:hint="eastAsia" w:ascii="宋体" w:hAnsi="宋体" w:eastAsia="宋体" w:cs="宋体"/>
                <w:color w:val="auto"/>
                <w:kern w:val="0"/>
                <w:sz w:val="20"/>
                <w:szCs w:val="21"/>
                <w:lang w:val="en-US" w:eastAsia="zh-CN" w:bidi="ar-SA"/>
              </w:rPr>
              <w:t>批</w:t>
            </w:r>
          </w:p>
        </w:tc>
        <w:tc>
          <w:tcPr>
            <w:tcW w:w="729" w:type="dxa"/>
            <w:noWrap w:val="0"/>
            <w:vAlign w:val="center"/>
          </w:tcPr>
          <w:p w14:paraId="1AF3DDC5">
            <w:pPr>
              <w:widowControl/>
              <w:spacing w:line="420" w:lineRule="atLeast"/>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1535" w:type="dxa"/>
            <w:noWrap w:val="0"/>
            <w:vAlign w:val="center"/>
          </w:tcPr>
          <w:p w14:paraId="56EE0D88">
            <w:pPr>
              <w:widowControl w:val="0"/>
              <w:spacing w:after="0"/>
              <w:ind w:left="0" w:leftChars="0" w:firstLine="0" w:firstLineChars="0"/>
              <w:jc w:val="center"/>
              <w:rPr>
                <w:rFonts w:hint="eastAsia" w:ascii="宋体" w:hAnsi="宋体" w:eastAsia="宋体" w:cs="宋体"/>
                <w:color w:val="auto"/>
                <w:kern w:val="0"/>
                <w:sz w:val="20"/>
                <w:szCs w:val="21"/>
                <w:lang w:val="en-US" w:eastAsia="zh-CN" w:bidi="ar-SA"/>
              </w:rPr>
            </w:pPr>
            <w:r>
              <w:rPr>
                <w:rFonts w:hint="eastAsia" w:ascii="宋体" w:hAnsi="宋体" w:eastAsia="宋体" w:cs="宋体"/>
                <w:color w:val="auto"/>
                <w:kern w:val="0"/>
                <w:sz w:val="20"/>
                <w:szCs w:val="21"/>
                <w:lang w:val="en-US" w:eastAsia="zh-CN" w:bidi="ar-SA"/>
              </w:rPr>
              <w:t>按合同内容约定的执行</w:t>
            </w:r>
          </w:p>
        </w:tc>
        <w:tc>
          <w:tcPr>
            <w:tcW w:w="1535" w:type="dxa"/>
            <w:noWrap w:val="0"/>
            <w:vAlign w:val="center"/>
          </w:tcPr>
          <w:p w14:paraId="1FD0DEC6">
            <w:pPr>
              <w:widowControl w:val="0"/>
              <w:spacing w:after="0"/>
              <w:ind w:left="0" w:leftChars="0" w:firstLine="0" w:firstLineChars="0"/>
              <w:jc w:val="center"/>
              <w:rPr>
                <w:rFonts w:hint="eastAsia" w:ascii="宋体" w:hAnsi="宋体" w:eastAsia="宋体" w:cs="宋体"/>
                <w:color w:val="auto"/>
                <w:kern w:val="0"/>
                <w:sz w:val="20"/>
                <w:szCs w:val="21"/>
                <w:lang w:val="en-US" w:eastAsia="zh-CN" w:bidi="ar-SA"/>
              </w:rPr>
            </w:pPr>
            <w:r>
              <w:rPr>
                <w:rFonts w:hint="eastAsia" w:ascii="宋体" w:hAnsi="宋体" w:eastAsia="宋体" w:cs="宋体"/>
                <w:color w:val="auto"/>
                <w:kern w:val="0"/>
                <w:sz w:val="20"/>
                <w:szCs w:val="21"/>
                <w:lang w:val="en-US" w:eastAsia="zh-CN" w:bidi="ar-SA"/>
              </w:rPr>
              <w:t xml:space="preserve">采购人指 </w:t>
            </w:r>
          </w:p>
          <w:p w14:paraId="48BE76FE">
            <w:pPr>
              <w:widowControl w:val="0"/>
              <w:spacing w:after="0"/>
              <w:ind w:left="0" w:leftChars="0" w:firstLine="0" w:firstLineChars="0"/>
              <w:jc w:val="center"/>
              <w:rPr>
                <w:rFonts w:hint="eastAsia" w:ascii="宋体" w:hAnsi="宋体" w:eastAsia="宋体" w:cs="宋体"/>
                <w:color w:val="auto"/>
                <w:kern w:val="0"/>
                <w:sz w:val="20"/>
                <w:szCs w:val="21"/>
                <w:lang w:val="en-US" w:eastAsia="zh-CN" w:bidi="ar-SA"/>
              </w:rPr>
            </w:pPr>
            <w:r>
              <w:rPr>
                <w:rFonts w:hint="eastAsia" w:ascii="宋体" w:hAnsi="宋体" w:eastAsia="宋体" w:cs="宋体"/>
                <w:color w:val="auto"/>
                <w:kern w:val="0"/>
                <w:sz w:val="20"/>
                <w:szCs w:val="21"/>
                <w:lang w:val="en-US" w:eastAsia="zh-CN" w:bidi="ar-SA"/>
              </w:rPr>
              <w:t>定地点</w:t>
            </w:r>
          </w:p>
        </w:tc>
        <w:tc>
          <w:tcPr>
            <w:tcW w:w="1300" w:type="dxa"/>
            <w:noWrap w:val="0"/>
            <w:vAlign w:val="center"/>
          </w:tcPr>
          <w:p w14:paraId="0B6C7B77">
            <w:pPr>
              <w:widowControl/>
              <w:spacing w:line="400" w:lineRule="exact"/>
              <w:jc w:val="center"/>
              <w:rPr>
                <w:rFonts w:ascii="宋体" w:hAnsi="宋体" w:eastAsia="宋体" w:cs="宋体"/>
                <w:color w:val="auto"/>
                <w:szCs w:val="21"/>
              </w:rPr>
            </w:pPr>
            <w:r>
              <w:rPr>
                <w:rFonts w:hint="eastAsia" w:ascii="宋体" w:hAnsi="宋体" w:cs="宋体"/>
                <w:color w:val="auto"/>
                <w:szCs w:val="21"/>
                <w:highlight w:val="none"/>
                <w:lang w:val="en-US" w:eastAsia="zh-CN"/>
              </w:rPr>
              <w:t>700000</w:t>
            </w:r>
            <w:r>
              <w:rPr>
                <w:rFonts w:hint="eastAsia" w:ascii="宋体" w:hAnsi="宋体" w:eastAsia="宋体" w:cs="宋体"/>
                <w:color w:val="auto"/>
                <w:szCs w:val="21"/>
                <w:highlight w:val="none"/>
              </w:rPr>
              <w:t>元</w:t>
            </w:r>
          </w:p>
        </w:tc>
      </w:tr>
    </w:tbl>
    <w:p w14:paraId="77D78DC5">
      <w:pPr>
        <w:widowControl/>
        <w:jc w:val="left"/>
        <w:rPr>
          <w:rFonts w:ascii="Calibri" w:hAnsi="Calibri" w:eastAsia="宋体"/>
          <w:color w:val="auto"/>
          <w:szCs w:val="21"/>
        </w:rPr>
      </w:pPr>
      <w:r>
        <w:rPr>
          <w:rFonts w:hint="eastAsia" w:ascii="宋体" w:hAnsi="宋体" w:eastAsia="宋体" w:cs="宋体"/>
          <w:b/>
          <w:bCs/>
          <w:color w:val="auto"/>
          <w:kern w:val="0"/>
          <w:szCs w:val="21"/>
          <w:lang w:bidi="ar"/>
        </w:rPr>
        <w:t>注：1、本项目报价范围：包括货物采购、系统软件</w:t>
      </w:r>
      <w:r>
        <w:rPr>
          <w:rFonts w:hint="eastAsia" w:ascii="宋体" w:hAnsi="宋体" w:eastAsia="宋体" w:cs="宋体"/>
          <w:b/>
          <w:bCs/>
          <w:color w:val="auto"/>
          <w:kern w:val="0"/>
          <w:szCs w:val="21"/>
          <w:lang w:val="en-US" w:eastAsia="zh-CN" w:bidi="ar"/>
        </w:rPr>
        <w:t>服务</w:t>
      </w:r>
      <w:r>
        <w:rPr>
          <w:rFonts w:hint="eastAsia" w:ascii="宋体" w:hAnsi="宋体" w:eastAsia="宋体" w:cs="宋体"/>
          <w:b/>
          <w:bCs/>
          <w:color w:val="auto"/>
          <w:kern w:val="0"/>
          <w:szCs w:val="21"/>
          <w:lang w:bidi="ar"/>
        </w:rPr>
        <w:t xml:space="preserve">、专用工具、安装辅材、运输、保管、设计、 安装、调试、验收及培训、售后服务、税金及其它所有费用的总和。 </w:t>
      </w:r>
    </w:p>
    <w:p w14:paraId="0587B993">
      <w:pPr>
        <w:widowControl/>
        <w:jc w:val="left"/>
        <w:rPr>
          <w:rFonts w:ascii="Calibri" w:hAnsi="Calibri" w:eastAsia="宋体"/>
          <w:color w:val="auto"/>
          <w:szCs w:val="21"/>
        </w:rPr>
      </w:pPr>
      <w:r>
        <w:rPr>
          <w:rFonts w:hint="eastAsia" w:ascii="宋体" w:hAnsi="宋体" w:eastAsia="宋体" w:cs="宋体"/>
          <w:color w:val="auto"/>
          <w:kern w:val="0"/>
          <w:szCs w:val="21"/>
          <w:lang w:bidi="ar"/>
        </w:rPr>
        <w:t xml:space="preserve">注：1、“包”为最小合同单位（最小投标单位）。每“包”内容应细化到“品目”（如果分 </w:t>
      </w:r>
    </w:p>
    <w:p w14:paraId="5E26E782">
      <w:pPr>
        <w:widowControl/>
        <w:jc w:val="left"/>
        <w:rPr>
          <w:rFonts w:ascii="Calibri" w:hAnsi="Calibri" w:eastAsia="宋体"/>
          <w:color w:val="auto"/>
          <w:szCs w:val="21"/>
        </w:rPr>
      </w:pPr>
      <w:r>
        <w:rPr>
          <w:rFonts w:hint="eastAsia" w:ascii="宋体" w:hAnsi="宋体" w:eastAsia="宋体" w:cs="宋体"/>
          <w:color w:val="auto"/>
          <w:kern w:val="0"/>
          <w:szCs w:val="21"/>
          <w:lang w:bidi="ar"/>
        </w:rPr>
        <w:t xml:space="preserve">品目的）。 </w:t>
      </w:r>
    </w:p>
    <w:p w14:paraId="6E443002">
      <w:pPr>
        <w:widowControl/>
        <w:ind w:firstLine="210" w:firstLineChars="100"/>
        <w:jc w:val="left"/>
        <w:rPr>
          <w:rFonts w:ascii="Calibri" w:hAnsi="Calibri" w:eastAsia="宋体"/>
          <w:color w:val="auto"/>
          <w:szCs w:val="21"/>
        </w:rPr>
      </w:pPr>
      <w:r>
        <w:rPr>
          <w:rFonts w:hint="eastAsia" w:ascii="宋体" w:hAnsi="宋体" w:eastAsia="宋体" w:cs="宋体"/>
          <w:color w:val="auto"/>
          <w:kern w:val="0"/>
          <w:szCs w:val="21"/>
          <w:lang w:bidi="ar"/>
        </w:rPr>
        <w:t>2、投标人必须对一个完整、独立的包进行投标，不得仅对一个包中的部分品目投标，</w:t>
      </w:r>
      <w:r>
        <w:rPr>
          <w:rFonts w:hint="eastAsia" w:ascii="宋体" w:hAnsi="宋体" w:eastAsia="宋体" w:cs="宋体"/>
          <w:b/>
          <w:bCs/>
          <w:color w:val="auto"/>
          <w:kern w:val="0"/>
          <w:szCs w:val="21"/>
          <w:lang w:bidi="ar"/>
        </w:rPr>
        <w:t xml:space="preserve">否则投 </w:t>
      </w:r>
    </w:p>
    <w:p w14:paraId="055D7C01">
      <w:pPr>
        <w:widowControl/>
        <w:jc w:val="left"/>
        <w:rPr>
          <w:rFonts w:ascii="Calibri" w:hAnsi="Calibri" w:eastAsia="宋体"/>
          <w:color w:val="auto"/>
          <w:szCs w:val="21"/>
        </w:rPr>
      </w:pPr>
      <w:r>
        <w:rPr>
          <w:rFonts w:hint="eastAsia" w:ascii="宋体" w:hAnsi="宋体" w:eastAsia="宋体" w:cs="宋体"/>
          <w:b/>
          <w:bCs/>
          <w:color w:val="auto"/>
          <w:kern w:val="0"/>
          <w:szCs w:val="21"/>
          <w:lang w:bidi="ar"/>
        </w:rPr>
        <w:t>标无效。</w:t>
      </w:r>
    </w:p>
    <w:p w14:paraId="29CA7AB7">
      <w:pPr>
        <w:widowControl/>
        <w:ind w:firstLine="210" w:firstLineChars="100"/>
        <w:jc w:val="left"/>
        <w:rPr>
          <w:rFonts w:ascii="Calibri" w:hAnsi="Calibri" w:eastAsia="宋体"/>
          <w:color w:val="auto"/>
          <w:szCs w:val="21"/>
        </w:rPr>
      </w:pPr>
      <w:r>
        <w:rPr>
          <w:rFonts w:hint="eastAsia" w:ascii="宋体" w:hAnsi="宋体" w:eastAsia="宋体" w:cs="宋体"/>
          <w:color w:val="auto"/>
          <w:kern w:val="0"/>
          <w:szCs w:val="21"/>
          <w:lang w:bidi="ar"/>
        </w:rPr>
        <w:t xml:space="preserve">3、货物的主要技术参数或规格：详见“技术要求”中的具体技术参数。 </w:t>
      </w:r>
    </w:p>
    <w:p w14:paraId="15E12267">
      <w:pPr>
        <w:widowControl/>
        <w:ind w:firstLine="210" w:firstLineChars="100"/>
        <w:jc w:val="left"/>
        <w:rPr>
          <w:rFonts w:ascii="Calibri" w:hAnsi="Calibri" w:eastAsia="宋体"/>
          <w:color w:val="auto"/>
          <w:szCs w:val="21"/>
        </w:rPr>
      </w:pPr>
      <w:r>
        <w:rPr>
          <w:rFonts w:hint="eastAsia" w:ascii="宋体" w:hAnsi="宋体" w:eastAsia="宋体" w:cs="宋体"/>
          <w:color w:val="auto"/>
          <w:kern w:val="0"/>
          <w:szCs w:val="21"/>
          <w:lang w:bidi="ar"/>
        </w:rPr>
        <w:t xml:space="preserve">4、投标人应在投标文件《分项报价明细表》中按分项项目名称（包括条目号/品目名称）顺 </w:t>
      </w:r>
    </w:p>
    <w:p w14:paraId="77121AA7">
      <w:pPr>
        <w:widowControl/>
        <w:jc w:val="left"/>
        <w:rPr>
          <w:rFonts w:ascii="Calibri" w:hAnsi="Calibri" w:eastAsia="宋体"/>
          <w:color w:val="auto"/>
          <w:szCs w:val="21"/>
        </w:rPr>
      </w:pPr>
      <w:r>
        <w:rPr>
          <w:rFonts w:hint="eastAsia" w:ascii="宋体" w:hAnsi="宋体" w:eastAsia="宋体" w:cs="宋体"/>
          <w:color w:val="auto"/>
          <w:kern w:val="0"/>
          <w:szCs w:val="21"/>
          <w:lang w:bidi="ar"/>
        </w:rPr>
        <w:t>序逐项填写，且每个品目中的条目均需按招标文件规定报价。</w:t>
      </w:r>
    </w:p>
    <w:p w14:paraId="2C185E6B">
      <w:pPr>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br w:type="page"/>
      </w:r>
    </w:p>
    <w:p w14:paraId="77FFC997">
      <w:pPr>
        <w:spacing w:line="360" w:lineRule="auto"/>
        <w:ind w:right="630" w:rightChars="300" w:firstLine="400"/>
        <w:jc w:val="center"/>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二、技术要求</w:t>
      </w:r>
    </w:p>
    <w:tbl>
      <w:tblPr>
        <w:tblStyle w:val="24"/>
        <w:tblW w:w="87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7"/>
        <w:gridCol w:w="744"/>
        <w:gridCol w:w="637"/>
        <w:gridCol w:w="4948"/>
        <w:gridCol w:w="831"/>
        <w:gridCol w:w="790"/>
      </w:tblGrid>
      <w:tr w14:paraId="7A32D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2B86C3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381" w:type="dxa"/>
            <w:gridSpan w:val="2"/>
            <w:tcBorders>
              <w:top w:val="single" w:color="000000" w:sz="4" w:space="0"/>
              <w:left w:val="single" w:color="000000" w:sz="4" w:space="0"/>
              <w:bottom w:val="single" w:color="000000" w:sz="4" w:space="0"/>
              <w:right w:val="single" w:color="000000" w:sz="4" w:space="0"/>
            </w:tcBorders>
            <w:shd w:val="clear" w:color="auto" w:fill="F2F2F2"/>
            <w:vAlign w:val="center"/>
          </w:tcPr>
          <w:p w14:paraId="171CE22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设备名称</w:t>
            </w:r>
          </w:p>
        </w:tc>
        <w:tc>
          <w:tcPr>
            <w:tcW w:w="494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FAD48E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配置规格参数</w:t>
            </w:r>
          </w:p>
        </w:tc>
        <w:tc>
          <w:tcPr>
            <w:tcW w:w="83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321C77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79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369A4E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r>
      <w:tr w14:paraId="10A86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17AB9FAF">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一、讯问室1间</w:t>
            </w:r>
          </w:p>
        </w:tc>
        <w:tc>
          <w:tcPr>
            <w:tcW w:w="744" w:type="dxa"/>
            <w:tcBorders>
              <w:top w:val="single" w:color="000000" w:sz="4" w:space="0"/>
              <w:left w:val="nil"/>
              <w:bottom w:val="single" w:color="000000" w:sz="4" w:space="0"/>
              <w:right w:val="nil"/>
            </w:tcBorders>
            <w:shd w:val="clear" w:color="auto" w:fill="F2F2F2"/>
            <w:noWrap/>
            <w:vAlign w:val="center"/>
          </w:tcPr>
          <w:p w14:paraId="7D9875A5">
            <w:pPr>
              <w:rPr>
                <w:rFonts w:hint="eastAsia" w:ascii="宋体" w:hAnsi="宋体" w:eastAsia="宋体" w:cs="宋体"/>
                <w:b/>
                <w:bCs/>
                <w:i w:val="0"/>
                <w:iCs w:val="0"/>
                <w:color w:val="000000"/>
                <w:sz w:val="21"/>
                <w:szCs w:val="21"/>
                <w:u w:val="none"/>
              </w:rPr>
            </w:pPr>
          </w:p>
        </w:tc>
        <w:tc>
          <w:tcPr>
            <w:tcW w:w="5585" w:type="dxa"/>
            <w:gridSpan w:val="2"/>
            <w:tcBorders>
              <w:top w:val="single" w:color="000000" w:sz="4" w:space="0"/>
              <w:left w:val="nil"/>
              <w:bottom w:val="single" w:color="000000" w:sz="4" w:space="0"/>
              <w:right w:val="nil"/>
            </w:tcBorders>
            <w:shd w:val="clear" w:color="auto" w:fill="F2F2F2"/>
            <w:noWrap/>
            <w:vAlign w:val="center"/>
          </w:tcPr>
          <w:p w14:paraId="0E56C102">
            <w:pPr>
              <w:jc w:val="center"/>
              <w:rPr>
                <w:rFonts w:hint="eastAsia" w:ascii="宋体" w:hAnsi="宋体" w:eastAsia="宋体" w:cs="宋体"/>
                <w:b/>
                <w:bCs/>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247DBFB">
            <w:pPr>
              <w:jc w:val="center"/>
              <w:rPr>
                <w:rFonts w:hint="eastAsia" w:ascii="宋体" w:hAnsi="宋体" w:eastAsia="宋体" w:cs="宋体"/>
                <w:b/>
                <w:bCs/>
                <w:i w:val="0"/>
                <w:iCs w:val="0"/>
                <w:color w:val="000000"/>
                <w:sz w:val="21"/>
                <w:szCs w:val="21"/>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96ACA81">
            <w:pPr>
              <w:jc w:val="center"/>
              <w:rPr>
                <w:rFonts w:hint="eastAsia" w:ascii="宋体" w:hAnsi="宋体" w:eastAsia="宋体" w:cs="宋体"/>
                <w:b/>
                <w:bCs/>
                <w:i w:val="0"/>
                <w:iCs w:val="0"/>
                <w:color w:val="000000"/>
                <w:sz w:val="21"/>
                <w:szCs w:val="21"/>
                <w:u w:val="none"/>
              </w:rPr>
            </w:pPr>
          </w:p>
        </w:tc>
      </w:tr>
      <w:tr w14:paraId="03742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50F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44" w:type="dxa"/>
            <w:vMerge w:val="restart"/>
            <w:tcBorders>
              <w:top w:val="single" w:color="000000" w:sz="4" w:space="0"/>
              <w:left w:val="single" w:color="000000" w:sz="4" w:space="0"/>
              <w:bottom w:val="single" w:color="000000" w:sz="4" w:space="0"/>
              <w:right w:val="nil"/>
            </w:tcBorders>
            <w:shd w:val="clear" w:color="auto" w:fill="auto"/>
            <w:vAlign w:val="center"/>
          </w:tcPr>
          <w:p w14:paraId="1341173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同步录音录像设备</w:t>
            </w:r>
          </w:p>
        </w:tc>
        <w:tc>
          <w:tcPr>
            <w:tcW w:w="637" w:type="dxa"/>
            <w:tcBorders>
              <w:top w:val="single" w:color="000000" w:sz="4" w:space="0"/>
              <w:left w:val="single" w:color="000000" w:sz="4" w:space="0"/>
              <w:bottom w:val="single" w:color="000000" w:sz="4" w:space="0"/>
              <w:right w:val="nil"/>
            </w:tcBorders>
            <w:shd w:val="clear" w:color="auto" w:fill="auto"/>
            <w:vAlign w:val="center"/>
          </w:tcPr>
          <w:p w14:paraId="433D42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全景摄像机</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01C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半球型广角网络摄像机，视频分辨率和帧率≥2560×1920、25帧/秒，宽动态能力综合评价得分≥140，视频压缩标准支持H.265；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水平视场角≥160°，垂直视场角≥130°；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摄像机靶面尺寸≥1/2.8英寸，内置≥2个麦克风、≥1个扬声器、≥1个SD卡卡槽；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支持不少于纯视频流和音视频复合流两种视频类型，支持噪声过滤功能，支持双麦克风噪声过滤，支持对讲过程中过滤稳态噪声；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支持畸变矫正功能，功能开启后畸变应有明显降低，畸变矫正支持不少于3种等级和自定义校正配置，当配置为自定义时，支持分别调节校正强度、水平视场角、垂直视场角、远端放大等级；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支持PoE供电，具有DC12V电源输出接口、音频输入/输出接口、报警输入/输出接口、RS-485接口，补光距离≥20米，防护等级不低于IP66、IK10。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9D1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0A2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5466A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798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71F13F74">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643199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被讯问人特写摄像机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77775B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智能网络半球摄像机，最大分辨率和帧率不低于2560×1440、25帧/秒，内置电动变焦镜头，电动变焦范围不低于3-13mm，最低照度需满足彩色≤0.005  lx，黑白≤0.0005  lx，宽动态能力综合评价得分≥130；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支持不少于3种智能资源切换，支持同时检测并且抓拍≥30张人脸，支持对人脸进行检测、跟踪、抓拍、评分、筛选输出最优图片；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补光灯开启后，正面应不可见补光灯灯珠，补光均匀，无波纹状、圆环状、麻点状、条纹状及不规则亮斑；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内置GPU或含GPU的多合一芯片，内置不少于2个麦克风、1个扬声器，支持双麦克风声音采集，支持左右声道编码，至少支持选择左声道、右声道、立体声播放声音；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支持人数统计功能，支持设置不少于8个人数统计区域，支持自定义区域名称，支持人员密度报警、人数异常报警、停留时间异常报警等报警类型，每个人数统计区域支持设置不少于3种报警类型；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支持同时对不同速度、明亮度、反光度的行人、非机动车、机动车分类曝光，支持实时检测、跟踪、抓拍行进的行人人脸、人体、非机动车及车上人员、机动车车牌、机动车，支持识别人脸及车牌号码，抓拍的人脸和车牌号码图片应清晰可辨，无过曝、过暗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支持PoE供电，具有DC12V电源输出接口，内置存储卡插槽，具有RS-485接口、音频输入输出接口、报警输入输出接口，红外补光距离≥30米，防护等级不低于IP67，防暴等级不低于IK10。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072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74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60C18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1A8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6DAE1BB8">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426308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讯问人特写摄像机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42F88D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智能网络半球摄像机，最大分辨率和帧率不低于2560×1440、25帧/秒，内置电动变焦镜头，电动变焦范围不低于3-13mm，最低照度需满足彩色≤0.005  lx，黑白≤0.0005  lx，宽动态能力综合评价得分≥130；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支持不少于3种智能资源切换，支持同时检测并且抓拍≥30张人脸，支持对人脸进行检测、跟踪、抓拍、评分、筛选输出最优图片；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补光灯开启后，正面应不可见补光灯灯珠，补光均匀，无波纹状、圆环状、麻点状、条纹状及不规则亮斑；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内置GPU或含GPU的多合一芯片，内置不少于2个麦克风、1个扬声器，支持双麦克风声音采集，支持左右声道编码，至少支持选择左声道、右声道、立体声播放声音；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支持人数统计功能，支持设置不少于8个人数统计区域，支持自定义区域名称，支持人员密度报警、人数异常报警、停留时间异常报警等报警类型，每个人数统计区域支持设置不少于3种报警类型；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支持同时对不同速度、明亮度、反光度的行人、非机动车、机动车分类曝光，支持实时检测、跟踪、抓拍行进的行人人脸、人体、非机动车及车上人员、机动车车牌、机动车，支持识别人脸及车牌号码，抓拍的人脸和车牌号码图片应清晰可辨，无过曝、过暗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支持PoE供电，具有DC12V电源输出接口，内置存储卡插槽，具有RS-485接口、音频输入输出接口、报警输入输出接口，红外补光距离≥30米，防护等级不低于IP67，防暴等级不低于IK10。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2D4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ED4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2B4E5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85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64A13825">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52A4A3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拾音器</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16A7B7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模拟拾音器，需支持电源极性反转保护、ESD防护、雷击保护；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灵敏度≤-40dB，拾音半径≥5m，信噪比≥55dB，频率响应范围≥（20-24000）Hz；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音频输出不应出现时大时小、时有时无或异常声，需支持白噪声抑制；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总谐波失真≤1%，等效噪声等级≤40dB；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采用≥1个全向麦克风，≥1路音频输出接口，需支持86底盒安装。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02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98F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602A1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478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1E9DF563">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6CF569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温湿度显示屏</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099436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1．具有1个支持POE功能的RJ45网络接口、1个RS-232接口、1个RS-485接口、1路报警输入接口、1路报警输出接口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最大支持2560×1440分辨率的摄像机接入，支持对接入的网络摄像机进行重新编码，可重新设置原始接入摄像机画面的分辨率、帧率、码率上限、编码方式，并且支持额外叠加通道名称、实时时间、实时温度信息、实时湿度信息、实时PM2.5浓度信息、实时CO2浓度信息、4条自定义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3．支持PoE功能，可接入PoE的交换机或PoE型NVR使用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4．支持设置TCP、UDP、GB/T28181、NTP、RTSP、HTTP、HTTPS、DHCP、ONVIF网络协议。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5．支持设置移动侦测、区域遮挡、视频丢失、IO报警输入报警功能及联动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6．支持HTTP、NTP、手动校时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7．支持LED显示年、月、日、星期、时、分、秒等时间信息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8．支持LED显示实时温度、湿度等环境信息；温度显示范围：-19℃～99℃；湿度显示范围：0％～99％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9．支持调节星期日信息显示模式选择，可选“星期日”“星期7”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10．支持屏幕亮度调节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11．支持温度、湿度实时检测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12．温度检测范围：-40℃～+125℃，温度检测误差：≤±1℃，支持设置温度监测报警，当温度大于等于特定值、小于等于特定值、在设定区间之内、在设定区间之外时，设备可实时发送报警或者触发本地报警输出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13．湿度检测范围：0%～100%，湿度检测误差：≤±4%RH，支持设置湿度监测报警，当湿度大于等于特定值、小于等于特定值、在设定区间之内、在设定区间之外时，设备可实时发送报警或者触发本地报警输出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14．接触放电：±4kV；空气放电：±2kV，±4kV，±8kV；试验期间，被测样品不应损坏、故障或发生状态改变，试验后设备应正常工作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15．扫频：80MHz～1000MHz；场强：3V/m；幅度调制：1kHz、调制深度80%；试验期间，被测样品不应损坏、故障或发生状态改变，试验后设备应正常工作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16．常温≥100MΩ，湿热≥10MΩ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17．0.5kV，1min 试验期间无飞弧或击穿</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0E5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E77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46F4B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CC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41DBE0F7">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5DC702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编码器</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6DADB1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HDMI切换器 四进一出 4K60Hz高清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B5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43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6AD6C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67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027A7D33">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70BFEC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解码显示一体机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05F4DE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1．≥65寸行业4K监控显示器，支持≥3840 × 2160超高清显示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2．≥1.07B 真色彩，高清晰画质，高对比度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3．采用超宽视角屏幕（上下左右）178°，3D数字图象降噪处理技术，画质更真实更清晰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4．支持文本、图片、音频、视频等多种格式多媒体播放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5．显示单元支持软关机记忆功能，若屏幕在断电前处于待机状态，下一次上电后，仍然处于待机状态。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6．图像处理引擎符合任意帧率自动转换功能，可将输入的非50Hz/60Hz的图像转换成60Hz输出。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7．当有新信号输入时，自动转到相应信源；当前显示信源断开后，自动转到下一个有信号的信源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8．为保证长时间显示静止画面，显示单元内置图像、视频防灼技术，有效改善液晶屏显示静态图像时造成的残影现象。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9．显示单元内置黑白精显模式，可将彩色信号转换成黑白灰度模式并提高图像细节辨认能力。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可通过遥控器或自带控制软件，读取和调节显示菜单显示型号、单元位置码ID号、信号源类型、分辨率、系统运行时间、软件版本，光源温度等信息；支持拨码开关、遥控器、客户端控制软件多种方式修改屏幕ID号；显示单元具有智能工作计时引擎，可以对设备实际工作时间的计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11．显示单元支持4 比 3、 16 比 9、点对点等比例显示。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12．显示单元具备99%sRGB、85%NTSC 广色域覆盖。</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46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024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664B5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9B9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36A36065">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247D02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同步录音录像主机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594550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1．具有 6 个 SATA 接口；1 个 RS-232 接口、 4 个 RS-485 接口、2 个 VGA 接口、3 个 HDMI 接 口、4 个 USB 接口、2 个千兆以太网接口、8 个 报警输入、4 个报警输出接口、4 个音频 RCA 接 口；2 个千兆以太网接口支持网络物理隔离； 硬盘接口支持热插拔更换硬盘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2．支持自定义刻录的通道与画面模式，内置≥8T硬盘。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3．支持按光盘刻录时间和按码率两种刻录方式，光盘刻录时间可选1至12小时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4．支持刻录完成后自动生成光盘名称和编码；刻录文件的名称按照起始时间进行命名，分段时长不少于30分钟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5．支持刻录光盘出错后，界面提示刻录失败，放入新光盘实时追刻，数据不会丢失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6．支持事后刻录，可补刻案件信息与音视频文件。支持静音光盘复制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7．不同用户录制的录像无法被其他用户查询、回看、回听、下载、刻录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8．支持在统信、麒麟操作系统上登录 WEB 客户端并进行参数配置、浏览、播放录像、下载等操作；通过主机刻录进光盘的录像文件可以直接在统信、麒麟操作系统上播放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9．支持通过 RS485 和网络协议接入环境监测显示屏，并可以对其进行校时、温湿度信息获取、PM2.5 信息获取、CO2信息获取。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10．设备前面板具有一块 7 寸液晶触摸屏，可实现实时视频预览、主机硬盘录像回放及光盘录像回放；可实现显示主机刻录状态、硬盘信息、刻录剩余时间、内存使用率、异常检测标识；可进行一键刻录，参数配置等操作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11．当视（音）频信号丢失时，应能发出报警信号,支持 6 路网络高清 IPC 接入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 5MP、2K（4MP）、1080P 等网络 IPC 接入，主码流分辨率：1280×720（25 帧/秒）、 1920×1080（25 帧/秒）、2048×1536（25 帧 /秒）、2560×1440（25 帧/秒）、2560×1920 （25 帧/秒）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13．支持 4K（3840×2160）/30Hz 高清 HDMI 视 频输出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14．设备总资源即每秒处理图像的总帧数： 200fps；设备的最大输入带宽：256Mbps；输出带宽：≥256Mbps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15．存储模式支持盘组/配额两种硬盘管理模式；支持最大 4 个 SATA 硬盘接入。每个 SATA 口容量支持最大 10TB 硬盘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16．支持 2 个 SATA 接口接入 2 个光驱，支持DVD 光驱或蓝光光驱；支持光驱热插拔，可实现在不拆设备机箱的情况下更换光驱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17．可设置三级管理权限用户，可进行用户添加、删除、密码重置、权限配置等操作；可对非法用户登陆锁定，通过本地、远程登录设备时，密码输入错误超过 7 次，可锁定该账户。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18．支持画中画（视频多画面合成）功能，支持 1 大 7 小、1 大 5 小、1 大 4 小、1 大 3 小、1 大 2 小 、1 大 1 小、2 分割、4 分割等多种画中画模式，大、小画面的位置和大小可任意调整，且具有防误操作设置选项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19．支持案件编号、案件名称、自定义 1、自定义 2、自定义 3、自定义 4、自定义 5 等片头内容设置功能。片头内容设置完毕后，可自动生成片头叠加于视频画面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20．在主机审讯视频录像过程时对重要段落打点标记，并可在设备回放时进行重点标记索引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21．具备光盘自动封盘的功能，停止刻录后 3分钟内完成刻录与封盘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22．支持对光盘进行数字加密功能，每张光盘具有唯一且不可修改的加密序列号，支持远程客户端对刻录的光盘进行密码设置，刻录完成后，需要校验密码才能查看光盘内的录像文件。光盘数据可防擦写、拷贝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23．音频输入和输出的音量可调，支持声音波形显示，可控制一键静音。具有音频混音功能，最多支持 8 路音频混音</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6A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40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1B974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B18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74D52475">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134484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紧急按钮</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3EC567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八六面板式紧急按钮，报警输出常开常闭可选。</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4AA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4A4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44E42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E8D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2FE102ED">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32FB96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防区扩展模块</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059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1、设备类型：总线单防区扩展模块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2、防区数量：1个，通讯接口：M-BUS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3、通讯线材：RVV2*1.5，通讯协议：M-BUS协议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4、外壳材质：塑料，使用环境：室内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68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62B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3D8E4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951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24325E71">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6FE9BD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对讲分机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23E3EC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1．双按键可视报警盒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2．支持一键报警，和管理中心双向语音对讲，中心呼叫前端报警盒；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3．支持≥200W摄像头，支持H.264/H.265编码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4．支持和管理中心双向语音对讲；支持监听功能、广播功能；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5．支持外接警灯警号、警灯警号可独立控制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6．支持防拆报警/喧哗报警等功能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7．自带明装挂板，支持壁挂安装；支持选配暗装挂板，实现嵌入式安装方式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8．支持一键报警求助，支持双向语音对讲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9．支持POE供电。</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68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26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19223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3F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6C8F664A">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3C971B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人脸门禁一体机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5B84DE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人脸门禁一体机，设备采用≥7英寸触摸显示屏，屏幕分辨率≥1024*600，可显示软件界面及操作提示，设备实时检测最大人脸，具有人脸框提示设计，方便校准。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不少于2个摄像头（1个可见光摄像头+1个红外摄像头），码流支持≥1920×1080@25帧/秒，适应强光、逆光、弱光等条件下的人脸识别，支持通过人脸及人体测光，快速调节图像亮度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设备支持≥10000张人脸白名单、≥50000张卡片，≥150000条本地出入记录，支持通过韦根接口外接门禁主机或韦根读卡器；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屏幕采用不低于水滴屏全贴合工艺，玻璃屏占比≥90%，屏幕流明度≥600cd/m2，具有指示灯支持固定频率的亮起和熄灭（呼吸状态）及识别状态提示；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前面板防破坏能力不低于 IK07 ，后壳防破坏能力不低于IK10 ，防护等级不低于IP66，支持选择嵌入式、壁挂、桌面、立式、人员通道安装；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人脸1:1对比平均时间≤120ms ，认假率≤0.0002% ，拒真率≤1%，准确率≥99%；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支持 IC 卡识读，支持配置防卡片复制安全机制，第三方卡片或复制卡片可屏蔽识读；支持识读模块的扩展功能，形成一体化识别终端，扩展模块支持二维码、蓝牙和指纹识读，支持type C热插拔连接；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支持刷卡+密码、指纹+密码、指纹+刷卡、人脸+指纹、人脸+密码、人脸+刷卡、指纹+刷卡+密码、人脸+指纹+刷卡、人脸+密码+指纹等复合认证；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 支持与管理平台或客户端中心、室内机、管理机、手机 APP 可视对讲，支持配置一键呼叫管理机或室内机的可视对讲，支持与广播主机呼叫对讲，支持中心广播主机向设备广播喊话，支持在管理中心远程视频预览，支持接入NVR设备实现视频监控录像；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 支持设备信息查询、用户信息管理、设备时间管理、系统维护、安全操作管理、技术参数配置、 设备图像参数配置、图像美颜参数配置、待机广告界面图片下发及播放时间配置，支持比对结果提示语音自定义配置，支持按时段配置自定义语音，支持不少于8 个时段自定义；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 具有≥1个RS485、≥1个wiegand 、≥1个typeC、≥1个门磁、≥2个报警输入、≥1个防拆、≥1个开门按钮、≥1个电锁、≥1个报警输出，内置扬声器，工作温度范围不低于-30℃～60℃；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A24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064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2314B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7D8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3A7FC538">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0E776D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磁力锁</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00F2B2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单门磁力锁，氧化银色，最大静态直线拉力：280kg ± 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断电开锁，满足消防要求；具有电锁状态指示灯（红灯为开锁状态， 绿灯为上锁状态）；支持锁状态侦测信号(门磁)输出：NO/NC/COM接点；。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工作电压：12V/500mA 或 24V/250mA；使用环境：室内（不防水）；适用门型：木门、玻璃门、金属门、防火门；。</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412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32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5410A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DC2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7506EAD9">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697639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磁力锁支架</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678117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1．选用材料：高强铝合金，表面喷沙，颜色为氧化银。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2．外壳处理：阳极硬化电镀处理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3．适用门型：木门、金属门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4．开门方式：90度内开式门</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EE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DC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4B562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815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65704E39">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28F762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开门按钮</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7BD51F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结构：塑料面板；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性能：最大耐电流1.25A，电压250V；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输出：常开；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类型：适合埋入式电器盒使用；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尺寸：86*86mm，安装后露出13mm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重量：0.07kg；</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E1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5F3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58715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C41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3B7121EA">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46180C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闭门器</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35EDD4A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1．适装门重：60-85KG，适装门宽 ≤ 1100mm，闭门力量：EN4，开门角度 ≤ 180°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2．使用寿命≥100万次，适用环境温度范围：-30℃---50℃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3．双段速度可调，锁门速度：0°--15°范围内可调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4．闭门速度：15°--180°范围内可调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5．建议闭门速度在180°至15°时略快，在15°至0°时放慢，以门扇充分关闭为准。防止关门速度过快导致门扇与门框发生撞击。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6．无90度定位停门的功能。</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04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EE2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01A4D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66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381" w:type="dxa"/>
            <w:gridSpan w:val="2"/>
            <w:tcBorders>
              <w:top w:val="single" w:color="000000" w:sz="4" w:space="0"/>
              <w:left w:val="single" w:color="000000" w:sz="4" w:space="0"/>
              <w:bottom w:val="single" w:color="000000" w:sz="4" w:space="0"/>
              <w:right w:val="nil"/>
            </w:tcBorders>
            <w:shd w:val="clear" w:color="auto" w:fill="auto"/>
            <w:vAlign w:val="center"/>
          </w:tcPr>
          <w:p w14:paraId="08032A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紧急呼叫系统</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47983A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紧急报警管理机，≥ 10寸触摸屏集成视频查看、双向对讲、呼叫前端等功能，用于管理前端一键求助报警产品。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支持1080P视频显示，支持H.264/H.265解码，支持最大128G Micro SD卡存储；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支持≥ 4路开关量输入，≥ 4路继电器输出，≥ 1路3.5mm音频输入，≥ 1路3.5mm音频输出；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话柄、鹅颈话筒杆可拆卸，支持DC12V、PoE供电；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支持通过HDMI和VGA接口扩展显示关联视频通道，支持前端设备呼叫中心管理机时，通过呼叫转移功能将呼叫信息转移到其他中心后端管理机上；并支持将呼叫信息通过电话网关转接至座机或手机终端。</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FE9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23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6A7CF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D118CE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二、讯问室（兼远程提审室）-1间</w:t>
            </w:r>
          </w:p>
        </w:tc>
        <w:tc>
          <w:tcPr>
            <w:tcW w:w="744" w:type="dxa"/>
            <w:tcBorders>
              <w:top w:val="single" w:color="000000" w:sz="4" w:space="0"/>
              <w:left w:val="nil"/>
              <w:bottom w:val="single" w:color="000000" w:sz="4" w:space="0"/>
              <w:right w:val="nil"/>
            </w:tcBorders>
            <w:shd w:val="clear" w:color="auto" w:fill="F2F2F2"/>
            <w:noWrap/>
            <w:vAlign w:val="center"/>
          </w:tcPr>
          <w:p w14:paraId="5F4CDD85">
            <w:pPr>
              <w:rPr>
                <w:rFonts w:hint="eastAsia" w:ascii="宋体" w:hAnsi="宋体" w:eastAsia="宋体" w:cs="宋体"/>
                <w:b/>
                <w:bCs/>
                <w:i w:val="0"/>
                <w:iCs w:val="0"/>
                <w:color w:val="000000"/>
                <w:sz w:val="21"/>
                <w:szCs w:val="21"/>
                <w:u w:val="none"/>
              </w:rPr>
            </w:pPr>
          </w:p>
        </w:tc>
        <w:tc>
          <w:tcPr>
            <w:tcW w:w="637" w:type="dxa"/>
            <w:tcBorders>
              <w:top w:val="single" w:color="000000" w:sz="4" w:space="0"/>
              <w:left w:val="nil"/>
              <w:bottom w:val="single" w:color="000000" w:sz="4" w:space="0"/>
              <w:right w:val="nil"/>
            </w:tcBorders>
            <w:shd w:val="clear" w:color="auto" w:fill="F2F2F2"/>
            <w:noWrap/>
            <w:vAlign w:val="center"/>
          </w:tcPr>
          <w:p w14:paraId="2F0749E3">
            <w:pPr>
              <w:rPr>
                <w:rFonts w:hint="eastAsia" w:ascii="宋体" w:hAnsi="宋体" w:eastAsia="宋体" w:cs="宋体"/>
                <w:b/>
                <w:bCs/>
                <w:i w:val="0"/>
                <w:iCs w:val="0"/>
                <w:color w:val="000000"/>
                <w:sz w:val="21"/>
                <w:szCs w:val="21"/>
                <w:u w:val="none"/>
              </w:rPr>
            </w:pPr>
          </w:p>
        </w:tc>
        <w:tc>
          <w:tcPr>
            <w:tcW w:w="4948" w:type="dxa"/>
            <w:tcBorders>
              <w:top w:val="single" w:color="000000" w:sz="4" w:space="0"/>
              <w:left w:val="nil"/>
              <w:bottom w:val="single" w:color="000000" w:sz="4" w:space="0"/>
              <w:right w:val="nil"/>
            </w:tcBorders>
            <w:shd w:val="clear" w:color="auto" w:fill="F2F2F2"/>
            <w:noWrap/>
            <w:vAlign w:val="center"/>
          </w:tcPr>
          <w:p w14:paraId="100EC272">
            <w:pPr>
              <w:rPr>
                <w:rFonts w:hint="eastAsia" w:ascii="宋体" w:hAnsi="宋体" w:eastAsia="宋体" w:cs="宋体"/>
                <w:b/>
                <w:bCs/>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34C36C1">
            <w:pPr>
              <w:jc w:val="center"/>
              <w:rPr>
                <w:rFonts w:hint="eastAsia" w:ascii="宋体" w:hAnsi="宋体" w:eastAsia="宋体" w:cs="宋体"/>
                <w:b/>
                <w:bCs/>
                <w:i w:val="0"/>
                <w:iCs w:val="0"/>
                <w:color w:val="000000"/>
                <w:sz w:val="21"/>
                <w:szCs w:val="21"/>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46B4B2B">
            <w:pPr>
              <w:jc w:val="center"/>
              <w:rPr>
                <w:rFonts w:hint="eastAsia" w:ascii="宋体" w:hAnsi="宋体" w:eastAsia="宋体" w:cs="宋体"/>
                <w:b/>
                <w:bCs/>
                <w:i w:val="0"/>
                <w:iCs w:val="0"/>
                <w:color w:val="000000"/>
                <w:sz w:val="21"/>
                <w:szCs w:val="21"/>
                <w:u w:val="none"/>
              </w:rPr>
            </w:pPr>
          </w:p>
        </w:tc>
      </w:tr>
      <w:tr w14:paraId="31295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C39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44" w:type="dxa"/>
            <w:vMerge w:val="restart"/>
            <w:tcBorders>
              <w:top w:val="single" w:color="000000" w:sz="4" w:space="0"/>
              <w:left w:val="single" w:color="000000" w:sz="4" w:space="0"/>
              <w:bottom w:val="single" w:color="000000" w:sz="4" w:space="0"/>
              <w:right w:val="nil"/>
            </w:tcBorders>
            <w:shd w:val="clear" w:color="auto" w:fill="auto"/>
            <w:vAlign w:val="center"/>
          </w:tcPr>
          <w:p w14:paraId="7CC7EBA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同步录音录像设备</w:t>
            </w:r>
          </w:p>
        </w:tc>
        <w:tc>
          <w:tcPr>
            <w:tcW w:w="637" w:type="dxa"/>
            <w:tcBorders>
              <w:top w:val="single" w:color="000000" w:sz="4" w:space="0"/>
              <w:left w:val="single" w:color="000000" w:sz="4" w:space="0"/>
              <w:bottom w:val="single" w:color="000000" w:sz="4" w:space="0"/>
              <w:right w:val="nil"/>
            </w:tcBorders>
            <w:shd w:val="clear" w:color="auto" w:fill="auto"/>
            <w:vAlign w:val="center"/>
          </w:tcPr>
          <w:p w14:paraId="250137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全景摄像机</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34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半球型广角网络摄像机，视频分辨率和帧率≥2560×1920、25帧/秒，宽动态能力综合评价得分≥140，视频压缩标准支持H.265；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水平视场角≥160°，垂直视场角≥130°；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摄像机靶面尺寸≥1/2.8英寸，内置≥2个麦克风、≥1个扬声器、≥1个SD卡卡槽；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支持不少于纯视频流和音视频复合流两种视频类型，支持噪声过滤功能，支持双麦克风噪声过滤，支持对讲过程中过滤稳态噪声；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支持畸变矫正功能，功能开启后畸变应有明显降低，畸变矫正支持不少于3种等级和自定义校正配置，当配置为自定义时，支持分别调节校正强度、水平视场角、垂直视场角、远端放大等级；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支持PoE供电，具有DC12V电源输出接口、音频输入/输出接口、报警输入/输出接口、RS-485接口，补光距离≥20米，防护等级不低于IP66、IK10。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79C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25F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14BC0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8E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78F47187">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4DFDE1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被讯问人特写摄像机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2739AAA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智能网络半球摄像机，最大分辨率和帧率不低于2560×1440、25帧/秒，内置电动变焦镜头，电动变焦范围不低于3-13mm，最低照度需满足彩色≤0.005  lx，黑白≤0.0005  lx，宽动态能力综合评价得分≥130；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支持不少于3种智能资源切换，支持同时检测并且抓拍≥30张人脸，支持对人脸进行检测、跟踪、抓拍、评分、筛选输出最优图片；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补光灯开启后，正面应不可见补光灯灯珠，补光均匀，无波纹状、圆环状、麻点状、条纹状及不规则亮斑；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内置GPU或含GPU的多合一芯片，内置不少于2个麦克风、1个扬声器，支持双麦克风声音采集，支持左右声道编码，至少支持选择左声道、右声道、立体声播放声音；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支持人数统计功能，支持设置不少于8个人数统计区域，支持自定义区域名称，支持人员密度报警、人数异常报警、停留时间异常报警等报警类型，每个人数统计区域支持设置不少于3种报警类型；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支持同时对不同速度、明亮度、反光度的行人、非机动车、机动车分类曝光，支持实时检测、跟踪、抓拍行进的行人人脸、人体、非机动车及车上人员、机动车车牌、机动车，支持识别人脸及车牌号码，抓拍的人脸和车牌号码图片应清晰可辨，无过曝、过暗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支持PoE供电，具有DC12V电源输出接口，内置存储卡插槽，具有RS-485接口、音频输入输出接口、报警输入输出接口，红外补光距离≥30米，防护等级不低于IP67，防暴等级不低于IK10。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D1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7F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28EF6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CB4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2CF2FB90">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0E5126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讯问人特写摄像机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6256B6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智能网络半球摄像机，最大分辨率和帧率不低于2560×1440、25帧/秒，内置电动变焦镜头，电动变焦范围不低于3-13mm，最低照度需满足彩色≤0.005  lx，黑白≤0.0005  lx，宽动态能力综合评价得分≥130；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支持不少于3种智能资源切换，支持同时检测并且抓拍≥30张人脸，支持对人脸进行检测、跟踪、抓拍、评分、筛选输出最优图片；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补光灯开启后，正面应不可见补光灯灯珠，补光均匀，无波纹状、圆环状、麻点状、条纹状及不规则亮斑；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内置GPU或含GPU的多合一芯片，内置不少于2个麦克风、1个扬声器，支持双麦克风声音采集，支持左右声道编码，至少支持选择左声道、右声道、立体声播放声音；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支持人数统计功能，支持设置不少于8个人数统计区域，支持自定义区域名称，支持人员密度报警、人数异常报警、停留时间异常报警等报警类型，每个人数统计区域支持设置不少于3种报警类型；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支持同时对不同速度、明亮度、反光度的行人、非机动车、机动车分类曝光，支持实时检测、跟踪、抓拍行进的行人人脸、人体、非机动车及车上人员、机动车车牌、机动车，支持识别人脸及车牌号码，抓拍的人脸和车牌号码图片应清晰可辨，无过曝、过暗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支持PoE供电，具有DC12V电源输出接口，内置存储卡插槽，具有RS-485接口、音频输入输出接口、报警输入输出接口，红外补光距离≥30米，防护等级不低于IP67，防暴等级不低于IK10。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002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C25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62BAB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61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10592386">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22D7AF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拾音器</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2F19EE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模拟拾音器，需支持电源极性反转保护、ESD防护、雷击保护；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灵敏度≤-40dB，拾音半径≥5m，信噪比≥55dB，频率响应范围≥（20-24000）Hz；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音频输出不应出现时大时小、时有时无或异常声，需支持白噪声抑制；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总谐波失真≤1%，等效噪声等级≤40dB；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采用≥1个全向麦克风，≥1路音频输出接口，需支持86底盒安装。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C2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8A9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33CC4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C4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6A128E83">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360A2F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温湿度显示屏</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144A4F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1．具有1个支持POE功能的RJ45网络接口、1个RS-232接口、1个RS-485接口、1路报警输入接口、1路报警输出接口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最大支持2560×1440分辨率的摄像机接入，支持对接入的网络摄像机进行重新编码，可重新设置原始接入摄像机画面的分辨率、帧率、码率上限、编码方式，并且支持额外叠加通道名称、实时时间、实时温度信息、实时湿度信息、实时PM2.5浓度信息、实时CO2浓度信息、4条自定义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3．支持PoE功能，可接入PoE的交换机或PoE型NVR使用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4．支持设置TCP、UDP、GB/T28181、NTP、RTSP、HTTP、HTTPS、DHCP、ONVIF网络协议。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5．支持设置移动侦测、区域遮挡、视频丢失、IO报警输入报警功能及联动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6．支持HTTP、NTP、手动校时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7．支持LED显示年、月、日、星期、时、分、秒等时间信息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8．支持LED显示实时温度、湿度等环境信息；温度显示范围：-19℃～99℃；湿度显示范围：0％～99％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9．支持调节星期日信息显示模式选择，可选“星期日”“星期7”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10．支持屏幕亮度调节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11．支持温度、湿度实时检测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12．温度检测范围：-40℃～+125℃，温度检测误差：≤±1℃，支持设置温度监测报警，当温度大于等于特定值、小于等于特定值、在设定区间之内、在设定区间之外时，设备可实时发送报警或者触发本地报警输出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13．湿度检测范围：0%～100%，湿度检测误差：≤±4%RH，支持设置湿度监测报警，当湿度大于等于特定值、小于等于特定值、在设定区间之内、在设定区间之外时，设备可实时发送报警或者触发本地报警输出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14．接触放电：±4kV；空气放电：±2kV，±4kV，±8kV；试验期间，被测样品不应损坏、故障或发生状态改变，试验后设备应正常工作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15．扫频：80MHz～1000MHz；场强：3V/m；幅度调制：1kHz、调制深度80%；试验期间，被测样品不应损坏、故障或发生状态改变，试验后设备应正常工作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16．常温≥100MΩ，湿热≥10MΩ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17．0.5kV，1min 试验期间无飞弧或击穿</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FB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91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5650D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37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6C1EA8AF">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22A2CD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编码器</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0A8B1C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HDMI切换器 四进一出 4K60Hz高清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353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A1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7D026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63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4D72C5AE">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49A671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解码显示一体机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438843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1．≥65寸行业4K监控显示器，支持≥3840 × 2160超高清显示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2．≥1.07B 真色彩，高清晰画质，高对比度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3．采用超宽视角屏幕（上下左右）178°，3D数字图象降噪处理技术，画质更真实更清晰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4．支持文本、图片、音频、视频等多种格式多媒体播放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5．显示单元支持软关机记忆功能，若屏幕在断电前处于待机状态，下一次上电后，仍然处于待机状态。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6．图像处理引擎符合任意帧率自动转换功能，可将输入的非50Hz/60Hz的图像转换成60Hz输出。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7．当有新信号输入时，自动转到相应信源；当前显示信源断开后，自动转到下一个有信号的信源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8．为保证长时间显示静止画面，显示单元内置图像、视频防灼技术，有效改善液晶屏显示静态图像时造成的残影现象。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9．显示单元内置黑白精显模式，可将彩色信号转换成黑白灰度模式并提高图像细节辨认能力。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可通过遥控器或自带控制软件，读取和调节显示菜单显示型号、单元位置码ID号、信号源类型、分辨率、系统运行时间、软件版本，光源温度等信息；支持拨码开关、遥控器、客户端控制软件多种方式修改屏幕ID号；显示单元具有智能工作计时引擎，可以对设备实际工作时间的计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11．显示单元支持4 比 3、 16 比 9、点对点等比例显示。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12．显示单元具备99%sRGB、85%NTSC 广色域覆盖。</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3DB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88A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2D1E4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5DF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76601165">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505F41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同步录音录像主机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74138B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1．具有 6 个 SATA 接口；1 个 RS-232 接口、 4 个 RS-485 接口、2 个 VGA 接口、3 个 HDMI 接 口、4 个 USB 接口、2 个千兆以太网接口、8 个 报警输入、4 个报警输出接口、4 个音频 RCA 接 口；2 个千兆以太网接口支持网络物理隔离； 硬盘接口支持热插拔更换硬盘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2．支持自定义刻录的通道与画面模式，内置≥8T硬盘。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3．支持按光盘刻录时间和按码率两种刻录方式，光盘刻录时间可选1至12小时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4．支持刻录完成后自动生成光盘名称和编码；刻录文件的名称按照起始时间进行命名，分段时长不少于30分钟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5．支持刻录光盘出错后，界面提示刻录失败，放入新光盘实时追刻，数据不会丢失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6．支持事后刻录，可补刻案件信息与音视频文件。支持静音光盘复制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7．不同用户录制的录像无法被其他用户查询、回看、回听、下载、刻录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8．支持在统信、麒麟操作系统上登录 WEB 客户端并进行参数配置、浏览、播放录像、下载等操作；通过主机刻录进光盘的录像文件可以直接在统信、麒麟操作系统上播放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9．支持通过 RS485 和网络协议接入环境监测显示屏，并可以对其进行校时、温湿度信息获取、PM2.5 信息获取、CO2信息获取。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10．设备前面板具有一块 7 寸液晶触摸屏，可实现实时视频预览、主机硬盘录像回放及光盘录像回放；可实现显示主机刻录状态、硬盘信息、刻录剩余时间、内存使用率、异常检测标识；可进行一键刻录，参数配置等操作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11．当视（音）频信号丢失时，应能发出报警信号,支持 6 路网络高清 IPC 接入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 5MP、2K（4MP）、1080P 等网络 IPC 接入，主码流分辨率：1280×720（25 帧/秒）、 1920×1080（25 帧/秒）、2048×1536（25 帧 /秒）、2560×1440（25 帧/秒）、2560×1920 （25 帧/秒）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13．支持 4K（3840×2160）/30Hz 高清 HDMI 视 频输出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14．设备总资源即每秒处理图像的总帧数： 200fps；设备的最大输入带宽：256Mbps；输出带宽：≥256Mbps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15．存储模式支持盘组/配额两种硬盘管理模式；支持最大 4 个 SATA 硬盘接入。每个 SATA 口容量支持最大 10TB 硬盘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16．支持 2 个 SATA 接口接入 2 个光驱，支持DVD 光驱或蓝光光驱；支持光驱热插拔，可实现在不拆设备机箱的情况下更换光驱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17．可设置三级管理权限用户，可进行用户添加、删除、密码重置、权限配置等操作；可对非法用户登陆锁定，通过本地、远程登录设备时，密码输入错误超过 7 次，可锁定该账户。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18．支持画中画（视频多画面合成）功能，支持 1 大 7 小、1 大 5 小、1 大 4 小、1 大 3 小、1 大 2 小 、1 大 1 小、2 分割、4 分割等多种画中画模式，大、小画面的位置和大小可任意调整，且具有防误操作设置选项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19．支持案件编号、案件名称、自定义 1、自定义 2、自定义 3、自定义 4、自定义 5 等片头内容设置功能。片头内容设置完毕后，可自动生成片头叠加于视频画面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20．在主机审讯视频录像过程时对重要段落打点标记，并可在设备回放时进行重点标记索引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21．具备光盘自动封盘的功能，停止刻录后 3分钟内完成刻录与封盘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22．支持对光盘进行数字加密功能，每张光盘具有唯一且不可修改的加密序列号，支持远程客户端对刻录的光盘进行密码设置，刻录完成后，需要校验密码才能查看光盘内的录像文件。光盘数据可防擦写、拷贝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23．音频输入和输出的音量可调，支持声音波形显示，可控制一键静音。具有音频混音功能，最多支持 8 路音频混音</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C0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02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2AEED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5E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06D06C04">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3E3398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紧急按钮</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15702E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八六面板式紧急按钮，报警输出常开常闭可选。</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D2C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FC0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790D4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63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0196FB53">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410F69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防区扩展模块</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2C5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1、设备类型：总线单防区扩展模块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2、防区数量：1个，通讯接口：M-BUS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3、通讯线材：RVV2*1.5，通讯协议：M-BUS协议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4、外壳材质：塑料，使用环境：室内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05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57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14551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056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330EBAEA">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62F790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对讲分机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79A6443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1．双按键可视报警盒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2．支持一键报警，和管理中心双向语音对讲，中心呼叫前端报警盒；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3．支持≥200W摄像头，支持H.264/H.265编码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4．支持和管理中心双向语音对讲；支持监听功能、广播功能；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5．支持外接警灯警号、警灯警号可独立控制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6．支持防拆报警/喧哗报警等功能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7．自带明装挂板，支持壁挂安装；支持选配暗装挂板，实现嵌入式安装方式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8．支持一键报警求助，支持双向语音对讲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9．支持POE供电。</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A64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05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03F47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242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09009D66">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77E0F2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人脸门禁一体机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629E3A7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人脸门禁一体机，设备采用≥7英寸触摸显示屏，屏幕分辨率≥1024*600，可显示软件界面及操作提示，设备实时检测最大人脸，具有人脸框提示设计，方便校准。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不少于2个摄像头（1个可见光摄像头+1个红外摄像头），码流支持≥1920×1080@25帧/秒，适应强光、逆光、弱光等条件下的人脸识别，支持通过人脸及人体测光，快速调节图像亮度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设备支持≥10000张人脸白名单、≥50000张卡片，≥150000条本地出入记录，支持通过韦根接口外接门禁主机或韦根读卡器；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屏幕采用不低于水滴屏全贴合工艺，玻璃屏占比≥90%，屏幕流明度≥600cd/m2，具有指示灯支持固定频率的亮起和熄灭（呼吸状态）及识别状态提示；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前面板防破坏能力不低于 IK07 ，后壳防破坏能力不低于IK10 ，防护等级不低于IP66，支持选择嵌入式、壁挂、桌面、立式、人员通道安装；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人脸1:1对比平均时间≤120ms ，认假率≤0.0002% ，拒真率≤1%，准确率≥99%；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支持 IC 卡识读，支持配置防卡片复制安全机制，第三方卡片或复制卡片可屏蔽识读；支持识读模块的扩展功能，形成一体化识别终端，扩展模块支持二维码、蓝牙和指纹识读，支持type C热插拔连接；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支持刷卡+密码、指纹+密码、指纹+刷卡、人脸+指纹、人脸+密码、人脸+刷卡、指纹+刷卡+密码、人脸+指纹+刷卡、人脸+密码+指纹等复合认证；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 支持与管理平台或客户端中心、室内机、管理机、手机 APP 可视对讲，支持配置一键呼叫管理机或室内机的可视对讲，支持与广播主机呼叫对讲，支持中心广播主机向设备广播喊话，支持在管理中心远程视频预览，支持接入NVR设备实现视频监控录像；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 支持设备信息查询、用户信息管理、设备时间管理、系统维护、安全操作管理、技术参数配置、 设备图像参数配置、图像美颜参数配置、待机广告界面图片下发及播放时间配置，支持比对结果提示语音自定义配置，支持按时段配置自定义语音，支持不少于8 个时段自定义；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 具有≥1个RS485、≥1个wiegand 、≥1个typeC、≥1个门磁、≥2个报警输入、≥1个防拆、≥1个开门按钮、≥1个电锁、≥1个报警输出，内置扬声器，工作温度范围不低于-30℃～60℃；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FC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BA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46792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592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123763B7">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7F32A5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磁力锁</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34525B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单门磁力锁，氧化银色，最大静态直线拉力：280kg ± 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断电开锁，满足消防要求；具有电锁状态指示灯（红灯为开锁状态， 绿灯为上锁状态）；支持锁状态侦测信号(门磁)输出：NO/NC/COM接点；。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工作电压：12V/500mA 或 24V/250mA；使用环境：室内（不防水）；适用门型：木门、玻璃门、金属门、防火门；。</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3E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83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443DB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361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01624924">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01BDAB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磁力锁支架</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503492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1．选用材料：高强铝合金，表面喷沙，颜色为氧化银。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2．外壳处理：阳极硬化电镀处理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3．适用门型：木门、金属门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4．开门方式：90度内开式门</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30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028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25C08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C6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31635602">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385894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开门按钮</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7BB4EE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结构：塑料面板；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性能：最大耐电流1.25A，电压250V；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输出：常开；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类型：适合埋入式电器盒使用；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尺寸：86*86mm，安装后露出13mm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重量：0.07kg；</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733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5A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25FE2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403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4B9484BD">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57FDF9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闭门器</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34FF43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1．适装门重：60-85KG，适装门宽 ≤ 1100mm，闭门力量：EN4，开门角度 ≤ 180°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2．使用寿命≥100万次，适用环境温度范围：-30℃---50℃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3．双段速度可调，锁门速度：0°--15°范围内可调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4．闭门速度：15°--180°范围内可调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5．建议闭门速度在180°至15°时略快，在15°至0°时放慢，以门扇充分关闭为准。防止关门速度过快导致门扇与门框发生撞击。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6．无90度定位停门的功能。</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F32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0E7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3D4F9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67D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381" w:type="dxa"/>
            <w:gridSpan w:val="2"/>
            <w:tcBorders>
              <w:top w:val="single" w:color="000000" w:sz="4" w:space="0"/>
              <w:left w:val="single" w:color="000000" w:sz="4" w:space="0"/>
              <w:bottom w:val="single" w:color="000000" w:sz="4" w:space="0"/>
              <w:right w:val="nil"/>
            </w:tcBorders>
            <w:shd w:val="clear" w:color="auto" w:fill="auto"/>
            <w:vAlign w:val="center"/>
          </w:tcPr>
          <w:p w14:paraId="48276F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紧急呼叫系统</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0F8267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紧急报警管理机，≥ 10寸触摸屏集成视频查看、双向对讲、呼叫前端等功能，用于管理前端一键求助报警产品。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支持1080P视频显示，支持H.264/H.265解码，支持最大128G Micro SD卡存储；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支持≥ 4路开关量输入，≥ 4路继电器输出，≥ 1路3.5mm音频输入，≥ 1路3.5mm音频输出；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话柄、鹅颈话筒杆可拆卸，支持DC12V、PoE供电；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支持通过HDMI和VGA接口扩展显示关联视频通道，支持前端设备呼叫中心管理机时，通过呼叫转移功能将呼叫信息转移到其他中心后端管理机上；并支持将呼叫信息通过电话网关转接至座机或手机终端。</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0E5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715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75621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FA9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381" w:type="dxa"/>
            <w:gridSpan w:val="2"/>
            <w:tcBorders>
              <w:top w:val="single" w:color="000000" w:sz="4" w:space="0"/>
              <w:left w:val="single" w:color="000000" w:sz="4" w:space="0"/>
              <w:bottom w:val="single" w:color="000000" w:sz="4" w:space="0"/>
              <w:right w:val="nil"/>
            </w:tcBorders>
            <w:shd w:val="clear" w:color="auto" w:fill="auto"/>
            <w:vAlign w:val="center"/>
          </w:tcPr>
          <w:p w14:paraId="3E6590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远程签名系统</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7CC5C1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1.主要用于被讯问人员对讯问笔录签名等;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2.通过公安部、国家保密局认证，符合检察工作网接入安全性要求;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3.国产CPU、加密模块支持整机芯片级加密、国密算法;支持与全国检察机关检察业务应用系统对接，集电磁手写、电容触控、身份验证、数据加密存储等功能为一体;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4.包含接入系统、显示屏、触控屏、电磁笔、镜头等模块。</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0A0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26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4B68A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5D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3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92D0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捺印设备</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A4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1.主要用于被讯问人员对讯问笔录捺印等;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2.通过公安部、国家保密局认证，符合检察工作网接入安全性要求;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3.国产CPU、加密模块支持整机芯片级加密、国密算法;支持与全国检察机关检察业务应用系统对接，集电容触控、指纹采集、数据加密存储等功能为一体;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4.包含显示屏、指纹仪等组件。</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0B5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3A0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2A76D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2B4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3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4F36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远程提审一体化终端</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38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1．主要用于通过视频网络对羁押在看守所并被提押到看守所远程提审室的犯罪嫌疑人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2．采用国产嵌入式操作系统，支持 ITU - T H .323和 IETF SIP 通信标准，会议速率最高进行讯问：支持8Mbps: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3．支持国家密码局认定的国产密码算法，保证信息安全自主可控；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4．采用集成设计，隐藏内部走线，终端核心芯片采用国产化器件；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5．支持智能唤醒功能、一键开关，可集中控制各部件电源上下电。2台不小于55英寸1080P显示器，内置高清摄像机不低于5倍光学变焦，全景摄像机不低于800万像素，水平视角不低于120°;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6．不少于1路高清视频输入、2路高清视频输出接口，支持360°全向拾音，拾音半径不少于9米；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7．包含摄像机、编解码器、显示器、一体化支架、全向麦克风等组件。</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153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DC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2D5A6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48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3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032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审讯主机</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F31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1.主要用于远程提审全程同步录音录像；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2.具备对远程提讯终端进行录像、放像、点播及刻录等功能;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3.国产嵌入式操作系统，集成双光盘DVD同步刻录;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4.触摸屏不少于7英寸，提供不少于2个10/100/1000M自适应网口，内置不少于6个SATA 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 1080P图像格式、64kbps~8Mbps视频码率录制，具备双视频流同步录像、回放功能，能同时录制视频图像和物证图像;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6.支持数字化录像存储，通过网络直接接收系统转发的数字视音频码流，画面合成及混音功能自动开启。</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888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56F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0985E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A8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381" w:type="dxa"/>
            <w:gridSpan w:val="2"/>
            <w:tcBorders>
              <w:top w:val="single" w:color="000000" w:sz="4" w:space="0"/>
              <w:left w:val="single" w:color="000000" w:sz="4" w:space="0"/>
              <w:bottom w:val="single" w:color="000000" w:sz="4" w:space="0"/>
              <w:right w:val="nil"/>
            </w:tcBorders>
            <w:shd w:val="clear" w:color="auto" w:fill="auto"/>
            <w:vAlign w:val="center"/>
          </w:tcPr>
          <w:p w14:paraId="5767E6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示证展示台</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298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实物展示台，800万像素，整机180倍放大，支持自动/手动对焦和白平衡，HDMI接口1进1出，VGA接口2进2出，RCA视频接口1进1出，S-VIDEO接口1出，3.5mm音频接口2进1出，6.3mm麦克风接口1进。</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AF8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B5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0CA40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F8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3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D90C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多媒体同步主机</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FA9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1．主要用于实现远程提审，多媒体同步传输，提高审讯效率；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2．国产 CPU 、 CPU 不少于4核、主频不低于1.8GHZ、内存不低于2GB、存储不低于16GB;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3．接口至少包括 VGA INX1、 VGA OUTX1、 HDMI OUTX2、 HDMI INX1、音频接口x3、网络接口x2;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4．与全国检察机关检察业务应用系统以及认罪认罚案件听取意见同步录音录像系统兼容对接。</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A5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F68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45B6B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165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3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887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远程提审签字捺印终端</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E1A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1.主要用于远程提审时的签字、捺印;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2.通过公安部、国家保密局认证，符合检察工作网接入安全性要求，设备签名全程同步录音录像并回传到检察业务应用系统;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3.具备国产CPU，加密模块支持整机芯片级加密、国密算法，可接收检察业务应用系统推送的文书进行电子签名和捺印;；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4.设备集电磁手写、电容触控、身份验证、指纹采集、录音录像、数据加密存储等功能为一体;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5.支持与全国检察机关检察业务应用系统对接，对笔录等文书进行电子签名、捺印，支持两台设备联机签名或单台设备单机签名，检察业务应用系统升级时保证接口可用；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6.包含接入系统、显示屏、触控屏、电磁笔、镜头、指纹仪、二代证阅读器、语音模块等模块。</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66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75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3951A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C79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3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F3B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温湿度显示屏</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751984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1．具有1个支持POE功能的RJ45网络接口、1个RS-232接口、1个RS-485接口、1路报警输入接口、1路报警输出接口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最大支持2560×1440分辨率的摄像机接入，支持对接入的网络摄像机进行重新编码，可重新设置原始接入摄像机画面的分辨率、帧率、码率上限、编码方式，并且支持额外叠加通道名称、实时时间、实时温度信息、实时湿度信息、实时PM2.5浓度信息、实时CO2浓度信息、4条自定义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3．支持PoE功能，可接入PoE的交换机或PoE型NVR使用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4．支持设置TCP、UDP、GB/T28181、NTP、RTSP、HTTP、HTTPS、DHCP、ONVIF网络协议。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5．支持设置移动侦测、区域遮挡、视频丢失、IO报警输入报警功能及联动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6．支持HTTP、NTP、手动校时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7．支持LED显示年、月、日、星期、时、分、秒等时间信息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8．支持LED显示实时温度、湿度等环境信息；温度显示范围：-19℃～99℃；湿度显示范围：0％～99％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9．支持调节星期日信息显示模式选择，可选“星期日”“星期7”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10．支持屏幕亮度调节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11．支持温度、湿度实时检测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12．温度检测范围：-40℃～+125℃，温度检测误差：≤±1℃，支持设置温度监测报警，当温度大于等于特定值、小于等于特定值、在设定区间之内、在设定区间之外时，设备可实时发送报警或者触发本地报警输出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13．湿度检测范围：0%～100%，湿度检测误差：≤±4%RH，支持设置湿度监测报警，当湿度大于等于特定值、小于等于特定值、在设定区间之内、在设定区间之外时，设备可实时发送报警或者触发本地报警输出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14．接触放电：±4kV；空气放电：±2kV，±4kV，±8kV；试验期间，被测样品不应损坏、故障或发生状态改变，试验后设备应正常工作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15．扫频：80MHz～1000MHz；场强：3V/m；幅度调制：1kHz、调制深度80%；试验期间，被测样品不应损坏、故障或发生状态改变，试验后设备应正常工作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16．常温≥100MΩ，湿热≥10MΩ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17．0.5kV，1min 试验期间无飞弧或击穿</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324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8F1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77F00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1C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381" w:type="dxa"/>
            <w:gridSpan w:val="2"/>
            <w:tcBorders>
              <w:top w:val="single" w:color="000000" w:sz="4" w:space="0"/>
              <w:left w:val="single" w:color="000000" w:sz="4" w:space="0"/>
              <w:bottom w:val="single" w:color="000000" w:sz="4" w:space="0"/>
              <w:right w:val="nil"/>
            </w:tcBorders>
            <w:shd w:val="clear" w:color="auto" w:fill="auto"/>
            <w:vAlign w:val="center"/>
          </w:tcPr>
          <w:p w14:paraId="014BEA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文书签名一体化系统</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88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1.主要用于远程提审进行线上全流程办理文书电子签名捺印;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2.与全国检察机关检察业务应用系统对接，支持将系统中的待签文书(含用印后文书)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推送至远程提审签字捺印终端，文书签名结果回传至系统案件文书卷宗区保存;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3.具备不同使用功能及辅助功能，通过连接签名设备，提供文书电子签名、电子捺印功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能，检察业务应用系统升级时保证接口可用;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4.支持操作语音提示、智能导入电子签字、电子捺印、全程录音录像、回传签名文书、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回传签名视频等。可根据检察官预设签名、签字、捺印位置，通过语音提示+图形化方案提醒犯罪嫌疑人完成电子签名、电子签字、电子捺印;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5.提供对签字捺印设备的整体管理，至少包括设备名称、设备位置、设备当前状态的监测等。</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F9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52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2B602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065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3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4897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文书签名服务器</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443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1.主要用于存储、管理、传输文书相关数据；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2.符合财政部、工业和信息化部《通用服务器政府采购需求标准（2023年版）》;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3.CPU等关键部件通过安全可靠测评，CPU不少于64核，主频不低于2.6GHz，内存不低于128G，网卡不低于千兆，硬盘容量大于1.92TB;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4.包含国产操作系统、 WPS 专业版软件。</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387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523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5BE2F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86A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28</w:t>
            </w:r>
          </w:p>
        </w:tc>
        <w:tc>
          <w:tcPr>
            <w:tcW w:w="13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02D0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交换机</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23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用于实现网络设备间的数据交换和转发，不少于24口千兆交换机。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设备性能不低于交换容量≥56 Gbps，转发性能≥41.67 Mpps；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可用千兆电口数量≥24，千兆光口数量≥4，</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FA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9D9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02415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A46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29</w:t>
            </w:r>
          </w:p>
        </w:tc>
        <w:tc>
          <w:tcPr>
            <w:tcW w:w="13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3324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机柜</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48F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1．主要用于集中放置和统一管理服务器、交换机及路由器等相关电子设备；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2．根据现场设备情况定制，不超过42U。</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66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47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774CF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A84C658">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三、询问室*2间</w:t>
            </w:r>
          </w:p>
        </w:tc>
        <w:tc>
          <w:tcPr>
            <w:tcW w:w="744" w:type="dxa"/>
            <w:tcBorders>
              <w:top w:val="single" w:color="000000" w:sz="4" w:space="0"/>
              <w:left w:val="nil"/>
              <w:bottom w:val="single" w:color="000000" w:sz="4" w:space="0"/>
              <w:right w:val="nil"/>
            </w:tcBorders>
            <w:shd w:val="clear" w:color="auto" w:fill="F2F2F2"/>
            <w:noWrap/>
            <w:vAlign w:val="center"/>
          </w:tcPr>
          <w:p w14:paraId="62E43753">
            <w:pPr>
              <w:rPr>
                <w:rFonts w:hint="eastAsia" w:ascii="宋体" w:hAnsi="宋体" w:eastAsia="宋体" w:cs="宋体"/>
                <w:b/>
                <w:bCs/>
                <w:i w:val="0"/>
                <w:iCs w:val="0"/>
                <w:color w:val="000000"/>
                <w:sz w:val="21"/>
                <w:szCs w:val="21"/>
                <w:u w:val="none"/>
              </w:rPr>
            </w:pPr>
          </w:p>
        </w:tc>
        <w:tc>
          <w:tcPr>
            <w:tcW w:w="637" w:type="dxa"/>
            <w:tcBorders>
              <w:top w:val="single" w:color="000000" w:sz="4" w:space="0"/>
              <w:left w:val="nil"/>
              <w:bottom w:val="single" w:color="000000" w:sz="4" w:space="0"/>
              <w:right w:val="nil"/>
            </w:tcBorders>
            <w:shd w:val="clear" w:color="auto" w:fill="F2F2F2"/>
            <w:noWrap/>
            <w:vAlign w:val="center"/>
          </w:tcPr>
          <w:p w14:paraId="7B493453">
            <w:pPr>
              <w:rPr>
                <w:rFonts w:hint="eastAsia" w:ascii="宋体" w:hAnsi="宋体" w:eastAsia="宋体" w:cs="宋体"/>
                <w:b/>
                <w:bCs/>
                <w:i w:val="0"/>
                <w:iCs w:val="0"/>
                <w:color w:val="000000"/>
                <w:sz w:val="21"/>
                <w:szCs w:val="21"/>
                <w:u w:val="none"/>
              </w:rPr>
            </w:pPr>
          </w:p>
        </w:tc>
        <w:tc>
          <w:tcPr>
            <w:tcW w:w="4948" w:type="dxa"/>
            <w:tcBorders>
              <w:top w:val="single" w:color="000000" w:sz="4" w:space="0"/>
              <w:left w:val="nil"/>
              <w:bottom w:val="single" w:color="000000" w:sz="4" w:space="0"/>
              <w:right w:val="nil"/>
            </w:tcBorders>
            <w:shd w:val="clear" w:color="auto" w:fill="F2F2F2"/>
            <w:noWrap/>
            <w:vAlign w:val="center"/>
          </w:tcPr>
          <w:p w14:paraId="27568DBF">
            <w:pPr>
              <w:rPr>
                <w:rFonts w:hint="eastAsia" w:ascii="宋体" w:hAnsi="宋体" w:eastAsia="宋体" w:cs="宋体"/>
                <w:b/>
                <w:bCs/>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5A906A3">
            <w:pPr>
              <w:jc w:val="center"/>
              <w:rPr>
                <w:rFonts w:hint="eastAsia" w:ascii="宋体" w:hAnsi="宋体" w:eastAsia="宋体" w:cs="宋体"/>
                <w:b/>
                <w:bCs/>
                <w:i w:val="0"/>
                <w:iCs w:val="0"/>
                <w:color w:val="000000"/>
                <w:sz w:val="21"/>
                <w:szCs w:val="21"/>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EEF58B2">
            <w:pPr>
              <w:jc w:val="center"/>
              <w:rPr>
                <w:rFonts w:hint="eastAsia" w:ascii="宋体" w:hAnsi="宋体" w:eastAsia="宋体" w:cs="宋体"/>
                <w:b/>
                <w:bCs/>
                <w:i w:val="0"/>
                <w:iCs w:val="0"/>
                <w:color w:val="000000"/>
                <w:sz w:val="21"/>
                <w:szCs w:val="21"/>
                <w:u w:val="none"/>
              </w:rPr>
            </w:pPr>
          </w:p>
        </w:tc>
      </w:tr>
      <w:tr w14:paraId="27D94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909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44" w:type="dxa"/>
            <w:vMerge w:val="restart"/>
            <w:tcBorders>
              <w:top w:val="single" w:color="000000" w:sz="4" w:space="0"/>
              <w:left w:val="single" w:color="000000" w:sz="4" w:space="0"/>
              <w:bottom w:val="single" w:color="000000" w:sz="4" w:space="0"/>
              <w:right w:val="nil"/>
            </w:tcBorders>
            <w:shd w:val="clear" w:color="auto" w:fill="auto"/>
            <w:vAlign w:val="center"/>
          </w:tcPr>
          <w:p w14:paraId="50174FC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同步录音录像设备</w:t>
            </w:r>
          </w:p>
        </w:tc>
        <w:tc>
          <w:tcPr>
            <w:tcW w:w="637" w:type="dxa"/>
            <w:tcBorders>
              <w:top w:val="single" w:color="000000" w:sz="4" w:space="0"/>
              <w:left w:val="single" w:color="000000" w:sz="4" w:space="0"/>
              <w:bottom w:val="single" w:color="000000" w:sz="4" w:space="0"/>
              <w:right w:val="nil"/>
            </w:tcBorders>
            <w:shd w:val="clear" w:color="auto" w:fill="auto"/>
            <w:vAlign w:val="center"/>
          </w:tcPr>
          <w:p w14:paraId="146F45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全景摄像机</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D5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半球型广角网络摄像机，视频分辨率和帧率≥2560×1920、25帧/秒，宽动态能力综合评价得分≥140，视频压缩标准支持H.265；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水平视场角≥160°，垂直视场角≥130°；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摄像机靶面尺寸≥1/2.8英寸，内置≥2个麦克风、≥1个扬声器、≥1个SD卡卡槽；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支持不少于纯视频流和音视频复合流两种视频类型，支持噪声过滤功能，支持双麦克风噪声过滤，支持对讲过程中过滤稳态噪声；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支持畸变矫正功能，功能开启后畸变应有明显降低，畸变矫正支持不少于3种等级和自定义校正配置，当配置为自定义时，支持分别调节校正强度、水平视场角、垂直视场角、远端放大等级；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支持PoE供电，具有DC12V电源输出接口、音频输入/输出接口、报警输入/输出接口、RS-485接口，补光距离≥20米，防护等级不低于IP66、IK10。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83D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E70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37B99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3D6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02918A10">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7209BE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被询问人特写摄像机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2BF7017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智能网络半球摄像机，最大分辨率和帧率不低于2560×1440、25帧/秒，内置电动变焦镜头，电动变焦范围不低于3-13mm，最低照度需满足彩色≤0.005  lx，黑白≤0.0005  lx，宽动态能力综合评价得分≥130；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支持不少于3种智能资源切换，支持同时检测并且抓拍≥30张人脸，支持对人脸进行检测、跟踪、抓拍、评分、筛选输出最优图片；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补光灯开启后，正面应不可见补光灯灯珠，补光均匀，无波纹状、圆环状、麻点状、条纹状及不规则亮斑；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内置GPU或含GPU的多合一芯片，内置不少于2个麦克风、1个扬声器，支持双麦克风声音采集，支持左右声道编码，至少支持选择左声道、右声道、立体声播放声音；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支持人数统计功能，支持设置不少于8个人数统计区域，支持自定义区域名称，支持人员密度报警、人数异常报警、停留时间异常报警等报警类型，每个人数统计区域支持设置不少于3种报警类型；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支持同时对不同速度、明亮度、反光度的行人、非机动车、机动车分类曝光，支持实时检测、跟踪、抓拍行进的行人人脸、人体、非机动车及车上人员、机动车车牌、机动车，支持识别人脸及车牌号码，抓拍的人脸和车牌号码图片应清晰可辨，无过曝、过暗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支持PoE供电，具有DC12V电源输出接口，内置存储卡插槽，具有RS-485接口、音频输入输出接口、报警输入输出接口，红外补光距离≥30米，防护等级不低于IP67，防暴等级不低于IK10。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BB2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AA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0B54C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B27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342CEADD">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541513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询问人特写摄像机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5F1B20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智能网络半球摄像机，最大分辨率和帧率不低于2560×1440、25帧/秒，内置电动变焦镜头，电动变焦范围不低于3-13mm，最低照度需满足彩色≤0.005  lx，黑白≤0.0005  lx，宽动态能力综合评价得分≥130；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支持不少于3种智能资源切换，支持同时检测并且抓拍≥30张人脸，支持对人脸进行检测、跟踪、抓拍、评分、筛选输出最优图片；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补光灯开启后，正面应不可见补光灯灯珠，补光均匀，无波纹状、圆环状、麻点状、条纹状及不规则亮斑；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内置GPU或含GPU的多合一芯片，内置不少于2个麦克风、1个扬声器，支持双麦克风声音采集，支持左右声道编码，至少支持选择左声道、右声道、立体声播放声音；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支持人数统计功能，支持设置不少于8个人数统计区域，支持自定义区域名称，支持人员密度报警、人数异常报警、停留时间异常报警等报警类型，每个人数统计区域支持设置不少于3种报警类型；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支持同时对不同速度、明亮度、反光度的行人、非机动车、机动车分类曝光，支持实时检测、跟踪、抓拍行进的行人人脸、人体、非机动车及车上人员、机动车车牌、机动车，支持识别人脸及车牌号码，抓拍的人脸和车牌号码图片应清晰可辨，无过曝、过暗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支持PoE供电，具有DC12V电源输出接口，内置存储卡插槽，具有RS-485接口、音频输入输出接口、报警输入输出接口，红外补光距离≥30米，防护等级不低于IP67，防暴等级不低于IK10。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6A3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55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5BD76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45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1C559E7B">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5B96B5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拾音器</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7CFC7C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模拟拾音器，需支持电源极性反转保护、ESD防护、雷击保护；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灵敏度≤-40dB，拾音半径≥5m，信噪比≥55dB，频率响应范围≥（20-24000）Hz；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音频输出不应出现时大时小、时有时无或异常声，需支持白噪声抑制；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总谐波失真≤1%，等效噪声等级≤40dB；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采用≥1个全向麦克风，≥1路音频输出接口，需支持86底盒安装。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23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39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41874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C5D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39EB1A6D">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22AF28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温湿度显示屏</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366C67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1．具有1个支持POE功能的RJ45网络接口、1个RS-232接口、1个RS-485接口、1路报警输入接口、1路报警输出接口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最大支持2560×1440分辨率的摄像机接入，支持对接入的网络摄像机进行重新编码，可重新设置原始接入摄像机画面的分辨率、帧率、码率上限、编码方式，并且支持额外叠加通道名称、实时时间、实时温度信息、实时湿度信息、实时PM2.5浓度信息、实时CO2浓度信息、4条自定义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3．支持PoE功能，可接入PoE的交换机或PoE型NVR使用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4．支持设置TCP、UDP、GB/T28181、NTP、RTSP、HTTP、HTTPS、DHCP、ONVIF网络协议。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5．支持设置移动侦测、区域遮挡、视频丢失、IO报警输入报警功能及联动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6．支持HTTP、NTP、手动校时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7．支持LED显示年、月、日、星期、时、分、秒等时间信息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8．支持LED显示实时温度、湿度等环境信息；温度显示范围：-19℃～99℃；湿度显示范围：0％～99％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9．支持调节星期日信息显示模式选择，可选“星期日”“星期7”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10．支持屏幕亮度调节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11．支持温度、湿度实时检测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12．温度检测范围：-40℃～+125℃，温度检测误差：≤±1℃，支持设置温度监测报警，当温度大于等于特定值、小于等于特定值、在设定区间之内、在设定区间之外时，设备可实时发送报警或者触发本地报警输出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13．湿度检测范围：0%～100%，湿度检测误差：≤±4%RH，支持设置湿度监测报警，当湿度大于等于特定值、小于等于特定值、在设定区间之内、在设定区间之外时，设备可实时发送报警或者触发本地报警输出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14．接触放电：±4kV；空气放电：±2kV，±4kV，±8kV；试验期间，被测样品不应损坏、故障或发生状态改变，试验后设备应正常工作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15．扫频：80MHz～1000MHz；场强：3V/m；幅度调制：1kHz、调制深度80%；试验期间，被测样品不应损坏、故障或发生状态改变，试验后设备应正常工作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16．常温≥100MΩ，湿热≥10MΩ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17．0.5kV，1min 试验期间无飞弧或击穿</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28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521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11462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3D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5D4F0B27">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7D0143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编码器</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19F005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HDMI切换器 四进一出 4K60Hz高清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CD5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F7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7C246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5C6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51AFAD38">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10D169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解码显示一体机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5B1B23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1．≥65寸行业4K监控显示器，支持≥3840 × 2160超高清显示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2．≥1.07B 真色彩，高清晰画质，高对比度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3．采用超宽视角屏幕（上下左右）178°，3D数字图象降噪处理技术，画质更真实更清晰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4．支持文本、图片、音频、视频等多种格式多媒体播放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5．显示单元支持软关机记忆功能，若屏幕在断电前处于待机状态，下一次上电后，仍然处于待机状态。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6．图像处理引擎符合任意帧率自动转换功能，可将输入的非50Hz/60Hz的图像转换成60Hz输出。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7．当有新信号输入时，自动转到相应信源；当前显示信源断开后，自动转到下一个有信号的信源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8．为保证长时间显示静止画面，显示单元内置图像、视频防灼技术，有效改善液晶屏显示静态图像时造成的残影现象。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9．显示单元内置黑白精显模式，可将彩色信号转换成黑白灰度模式并提高图像细节辨认能力。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可通过遥控器或自带控制软件，读取和调节显示菜单显示型号、单元位置码ID号、信号源类型、分辨率、系统运行时间、软件版本，光源温度等信息；支持拨码开关、遥控器、客户端控制软件多种方式修改屏幕ID号；显示单元具有智能工作计时引擎，可以对设备实际工作时间的计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11．显示单元支持4 比 3、 16 比 9、点对点等比例显示。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12．显示单元具备99%sRGB、85%NTSC 广色域覆盖。</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96B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BA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76A7C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6A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2E1AC8DC">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235B32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同步录音录像主机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593F8B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1．具有 6 个 SATA 接口；1 个 RS-232 接口、 4 个 RS-485 接口、2 个 VGA 接口、3 个 HDMI 接 口、4 个 USB 接口、2 个千兆以太网接口、8 个 报警输入、4 个报警输出接口、4 个音频 RCA 接 口；2 个千兆以太网接口支持网络物理隔离； 硬盘接口支持热插拔更换硬盘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2．支持自定义刻录的通道与画面模式，内置≥8T硬盘。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3．支持按光盘刻录时间和按码率两种刻录方式，光盘刻录时间可选1至12小时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4．支持刻录完成后自动生成光盘名称和编码；刻录文件的名称按照起始时间进行命名，分段时长不少于30分钟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5．支持刻录光盘出错后，界面提示刻录失败，放入新光盘实时追刻，数据不会丢失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6．支持事后刻录，可补刻案件信息与音视频文件。支持静音光盘复制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7．不同用户录制的录像无法被其他用户查询、回看、回听、下载、刻录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8．支持在统信、麒麟操作系统上登录 WEB 客户端并进行参数配置、浏览、播放录像、下载等操作；通过主机刻录进光盘的录像文件可以直接在统信、麒麟操作系统上播放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9．支持通过 RS485 和网络协议接入环境监测显示屏，并可以对其进行校时、温湿度信息获取、PM2.5 信息获取、CO2信息获取。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10．设备前面板具有一块 7 寸液晶触摸屏，可实现实时视频预览、主机硬盘录像回放及光盘录像回放；可实现显示主机刻录状态、硬盘信息、刻录剩余时间、内存使用率、异常检测标识；可进行一键刻录，参数配置等操作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11．当视（音）频信号丢失时，应能发出报警信号,支持 6 路网络高清 IPC 接入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 5MP、2K（4MP）、1080P 等网络 IPC 接入，主码流分辨率：1280×720（25 帧/秒）、 1920×1080（25 帧/秒）、2048×1536（25 帧 /秒）、2560×1440（25 帧/秒）、2560×1920 （25 帧/秒）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13．支持 4K（3840×2160）/30Hz 高清 HDMI 视 频输出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14．设备总资源即每秒处理图像的总帧数： 200fps；设备的最大输入带宽：256Mbps；输出带宽：≥256Mbps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15．存储模式支持盘组/配额两种硬盘管理模式；支持最大 4 个 SATA 硬盘接入。每个 SATA 口容量支持最大 10TB 硬盘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16．支持 2 个 SATA 接口接入 2 个光驱，支持DVD 光驱或蓝光光驱；支持光驱热插拔，可实现在不拆设备机箱的情况下更换光驱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17．可设置三级管理权限用户，可进行用户添加、删除、密码重置、权限配置等操作；可对非法用户登陆锁定，通过本地、远程登录设备时，密码输入错误超过 7 次，可锁定该账户。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18．支持画中画（视频多画面合成）功能，支持 1 大 7 小、1 大 5 小、1 大 4 小、1 大 3 小、1 大 2 小 、1 大 1 小、2 分割、4 分割等多种画中画模式，大、小画面的位置和大小可任意调整，且具有防误操作设置选项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19．支持案件编号、案件名称、自定义 1、自定义 2、自定义 3、自定义 4、自定义 5 等片头内容设置功能。片头内容设置完毕后，可自动生成片头叠加于视频画面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20．在主机审讯视频录像过程时对重要段落打点标记，并可在设备回放时进行重点标记索引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21．具备光盘自动封盘的功能，停止刻录后 3分钟内完成刻录与封盘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22．支持对光盘进行数字加密功能，每张光盘具有唯一且不可修改的加密序列号，支持远程客户端对刻录的光盘进行密码设置，刻录完成后，需要校验密码才能查看光盘内的录像文件。光盘数据可防擦写、拷贝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23．音频输入和输出的音量可调，支持声音波形显示，可控制一键静音。具有音频混音功能，最多支持 8 路音频混音</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219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7E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51F41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5AB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6FD82AFF">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1823FB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紧急按钮</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5571A9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八六面板式紧急按钮，报警输出常开常闭可选。</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F6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C5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4DEBC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F2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26830B6E">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1258A6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防区扩展模块</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165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1、设备类型：总线单防区扩展模块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2、防区数量：1个，通讯接口：M-BUS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3、通讯线材：RVV2*1.5，通讯协议：M-BUS协议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4、外壳材质：塑料，使用环境：室内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81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FDC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0DD58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15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0D164458">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362A59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对讲分机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5DBA46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1．双按键可视报警盒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2．支持一键报警，和管理中心双向语音对讲，中心呼叫前端报警盒；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3．支持≥200W摄像头，支持H.264/H.265编码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4．支持和管理中心双向语音对讲；支持监听功能、广播功能；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5．支持外接警灯警号、警灯警号可独立控制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6．支持防拆报警/喧哗报警等功能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7．自带明装挂板，支持壁挂安装；支持选配暗装挂板，实现嵌入式安装方式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8．支持一键报警求助，支持双向语音对讲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9．支持POE供电。</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4C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C73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4EB67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31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7505B269">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318C70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人脸门禁一体机</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1F3EF8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人脸门禁一体机，设备采用≥7英寸触摸显示屏，屏幕分辨率≥1024*600，可显示软件界面及操作提示，设备实时检测最大人脸，具有人脸框提示设计，方便校准。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不少于2个摄像头（1个可见光摄像头+1个红外摄像头），码流支持≥1920×1080@25帧/秒，适应强光、逆光、弱光等条件下的人脸识别，支持通过人脸及人体测光，快速调节图像亮度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设备支持≥10000张人脸白名单、≥50000张卡片，≥150000条本地出入记录，支持通过韦根接口外接门禁主机或韦根读卡器；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屏幕采用不低于水滴屏全贴合工艺，玻璃屏占比≥90%，屏幕流明度≥600cd/m2，具有指示灯支持固定频率的亮起和熄灭（呼吸状态）及识别状态提示；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前面板防破坏能力不低于 IK07 ，后壳防破坏能力不低于IK10 ，防护等级不低于IP66，支持选择嵌入式、壁挂、桌面、立式、人员通道安装；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人脸1:1对比平均时间≤120ms ，认假率≤0.0002% ，拒真率≤1%，准确率≥99%；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支持 IC 卡识读，支持配置防卡片复制安全机制，第三方卡片或复制卡片可屏蔽识读；支持识读模块的扩展功能，形成一体化识别终端，扩展模块支持二维码、蓝牙和指纹识读，支持type C热插拔连接；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支持刷卡+密码、指纹+密码、指纹+刷卡、人脸+指纹、人脸+密码、人脸+刷卡、指纹+刷卡+密码、人脸+指纹+刷卡、人脸+密码+指纹等复合认证；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 支持与管理平台或客户端中心、室内机、管理机、手机 APP 可视对讲，支持配置一键呼叫管理机或室内机的可视对讲，支持与广播主机呼叫对讲，支持中心广播主机向设备广播喊话，支持在管理中心远程视频预览，支持接入NVR设备实现视频监控录像；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 支持设备信息查询、用户信息管理、设备时间管理、系统维护、安全操作管理、技术参数配置、 设备图像参数配置、图像美颜参数配置、待机广告界面图片下发及播放时间配置，支持比对结果提示语音自定义配置，支持按时段配置自定义语音，支持不少于8 个时段自定义；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 具有≥1个RS485、≥1个wiegand 、≥1个typeC、≥1个门磁、≥2个报警输入、≥1个防拆、≥1个开门按钮、≥1个电锁、≥1个报警输出，内置扬声器，工作温度范围不低于-30℃～60℃；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02A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5CB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5260F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DFB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252847EE">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3CCAA5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磁力锁</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5F5EBA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单门磁力锁，氧化银色，最大静态直线拉力：280kg ± 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断电开锁，满足消防要求；具有电锁状态指示灯（红灯为开锁状态， 绿灯为上锁状态）；支持锁状态侦测信号(门磁)输出：NO/NC/COM接点；。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工作电压：12V/500mA 或 24V/250mA；使用环境：室内（不防水）；适用门型：木门、玻璃门、金属门、防火门；。</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CA3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0D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1195E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D0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15470CFA">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1DC33F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磁力锁支架</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6EC9EF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1．选用材料：高强铝合金，表面喷沙，颜色为氧化银。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2．外壳处理：阳极硬化电镀处理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3．适用门型：木门、金属门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4．开门方式：90度内开式门</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7C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B99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1F02D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16E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610FCFC8">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41E5C4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开门按钮</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38CEB6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结构：塑料面板；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性能：最大耐电流1.25A，电压250V；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输出：常开；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类型：适合埋入式电器盒使用；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尺寸：86*86mm，安装后露出13mm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重量：0.07kg；</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9B5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7A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6E548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76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744" w:type="dxa"/>
            <w:vMerge w:val="continue"/>
            <w:tcBorders>
              <w:top w:val="single" w:color="000000" w:sz="4" w:space="0"/>
              <w:left w:val="single" w:color="000000" w:sz="4" w:space="0"/>
              <w:bottom w:val="single" w:color="000000" w:sz="4" w:space="0"/>
              <w:right w:val="nil"/>
            </w:tcBorders>
            <w:shd w:val="clear" w:color="auto" w:fill="auto"/>
            <w:vAlign w:val="center"/>
          </w:tcPr>
          <w:p w14:paraId="2BAF2F12">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nil"/>
            </w:tcBorders>
            <w:shd w:val="clear" w:color="auto" w:fill="auto"/>
            <w:vAlign w:val="center"/>
          </w:tcPr>
          <w:p w14:paraId="665147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闭门器</w:t>
            </w:r>
          </w:p>
        </w:tc>
        <w:tc>
          <w:tcPr>
            <w:tcW w:w="4948" w:type="dxa"/>
            <w:tcBorders>
              <w:top w:val="single" w:color="000000" w:sz="4" w:space="0"/>
              <w:left w:val="single" w:color="000000" w:sz="4" w:space="0"/>
              <w:bottom w:val="single" w:color="000000" w:sz="4" w:space="0"/>
              <w:right w:val="nil"/>
            </w:tcBorders>
            <w:shd w:val="clear" w:color="auto" w:fill="auto"/>
            <w:vAlign w:val="center"/>
          </w:tcPr>
          <w:p w14:paraId="76689F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1．适装门重：60-85KG，适装门宽 ≤ 1100mm，闭门力量：EN4，开门角度 ≤ 180°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2．使用寿命≥100万次，适用环境温度范围：-30℃---50℃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3．双段速度可调，锁门速度：0°--15°范围内可调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4．闭门速度：15°--180°范围内可调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5．建议闭门速度在180°至15°时略快，在15°至0°时放慢，以门扇充分关闭为准。防止关门速度过快导致门扇与门框发生撞击。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6．无90度定位停门的功能。</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78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4B9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1EBC5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972D9E2">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四、指挥与监控室设备（法警值班室）</w:t>
            </w:r>
          </w:p>
        </w:tc>
        <w:tc>
          <w:tcPr>
            <w:tcW w:w="744" w:type="dxa"/>
            <w:tcBorders>
              <w:top w:val="single" w:color="000000" w:sz="4" w:space="0"/>
              <w:left w:val="nil"/>
              <w:bottom w:val="single" w:color="000000" w:sz="4" w:space="0"/>
              <w:right w:val="nil"/>
            </w:tcBorders>
            <w:shd w:val="clear" w:color="auto" w:fill="F2F2F2"/>
            <w:noWrap/>
            <w:vAlign w:val="center"/>
          </w:tcPr>
          <w:p w14:paraId="643BC8EA">
            <w:pPr>
              <w:rPr>
                <w:rFonts w:hint="eastAsia" w:ascii="宋体" w:hAnsi="宋体" w:eastAsia="宋体" w:cs="宋体"/>
                <w:b/>
                <w:bCs/>
                <w:i w:val="0"/>
                <w:iCs w:val="0"/>
                <w:color w:val="000000"/>
                <w:sz w:val="21"/>
                <w:szCs w:val="21"/>
                <w:u w:val="none"/>
              </w:rPr>
            </w:pPr>
          </w:p>
        </w:tc>
        <w:tc>
          <w:tcPr>
            <w:tcW w:w="637" w:type="dxa"/>
            <w:tcBorders>
              <w:top w:val="single" w:color="000000" w:sz="4" w:space="0"/>
              <w:left w:val="nil"/>
              <w:bottom w:val="single" w:color="000000" w:sz="4" w:space="0"/>
              <w:right w:val="nil"/>
            </w:tcBorders>
            <w:shd w:val="clear" w:color="auto" w:fill="F2F2F2"/>
            <w:noWrap/>
            <w:vAlign w:val="center"/>
          </w:tcPr>
          <w:p w14:paraId="1B3137B9">
            <w:pPr>
              <w:rPr>
                <w:rFonts w:hint="eastAsia" w:ascii="宋体" w:hAnsi="宋体" w:eastAsia="宋体" w:cs="宋体"/>
                <w:b/>
                <w:bCs/>
                <w:i w:val="0"/>
                <w:iCs w:val="0"/>
                <w:color w:val="000000"/>
                <w:sz w:val="21"/>
                <w:szCs w:val="21"/>
                <w:u w:val="none"/>
              </w:rPr>
            </w:pPr>
          </w:p>
        </w:tc>
        <w:tc>
          <w:tcPr>
            <w:tcW w:w="4948" w:type="dxa"/>
            <w:tcBorders>
              <w:top w:val="single" w:color="000000" w:sz="4" w:space="0"/>
              <w:left w:val="nil"/>
              <w:bottom w:val="single" w:color="000000" w:sz="4" w:space="0"/>
              <w:right w:val="nil"/>
            </w:tcBorders>
            <w:shd w:val="clear" w:color="auto" w:fill="F2F2F2"/>
            <w:noWrap/>
            <w:vAlign w:val="center"/>
          </w:tcPr>
          <w:p w14:paraId="6139DAB4">
            <w:pPr>
              <w:rPr>
                <w:rFonts w:hint="eastAsia" w:ascii="宋体" w:hAnsi="宋体" w:eastAsia="宋体" w:cs="宋体"/>
                <w:b/>
                <w:bCs/>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13F2D13">
            <w:pPr>
              <w:jc w:val="center"/>
              <w:rPr>
                <w:rFonts w:hint="eastAsia" w:ascii="宋体" w:hAnsi="宋体" w:eastAsia="宋体" w:cs="宋体"/>
                <w:b/>
                <w:bCs/>
                <w:i w:val="0"/>
                <w:iCs w:val="0"/>
                <w:color w:val="000000"/>
                <w:sz w:val="21"/>
                <w:szCs w:val="21"/>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17256CC">
            <w:pPr>
              <w:jc w:val="center"/>
              <w:rPr>
                <w:rFonts w:hint="eastAsia" w:ascii="宋体" w:hAnsi="宋体" w:eastAsia="宋体" w:cs="宋体"/>
                <w:b/>
                <w:bCs/>
                <w:i w:val="0"/>
                <w:iCs w:val="0"/>
                <w:color w:val="000000"/>
                <w:sz w:val="21"/>
                <w:szCs w:val="21"/>
                <w:u w:val="none"/>
              </w:rPr>
            </w:pPr>
          </w:p>
        </w:tc>
      </w:tr>
      <w:tr w14:paraId="25DFB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120C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44"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D98CF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音响系统</w:t>
            </w:r>
          </w:p>
        </w:tc>
        <w:tc>
          <w:tcPr>
            <w:tcW w:w="637" w:type="dxa"/>
            <w:tcBorders>
              <w:top w:val="single" w:color="000000" w:sz="4" w:space="0"/>
              <w:left w:val="single" w:color="000000" w:sz="4" w:space="0"/>
              <w:bottom w:val="single" w:color="000000" w:sz="4" w:space="0"/>
              <w:right w:val="nil"/>
            </w:tcBorders>
            <w:shd w:val="clear" w:color="auto" w:fill="FFFFFF" w:themeFill="background1"/>
            <w:vAlign w:val="center"/>
          </w:tcPr>
          <w:p w14:paraId="765809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音频处理器</w:t>
            </w:r>
          </w:p>
        </w:tc>
        <w:tc>
          <w:tcPr>
            <w:tcW w:w="4948"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426A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1.主要用于办案工作区的调度指挥、协调管理等活动；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2.符合GB/T 9254.1-2021《信息技术设备、多媒体设备和接收机、电磁兼容第1部分发射要求》；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3、包含音频处理器、调音台、发言话简(含升降一体机)、无线鹅颈话筒、电源时序控制器、音频反馈抑制器、音箱、音响支架、专用功放等设备及配件。</w:t>
            </w:r>
          </w:p>
        </w:tc>
        <w:tc>
          <w:tcPr>
            <w:tcW w:w="831" w:type="dxa"/>
            <w:tcBorders>
              <w:top w:val="single" w:color="000000" w:sz="4" w:space="0"/>
              <w:left w:val="nil"/>
              <w:bottom w:val="single" w:color="000000" w:sz="4" w:space="0"/>
              <w:right w:val="single" w:color="000000" w:sz="4" w:space="0"/>
            </w:tcBorders>
            <w:shd w:val="clear" w:color="auto" w:fill="auto"/>
            <w:vAlign w:val="center"/>
          </w:tcPr>
          <w:p w14:paraId="3922B9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BB7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3F567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0E36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592FD9">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AE56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调音台</w:t>
            </w:r>
          </w:p>
        </w:tc>
        <w:tc>
          <w:tcPr>
            <w:tcW w:w="494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BB6372">
            <w:pPr>
              <w:jc w:val="left"/>
              <w:rPr>
                <w:rFonts w:hint="eastAsia" w:ascii="宋体" w:hAnsi="宋体" w:eastAsia="宋体" w:cs="宋体"/>
                <w:i w:val="0"/>
                <w:iCs w:val="0"/>
                <w:color w:val="000000"/>
                <w:sz w:val="21"/>
                <w:szCs w:val="21"/>
                <w:u w:val="none"/>
              </w:rPr>
            </w:pPr>
          </w:p>
        </w:tc>
        <w:tc>
          <w:tcPr>
            <w:tcW w:w="831" w:type="dxa"/>
            <w:tcBorders>
              <w:top w:val="single" w:color="000000" w:sz="4" w:space="0"/>
              <w:left w:val="nil"/>
              <w:bottom w:val="single" w:color="000000" w:sz="4" w:space="0"/>
              <w:right w:val="single" w:color="000000" w:sz="4" w:space="0"/>
            </w:tcBorders>
            <w:shd w:val="clear" w:color="auto" w:fill="auto"/>
            <w:vAlign w:val="center"/>
          </w:tcPr>
          <w:p w14:paraId="100790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3D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678F5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2640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EAF109">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D102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发言话筒</w:t>
            </w:r>
          </w:p>
        </w:tc>
        <w:tc>
          <w:tcPr>
            <w:tcW w:w="494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6FF00E">
            <w:pPr>
              <w:jc w:val="left"/>
              <w:rPr>
                <w:rFonts w:hint="eastAsia" w:ascii="宋体" w:hAnsi="宋体" w:eastAsia="宋体" w:cs="宋体"/>
                <w:i w:val="0"/>
                <w:iCs w:val="0"/>
                <w:color w:val="000000"/>
                <w:sz w:val="21"/>
                <w:szCs w:val="21"/>
                <w:u w:val="none"/>
              </w:rPr>
            </w:pPr>
          </w:p>
        </w:tc>
        <w:tc>
          <w:tcPr>
            <w:tcW w:w="831" w:type="dxa"/>
            <w:tcBorders>
              <w:top w:val="single" w:color="000000" w:sz="4" w:space="0"/>
              <w:left w:val="nil"/>
              <w:bottom w:val="single" w:color="000000" w:sz="4" w:space="0"/>
              <w:right w:val="single" w:color="000000" w:sz="4" w:space="0"/>
            </w:tcBorders>
            <w:shd w:val="clear" w:color="auto" w:fill="auto"/>
            <w:vAlign w:val="center"/>
          </w:tcPr>
          <w:p w14:paraId="447669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5E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60307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9FF7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F2778D">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6A64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无线鹅颈话筒</w:t>
            </w:r>
          </w:p>
        </w:tc>
        <w:tc>
          <w:tcPr>
            <w:tcW w:w="494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118B53">
            <w:pPr>
              <w:jc w:val="left"/>
              <w:rPr>
                <w:rFonts w:hint="eastAsia" w:ascii="宋体" w:hAnsi="宋体" w:eastAsia="宋体" w:cs="宋体"/>
                <w:i w:val="0"/>
                <w:iCs w:val="0"/>
                <w:color w:val="000000"/>
                <w:sz w:val="21"/>
                <w:szCs w:val="21"/>
                <w:u w:val="none"/>
              </w:rPr>
            </w:pPr>
          </w:p>
        </w:tc>
        <w:tc>
          <w:tcPr>
            <w:tcW w:w="831" w:type="dxa"/>
            <w:tcBorders>
              <w:top w:val="single" w:color="000000" w:sz="4" w:space="0"/>
              <w:left w:val="nil"/>
              <w:bottom w:val="single" w:color="000000" w:sz="4" w:space="0"/>
              <w:right w:val="single" w:color="000000" w:sz="4" w:space="0"/>
            </w:tcBorders>
            <w:shd w:val="clear" w:color="auto" w:fill="auto"/>
            <w:vAlign w:val="center"/>
          </w:tcPr>
          <w:p w14:paraId="59DF5C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307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41AE2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A63A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F32CBA">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9045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电源时序控制器</w:t>
            </w:r>
          </w:p>
        </w:tc>
        <w:tc>
          <w:tcPr>
            <w:tcW w:w="494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977999">
            <w:pPr>
              <w:jc w:val="left"/>
              <w:rPr>
                <w:rFonts w:hint="eastAsia" w:ascii="宋体" w:hAnsi="宋体" w:eastAsia="宋体" w:cs="宋体"/>
                <w:i w:val="0"/>
                <w:iCs w:val="0"/>
                <w:color w:val="000000"/>
                <w:sz w:val="21"/>
                <w:szCs w:val="21"/>
                <w:u w:val="none"/>
              </w:rPr>
            </w:pPr>
          </w:p>
        </w:tc>
        <w:tc>
          <w:tcPr>
            <w:tcW w:w="831" w:type="dxa"/>
            <w:tcBorders>
              <w:top w:val="single" w:color="000000" w:sz="4" w:space="0"/>
              <w:left w:val="nil"/>
              <w:bottom w:val="single" w:color="000000" w:sz="4" w:space="0"/>
              <w:right w:val="single" w:color="000000" w:sz="4" w:space="0"/>
            </w:tcBorders>
            <w:shd w:val="clear" w:color="auto" w:fill="auto"/>
            <w:vAlign w:val="center"/>
          </w:tcPr>
          <w:p w14:paraId="3CD86D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87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373D7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61A7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2D6512">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F11A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音频反馈抑制器</w:t>
            </w:r>
          </w:p>
        </w:tc>
        <w:tc>
          <w:tcPr>
            <w:tcW w:w="494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20238B">
            <w:pPr>
              <w:jc w:val="left"/>
              <w:rPr>
                <w:rFonts w:hint="eastAsia" w:ascii="宋体" w:hAnsi="宋体" w:eastAsia="宋体" w:cs="宋体"/>
                <w:i w:val="0"/>
                <w:iCs w:val="0"/>
                <w:color w:val="000000"/>
                <w:sz w:val="21"/>
                <w:szCs w:val="21"/>
                <w:u w:val="none"/>
              </w:rPr>
            </w:pPr>
          </w:p>
        </w:tc>
        <w:tc>
          <w:tcPr>
            <w:tcW w:w="831" w:type="dxa"/>
            <w:tcBorders>
              <w:top w:val="single" w:color="000000" w:sz="4" w:space="0"/>
              <w:left w:val="nil"/>
              <w:bottom w:val="single" w:color="000000" w:sz="4" w:space="0"/>
              <w:right w:val="single" w:color="000000" w:sz="4" w:space="0"/>
            </w:tcBorders>
            <w:shd w:val="clear" w:color="auto" w:fill="auto"/>
            <w:vAlign w:val="center"/>
          </w:tcPr>
          <w:p w14:paraId="36EF0D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33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03569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CA7A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52DE0E">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9953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音响</w:t>
            </w:r>
          </w:p>
        </w:tc>
        <w:tc>
          <w:tcPr>
            <w:tcW w:w="494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5421C2">
            <w:pPr>
              <w:jc w:val="left"/>
              <w:rPr>
                <w:rFonts w:hint="eastAsia" w:ascii="宋体" w:hAnsi="宋体" w:eastAsia="宋体" w:cs="宋体"/>
                <w:i w:val="0"/>
                <w:iCs w:val="0"/>
                <w:color w:val="000000"/>
                <w:sz w:val="21"/>
                <w:szCs w:val="21"/>
                <w:u w:val="none"/>
              </w:rPr>
            </w:pPr>
          </w:p>
        </w:tc>
        <w:tc>
          <w:tcPr>
            <w:tcW w:w="831" w:type="dxa"/>
            <w:tcBorders>
              <w:top w:val="single" w:color="000000" w:sz="4" w:space="0"/>
              <w:left w:val="nil"/>
              <w:bottom w:val="single" w:color="000000" w:sz="4" w:space="0"/>
              <w:right w:val="single" w:color="000000" w:sz="4" w:space="0"/>
            </w:tcBorders>
            <w:shd w:val="clear" w:color="auto" w:fill="auto"/>
            <w:vAlign w:val="center"/>
          </w:tcPr>
          <w:p w14:paraId="677E57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07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2.00 </w:t>
            </w:r>
          </w:p>
        </w:tc>
      </w:tr>
      <w:tr w14:paraId="466E7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BDEA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8F7B0A">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7B1B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音响支架</w:t>
            </w:r>
          </w:p>
        </w:tc>
        <w:tc>
          <w:tcPr>
            <w:tcW w:w="494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CE63CC">
            <w:pPr>
              <w:jc w:val="left"/>
              <w:rPr>
                <w:rFonts w:hint="eastAsia" w:ascii="宋体" w:hAnsi="宋体" w:eastAsia="宋体" w:cs="宋体"/>
                <w:i w:val="0"/>
                <w:iCs w:val="0"/>
                <w:color w:val="000000"/>
                <w:sz w:val="21"/>
                <w:szCs w:val="21"/>
                <w:u w:val="none"/>
              </w:rPr>
            </w:pPr>
          </w:p>
        </w:tc>
        <w:tc>
          <w:tcPr>
            <w:tcW w:w="831" w:type="dxa"/>
            <w:tcBorders>
              <w:top w:val="single" w:color="000000" w:sz="4" w:space="0"/>
              <w:left w:val="nil"/>
              <w:bottom w:val="single" w:color="000000" w:sz="4" w:space="0"/>
              <w:right w:val="single" w:color="000000" w:sz="4" w:space="0"/>
            </w:tcBorders>
            <w:shd w:val="clear" w:color="auto" w:fill="auto"/>
            <w:vAlign w:val="center"/>
          </w:tcPr>
          <w:p w14:paraId="24CF1B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FC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2.00 </w:t>
            </w:r>
          </w:p>
        </w:tc>
      </w:tr>
      <w:tr w14:paraId="5069E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883E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9E78B0">
            <w:pPr>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AB77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专用功放</w:t>
            </w:r>
          </w:p>
        </w:tc>
        <w:tc>
          <w:tcPr>
            <w:tcW w:w="494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684001">
            <w:pPr>
              <w:jc w:val="left"/>
              <w:rPr>
                <w:rFonts w:hint="eastAsia" w:ascii="宋体" w:hAnsi="宋体" w:eastAsia="宋体" w:cs="宋体"/>
                <w:i w:val="0"/>
                <w:iCs w:val="0"/>
                <w:color w:val="000000"/>
                <w:sz w:val="21"/>
                <w:szCs w:val="21"/>
                <w:u w:val="none"/>
              </w:rPr>
            </w:pPr>
          </w:p>
        </w:tc>
        <w:tc>
          <w:tcPr>
            <w:tcW w:w="831" w:type="dxa"/>
            <w:tcBorders>
              <w:top w:val="single" w:color="000000" w:sz="4" w:space="0"/>
              <w:left w:val="nil"/>
              <w:bottom w:val="single" w:color="000000" w:sz="4" w:space="0"/>
              <w:right w:val="single" w:color="000000" w:sz="4" w:space="0"/>
            </w:tcBorders>
            <w:shd w:val="clear" w:color="auto" w:fill="auto"/>
            <w:vAlign w:val="center"/>
          </w:tcPr>
          <w:p w14:paraId="27933C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F9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31BAE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9302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38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B884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多计算机切换器</w:t>
            </w:r>
          </w:p>
        </w:tc>
        <w:tc>
          <w:tcPr>
            <w:tcW w:w="4948" w:type="dxa"/>
            <w:tcBorders>
              <w:top w:val="single" w:color="000000" w:sz="4" w:space="0"/>
              <w:left w:val="nil"/>
              <w:bottom w:val="single" w:color="000000" w:sz="4" w:space="0"/>
              <w:right w:val="single" w:color="000000" w:sz="4" w:space="0"/>
            </w:tcBorders>
            <w:shd w:val="clear" w:color="auto" w:fill="FFFFFF" w:themeFill="background1"/>
            <w:vAlign w:val="center"/>
          </w:tcPr>
          <w:p w14:paraId="3AD7B3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1、主要用于办案工作区的调度指挥、协调管理等活动；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2、可控制电脑连接数量不少于15台、主控台连接本机、具备远程连接功能。</w:t>
            </w:r>
          </w:p>
        </w:tc>
        <w:tc>
          <w:tcPr>
            <w:tcW w:w="831" w:type="dxa"/>
            <w:tcBorders>
              <w:top w:val="single" w:color="000000" w:sz="4" w:space="0"/>
              <w:left w:val="nil"/>
              <w:bottom w:val="single" w:color="000000" w:sz="4" w:space="0"/>
              <w:right w:val="single" w:color="000000" w:sz="4" w:space="0"/>
            </w:tcBorders>
            <w:shd w:val="clear" w:color="auto" w:fill="auto"/>
            <w:vAlign w:val="center"/>
          </w:tcPr>
          <w:p w14:paraId="4DCE6C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F4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0685E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FF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381" w:type="dxa"/>
            <w:gridSpan w:val="2"/>
            <w:tcBorders>
              <w:top w:val="single" w:color="000000" w:sz="4" w:space="0"/>
              <w:left w:val="single" w:color="000000" w:sz="4" w:space="0"/>
              <w:bottom w:val="single" w:color="000000" w:sz="4" w:space="0"/>
              <w:right w:val="nil"/>
            </w:tcBorders>
            <w:shd w:val="clear" w:color="auto" w:fill="auto"/>
            <w:vAlign w:val="center"/>
          </w:tcPr>
          <w:p w14:paraId="3C53EA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办案工作区管理平台</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F70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1.主要用于办案工作区的调度指挥、协调管理等活动;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2.符合 GB/T 25000.10-2016《系统与软件工程系统与软件质量要求和评价(SQuaRE)第10部分:系统与软件质量模型》;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3.包含系统基础包、视频监控应用、监控通道数量、讯问同录应用、房间数量、办案区管理、视频运维、门禁通道接入等功能模块。</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AA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0A2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5B500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764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381" w:type="dxa"/>
            <w:gridSpan w:val="2"/>
            <w:tcBorders>
              <w:top w:val="single" w:color="000000" w:sz="4" w:space="0"/>
              <w:left w:val="single" w:color="000000" w:sz="4" w:space="0"/>
              <w:bottom w:val="single" w:color="000000" w:sz="4" w:space="0"/>
              <w:right w:val="nil"/>
            </w:tcBorders>
            <w:shd w:val="clear" w:color="auto" w:fill="auto"/>
            <w:vAlign w:val="center"/>
          </w:tcPr>
          <w:p w14:paraId="2B0812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视频云存储</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22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主要用于办案工作区的调度指挥、协调管理等活动;符合 GB/T 36093-2018《信息技术网际互联协议的存储区域网络(IP-SAN)应用规范》;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视频云存储设备，可接入硬盘≥24块，不低于64位处理器，≥8GB内存，≥200GB SSD系统盘</w:t>
            </w:r>
            <w:r>
              <w:rPr>
                <w:rFonts w:hint="eastAsia" w:ascii="宋体" w:hAnsi="宋体" w:eastAsia="宋体" w:cs="宋体"/>
                <w:i w:val="0"/>
                <w:iCs w:val="0"/>
                <w:color w:val="auto"/>
                <w:kern w:val="0"/>
                <w:sz w:val="21"/>
                <w:szCs w:val="21"/>
                <w:u w:val="none"/>
                <w:lang w:val="en-US" w:eastAsia="zh-CN" w:bidi="ar"/>
              </w:rPr>
              <w:t>，≥2个千兆数据网口，≥2个USB3.0接口，≥1个VGA接口，不低于1+1冗余电源；内置≥</w:t>
            </w:r>
            <w:r>
              <w:rPr>
                <w:rStyle w:val="50"/>
                <w:rFonts w:hint="eastAsia" w:ascii="宋体" w:hAnsi="宋体" w:eastAsia="宋体" w:cs="宋体"/>
                <w:color w:val="auto"/>
                <w:sz w:val="21"/>
                <w:szCs w:val="21"/>
                <w:lang w:val="en-US" w:eastAsia="zh-CN" w:bidi="ar"/>
              </w:rPr>
              <w:t>24块12T硬盘</w:t>
            </w:r>
            <w:r>
              <w:rPr>
                <w:rStyle w:val="51"/>
                <w:rFonts w:hint="eastAsia" w:ascii="宋体" w:hAnsi="宋体" w:eastAsia="宋体" w:cs="宋体"/>
                <w:color w:val="auto"/>
                <w:sz w:val="21"/>
                <w:szCs w:val="21"/>
                <w:lang w:val="en-US" w:eastAsia="zh-CN" w:bidi="ar"/>
              </w:rPr>
              <w:t>。</w:t>
            </w:r>
            <w:r>
              <w:rPr>
                <w:rStyle w:val="51"/>
                <w:rFonts w:hint="eastAsia" w:ascii="宋体" w:hAnsi="宋体" w:eastAsia="宋体" w:cs="宋体"/>
                <w:color w:val="auto"/>
                <w:sz w:val="21"/>
                <w:szCs w:val="21"/>
                <w:lang w:val="en-US" w:eastAsia="zh-CN" w:bidi="ar"/>
              </w:rPr>
              <w:br w:type="textWrapping"/>
            </w:r>
            <w:r>
              <w:rPr>
                <w:rStyle w:val="51"/>
                <w:rFonts w:hint="eastAsia" w:ascii="宋体" w:hAnsi="宋体" w:eastAsia="宋体" w:cs="宋体"/>
                <w:color w:val="auto"/>
                <w:sz w:val="21"/>
                <w:szCs w:val="21"/>
                <w:lang w:val="en-US" w:eastAsia="zh-CN" w:bidi="ar"/>
              </w:rPr>
              <w:t>2. 支持≥600Mbps视频码流或≥150张/秒图片流的接入存储，内置云存储软件（含授权），支持视频流、图片流直存，支持单机/集群化部署，对外提供唯一IP的存储服务；</w:t>
            </w:r>
            <w:r>
              <w:rPr>
                <w:rStyle w:val="51"/>
                <w:rFonts w:hint="eastAsia" w:ascii="宋体" w:hAnsi="宋体" w:eastAsia="宋体" w:cs="宋体"/>
                <w:color w:val="auto"/>
                <w:sz w:val="21"/>
                <w:szCs w:val="21"/>
                <w:lang w:val="en-US" w:eastAsia="zh-CN" w:bidi="ar"/>
              </w:rPr>
              <w:br w:type="textWrapping"/>
            </w:r>
            <w:r>
              <w:rPr>
                <w:rStyle w:val="51"/>
                <w:rFonts w:hint="eastAsia" w:ascii="宋体" w:hAnsi="宋体" w:eastAsia="宋体" w:cs="宋体"/>
                <w:color w:val="auto"/>
                <w:sz w:val="21"/>
                <w:szCs w:val="21"/>
                <w:lang w:val="en-US" w:eastAsia="zh-CN" w:bidi="ar"/>
              </w:rPr>
              <w:t>3. 支持云存储节点之间容</w:t>
            </w:r>
            <w:r>
              <w:rPr>
                <w:rStyle w:val="51"/>
                <w:rFonts w:hint="eastAsia" w:ascii="宋体" w:hAnsi="宋体" w:eastAsia="宋体" w:cs="宋体"/>
                <w:sz w:val="21"/>
                <w:szCs w:val="21"/>
                <w:lang w:val="en-US" w:eastAsia="zh-CN" w:bidi="ar"/>
              </w:rPr>
              <w:t>量及业务负载均衡，支持云存储节点在线无缝扩容，容量和性能线性增长，支持云存储空间按需分配，分配的存储空间在线扩大或缩小，不影响读写业务；</w:t>
            </w:r>
            <w:r>
              <w:rPr>
                <w:rStyle w:val="51"/>
                <w:rFonts w:hint="eastAsia" w:ascii="宋体" w:hAnsi="宋体" w:eastAsia="宋体" w:cs="宋体"/>
                <w:sz w:val="21"/>
                <w:szCs w:val="21"/>
                <w:lang w:val="en-US" w:eastAsia="zh-CN" w:bidi="ar"/>
              </w:rPr>
              <w:br w:type="textWrapping"/>
            </w:r>
            <w:r>
              <w:rPr>
                <w:rStyle w:val="51"/>
                <w:rFonts w:hint="eastAsia" w:ascii="宋体" w:hAnsi="宋体" w:eastAsia="宋体" w:cs="宋体"/>
                <w:sz w:val="21"/>
                <w:szCs w:val="21"/>
                <w:lang w:val="en-US" w:eastAsia="zh-CN" w:bidi="ar"/>
              </w:rPr>
              <w:t>4. 支持查看硬盘体检报告、硬盘深度体检和磁盘档案，支持下载单个硬盘或批量硬盘的报告,支持按时间显示硬盘的坏扇区、温度、振动变化趋势的曲线图，可对系统中的磁盘进行周期性体检、对有风险的磁盘做深度体检,并给出处理意见,对有损坏风险的磁盘,可使用RAID技术进行数据处理；可通过硬盘深度体检查看硬盘原始数据读取错误率、上电时间、上电时长计数、意外断电计数、重映射扇区数、磁盘振动等多种硬盘相关健康值；支持查看硬盘体检的历史记录、硬盘健康状态,并对硬盘健康状态进行分级分类,包括健康(良好、正常)、亚健康(警告、即将损坏)、故障(错误、损坏)或类似分级分类；</w:t>
            </w:r>
            <w:r>
              <w:rPr>
                <w:rStyle w:val="51"/>
                <w:rFonts w:hint="eastAsia" w:ascii="宋体" w:hAnsi="宋体" w:eastAsia="宋体" w:cs="宋体"/>
                <w:sz w:val="21"/>
                <w:szCs w:val="21"/>
                <w:lang w:val="en-US" w:eastAsia="zh-CN" w:bidi="ar"/>
              </w:rPr>
              <w:br w:type="textWrapping"/>
            </w:r>
            <w:r>
              <w:rPr>
                <w:rStyle w:val="51"/>
                <w:rFonts w:hint="eastAsia" w:ascii="宋体" w:hAnsi="宋体" w:eastAsia="宋体" w:cs="宋体"/>
                <w:sz w:val="21"/>
                <w:szCs w:val="21"/>
                <w:lang w:val="en-US" w:eastAsia="zh-CN" w:bidi="ar"/>
              </w:rPr>
              <w:t>5. 支持集群管理功能，包括集群单元弹性扩容、负载均衡、故障迁移等，支持集群节点生命周期管理，支持集群节点服务启动/停止，集群节点服务组建、扩展、删除；</w:t>
            </w:r>
            <w:r>
              <w:rPr>
                <w:rStyle w:val="51"/>
                <w:rFonts w:hint="eastAsia" w:ascii="宋体" w:hAnsi="宋体" w:eastAsia="宋体" w:cs="宋体"/>
                <w:sz w:val="21"/>
                <w:szCs w:val="21"/>
                <w:lang w:val="en-US" w:eastAsia="zh-CN" w:bidi="ar"/>
              </w:rPr>
              <w:br w:type="textWrapping"/>
            </w:r>
            <w:r>
              <w:rPr>
                <w:rStyle w:val="51"/>
                <w:rFonts w:hint="eastAsia" w:ascii="宋体" w:hAnsi="宋体" w:eastAsia="宋体" w:cs="宋体"/>
                <w:sz w:val="21"/>
                <w:szCs w:val="21"/>
                <w:lang w:val="en-US" w:eastAsia="zh-CN" w:bidi="ar"/>
              </w:rPr>
              <w:t>6. 支持与视频监控平台、虚拟化平台对接，一套系统支持同时给多个视频监控平台系统提供服务，可提供视频监控业务，具备容错处理能力；</w:t>
            </w:r>
            <w:r>
              <w:rPr>
                <w:rStyle w:val="51"/>
                <w:rFonts w:hint="eastAsia" w:ascii="宋体" w:hAnsi="宋体" w:eastAsia="宋体" w:cs="宋体"/>
                <w:sz w:val="21"/>
                <w:szCs w:val="21"/>
                <w:lang w:val="en-US" w:eastAsia="zh-CN" w:bidi="ar"/>
              </w:rPr>
              <w:br w:type="textWrapping"/>
            </w:r>
            <w:r>
              <w:rPr>
                <w:rStyle w:val="51"/>
                <w:rFonts w:hint="eastAsia" w:ascii="宋体" w:hAnsi="宋体" w:eastAsia="宋体" w:cs="宋体"/>
                <w:sz w:val="21"/>
                <w:szCs w:val="21"/>
                <w:lang w:val="en-US" w:eastAsia="zh-CN" w:bidi="ar"/>
              </w:rPr>
              <w:t>7. 系统支持单机（1台）、HA（2台）、集群（3台及以上）部署模式，支持在线扩容、升级，且扩容、升级过程中实时读写业务不中断、数据不丢失，扩容后历史数据无需迁移，支持分布式对称架构与非对称架构相互自由切换，全对称分布式架构，无独立元数据节点，性能、容量随节点数增加而线性增加；</w:t>
            </w:r>
            <w:r>
              <w:rPr>
                <w:rStyle w:val="51"/>
                <w:rFonts w:hint="eastAsia" w:ascii="宋体" w:hAnsi="宋体" w:eastAsia="宋体" w:cs="宋体"/>
                <w:sz w:val="21"/>
                <w:szCs w:val="21"/>
                <w:lang w:val="en-US" w:eastAsia="zh-CN" w:bidi="ar"/>
              </w:rPr>
              <w:br w:type="textWrapping"/>
            </w:r>
            <w:r>
              <w:rPr>
                <w:rStyle w:val="51"/>
                <w:rFonts w:hint="eastAsia" w:ascii="宋体" w:hAnsi="宋体" w:eastAsia="宋体" w:cs="宋体"/>
                <w:sz w:val="21"/>
                <w:szCs w:val="21"/>
                <w:lang w:val="en-US" w:eastAsia="zh-CN" w:bidi="ar"/>
              </w:rPr>
              <w:t>8. 支持集群部署，集群内节点不需要独立的集群管理服务器，当任意一个节点故障，业务负载分担到其他节点的时间不超过15秒，全部存储节点的元数据信息丢失以及部分硬盘损坏的情况下，支持从剩余硬盘恢复元数据信息，数据可正常读取；</w:t>
            </w:r>
            <w:r>
              <w:rPr>
                <w:rStyle w:val="51"/>
                <w:rFonts w:hint="eastAsia" w:ascii="宋体" w:hAnsi="宋体" w:eastAsia="宋体" w:cs="宋体"/>
                <w:sz w:val="21"/>
                <w:szCs w:val="21"/>
                <w:lang w:val="en-US" w:eastAsia="zh-CN" w:bidi="ar"/>
              </w:rPr>
              <w:br w:type="textWrapping"/>
            </w:r>
            <w:r>
              <w:rPr>
                <w:rStyle w:val="51"/>
                <w:rFonts w:hint="eastAsia" w:ascii="宋体" w:hAnsi="宋体" w:eastAsia="宋体" w:cs="宋体"/>
                <w:sz w:val="21"/>
                <w:szCs w:val="21"/>
                <w:lang w:val="en-US" w:eastAsia="zh-CN" w:bidi="ar"/>
              </w:rPr>
              <w:t>9. 支持按照接入任务数实现自动负载均衡,支持前端设备自动分配到存储节点，各节点间读写任务数差距不大于±1，节点间的自动业务负载均衡,各节点上的存储数据量在稳定情况下,存储容量使用率差距小于万分之一，支持双层负载均衡,支持存储节点级和硬盘级均按照负载和容量进行均衡；</w:t>
            </w:r>
            <w:r>
              <w:rPr>
                <w:rStyle w:val="51"/>
                <w:rFonts w:hint="eastAsia" w:ascii="宋体" w:hAnsi="宋体" w:eastAsia="宋体" w:cs="宋体"/>
                <w:sz w:val="21"/>
                <w:szCs w:val="21"/>
                <w:lang w:val="en-US" w:eastAsia="zh-CN" w:bidi="ar"/>
              </w:rPr>
              <w:br w:type="textWrapping"/>
            </w:r>
            <w:r>
              <w:rPr>
                <w:rStyle w:val="51"/>
                <w:rFonts w:hint="eastAsia" w:ascii="宋体" w:hAnsi="宋体" w:eastAsia="宋体" w:cs="宋体"/>
                <w:sz w:val="21"/>
                <w:szCs w:val="21"/>
                <w:lang w:val="en-US" w:eastAsia="zh-CN" w:bidi="ar"/>
              </w:rPr>
              <w:t>10. 单设备支持采用N+M冗余方式进行数据校验存储，数据冗余N+M模式下，当损坏的数据块超过M时，存留的视频数据仍可进行回放，云存储系统空间利用率可调，根据N+M容错配置，可使空间利用率到达95%以上；</w:t>
            </w:r>
            <w:r>
              <w:rPr>
                <w:rStyle w:val="51"/>
                <w:rFonts w:hint="eastAsia" w:ascii="宋体" w:hAnsi="宋体" w:eastAsia="宋体" w:cs="宋体"/>
                <w:sz w:val="21"/>
                <w:szCs w:val="21"/>
                <w:lang w:val="en-US" w:eastAsia="zh-CN" w:bidi="ar"/>
              </w:rPr>
              <w:br w:type="textWrapping"/>
            </w:r>
            <w:r>
              <w:rPr>
                <w:rStyle w:val="51"/>
                <w:rFonts w:hint="eastAsia" w:ascii="宋体" w:hAnsi="宋体" w:eastAsia="宋体" w:cs="宋体"/>
                <w:sz w:val="21"/>
                <w:szCs w:val="21"/>
                <w:lang w:val="en-US" w:eastAsia="zh-CN" w:bidi="ar"/>
              </w:rPr>
              <w:t>11. 支持对关键程序、关键数据采取备份、冗余措施，具备容错和系统恢复能力，支持对管理平台整体性能有影响的关键设备进行负载均衡，支持管理服务数据备份故障恢复，每隔15分钟备份一次，支持历史数据自动清理，数据清理不影响业务运行；</w:t>
            </w:r>
            <w:r>
              <w:rPr>
                <w:rStyle w:val="51"/>
                <w:rFonts w:hint="eastAsia" w:ascii="宋体" w:hAnsi="宋体" w:eastAsia="宋体" w:cs="宋体"/>
                <w:sz w:val="21"/>
                <w:szCs w:val="21"/>
                <w:lang w:val="en-US" w:eastAsia="zh-CN" w:bidi="ar"/>
              </w:rPr>
              <w:br w:type="textWrapping"/>
            </w:r>
            <w:r>
              <w:rPr>
                <w:rStyle w:val="51"/>
                <w:rFonts w:hint="eastAsia" w:ascii="宋体" w:hAnsi="宋体" w:eastAsia="宋体" w:cs="宋体"/>
                <w:sz w:val="21"/>
                <w:szCs w:val="21"/>
                <w:lang w:val="en-US" w:eastAsia="zh-CN" w:bidi="ar"/>
              </w:rPr>
              <w:t>12. 支持虚拟化存储空间，可以按需分配，分配的存储空间支持在线扩大和缩小，系统支持资源池空间弹性伸缩，不影响读写业务，系统支持周期在线动态扩大或缩小，存储周期内的业务数据不丢失，业务不受影响，支持在线扩大或缩小存储容量时，同时调整存储周期，业务不受影响；</w:t>
            </w:r>
            <w:r>
              <w:rPr>
                <w:rStyle w:val="51"/>
                <w:rFonts w:hint="eastAsia" w:ascii="宋体" w:hAnsi="宋体" w:eastAsia="宋体" w:cs="宋体"/>
                <w:sz w:val="21"/>
                <w:szCs w:val="21"/>
                <w:lang w:val="en-US" w:eastAsia="zh-CN" w:bidi="ar"/>
              </w:rPr>
              <w:br w:type="textWrapping"/>
            </w:r>
            <w:r>
              <w:rPr>
                <w:rStyle w:val="51"/>
                <w:rFonts w:hint="eastAsia" w:ascii="宋体" w:hAnsi="宋体" w:eastAsia="宋体" w:cs="宋体"/>
                <w:sz w:val="21"/>
                <w:szCs w:val="21"/>
                <w:lang w:val="en-US" w:eastAsia="zh-CN" w:bidi="ar"/>
              </w:rPr>
              <w:t>13. 支持灵活修改资源池的属性，支持在线修改资源池的N+M冗余级别，N值和M值能动态调整，数据不丢失，业务不中断，系统根据当前节点状态使用相应的容错算法以提高节点容错能力；</w:t>
            </w:r>
            <w:r>
              <w:rPr>
                <w:rStyle w:val="51"/>
                <w:rFonts w:hint="eastAsia" w:ascii="宋体" w:hAnsi="宋体" w:eastAsia="宋体" w:cs="宋体"/>
                <w:sz w:val="21"/>
                <w:szCs w:val="21"/>
                <w:lang w:val="en-US" w:eastAsia="zh-CN" w:bidi="ar"/>
              </w:rPr>
              <w:br w:type="textWrapping"/>
            </w:r>
            <w:r>
              <w:rPr>
                <w:rStyle w:val="51"/>
                <w:rFonts w:hint="eastAsia" w:ascii="宋体" w:hAnsi="宋体" w:eastAsia="宋体" w:cs="宋体"/>
                <w:sz w:val="21"/>
                <w:szCs w:val="21"/>
                <w:lang w:val="en-US" w:eastAsia="zh-CN" w:bidi="ar"/>
              </w:rPr>
              <w:t>14. 系统以资源池为单位对外提供服务，资源池支持多种数据生命周期管理策略，包含容量循环覆盖、周期覆盖、不覆盖，资源池内重要数据支持锁定，锁定数据可自动解锁和手动解锁。</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882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DDD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0977E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E11A6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744"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16A51C">
            <w:pPr>
              <w:keepNext w:val="0"/>
              <w:keepLines w:val="0"/>
              <w:widowControl/>
              <w:suppressLineNumbers w:val="0"/>
              <w:shd w:val="clear" w:fill="FFFFFF" w:themeFill="background1"/>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监控大屏</w:t>
            </w:r>
          </w:p>
        </w:tc>
        <w:tc>
          <w:tcPr>
            <w:tcW w:w="6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F3F004">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室内LED全彩屏</w:t>
            </w:r>
          </w:p>
        </w:tc>
        <w:tc>
          <w:tcPr>
            <w:tcW w:w="49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40939D">
            <w:pPr>
              <w:keepNext w:val="0"/>
              <w:keepLines w:val="0"/>
              <w:widowControl/>
              <w:suppressLineNumbers w:val="0"/>
              <w:shd w:val="clear" w:fill="FFFFFF" w:themeFill="background1"/>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全封闭压铸铝箱体，1R1G1B三合一，RGB全倒装，COB封装，像素点间距≤1.57mm，像素密度≥409600点/㎡；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 显示屏尺寸：宽≥3m，高≥ 1.6875m，整体面积≥5.0625m²；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前维护设计，支持灯板、电源、接收卡正面拆卸，箱体厚度≤30mm，水平视角≥160°，垂直视角≥160°；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最大亮度不低于600 cd/㎡，色温不低于3000K-10000K可调，对比度不低于10000：1，色度均匀性± 0.003Cx，Cy之内，亮度均匀性≥ 97％；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换帧频率≥60 Hz，刷新率≥3840 Hz，灰度等级≥16 bit；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焊点采用无铅无毒锡膏材料，支持自动除湿，保护长时间不用或潮湿环境下的灯珠；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单元重量≤3.5kg，峰值功耗≤300 W/㎡（600nits），平均功耗≤100 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根据 SJ/T 11590-2016 LED显示屏图像质量主观评价方法，从显示屏正面分别观察高速行驶中的汽车车牌，奔跑中的运动员面容，图像清晰无拖影、能轻松识 别车牌号及运动员面部特征；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 根据 SJ/T 11590-2016 LED显示屏图像质量主观评价方法，观察显示屏正面及侧面人的肤色是否逼真、蓝天、白云、红旗，绿草地是否存在偏色现象；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 根据 SJ/T 11590-2016 LED 显示屏图像质量主观评价方法，从正面及侧面分别观察亮度及色度是否均匀，是否有马赛克现象及灰尘效应；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 根据 SJ/T 11590-2016 LED 显示屏图像质量主观评价方法，从正面及侧面分别观察模块及箱体的拼缝处，是否存在高于正常亮度的亮线条或低于正常亮度的暗线条；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 依据GB/T 20145-2006 标准要求，LED显示屏辐亮度≤100 W·m^-2·sr^-1 ，不低于RG0无危害级，LED屏幕蓝光辐射符合国标无危害级要求，并提供白光、蓝光测试数据和图片、测试现场图片；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 支架采用组装式设计，支持拆装；支持查看LED整墙的概览信息和LED屏连线状态，支持查看行列网格展示屏幕接收卡规模，支持展示该网格所属网口的所有接收卡单元，高亮展示，展示网线连线顺序、网口号、展示工作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 箱体间连接网线具备L型等非矩形框架走线方式，网线利用率＞95%，屏幕控制参数、联屏文件设置数据通过TCP/IP通讯协议实现多级级联管理和控制；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 支持不少于局域网客户端、局域网WEB端、红外遥控器、射频遥控器、物理按键方式实现亮度调节，支持通过物理按键、客户端、遥控器、设备自带Web浏览器进行信源切换；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 内部灯板部分功率和信号传输采用一体式浮动触点接触连接器。</w:t>
            </w:r>
          </w:p>
        </w:tc>
        <w:tc>
          <w:tcPr>
            <w:tcW w:w="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270EA">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1F37D">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5.06 </w:t>
            </w:r>
          </w:p>
        </w:tc>
      </w:tr>
      <w:tr w14:paraId="1CA55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35D1C">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6C09E1BC">
            <w:pPr>
              <w:shd w:val="clear" w:fill="FFFFFF" w:themeFill="background1"/>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A05A">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LED标准服务包</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54B4C">
            <w:pPr>
              <w:keepNext w:val="0"/>
              <w:keepLines w:val="0"/>
              <w:widowControl/>
              <w:suppressLineNumbers w:val="0"/>
              <w:shd w:val="clear" w:fill="FFFFFF" w:themeFill="background1"/>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1、图纸方案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2、支架安装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3、屏幕及发送卡安装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4、配电柜安装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5、线缆布线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6、系统调试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7、使用培训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8、施工区域产生的垃圾清理</w:t>
            </w:r>
          </w:p>
        </w:tc>
        <w:tc>
          <w:tcPr>
            <w:tcW w:w="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8F5C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C71D5">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29FB6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55059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74D8DB">
            <w:pPr>
              <w:shd w:val="clear" w:fill="FFFFFF" w:themeFill="background1"/>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059B8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LED控制器</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D905">
            <w:pPr>
              <w:keepNext w:val="0"/>
              <w:keepLines w:val="0"/>
              <w:widowControl/>
              <w:suppressLineNumbers w:val="0"/>
              <w:shd w:val="clear" w:fill="FFFFFF" w:themeFill="background1"/>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1．输入：HDMI2.0×1、HDMI1.4×1、DVI×1、USB2.0×1、DEBUG×1、网络通信网口×2、RS485×2、IR IN×1、Genlock In×1，输出：HDMI2.0(Loop)×1、DVI(Loop)×1、，HDMI1.4 (Monitor) ×1，带载网口×12，GenLock Out×1、Audio OUT×1，按键：开关×1、功能按键×3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2．控制网口×2，支持TCP/IP网络协议，双网口均可用于控制设备或设备网络级联，其中一个接口用于控制设备时，另外一个网口就用于设备网络级联。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3．单网口带载最大65W像素；设备总带载最大780W像素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4．支持通过设备自带Web浏览器、客户端、遥控器操作，对图像的图像的亮度、色温以及图像模式进行调节设置。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5．支持亮度调节，支持通过客户端、遥控器、物理按键进行调节。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6．支持红绿蓝三色多级调节。支持通过客户端、遥控器进行调节。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7．支持动态节能算法，开启动态节能算法后，相同显示内容屏幕功耗降低30%。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8．支持任意走线、LED屏幕带载无矩形框架限制。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9．支持通过设备双千兆网络接口，通过TCP/IP协议实现多设备级联管理。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10．可将输入信号进行缩放，以匹配 LED的分辨率进行输出。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11．支持多台设备同时远程重启，支持通过客户端和设备自带Web浏览器进行操作。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12．可通过物理按键、客户端、Web浏览器方式对屏幕红、绿、蓝、白、条纹逐行扫描进行自检操作。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13．可通过设备自带客户端、遥控器同时控制多台发送卡设备参数的调节。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14．产品具备更新场景，常规，文稿、广告、视讯、HDR、影院、安防、自定义。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15．支持设备自带Web浏览器、PC客户端、遥控器、物理按键进行控制。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16．支持手动校时，支持 NTP网络校时。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17．支持网络在线设备搜索、日志查询和用户手册查询功能。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18．支持通过HDMI线直接传递分辨率信息实现输出分辨率配置、序列号。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19．支持通过Web区分屏幕走线正常/掉线/异常等状态。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20．支持通过RS485接口与中控设备进行对接。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21．支持绑定设备和规模行列坐标关系（展示序列号和IP地址）；支持展示当前可用设备列表（展示IP地址，用于绑定使用）；支持展示每个发送卡分辨率；支持设备自拼接开/关配置。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22．支持通过网络 IP 地址登录设备，查看发送卡IP地址、序列号、带载屏幕分辨率、运行状态、软件版本、运行温度、内存使用率、网口利用率情况等信息，在超过设定的运行限制时和发送卡组件异常等异常状态会进行报警。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支持通过Web浏览器，在级联模式下，可以在同一界面下支持查看多发送卡下LED整墙的概览信息和LED屏连线状态;支持查看行列网格展示屏幕接收卡规模、在Web端鼠标移到网格上时，可展示该网格所属网口的所有接收卡单元，高亮展示，展示网线连线顺序，网口号，展示工作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24．支持从客户端、设备自带Web浏览器查看与绑定的接收卡的序号、接收卡型号、接收卡软件版本、网口link状态、接收卡电压、接收卡温度。</w:t>
            </w:r>
          </w:p>
        </w:tc>
        <w:tc>
          <w:tcPr>
            <w:tcW w:w="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BE4E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DAD1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1E4FA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60A1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16E33B49">
            <w:pPr>
              <w:shd w:val="clear" w:fill="FFFFFF" w:themeFill="background1"/>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071E">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LED配电箱</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D289">
            <w:pPr>
              <w:keepNext w:val="0"/>
              <w:keepLines w:val="0"/>
              <w:widowControl/>
              <w:suppressLineNumbers w:val="0"/>
              <w:shd w:val="clear" w:fill="FFFFFF" w:themeFill="background1"/>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额定功率≥10KW，输入电压380V，输出电压220V，具有≥3个输出回路，支持回路状态监测、远程控制、计划任务上电、分步逐级上电，内置PLC控制器、PLC控制电源模块；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支持通过RS 485接口读取配电柜内部温度，检测到烟雾后可自动断电，超过温度阈值后可自动断电，支持记录运行状态、异常报警（高温、烟雾）等；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支持热成像人体传感检测，可检测人员姿态，不受光线影响，全天24小时可检测；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设备检测到人员后可在1秒内自动上电，检测到人员离开后支持自动断电，支持自动延迟断电的实际可配置。</w:t>
            </w:r>
          </w:p>
        </w:tc>
        <w:tc>
          <w:tcPr>
            <w:tcW w:w="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2A21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1B532">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13393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2B505">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7A56C65E">
            <w:pPr>
              <w:shd w:val="clear" w:fill="FFFFFF" w:themeFill="background1"/>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3512">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显示屏控制软件</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750BE">
            <w:pPr>
              <w:keepNext w:val="0"/>
              <w:keepLines w:val="0"/>
              <w:widowControl/>
              <w:suppressLineNumbers w:val="0"/>
              <w:shd w:val="clear" w:fill="FFFFFF" w:themeFill="background1"/>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1）功能强大的多屏多节目多窗口导播软件，每个显示屏可设置不同的播放方案；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2）远程操作控制和发布播放方案到显示屏；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3）可设置不同的日期和时间播放不同的节目页内容；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4）每个节目页可添加多个窗口，窗口的大小和位置可任意设置；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5）支持多种媒体类型文件播放。</w:t>
            </w:r>
          </w:p>
        </w:tc>
        <w:tc>
          <w:tcPr>
            <w:tcW w:w="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4DD76">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F1912">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2A1EB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AB2E">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3544C62A">
            <w:pPr>
              <w:shd w:val="clear" w:fill="FFFFFF" w:themeFill="background1"/>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F4A6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电源线组件包</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9123">
            <w:pPr>
              <w:keepNext w:val="0"/>
              <w:keepLines w:val="0"/>
              <w:widowControl/>
              <w:suppressLineNumbers w:val="0"/>
              <w:shd w:val="clear" w:fill="FFFFFF" w:themeFill="background1"/>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1．LED室内箱体电源线组件包，含开关电源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2．国标无氧铜导体，电阻低，损耗小，发热小，安全节能。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3．多股铜丝绞合，线缆柔软，布线方便。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4．主电源线支持自定义长度，使用便捷。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5．护套类型：PVC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6．导体类型：无氧铜</w:t>
            </w:r>
          </w:p>
        </w:tc>
        <w:tc>
          <w:tcPr>
            <w:tcW w:w="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083FB">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8895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64FBF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15F28">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57FF9788">
            <w:pPr>
              <w:shd w:val="clear" w:fill="FFFFFF" w:themeFill="background1"/>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B0DC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网线组件包</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660D">
            <w:pPr>
              <w:keepNext w:val="0"/>
              <w:keepLines w:val="0"/>
              <w:widowControl/>
              <w:suppressLineNumbers w:val="0"/>
              <w:shd w:val="clear" w:fill="FFFFFF" w:themeFill="background1"/>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1．LED室内箱体网线组件包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2．网线导体采用多股铜丝绞合，线缆柔软，走线方便。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3．主网线支持自定义长度制作，布线更方便。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4．支持箱体级联网线。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5．护套类型：PVC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6．导体类型：无氧铜</w:t>
            </w:r>
          </w:p>
        </w:tc>
        <w:tc>
          <w:tcPr>
            <w:tcW w:w="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CDEDB">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E716B">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 </w:t>
            </w:r>
          </w:p>
        </w:tc>
      </w:tr>
      <w:tr w14:paraId="1D400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AB8F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753A37D5">
            <w:pPr>
              <w:shd w:val="clear" w:fill="FFFFFF" w:themeFill="background1"/>
              <w:jc w:val="center"/>
              <w:rPr>
                <w:rFonts w:hint="eastAsia" w:ascii="宋体" w:hAnsi="宋体" w:eastAsia="宋体" w:cs="宋体"/>
                <w:b/>
                <w:bCs/>
                <w:i w:val="0"/>
                <w:iCs w:val="0"/>
                <w:color w:val="000000"/>
                <w:sz w:val="21"/>
                <w:szCs w:val="21"/>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DF9E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屏体结构、安装辅材</w:t>
            </w:r>
          </w:p>
        </w:tc>
        <w:tc>
          <w:tcPr>
            <w:tcW w:w="4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2E5AB">
            <w:pPr>
              <w:keepNext w:val="0"/>
              <w:keepLines w:val="0"/>
              <w:widowControl/>
              <w:suppressLineNumbers w:val="0"/>
              <w:shd w:val="clear" w:fill="FFFFFF" w:themeFill="background1"/>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现场定制，采用国标Q235B镀锌钢材料制作钢结构基础+不锈钢材料装饰包边。</w:t>
            </w:r>
          </w:p>
        </w:tc>
        <w:tc>
          <w:tcPr>
            <w:tcW w:w="8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9620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9F53E">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5.06 </w:t>
            </w:r>
          </w:p>
        </w:tc>
      </w:tr>
    </w:tbl>
    <w:p w14:paraId="5A73C0D2">
      <w:pPr>
        <w:keepNext w:val="0"/>
        <w:keepLines w:val="0"/>
        <w:pageBreakBefore w:val="0"/>
        <w:widowControl w:val="0"/>
        <w:shd w:val="clear" w:fill="FFFFFF" w:themeFill="background1"/>
        <w:kinsoku/>
        <w:wordWrap/>
        <w:overflowPunct/>
        <w:topLinePunct w:val="0"/>
        <w:autoSpaceDE/>
        <w:autoSpaceDN/>
        <w:bidi w:val="0"/>
        <w:adjustRightInd/>
        <w:snapToGrid/>
        <w:spacing w:line="312" w:lineRule="auto"/>
        <w:ind w:firstLine="420" w:firstLineChars="200"/>
        <w:jc w:val="left"/>
        <w:textAlignment w:val="auto"/>
        <w:rPr>
          <w:rFonts w:hint="eastAsia" w:ascii="宋体" w:hAnsi="宋体" w:eastAsia="宋体" w:cs="宋体"/>
          <w:sz w:val="21"/>
          <w:szCs w:val="21"/>
          <w:lang w:eastAsia="zh-CN"/>
        </w:rPr>
      </w:pPr>
    </w:p>
    <w:p w14:paraId="77478805">
      <w:pPr>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1、以上所列为本项目主要设备基本技术参数要求，如供应商所投产品优于上述要求，视为响应磋商文件要求；</w:t>
      </w:r>
    </w:p>
    <w:p w14:paraId="7832C446">
      <w:pPr>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2、</w:t>
      </w:r>
      <w:r>
        <w:rPr>
          <w:rFonts w:hint="eastAsia" w:ascii="宋体" w:hAnsi="宋体" w:eastAsia="宋体" w:cs="宋体"/>
          <w:b/>
          <w:szCs w:val="21"/>
          <w:lang w:val="en-US" w:eastAsia="zh-CN"/>
        </w:rPr>
        <w:t>磋商</w:t>
      </w:r>
      <w:r>
        <w:rPr>
          <w:rFonts w:hint="eastAsia" w:ascii="宋体" w:hAnsi="宋体" w:eastAsia="宋体" w:cs="宋体"/>
          <w:b/>
          <w:szCs w:val="21"/>
        </w:rPr>
        <w:t>文件要求的所有证书、证明材料的复印件均须加盖</w:t>
      </w:r>
      <w:r>
        <w:rPr>
          <w:rFonts w:hint="eastAsia" w:ascii="宋体" w:hAnsi="宋体" w:eastAsia="宋体" w:cs="宋体"/>
          <w:b/>
          <w:szCs w:val="21"/>
          <w:lang w:val="en-US" w:eastAsia="zh-CN"/>
        </w:rPr>
        <w:t>供应商</w:t>
      </w:r>
      <w:r>
        <w:rPr>
          <w:rFonts w:hint="eastAsia" w:ascii="宋体" w:hAnsi="宋体" w:eastAsia="宋体" w:cs="宋体"/>
          <w:b/>
          <w:szCs w:val="21"/>
        </w:rPr>
        <w:t>公章。</w:t>
      </w:r>
    </w:p>
    <w:p w14:paraId="0E461C40">
      <w:pPr>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br w:type="page"/>
      </w:r>
    </w:p>
    <w:p w14:paraId="2AB54FF4">
      <w:pPr>
        <w:spacing w:line="360" w:lineRule="auto"/>
        <w:ind w:right="630" w:rightChars="300" w:firstLine="400"/>
        <w:jc w:val="center"/>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第三节 商务要求</w:t>
      </w:r>
    </w:p>
    <w:p w14:paraId="38B3E198">
      <w:pPr>
        <w:keepNext w:val="0"/>
        <w:keepLines w:val="0"/>
        <w:pageBreakBefore w:val="0"/>
        <w:widowControl w:val="0"/>
        <w:kinsoku/>
        <w:wordWrap/>
        <w:overflowPunct/>
        <w:topLinePunct w:val="0"/>
        <w:autoSpaceDE/>
        <w:autoSpaceDN/>
        <w:bidi w:val="0"/>
        <w:spacing w:line="360" w:lineRule="auto"/>
        <w:ind w:leftChars="0" w:right="0" w:rightChars="0" w:firstLine="434" w:firstLineChars="206"/>
        <w:textAlignment w:val="auto"/>
        <w:rPr>
          <w:rFonts w:hint="eastAsia" w:ascii="宋体" w:hAnsi="宋体" w:eastAsia="宋体" w:cs="宋体"/>
          <w:b/>
          <w:color w:val="auto"/>
          <w:spacing w:val="-2"/>
          <w:sz w:val="21"/>
          <w:szCs w:val="21"/>
        </w:rPr>
      </w:pPr>
      <w:r>
        <w:rPr>
          <w:rFonts w:hint="eastAsia" w:ascii="宋体" w:hAnsi="宋体" w:eastAsia="宋体" w:cs="宋体"/>
          <w:b/>
          <w:color w:val="auto"/>
          <w:sz w:val="21"/>
          <w:szCs w:val="21"/>
          <w:lang w:eastAsia="zh-CN"/>
        </w:rPr>
        <w:t>一、</w:t>
      </w:r>
      <w:r>
        <w:rPr>
          <w:rFonts w:hint="eastAsia" w:ascii="宋体" w:hAnsi="宋体" w:eastAsia="宋体" w:cs="宋体"/>
          <w:b/>
          <w:color w:val="auto"/>
          <w:spacing w:val="-2"/>
          <w:sz w:val="21"/>
          <w:szCs w:val="21"/>
        </w:rPr>
        <w:t>产品运输、保管及保险</w:t>
      </w:r>
    </w:p>
    <w:p w14:paraId="214D3248">
      <w:pPr>
        <w:keepNext w:val="0"/>
        <w:keepLines w:val="0"/>
        <w:pageBreakBefore w:val="0"/>
        <w:widowControl w:val="0"/>
        <w:kinsoku/>
        <w:wordWrap/>
        <w:overflowPunct/>
        <w:topLinePunct w:val="0"/>
        <w:autoSpaceDE/>
        <w:autoSpaceDN/>
        <w:bidi w:val="0"/>
        <w:spacing w:line="360" w:lineRule="auto"/>
        <w:ind w:leftChars="0" w:right="0" w:rightChars="0" w:firstLine="412" w:firstLineChars="2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1</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成交单位负责产品到使用地点的全部运输，包括装卸及现场搬运等。</w:t>
      </w:r>
    </w:p>
    <w:p w14:paraId="73112434">
      <w:pPr>
        <w:keepNext w:val="0"/>
        <w:keepLines w:val="0"/>
        <w:pageBreakBefore w:val="0"/>
        <w:widowControl w:val="0"/>
        <w:kinsoku/>
        <w:wordWrap/>
        <w:overflowPunct/>
        <w:topLinePunct w:val="0"/>
        <w:autoSpaceDE/>
        <w:autoSpaceDN/>
        <w:bidi w:val="0"/>
        <w:spacing w:line="360" w:lineRule="auto"/>
        <w:ind w:leftChars="0" w:right="0" w:rightChars="0" w:firstLine="412" w:firstLineChars="2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2</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成交单位负责提供产品在现场的保管，安装、调试、培训直至验收合格交付使用。</w:t>
      </w:r>
    </w:p>
    <w:p w14:paraId="56071E6A">
      <w:pPr>
        <w:keepNext w:val="0"/>
        <w:keepLines w:val="0"/>
        <w:pageBreakBefore w:val="0"/>
        <w:widowControl w:val="0"/>
        <w:kinsoku/>
        <w:wordWrap/>
        <w:overflowPunct/>
        <w:topLinePunct w:val="0"/>
        <w:autoSpaceDE/>
        <w:autoSpaceDN/>
        <w:bidi w:val="0"/>
        <w:spacing w:line="360" w:lineRule="auto"/>
        <w:ind w:leftChars="0" w:right="0" w:rightChars="0" w:firstLine="424" w:firstLineChars="206"/>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3</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成交单位负责其派出的施工人员的人身安全及有关人身意外保险，出现任何施工事故均由成交单位负责。</w:t>
      </w:r>
    </w:p>
    <w:p w14:paraId="2382C9E0">
      <w:pPr>
        <w:keepNext w:val="0"/>
        <w:keepLines w:val="0"/>
        <w:pageBreakBefore w:val="0"/>
        <w:widowControl w:val="0"/>
        <w:kinsoku/>
        <w:wordWrap/>
        <w:overflowPunct/>
        <w:topLinePunct w:val="0"/>
        <w:autoSpaceDE/>
        <w:autoSpaceDN/>
        <w:bidi w:val="0"/>
        <w:spacing w:line="360" w:lineRule="auto"/>
        <w:ind w:leftChars="0" w:right="0" w:rightChars="0" w:firstLine="414" w:firstLineChars="200"/>
        <w:textAlignment w:val="auto"/>
        <w:rPr>
          <w:rFonts w:hint="eastAsia" w:ascii="宋体" w:hAnsi="宋体" w:eastAsia="宋体" w:cs="宋体"/>
          <w:b/>
          <w:color w:val="auto"/>
          <w:spacing w:val="-2"/>
          <w:sz w:val="21"/>
          <w:szCs w:val="21"/>
          <w:lang w:eastAsia="zh-CN"/>
        </w:rPr>
      </w:pPr>
    </w:p>
    <w:p w14:paraId="495498F1">
      <w:pPr>
        <w:keepNext w:val="0"/>
        <w:keepLines w:val="0"/>
        <w:pageBreakBefore w:val="0"/>
        <w:widowControl w:val="0"/>
        <w:kinsoku/>
        <w:wordWrap/>
        <w:overflowPunct/>
        <w:topLinePunct w:val="0"/>
        <w:autoSpaceDE/>
        <w:autoSpaceDN/>
        <w:bidi w:val="0"/>
        <w:spacing w:line="360" w:lineRule="auto"/>
        <w:ind w:leftChars="0" w:right="0" w:rightChars="0" w:firstLine="414" w:firstLineChars="200"/>
        <w:textAlignment w:val="auto"/>
        <w:rPr>
          <w:rFonts w:hint="eastAsia" w:ascii="宋体" w:hAnsi="宋体" w:eastAsia="宋体" w:cs="宋体"/>
          <w:b/>
          <w:color w:val="auto"/>
          <w:spacing w:val="-2"/>
          <w:sz w:val="21"/>
          <w:szCs w:val="21"/>
        </w:rPr>
      </w:pPr>
      <w:r>
        <w:rPr>
          <w:rFonts w:hint="eastAsia" w:ascii="宋体" w:hAnsi="宋体" w:eastAsia="宋体" w:cs="宋体"/>
          <w:b/>
          <w:color w:val="auto"/>
          <w:spacing w:val="-2"/>
          <w:sz w:val="21"/>
          <w:szCs w:val="21"/>
          <w:lang w:eastAsia="zh-CN"/>
        </w:rPr>
        <w:t>二、</w:t>
      </w:r>
      <w:r>
        <w:rPr>
          <w:rFonts w:hint="eastAsia" w:ascii="宋体" w:hAnsi="宋体" w:eastAsia="宋体" w:cs="宋体"/>
          <w:b/>
          <w:color w:val="auto"/>
          <w:spacing w:val="-2"/>
          <w:sz w:val="21"/>
          <w:szCs w:val="21"/>
        </w:rPr>
        <w:t>项目实施要求</w:t>
      </w:r>
    </w:p>
    <w:p w14:paraId="7D7AAAC3">
      <w:pPr>
        <w:keepNext w:val="0"/>
        <w:keepLines w:val="0"/>
        <w:pageBreakBefore w:val="0"/>
        <w:widowControl w:val="0"/>
        <w:kinsoku/>
        <w:wordWrap/>
        <w:overflowPunct/>
        <w:topLinePunct w:val="0"/>
        <w:autoSpaceDE/>
        <w:autoSpaceDN/>
        <w:bidi w:val="0"/>
        <w:spacing w:line="360" w:lineRule="auto"/>
        <w:ind w:leftChars="0" w:right="0" w:rightChars="0" w:firstLine="412" w:firstLineChars="2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1</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正式合</w:t>
      </w:r>
      <w:r>
        <w:rPr>
          <w:rFonts w:hint="eastAsia" w:ascii="宋体" w:hAnsi="宋体" w:eastAsia="宋体" w:cs="宋体"/>
          <w:color w:val="auto"/>
          <w:spacing w:val="-2"/>
          <w:sz w:val="21"/>
          <w:szCs w:val="21"/>
          <w:highlight w:val="none"/>
        </w:rPr>
        <w:t>同签订后</w:t>
      </w:r>
      <w:r>
        <w:rPr>
          <w:rFonts w:hint="eastAsia" w:ascii="宋体" w:hAnsi="宋体" w:eastAsia="宋体" w:cs="宋体"/>
          <w:color w:val="auto"/>
          <w:spacing w:val="-2"/>
          <w:sz w:val="21"/>
          <w:szCs w:val="21"/>
          <w:highlight w:val="none"/>
          <w:lang w:val="en-US" w:eastAsia="zh-CN"/>
        </w:rPr>
        <w:t>45</w:t>
      </w:r>
      <w:r>
        <w:rPr>
          <w:rFonts w:hint="eastAsia" w:ascii="宋体" w:hAnsi="宋体" w:eastAsia="宋体" w:cs="宋体"/>
          <w:color w:val="auto"/>
          <w:spacing w:val="-2"/>
          <w:sz w:val="21"/>
          <w:szCs w:val="21"/>
          <w:highlight w:val="none"/>
        </w:rPr>
        <w:t>天内完成验收</w:t>
      </w:r>
      <w:r>
        <w:rPr>
          <w:rFonts w:hint="eastAsia" w:ascii="宋体" w:hAnsi="宋体" w:eastAsia="宋体" w:cs="宋体"/>
          <w:color w:val="auto"/>
          <w:spacing w:val="-2"/>
          <w:sz w:val="21"/>
          <w:szCs w:val="21"/>
        </w:rPr>
        <w:t>。</w:t>
      </w:r>
    </w:p>
    <w:p w14:paraId="43DD3FA7">
      <w:pPr>
        <w:keepNext w:val="0"/>
        <w:keepLines w:val="0"/>
        <w:pageBreakBefore w:val="0"/>
        <w:widowControl w:val="0"/>
        <w:kinsoku/>
        <w:wordWrap/>
        <w:overflowPunct/>
        <w:topLinePunct w:val="0"/>
        <w:autoSpaceDE/>
        <w:autoSpaceDN/>
        <w:bidi w:val="0"/>
        <w:spacing w:line="360" w:lineRule="auto"/>
        <w:ind w:leftChars="0" w:right="0" w:rightChars="0" w:firstLine="412" w:firstLineChars="2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2</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项目实施地点：采购人指定地点。</w:t>
      </w:r>
    </w:p>
    <w:p w14:paraId="24494152">
      <w:pPr>
        <w:keepNext w:val="0"/>
        <w:keepLines w:val="0"/>
        <w:pageBreakBefore w:val="0"/>
        <w:widowControl w:val="0"/>
        <w:kinsoku/>
        <w:wordWrap/>
        <w:overflowPunct/>
        <w:topLinePunct w:val="0"/>
        <w:autoSpaceDE/>
        <w:autoSpaceDN/>
        <w:bidi w:val="0"/>
        <w:spacing w:line="360" w:lineRule="auto"/>
        <w:ind w:leftChars="0" w:right="0" w:rightChars="0" w:firstLine="412" w:firstLineChars="2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3</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项目完成后，成交单位应将项目有关的全部资料，包括产品资料、技术文档等，移交采购人。上述资料文件应编辑正确、组织合理、内容充实、容易理解，详尽描述所供货物的性能、原理、结构和尺寸，并包括部件的型号、规格、技术参数，保证采购人能够正确使用。</w:t>
      </w:r>
    </w:p>
    <w:p w14:paraId="44E2D3D9">
      <w:pPr>
        <w:keepNext w:val="0"/>
        <w:keepLines w:val="0"/>
        <w:pageBreakBefore w:val="0"/>
        <w:widowControl w:val="0"/>
        <w:kinsoku/>
        <w:wordWrap/>
        <w:overflowPunct/>
        <w:topLinePunct w:val="0"/>
        <w:autoSpaceDE/>
        <w:autoSpaceDN/>
        <w:bidi w:val="0"/>
        <w:spacing w:line="360" w:lineRule="auto"/>
        <w:ind w:leftChars="0" w:right="0" w:rightChars="0" w:firstLine="412" w:firstLineChars="2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4</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所有产品的安装及摆放应严格按照采购人的要求进行。</w:t>
      </w:r>
    </w:p>
    <w:p w14:paraId="192889A7">
      <w:pPr>
        <w:keepNext w:val="0"/>
        <w:keepLines w:val="0"/>
        <w:pageBreakBefore w:val="0"/>
        <w:widowControl w:val="0"/>
        <w:kinsoku/>
        <w:wordWrap/>
        <w:overflowPunct/>
        <w:topLinePunct w:val="0"/>
        <w:autoSpaceDE/>
        <w:autoSpaceDN/>
        <w:bidi w:val="0"/>
        <w:spacing w:line="360" w:lineRule="auto"/>
        <w:ind w:leftChars="0" w:right="0" w:rightChars="0" w:firstLine="414" w:firstLineChars="200"/>
        <w:textAlignment w:val="auto"/>
        <w:rPr>
          <w:rFonts w:hint="eastAsia" w:ascii="宋体" w:hAnsi="宋体" w:eastAsia="宋体" w:cs="宋体"/>
          <w:b/>
          <w:color w:val="auto"/>
          <w:spacing w:val="-2"/>
          <w:sz w:val="21"/>
          <w:szCs w:val="21"/>
          <w:lang w:eastAsia="zh-CN"/>
        </w:rPr>
      </w:pPr>
    </w:p>
    <w:p w14:paraId="78B67C0F">
      <w:pPr>
        <w:keepNext w:val="0"/>
        <w:keepLines w:val="0"/>
        <w:pageBreakBefore w:val="0"/>
        <w:widowControl w:val="0"/>
        <w:kinsoku/>
        <w:wordWrap/>
        <w:overflowPunct/>
        <w:topLinePunct w:val="0"/>
        <w:autoSpaceDE/>
        <w:autoSpaceDN/>
        <w:bidi w:val="0"/>
        <w:spacing w:line="360" w:lineRule="auto"/>
        <w:ind w:leftChars="0" w:right="0" w:rightChars="0" w:firstLine="414" w:firstLineChars="200"/>
        <w:textAlignment w:val="auto"/>
        <w:rPr>
          <w:rFonts w:hint="eastAsia" w:ascii="宋体" w:hAnsi="宋体" w:eastAsia="宋体" w:cs="宋体"/>
          <w:b/>
          <w:color w:val="auto"/>
          <w:spacing w:val="-2"/>
          <w:sz w:val="21"/>
          <w:szCs w:val="21"/>
        </w:rPr>
      </w:pPr>
      <w:r>
        <w:rPr>
          <w:rFonts w:hint="eastAsia" w:ascii="宋体" w:hAnsi="宋体" w:eastAsia="宋体" w:cs="宋体"/>
          <w:b/>
          <w:color w:val="auto"/>
          <w:spacing w:val="-2"/>
          <w:sz w:val="21"/>
          <w:szCs w:val="21"/>
          <w:lang w:eastAsia="zh-CN"/>
        </w:rPr>
        <w:t>三、</w:t>
      </w:r>
      <w:r>
        <w:rPr>
          <w:rFonts w:hint="eastAsia" w:ascii="宋体" w:hAnsi="宋体" w:eastAsia="宋体" w:cs="宋体"/>
          <w:b/>
          <w:color w:val="auto"/>
          <w:spacing w:val="-2"/>
          <w:sz w:val="21"/>
          <w:szCs w:val="21"/>
        </w:rPr>
        <w:t>测试验收</w:t>
      </w:r>
    </w:p>
    <w:p w14:paraId="1563992A">
      <w:pPr>
        <w:keepNext w:val="0"/>
        <w:keepLines w:val="0"/>
        <w:pageBreakBefore w:val="0"/>
        <w:widowControl w:val="0"/>
        <w:kinsoku/>
        <w:wordWrap/>
        <w:overflowPunct/>
        <w:topLinePunct w:val="0"/>
        <w:autoSpaceDE/>
        <w:autoSpaceDN/>
        <w:bidi w:val="0"/>
        <w:spacing w:line="360" w:lineRule="auto"/>
        <w:ind w:leftChars="0" w:right="0" w:rightChars="0" w:firstLine="412" w:firstLineChars="2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1</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成交单位应派出人员根据合同规定的检验程序和检验项目进行验收，并填报和共同签署验收单。</w:t>
      </w:r>
    </w:p>
    <w:p w14:paraId="79C98CC4">
      <w:pPr>
        <w:keepNext w:val="0"/>
        <w:keepLines w:val="0"/>
        <w:pageBreakBefore w:val="0"/>
        <w:widowControl w:val="0"/>
        <w:kinsoku/>
        <w:wordWrap/>
        <w:overflowPunct/>
        <w:topLinePunct w:val="0"/>
        <w:autoSpaceDE/>
        <w:autoSpaceDN/>
        <w:bidi w:val="0"/>
        <w:spacing w:line="360" w:lineRule="auto"/>
        <w:ind w:leftChars="0" w:right="0" w:rightChars="0" w:firstLine="412" w:firstLineChars="2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2</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验收标准：按照中华人民共和国有关标准及采购文件规定的技术要求进行验收。产品质量应达到设计要求，安装调试各项功能、指标和技术参数应符合验收标准要求。</w:t>
      </w:r>
    </w:p>
    <w:p w14:paraId="4056E1DC">
      <w:pPr>
        <w:keepNext w:val="0"/>
        <w:keepLines w:val="0"/>
        <w:pageBreakBefore w:val="0"/>
        <w:widowControl w:val="0"/>
        <w:kinsoku/>
        <w:wordWrap/>
        <w:overflowPunct/>
        <w:topLinePunct w:val="0"/>
        <w:autoSpaceDE/>
        <w:autoSpaceDN/>
        <w:bidi w:val="0"/>
        <w:spacing w:line="360" w:lineRule="auto"/>
        <w:ind w:leftChars="0" w:right="0" w:rightChars="0" w:firstLine="412" w:firstLineChars="2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3</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成交单位应保证货物到达用户所在地完好无损，如有缺漏、损坏，由成交供应商负责调换、补齐或赔偿。</w:t>
      </w:r>
    </w:p>
    <w:p w14:paraId="2A3159EE">
      <w:pPr>
        <w:keepNext w:val="0"/>
        <w:keepLines w:val="0"/>
        <w:pageBreakBefore w:val="0"/>
        <w:widowControl w:val="0"/>
        <w:kinsoku/>
        <w:wordWrap/>
        <w:overflowPunct/>
        <w:topLinePunct w:val="0"/>
        <w:autoSpaceDE/>
        <w:autoSpaceDN/>
        <w:bidi w:val="0"/>
        <w:spacing w:line="360" w:lineRule="auto"/>
        <w:ind w:leftChars="0" w:right="0" w:rightChars="0" w:firstLine="412" w:firstLineChars="2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4</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验收过程中产生纠纷的，由监督部门认定的检测机构检测,如为成交单位原因造成的，由成交单位承担检测费用；否则，由采购人承担。</w:t>
      </w:r>
    </w:p>
    <w:p w14:paraId="25506B04">
      <w:pPr>
        <w:keepNext w:val="0"/>
        <w:keepLines w:val="0"/>
        <w:pageBreakBefore w:val="0"/>
        <w:widowControl w:val="0"/>
        <w:kinsoku/>
        <w:wordWrap/>
        <w:overflowPunct/>
        <w:topLinePunct w:val="0"/>
        <w:autoSpaceDE/>
        <w:autoSpaceDN/>
        <w:bidi w:val="0"/>
        <w:spacing w:line="360" w:lineRule="auto"/>
        <w:ind w:leftChars="0" w:right="0" w:rightChars="0" w:firstLine="412" w:firstLineChars="2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5</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如因成交单位原因导致项目验收不合格，由成交单位负责返工直至合格，有关返工、再行验收，以及给采购人造成的损失等费用由成交单位承担。连续两次项目验收不合格的，采购人可终止合同，另行按规定选择其他供应商采购，由此带来的一切损失由成交单位承担。</w:t>
      </w:r>
    </w:p>
    <w:p w14:paraId="76BE24A9">
      <w:pPr>
        <w:keepNext w:val="0"/>
        <w:keepLines w:val="0"/>
        <w:pageBreakBefore w:val="0"/>
        <w:widowControl w:val="0"/>
        <w:kinsoku/>
        <w:wordWrap/>
        <w:overflowPunct/>
        <w:topLinePunct w:val="0"/>
        <w:autoSpaceDE/>
        <w:autoSpaceDN/>
        <w:bidi w:val="0"/>
        <w:spacing w:line="360" w:lineRule="auto"/>
        <w:ind w:leftChars="0" w:right="0" w:rightChars="0" w:firstLine="412" w:firstLineChars="200"/>
        <w:textAlignment w:val="auto"/>
        <w:rPr>
          <w:rFonts w:hint="eastAsia" w:ascii="宋体" w:hAnsi="宋体" w:eastAsia="宋体" w:cs="宋体"/>
          <w:b/>
          <w:color w:val="auto"/>
          <w:spacing w:val="-2"/>
          <w:sz w:val="21"/>
          <w:szCs w:val="21"/>
          <w:lang w:eastAsia="zh-CN"/>
        </w:rPr>
      </w:pPr>
      <w:r>
        <w:rPr>
          <w:rFonts w:hint="eastAsia" w:ascii="宋体" w:hAnsi="宋体" w:eastAsia="宋体" w:cs="宋体"/>
          <w:color w:val="auto"/>
          <w:spacing w:val="-2"/>
          <w:sz w:val="21"/>
          <w:szCs w:val="21"/>
        </w:rPr>
        <w:t>6</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所有交付产品及施工均按国家最新发布的相关标准进行验收。</w:t>
      </w:r>
    </w:p>
    <w:p w14:paraId="4645DAC3">
      <w:pPr>
        <w:keepNext w:val="0"/>
        <w:keepLines w:val="0"/>
        <w:pageBreakBefore w:val="0"/>
        <w:widowControl w:val="0"/>
        <w:kinsoku/>
        <w:wordWrap/>
        <w:overflowPunct/>
        <w:topLinePunct w:val="0"/>
        <w:autoSpaceDE/>
        <w:autoSpaceDN/>
        <w:bidi w:val="0"/>
        <w:spacing w:line="360" w:lineRule="auto"/>
        <w:ind w:leftChars="0" w:right="0" w:rightChars="0" w:firstLine="414" w:firstLineChars="200"/>
        <w:textAlignment w:val="auto"/>
        <w:rPr>
          <w:rFonts w:hint="eastAsia" w:ascii="宋体" w:hAnsi="宋体" w:eastAsia="宋体" w:cs="宋体"/>
          <w:b/>
          <w:color w:val="auto"/>
          <w:spacing w:val="-2"/>
          <w:sz w:val="21"/>
          <w:szCs w:val="21"/>
          <w:highlight w:val="none"/>
        </w:rPr>
      </w:pPr>
      <w:r>
        <w:rPr>
          <w:rFonts w:hint="eastAsia" w:ascii="宋体" w:hAnsi="宋体" w:eastAsia="宋体" w:cs="宋体"/>
          <w:b/>
          <w:color w:val="auto"/>
          <w:spacing w:val="-2"/>
          <w:sz w:val="21"/>
          <w:szCs w:val="21"/>
          <w:lang w:eastAsia="zh-CN"/>
        </w:rPr>
        <w:t>四、</w:t>
      </w:r>
      <w:r>
        <w:rPr>
          <w:rFonts w:hint="eastAsia" w:ascii="宋体" w:hAnsi="宋体" w:eastAsia="宋体" w:cs="宋体"/>
          <w:b/>
          <w:color w:val="auto"/>
          <w:spacing w:val="-2"/>
          <w:sz w:val="21"/>
          <w:szCs w:val="21"/>
        </w:rPr>
        <w:t>质量保证及售后服务</w:t>
      </w:r>
    </w:p>
    <w:p w14:paraId="548E8AF0">
      <w:pPr>
        <w:keepNext w:val="0"/>
        <w:keepLines w:val="0"/>
        <w:pageBreakBefore w:val="0"/>
        <w:widowControl w:val="0"/>
        <w:kinsoku/>
        <w:wordWrap/>
        <w:overflowPunct/>
        <w:topLinePunct w:val="0"/>
        <w:autoSpaceDE/>
        <w:autoSpaceDN/>
        <w:bidi w:val="0"/>
        <w:adjustRightInd w:val="0"/>
        <w:snapToGrid w:val="0"/>
        <w:spacing w:line="360" w:lineRule="auto"/>
        <w:ind w:leftChars="0" w:right="0" w:rightChars="0" w:firstLine="412" w:firstLineChars="200"/>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w:t>
      </w:r>
      <w:r>
        <w:rPr>
          <w:rFonts w:hint="eastAsia" w:ascii="宋体" w:hAnsi="宋体" w:eastAsia="宋体" w:cs="宋体"/>
          <w:color w:val="auto"/>
          <w:spacing w:val="-2"/>
          <w:sz w:val="21"/>
          <w:szCs w:val="21"/>
          <w:highlight w:val="none"/>
        </w:rPr>
        <w:t>质保期：本项目质保期要求为整体验收合格交付使用之日免费质保</w:t>
      </w:r>
      <w:r>
        <w:rPr>
          <w:rFonts w:hint="eastAsia" w:ascii="宋体" w:hAnsi="宋体" w:eastAsia="宋体" w:cs="宋体"/>
          <w:color w:val="auto"/>
          <w:spacing w:val="-2"/>
          <w:sz w:val="21"/>
          <w:szCs w:val="21"/>
          <w:highlight w:val="none"/>
          <w:lang w:eastAsia="zh-CN"/>
        </w:rPr>
        <w:t>不得少于</w:t>
      </w:r>
      <w:r>
        <w:rPr>
          <w:rFonts w:hint="eastAsia" w:ascii="宋体" w:hAnsi="宋体" w:eastAsia="宋体" w:cs="宋体"/>
          <w:color w:val="auto"/>
          <w:spacing w:val="-2"/>
          <w:sz w:val="21"/>
          <w:szCs w:val="21"/>
          <w:highlight w:val="none"/>
          <w:lang w:val="en-US" w:eastAsia="zh-CN"/>
        </w:rPr>
        <w:t>贰</w:t>
      </w:r>
      <w:r>
        <w:rPr>
          <w:rFonts w:hint="eastAsia" w:ascii="宋体" w:hAnsi="宋体" w:eastAsia="宋体" w:cs="宋体"/>
          <w:color w:val="auto"/>
          <w:spacing w:val="-2"/>
          <w:sz w:val="21"/>
          <w:szCs w:val="21"/>
          <w:highlight w:val="none"/>
        </w:rPr>
        <w:t>年。</w:t>
      </w:r>
    </w:p>
    <w:p w14:paraId="41C39A2A">
      <w:pPr>
        <w:keepNext w:val="0"/>
        <w:keepLines w:val="0"/>
        <w:pageBreakBefore w:val="0"/>
        <w:widowControl w:val="0"/>
        <w:kinsoku/>
        <w:wordWrap/>
        <w:overflowPunct/>
        <w:topLinePunct w:val="0"/>
        <w:autoSpaceDE/>
        <w:autoSpaceDN/>
        <w:bidi w:val="0"/>
        <w:adjustRightInd w:val="0"/>
        <w:snapToGrid w:val="0"/>
        <w:spacing w:line="360" w:lineRule="auto"/>
        <w:ind w:leftChars="0" w:right="0" w:rightChars="0" w:firstLine="412" w:firstLineChars="2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2</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成交单位提供的产品应是原装正品，符合国家质量检测标准，具有出厂合格证或国家鉴定合格证。</w:t>
      </w:r>
    </w:p>
    <w:p w14:paraId="20D3C611">
      <w:pPr>
        <w:keepNext w:val="0"/>
        <w:keepLines w:val="0"/>
        <w:pageBreakBefore w:val="0"/>
        <w:widowControl w:val="0"/>
        <w:kinsoku/>
        <w:wordWrap/>
        <w:overflowPunct/>
        <w:topLinePunct w:val="0"/>
        <w:autoSpaceDE/>
        <w:autoSpaceDN/>
        <w:bidi w:val="0"/>
        <w:adjustRightInd w:val="0"/>
        <w:snapToGrid w:val="0"/>
        <w:spacing w:line="360" w:lineRule="auto"/>
        <w:ind w:leftChars="0" w:right="0" w:rightChars="0" w:firstLine="412" w:firstLineChars="200"/>
        <w:textAlignment w:val="auto"/>
        <w:rPr>
          <w:rFonts w:hint="eastAsia" w:ascii="宋体" w:hAnsi="宋体" w:eastAsia="宋体" w:cs="宋体"/>
          <w:b/>
          <w:bCs/>
          <w:color w:val="auto"/>
          <w:spacing w:val="-2"/>
          <w:sz w:val="21"/>
          <w:szCs w:val="21"/>
        </w:rPr>
      </w:pPr>
      <w:r>
        <w:rPr>
          <w:rFonts w:hint="eastAsia" w:ascii="宋体" w:hAnsi="宋体" w:eastAsia="宋体" w:cs="宋体"/>
          <w:color w:val="auto"/>
          <w:spacing w:val="-2"/>
          <w:sz w:val="21"/>
          <w:szCs w:val="21"/>
        </w:rPr>
        <w:t>3</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所有产品均要求安装调试到位。要求原厂商有完善的服务体系，有稳定、独立的售后服务队伍</w:t>
      </w:r>
      <w:r>
        <w:rPr>
          <w:rFonts w:hint="eastAsia" w:ascii="宋体" w:hAnsi="宋体" w:eastAsia="宋体" w:cs="宋体"/>
          <w:b/>
          <w:bCs/>
          <w:color w:val="auto"/>
          <w:spacing w:val="-2"/>
          <w:sz w:val="21"/>
          <w:szCs w:val="21"/>
        </w:rPr>
        <w:t>。</w:t>
      </w:r>
    </w:p>
    <w:p w14:paraId="5576AE5B">
      <w:pPr>
        <w:keepNext w:val="0"/>
        <w:keepLines w:val="0"/>
        <w:pageBreakBefore w:val="0"/>
        <w:widowControl w:val="0"/>
        <w:kinsoku/>
        <w:wordWrap/>
        <w:overflowPunct/>
        <w:topLinePunct w:val="0"/>
        <w:autoSpaceDE/>
        <w:autoSpaceDN/>
        <w:bidi w:val="0"/>
        <w:adjustRightInd w:val="0"/>
        <w:snapToGrid w:val="0"/>
        <w:spacing w:line="360" w:lineRule="auto"/>
        <w:ind w:leftChars="0" w:right="0" w:rightChars="0" w:firstLine="412" w:firstLineChars="2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4</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除采购方要求的售后服务条款外，供应商可根据自己的实际情况补充更加优惠的保修及售后服务承诺。</w:t>
      </w:r>
    </w:p>
    <w:p w14:paraId="37B3F937">
      <w:pPr>
        <w:keepNext w:val="0"/>
        <w:keepLines w:val="0"/>
        <w:pageBreakBefore w:val="0"/>
        <w:widowControl w:val="0"/>
        <w:kinsoku/>
        <w:wordWrap/>
        <w:overflowPunct/>
        <w:topLinePunct w:val="0"/>
        <w:autoSpaceDE/>
        <w:autoSpaceDN/>
        <w:bidi w:val="0"/>
        <w:adjustRightInd w:val="0"/>
        <w:snapToGrid w:val="0"/>
        <w:spacing w:line="360" w:lineRule="auto"/>
        <w:ind w:leftChars="0" w:right="0" w:rightChars="0" w:firstLine="412" w:firstLineChars="2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5</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在质保期内，成交单位有责任解决所提供设备的任何问题，在质保期满后，当需要时，产品提供方仍须对因投标货物本身的固有缺陷和瑕疵承担责任；同时供应商和厂家应同样提供免费电话咨询服务，并应承诺提供产品上门维护服务。</w:t>
      </w:r>
    </w:p>
    <w:p w14:paraId="1E2DD7AD">
      <w:pPr>
        <w:keepNext w:val="0"/>
        <w:keepLines w:val="0"/>
        <w:pageBreakBefore w:val="0"/>
        <w:widowControl w:val="0"/>
        <w:kinsoku/>
        <w:wordWrap/>
        <w:overflowPunct/>
        <w:topLinePunct w:val="0"/>
        <w:autoSpaceDE/>
        <w:autoSpaceDN/>
        <w:bidi w:val="0"/>
        <w:adjustRightInd w:val="0"/>
        <w:snapToGrid w:val="0"/>
        <w:spacing w:line="360" w:lineRule="auto"/>
        <w:ind w:leftChars="0" w:right="0" w:rightChars="0" w:firstLine="412" w:firstLineChars="200"/>
        <w:textAlignment w:val="auto"/>
        <w:rPr>
          <w:rFonts w:hint="eastAsia" w:ascii="宋体" w:hAnsi="宋体" w:eastAsia="宋体" w:cs="宋体"/>
          <w:b/>
          <w:color w:val="auto"/>
          <w:spacing w:val="-2"/>
          <w:sz w:val="21"/>
          <w:szCs w:val="21"/>
          <w:lang w:eastAsia="zh-CN"/>
        </w:rPr>
      </w:pPr>
      <w:r>
        <w:rPr>
          <w:rFonts w:hint="eastAsia" w:ascii="宋体" w:hAnsi="宋体" w:eastAsia="宋体" w:cs="宋体"/>
          <w:color w:val="auto"/>
          <w:spacing w:val="-2"/>
          <w:sz w:val="21"/>
          <w:szCs w:val="21"/>
        </w:rPr>
        <w:t>6</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维修维护保证：成交单位需要收到报修电话后必须在2小时以内响应，24小时内解决故障；硬件故障需要1个月以内更换，超过1个月包换期的需要用相等性能产品进行替代，不能影响其正常使用。</w:t>
      </w:r>
    </w:p>
    <w:p w14:paraId="264AABEB">
      <w:pPr>
        <w:keepNext w:val="0"/>
        <w:keepLines w:val="0"/>
        <w:pageBreakBefore w:val="0"/>
        <w:widowControl w:val="0"/>
        <w:kinsoku/>
        <w:wordWrap/>
        <w:overflowPunct/>
        <w:topLinePunct w:val="0"/>
        <w:autoSpaceDE/>
        <w:autoSpaceDN/>
        <w:bidi w:val="0"/>
        <w:spacing w:line="360" w:lineRule="auto"/>
        <w:ind w:leftChars="0" w:right="0" w:rightChars="0" w:firstLine="207" w:firstLineChars="100"/>
        <w:textAlignment w:val="auto"/>
        <w:rPr>
          <w:rFonts w:hint="eastAsia" w:ascii="宋体" w:hAnsi="宋体" w:eastAsia="宋体" w:cs="宋体"/>
          <w:b/>
          <w:color w:val="auto"/>
          <w:spacing w:val="-2"/>
          <w:sz w:val="21"/>
          <w:szCs w:val="21"/>
        </w:rPr>
      </w:pPr>
      <w:r>
        <w:rPr>
          <w:rFonts w:hint="eastAsia" w:ascii="宋体" w:hAnsi="宋体" w:eastAsia="宋体" w:cs="宋体"/>
          <w:b/>
          <w:color w:val="auto"/>
          <w:spacing w:val="-2"/>
          <w:sz w:val="21"/>
          <w:szCs w:val="21"/>
          <w:lang w:eastAsia="zh-CN"/>
        </w:rPr>
        <w:t>五、</w:t>
      </w:r>
      <w:r>
        <w:rPr>
          <w:rFonts w:hint="eastAsia" w:ascii="宋体" w:hAnsi="宋体" w:eastAsia="宋体" w:cs="宋体"/>
          <w:b/>
          <w:color w:val="auto"/>
          <w:spacing w:val="-2"/>
          <w:sz w:val="21"/>
          <w:szCs w:val="21"/>
        </w:rPr>
        <w:t>产品包装及技术资料要求</w:t>
      </w:r>
    </w:p>
    <w:p w14:paraId="185F78E9">
      <w:pPr>
        <w:keepNext w:val="0"/>
        <w:keepLines w:val="0"/>
        <w:pageBreakBefore w:val="0"/>
        <w:widowControl w:val="0"/>
        <w:kinsoku/>
        <w:wordWrap/>
        <w:overflowPunct/>
        <w:topLinePunct w:val="0"/>
        <w:autoSpaceDE/>
        <w:autoSpaceDN/>
        <w:bidi w:val="0"/>
        <w:spacing w:line="360" w:lineRule="auto"/>
        <w:ind w:leftChars="0" w:right="0" w:rightChars="0" w:firstLine="206" w:firstLineChars="1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1</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操作手册、使用说明、维修保养手册；</w:t>
      </w:r>
    </w:p>
    <w:p w14:paraId="5C2C0020">
      <w:pPr>
        <w:keepNext w:val="0"/>
        <w:keepLines w:val="0"/>
        <w:pageBreakBefore w:val="0"/>
        <w:widowControl w:val="0"/>
        <w:kinsoku/>
        <w:wordWrap/>
        <w:overflowPunct/>
        <w:topLinePunct w:val="0"/>
        <w:autoSpaceDE/>
        <w:autoSpaceDN/>
        <w:bidi w:val="0"/>
        <w:spacing w:line="360" w:lineRule="auto"/>
        <w:ind w:leftChars="0" w:right="0" w:rightChars="0" w:firstLine="206" w:firstLineChars="1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2</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供应商应备有充足的备品、备件，可及时向买方提供技术服务和备件服务；</w:t>
      </w:r>
    </w:p>
    <w:p w14:paraId="5A7E1ABE">
      <w:pPr>
        <w:keepNext w:val="0"/>
        <w:keepLines w:val="0"/>
        <w:pageBreakBefore w:val="0"/>
        <w:widowControl w:val="0"/>
        <w:kinsoku/>
        <w:wordWrap/>
        <w:overflowPunct/>
        <w:topLinePunct w:val="0"/>
        <w:autoSpaceDE/>
        <w:autoSpaceDN/>
        <w:bidi w:val="0"/>
        <w:spacing w:line="360" w:lineRule="auto"/>
        <w:ind w:leftChars="0" w:right="0" w:rightChars="0" w:firstLine="206" w:firstLineChars="1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3</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设备出厂检验报告及合格证；</w:t>
      </w:r>
    </w:p>
    <w:p w14:paraId="3A7B9B05">
      <w:pPr>
        <w:keepNext w:val="0"/>
        <w:keepLines w:val="0"/>
        <w:pageBreakBefore w:val="0"/>
        <w:widowControl w:val="0"/>
        <w:kinsoku/>
        <w:wordWrap/>
        <w:overflowPunct/>
        <w:topLinePunct w:val="0"/>
        <w:autoSpaceDE/>
        <w:autoSpaceDN/>
        <w:bidi w:val="0"/>
        <w:spacing w:line="360" w:lineRule="auto"/>
        <w:ind w:leftChars="0" w:right="0" w:rightChars="0" w:firstLine="206" w:firstLineChars="1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4</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符合国家规定的验收标准、厂方标准及验收手册。</w:t>
      </w:r>
    </w:p>
    <w:p w14:paraId="774967D5">
      <w:pPr>
        <w:keepNext w:val="0"/>
        <w:keepLines w:val="0"/>
        <w:pageBreakBefore w:val="0"/>
        <w:widowControl w:val="0"/>
        <w:kinsoku/>
        <w:wordWrap/>
        <w:overflowPunct/>
        <w:topLinePunct w:val="0"/>
        <w:autoSpaceDE/>
        <w:autoSpaceDN/>
        <w:bidi w:val="0"/>
        <w:spacing w:line="360" w:lineRule="auto"/>
        <w:ind w:leftChars="0" w:right="0" w:rightChars="0" w:firstLine="206" w:firstLineChars="1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6</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软件产品在安装调试并试运行符合要求后，才作为最终验收。</w:t>
      </w:r>
    </w:p>
    <w:p w14:paraId="6B65AB08">
      <w:pPr>
        <w:keepNext w:val="0"/>
        <w:keepLines w:val="0"/>
        <w:pageBreakBefore w:val="0"/>
        <w:widowControl w:val="0"/>
        <w:kinsoku/>
        <w:wordWrap/>
        <w:overflowPunct/>
        <w:topLinePunct w:val="0"/>
        <w:autoSpaceDE/>
        <w:autoSpaceDN/>
        <w:bidi w:val="0"/>
        <w:spacing w:line="360" w:lineRule="auto"/>
        <w:ind w:leftChars="0" w:right="0" w:rightChars="0" w:firstLine="206" w:firstLineChars="1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7</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成交单位提供的货物未达到采购文件规定要求，且对采购人造成损失的，由成交单位承担一切责任，并赔偿所造成的损失。</w:t>
      </w:r>
    </w:p>
    <w:p w14:paraId="4A7DB380">
      <w:pPr>
        <w:keepNext w:val="0"/>
        <w:keepLines w:val="0"/>
        <w:pageBreakBefore w:val="0"/>
        <w:widowControl w:val="0"/>
        <w:kinsoku/>
        <w:wordWrap/>
        <w:overflowPunct/>
        <w:topLinePunct w:val="0"/>
        <w:autoSpaceDE/>
        <w:autoSpaceDN/>
        <w:bidi w:val="0"/>
        <w:spacing w:line="360" w:lineRule="auto"/>
        <w:ind w:leftChars="0" w:right="0" w:rightChars="0" w:firstLine="206" w:firstLineChars="1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8</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采购人需要厂家对成交单位交付的产品（包括质量、技术参数等）进行确认的，厂家应予以配合，并出具书面意见。</w:t>
      </w:r>
    </w:p>
    <w:p w14:paraId="45F05EB7">
      <w:pPr>
        <w:keepNext w:val="0"/>
        <w:keepLines w:val="0"/>
        <w:pageBreakBefore w:val="0"/>
        <w:widowControl w:val="0"/>
        <w:kinsoku/>
        <w:wordWrap/>
        <w:overflowPunct/>
        <w:topLinePunct w:val="0"/>
        <w:autoSpaceDE/>
        <w:autoSpaceDN/>
        <w:bidi w:val="0"/>
        <w:spacing w:line="360" w:lineRule="auto"/>
        <w:ind w:leftChars="0" w:right="0" w:rightChars="0" w:firstLine="206" w:firstLineChars="1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9</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产品包装材料归采购人所有。</w:t>
      </w:r>
    </w:p>
    <w:p w14:paraId="7D80CB94">
      <w:pPr>
        <w:keepNext w:val="0"/>
        <w:keepLines w:val="0"/>
        <w:pageBreakBefore w:val="0"/>
        <w:widowControl w:val="0"/>
        <w:kinsoku/>
        <w:wordWrap/>
        <w:overflowPunct/>
        <w:topLinePunct w:val="0"/>
        <w:autoSpaceDE/>
        <w:autoSpaceDN/>
        <w:bidi w:val="0"/>
        <w:spacing w:line="360" w:lineRule="auto"/>
        <w:ind w:leftChars="0" w:right="0" w:rightChars="0" w:firstLine="207" w:firstLineChars="100"/>
        <w:textAlignment w:val="auto"/>
        <w:outlineLvl w:val="2"/>
        <w:rPr>
          <w:rFonts w:hint="eastAsia" w:ascii="宋体" w:hAnsi="宋体" w:eastAsia="宋体" w:cs="宋体"/>
          <w:b/>
          <w:color w:val="auto"/>
          <w:spacing w:val="-2"/>
          <w:sz w:val="21"/>
          <w:szCs w:val="21"/>
          <w:lang w:eastAsia="zh-CN"/>
        </w:rPr>
      </w:pPr>
    </w:p>
    <w:p w14:paraId="77BC9917">
      <w:pPr>
        <w:keepNext w:val="0"/>
        <w:keepLines w:val="0"/>
        <w:pageBreakBefore w:val="0"/>
        <w:widowControl w:val="0"/>
        <w:kinsoku/>
        <w:wordWrap/>
        <w:overflowPunct/>
        <w:topLinePunct w:val="0"/>
        <w:autoSpaceDE/>
        <w:autoSpaceDN/>
        <w:bidi w:val="0"/>
        <w:spacing w:line="360" w:lineRule="auto"/>
        <w:ind w:leftChars="0" w:right="0" w:rightChars="0" w:firstLine="207" w:firstLineChars="100"/>
        <w:textAlignment w:val="auto"/>
        <w:outlineLvl w:val="2"/>
        <w:rPr>
          <w:rFonts w:hint="eastAsia" w:ascii="宋体" w:hAnsi="宋体" w:eastAsia="宋体" w:cs="宋体"/>
          <w:b/>
          <w:color w:val="auto"/>
          <w:spacing w:val="-2"/>
          <w:sz w:val="21"/>
          <w:szCs w:val="21"/>
        </w:rPr>
      </w:pPr>
      <w:r>
        <w:rPr>
          <w:rFonts w:hint="eastAsia" w:ascii="宋体" w:hAnsi="宋体" w:eastAsia="宋体" w:cs="宋体"/>
          <w:b/>
          <w:color w:val="auto"/>
          <w:spacing w:val="-2"/>
          <w:sz w:val="21"/>
          <w:szCs w:val="21"/>
          <w:lang w:eastAsia="zh-CN"/>
        </w:rPr>
        <w:t>六、</w:t>
      </w:r>
      <w:r>
        <w:rPr>
          <w:rFonts w:hint="eastAsia" w:ascii="宋体" w:hAnsi="宋体" w:eastAsia="宋体" w:cs="宋体"/>
          <w:b/>
          <w:color w:val="auto"/>
          <w:spacing w:val="-2"/>
          <w:sz w:val="21"/>
          <w:szCs w:val="21"/>
        </w:rPr>
        <w:t>培训要求</w:t>
      </w:r>
    </w:p>
    <w:p w14:paraId="674159C3">
      <w:pPr>
        <w:keepNext w:val="0"/>
        <w:keepLines w:val="0"/>
        <w:pageBreakBefore w:val="0"/>
        <w:widowControl w:val="0"/>
        <w:kinsoku/>
        <w:wordWrap/>
        <w:overflowPunct/>
        <w:topLinePunct w:val="0"/>
        <w:autoSpaceDE/>
        <w:autoSpaceDN/>
        <w:bidi w:val="0"/>
        <w:spacing w:line="360" w:lineRule="auto"/>
        <w:ind w:leftChars="0" w:right="0" w:rightChars="0" w:firstLine="206" w:firstLineChars="100"/>
        <w:textAlignment w:val="auto"/>
        <w:outlineLvl w:val="2"/>
        <w:rPr>
          <w:rFonts w:hint="eastAsia" w:ascii="宋体" w:hAnsi="宋体" w:eastAsia="宋体" w:cs="宋体"/>
          <w:b/>
          <w:color w:val="auto"/>
          <w:spacing w:val="-2"/>
          <w:sz w:val="21"/>
          <w:szCs w:val="21"/>
        </w:rPr>
      </w:pPr>
      <w:r>
        <w:rPr>
          <w:rFonts w:hint="eastAsia" w:ascii="宋体" w:hAnsi="宋体" w:eastAsia="宋体" w:cs="宋体"/>
          <w:color w:val="auto"/>
          <w:spacing w:val="-2"/>
          <w:sz w:val="21"/>
          <w:szCs w:val="21"/>
        </w:rPr>
        <w:t>1</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rPr>
        <w:t>成交单位应提出全面的培训计划和课程内容安排，以及培训所需时间、人数，并在合同签订后征得用户同意后实施；全部培训费用均由成交单位负责。</w:t>
      </w:r>
    </w:p>
    <w:p w14:paraId="5011BE9D">
      <w:pPr>
        <w:keepNext w:val="0"/>
        <w:keepLines w:val="0"/>
        <w:pageBreakBefore w:val="0"/>
        <w:widowControl w:val="0"/>
        <w:kinsoku/>
        <w:wordWrap/>
        <w:overflowPunct/>
        <w:topLinePunct w:val="0"/>
        <w:autoSpaceDE/>
        <w:autoSpaceDN/>
        <w:bidi w:val="0"/>
        <w:spacing w:line="360" w:lineRule="auto"/>
        <w:ind w:leftChars="0" w:right="0" w:rightChars="0" w:firstLine="206" w:firstLineChars="1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lang w:val="en-US" w:eastAsia="zh-CN"/>
        </w:rPr>
        <w:t>2.</w:t>
      </w:r>
      <w:r>
        <w:rPr>
          <w:rFonts w:hint="eastAsia" w:ascii="宋体" w:hAnsi="宋体" w:eastAsia="宋体" w:cs="宋体"/>
          <w:color w:val="auto"/>
          <w:spacing w:val="-2"/>
          <w:sz w:val="21"/>
          <w:szCs w:val="21"/>
        </w:rPr>
        <w:t>培训用设备、系统环境、文字资料和讲义等相关用品由成交单位提供。所有的资料必须是中文书写。</w:t>
      </w:r>
    </w:p>
    <w:p w14:paraId="681ED247">
      <w:pPr>
        <w:keepNext w:val="0"/>
        <w:keepLines w:val="0"/>
        <w:pageBreakBefore w:val="0"/>
        <w:widowControl w:val="0"/>
        <w:numPr>
          <w:ilvl w:val="0"/>
          <w:numId w:val="0"/>
        </w:numPr>
        <w:kinsoku/>
        <w:wordWrap/>
        <w:overflowPunct/>
        <w:topLinePunct w:val="0"/>
        <w:autoSpaceDE/>
        <w:autoSpaceDN/>
        <w:bidi w:val="0"/>
        <w:spacing w:after="0" w:line="360" w:lineRule="auto"/>
        <w:ind w:left="420" w:leftChars="0" w:right="0" w:rightChars="0" w:firstLine="422" w:firstLineChars="200"/>
        <w:jc w:val="both"/>
        <w:textAlignment w:val="auto"/>
        <w:rPr>
          <w:rFonts w:hint="eastAsia" w:ascii="宋体" w:hAnsi="宋体" w:eastAsia="宋体" w:cs="宋体"/>
          <w:b/>
          <w:bCs/>
          <w:snapToGrid w:val="0"/>
          <w:color w:val="auto"/>
          <w:kern w:val="0"/>
          <w:sz w:val="21"/>
          <w:szCs w:val="21"/>
          <w:lang w:val="en-US" w:eastAsia="zh-CN" w:bidi="ar-SA"/>
        </w:rPr>
      </w:pPr>
    </w:p>
    <w:p w14:paraId="21C3CAA1">
      <w:pPr>
        <w:keepNext w:val="0"/>
        <w:keepLines w:val="0"/>
        <w:pageBreakBefore w:val="0"/>
        <w:widowControl w:val="0"/>
        <w:numPr>
          <w:ilvl w:val="0"/>
          <w:numId w:val="0"/>
        </w:numPr>
        <w:kinsoku/>
        <w:wordWrap/>
        <w:overflowPunct/>
        <w:topLinePunct w:val="0"/>
        <w:autoSpaceDE/>
        <w:autoSpaceDN/>
        <w:bidi w:val="0"/>
        <w:spacing w:after="0" w:line="360" w:lineRule="auto"/>
        <w:ind w:left="420" w:leftChars="0" w:right="0" w:rightChars="0" w:firstLine="422" w:firstLineChars="200"/>
        <w:jc w:val="both"/>
        <w:textAlignment w:val="auto"/>
        <w:rPr>
          <w:rFonts w:hint="eastAsia" w:ascii="宋体" w:hAnsi="宋体" w:eastAsia="宋体" w:cs="宋体"/>
          <w:b/>
          <w:bCs/>
          <w:snapToGrid w:val="0"/>
          <w:color w:val="auto"/>
          <w:kern w:val="0"/>
          <w:sz w:val="21"/>
          <w:szCs w:val="21"/>
          <w:lang w:val="en-US" w:eastAsia="zh-CN" w:bidi="ar-SA"/>
        </w:rPr>
      </w:pPr>
      <w:r>
        <w:rPr>
          <w:rFonts w:hint="eastAsia" w:ascii="宋体" w:hAnsi="宋体" w:eastAsia="宋体" w:cs="宋体"/>
          <w:b/>
          <w:bCs/>
          <w:snapToGrid w:val="0"/>
          <w:color w:val="auto"/>
          <w:kern w:val="0"/>
          <w:sz w:val="21"/>
          <w:szCs w:val="21"/>
          <w:lang w:val="en-US" w:eastAsia="zh-CN" w:bidi="ar-SA"/>
        </w:rPr>
        <w:t>七、付款方式</w:t>
      </w:r>
    </w:p>
    <w:p w14:paraId="7351883B">
      <w:pPr>
        <w:keepNext w:val="0"/>
        <w:keepLines w:val="0"/>
        <w:pageBreakBefore w:val="0"/>
        <w:widowControl w:val="0"/>
        <w:kinsoku/>
        <w:wordWrap/>
        <w:overflowPunct/>
        <w:topLinePunct w:val="0"/>
        <w:autoSpaceDE/>
        <w:autoSpaceDN/>
        <w:bidi w:val="0"/>
        <w:spacing w:line="360" w:lineRule="auto"/>
        <w:ind w:leftChars="0" w:right="0" w:rightChars="0" w:firstLine="206" w:firstLineChars="100"/>
        <w:textAlignment w:val="auto"/>
        <w:outlineLvl w:val="2"/>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1、合同签订后，</w:t>
      </w:r>
      <w:r>
        <w:rPr>
          <w:rFonts w:hint="eastAsia" w:ascii="宋体" w:hAnsi="宋体" w:eastAsia="宋体" w:cs="宋体"/>
          <w:color w:val="auto"/>
          <w:spacing w:val="-2"/>
          <w:sz w:val="21"/>
          <w:szCs w:val="21"/>
          <w:highlight w:val="none"/>
          <w:lang w:val="en-US" w:eastAsia="zh-CN"/>
        </w:rPr>
        <w:t>支付合同总金额50%，</w:t>
      </w:r>
      <w:r>
        <w:rPr>
          <w:rFonts w:hint="eastAsia" w:ascii="宋体" w:hAnsi="宋体" w:eastAsia="宋体" w:cs="宋体"/>
          <w:color w:val="auto"/>
          <w:spacing w:val="-2"/>
          <w:sz w:val="21"/>
          <w:szCs w:val="21"/>
          <w:highlight w:val="none"/>
        </w:rPr>
        <w:t>所有货物安装、调试完成，经采购人及相关部门验收合格后</w:t>
      </w:r>
      <w:r>
        <w:rPr>
          <w:rFonts w:hint="eastAsia" w:ascii="宋体" w:hAnsi="宋体" w:eastAsia="宋体" w:cs="宋体"/>
          <w:color w:val="auto"/>
          <w:spacing w:val="-2"/>
          <w:sz w:val="21"/>
          <w:szCs w:val="21"/>
          <w:highlight w:val="none"/>
          <w:lang w:val="en-US" w:eastAsia="zh-CN"/>
        </w:rPr>
        <w:t>一次性</w:t>
      </w:r>
      <w:r>
        <w:rPr>
          <w:rFonts w:hint="eastAsia" w:ascii="宋体" w:hAnsi="宋体" w:eastAsia="宋体" w:cs="宋体"/>
          <w:color w:val="auto"/>
          <w:spacing w:val="-2"/>
          <w:sz w:val="21"/>
          <w:szCs w:val="21"/>
          <w:highlight w:val="none"/>
        </w:rPr>
        <w:t>支付合同</w:t>
      </w:r>
      <w:r>
        <w:rPr>
          <w:rFonts w:hint="eastAsia" w:ascii="宋体" w:hAnsi="宋体" w:eastAsia="宋体" w:cs="宋体"/>
          <w:color w:val="auto"/>
          <w:spacing w:val="-2"/>
          <w:sz w:val="21"/>
          <w:szCs w:val="21"/>
          <w:highlight w:val="none"/>
          <w:lang w:val="en-US" w:eastAsia="zh-CN"/>
        </w:rPr>
        <w:t>余款</w:t>
      </w:r>
      <w:r>
        <w:rPr>
          <w:rFonts w:hint="eastAsia" w:ascii="宋体" w:hAnsi="宋体" w:eastAsia="宋体" w:cs="宋体"/>
          <w:color w:val="auto"/>
          <w:spacing w:val="-2"/>
          <w:sz w:val="21"/>
          <w:szCs w:val="21"/>
          <w:highlight w:val="none"/>
        </w:rPr>
        <w:t>；</w:t>
      </w:r>
    </w:p>
    <w:p w14:paraId="732DF420">
      <w:pPr>
        <w:keepNext w:val="0"/>
        <w:keepLines w:val="0"/>
        <w:pageBreakBefore w:val="0"/>
        <w:widowControl w:val="0"/>
        <w:kinsoku/>
        <w:wordWrap/>
        <w:overflowPunct/>
        <w:topLinePunct w:val="0"/>
        <w:autoSpaceDE/>
        <w:autoSpaceDN/>
        <w:bidi w:val="0"/>
        <w:spacing w:line="360" w:lineRule="auto"/>
        <w:ind w:leftChars="0" w:right="0" w:rightChars="0" w:firstLine="206" w:firstLineChars="100"/>
        <w:textAlignment w:val="auto"/>
        <w:outlineLvl w:val="2"/>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2、付款凭</w:t>
      </w:r>
      <w:r>
        <w:rPr>
          <w:rFonts w:hint="eastAsia" w:ascii="宋体" w:hAnsi="宋体" w:eastAsia="宋体" w:cs="宋体"/>
          <w:color w:val="auto"/>
          <w:spacing w:val="-2"/>
          <w:sz w:val="21"/>
          <w:szCs w:val="21"/>
          <w:highlight w:val="none"/>
          <w:lang w:val="en-US" w:eastAsia="zh-CN"/>
        </w:rPr>
        <w:t>税务机关开具的正规</w:t>
      </w:r>
      <w:r>
        <w:rPr>
          <w:rFonts w:hint="eastAsia" w:ascii="宋体" w:hAnsi="宋体" w:eastAsia="宋体" w:cs="宋体"/>
          <w:color w:val="auto"/>
          <w:spacing w:val="-2"/>
          <w:sz w:val="21"/>
          <w:szCs w:val="21"/>
          <w:highlight w:val="none"/>
        </w:rPr>
        <w:t>发票，发票须由成交供应商开具</w:t>
      </w:r>
      <w:r>
        <w:rPr>
          <w:rFonts w:hint="eastAsia" w:ascii="宋体" w:hAnsi="宋体" w:eastAsia="宋体" w:cs="宋体"/>
          <w:color w:val="auto"/>
          <w:spacing w:val="-2"/>
          <w:sz w:val="21"/>
          <w:szCs w:val="21"/>
          <w:highlight w:val="none"/>
          <w:lang w:eastAsia="zh-CN"/>
        </w:rPr>
        <w:t>；</w:t>
      </w:r>
    </w:p>
    <w:p w14:paraId="06568F1D">
      <w:pPr>
        <w:keepNext w:val="0"/>
        <w:keepLines w:val="0"/>
        <w:pageBreakBefore w:val="0"/>
        <w:widowControl w:val="0"/>
        <w:kinsoku/>
        <w:wordWrap/>
        <w:overflowPunct/>
        <w:topLinePunct w:val="0"/>
        <w:autoSpaceDE/>
        <w:autoSpaceDN/>
        <w:bidi w:val="0"/>
        <w:spacing w:line="360" w:lineRule="auto"/>
        <w:ind w:leftChars="0" w:right="0" w:rightChars="0" w:firstLine="206" w:firstLineChars="100"/>
        <w:textAlignment w:val="auto"/>
        <w:outlineLvl w:val="2"/>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、具体合同以双方约定的为准。</w:t>
      </w:r>
    </w:p>
    <w:p w14:paraId="2F72F702">
      <w:pPr>
        <w:keepNext w:val="0"/>
        <w:keepLines w:val="0"/>
        <w:pageBreakBefore w:val="0"/>
        <w:widowControl w:val="0"/>
        <w:kinsoku/>
        <w:wordWrap/>
        <w:overflowPunct/>
        <w:topLinePunct w:val="0"/>
        <w:autoSpaceDE/>
        <w:autoSpaceDN/>
        <w:bidi w:val="0"/>
        <w:spacing w:after="0" w:line="360" w:lineRule="auto"/>
        <w:ind w:left="0" w:leftChars="0" w:right="0" w:rightChars="0" w:firstLine="211" w:firstLineChars="100"/>
        <w:jc w:val="both"/>
        <w:textAlignment w:val="auto"/>
        <w:rPr>
          <w:rFonts w:hint="eastAsia" w:ascii="宋体" w:hAnsi="宋体" w:eastAsia="宋体" w:cs="宋体"/>
          <w:b/>
          <w:bCs/>
          <w:snapToGrid w:val="0"/>
          <w:color w:val="auto"/>
          <w:kern w:val="0"/>
          <w:sz w:val="21"/>
          <w:szCs w:val="21"/>
          <w:lang w:val="en-US" w:eastAsia="zh-CN" w:bidi="ar-SA"/>
        </w:rPr>
      </w:pPr>
    </w:p>
    <w:p w14:paraId="27563942">
      <w:pPr>
        <w:keepNext w:val="0"/>
        <w:keepLines w:val="0"/>
        <w:pageBreakBefore w:val="0"/>
        <w:widowControl w:val="0"/>
        <w:kinsoku/>
        <w:wordWrap/>
        <w:overflowPunct/>
        <w:topLinePunct w:val="0"/>
        <w:autoSpaceDE/>
        <w:autoSpaceDN/>
        <w:bidi w:val="0"/>
        <w:spacing w:after="0" w:line="360" w:lineRule="auto"/>
        <w:ind w:left="0" w:leftChars="0" w:right="0" w:rightChars="0" w:firstLine="211" w:firstLineChars="100"/>
        <w:jc w:val="both"/>
        <w:textAlignment w:val="auto"/>
        <w:rPr>
          <w:rFonts w:hint="eastAsia" w:ascii="宋体" w:hAnsi="宋体" w:eastAsia="宋体" w:cs="宋体"/>
          <w:b/>
          <w:bCs/>
          <w:snapToGrid w:val="0"/>
          <w:color w:val="auto"/>
          <w:kern w:val="0"/>
          <w:sz w:val="21"/>
          <w:szCs w:val="21"/>
          <w:lang w:val="en-US" w:eastAsia="zh-CN" w:bidi="ar-SA"/>
        </w:rPr>
      </w:pPr>
      <w:r>
        <w:rPr>
          <w:rFonts w:hint="eastAsia" w:ascii="宋体" w:hAnsi="宋体" w:eastAsia="宋体" w:cs="宋体"/>
          <w:b/>
          <w:bCs/>
          <w:snapToGrid w:val="0"/>
          <w:color w:val="auto"/>
          <w:kern w:val="0"/>
          <w:sz w:val="21"/>
          <w:szCs w:val="21"/>
          <w:lang w:val="en-US" w:eastAsia="zh-CN" w:bidi="ar-SA"/>
        </w:rPr>
        <w:t>八、重要说明</w:t>
      </w:r>
    </w:p>
    <w:p w14:paraId="63C15EEB">
      <w:pPr>
        <w:keepNext w:val="0"/>
        <w:keepLines w:val="0"/>
        <w:pageBreakBefore w:val="0"/>
        <w:widowControl w:val="0"/>
        <w:kinsoku/>
        <w:wordWrap/>
        <w:overflowPunct/>
        <w:topLinePunct w:val="0"/>
        <w:autoSpaceDE/>
        <w:autoSpaceDN/>
        <w:bidi w:val="0"/>
        <w:spacing w:line="360" w:lineRule="auto"/>
        <w:ind w:leftChars="0" w:right="0" w:rightChars="0" w:firstLine="206" w:firstLineChars="100"/>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1、本项目采用费用包干方式建设，供应商应根据项目要求和现场情况，详细列明项目所需的设备及材料购置，以及产品运输保险保管、项目安装调试、通过验收、培训、质保期免费保修维护等所有人工、管理、财务等所有费用，如一旦成交，在项目实施中出现任何遗漏，均由成交单位免费提供，采购人不再支付任何费用。</w:t>
      </w:r>
    </w:p>
    <w:p w14:paraId="24D2A5D5">
      <w:pPr>
        <w:keepNext w:val="0"/>
        <w:keepLines w:val="0"/>
        <w:pageBreakBefore w:val="0"/>
        <w:widowControl w:val="0"/>
        <w:kinsoku/>
        <w:wordWrap/>
        <w:overflowPunct/>
        <w:topLinePunct w:val="0"/>
        <w:autoSpaceDE/>
        <w:autoSpaceDN/>
        <w:bidi w:val="0"/>
        <w:spacing w:line="360" w:lineRule="auto"/>
        <w:ind w:leftChars="0" w:right="0" w:rightChars="0" w:firstLine="206" w:firstLineChars="100"/>
        <w:textAlignment w:val="auto"/>
        <w:rPr>
          <w:rFonts w:hint="eastAsia" w:ascii="宋体" w:hAnsi="宋体" w:eastAsia="宋体" w:cs="宋体"/>
          <w:color w:val="auto"/>
          <w:sz w:val="21"/>
          <w:szCs w:val="21"/>
        </w:rPr>
      </w:pPr>
      <w:r>
        <w:rPr>
          <w:rFonts w:hint="eastAsia" w:ascii="宋体" w:hAnsi="宋体" w:eastAsia="宋体" w:cs="宋体"/>
          <w:color w:val="auto"/>
          <w:spacing w:val="-2"/>
          <w:sz w:val="21"/>
          <w:szCs w:val="21"/>
        </w:rPr>
        <w:t>2、供应商可自行对采购人的采购范围和周围环境进行勘察，以便供应商获取有关编制响应文件和签署合同所涉及现场的资料，成交单位不得以不完全了解现场情况为由，提出任何形式的增加费用或索赔要求。踏勘现场所发生的一切费用和责任概由供应商自行承担，采购人不单独或分别组织任何一个供应商进行现场踏勘。</w:t>
      </w:r>
    </w:p>
    <w:p w14:paraId="073695FD">
      <w:pPr>
        <w:keepNext w:val="0"/>
        <w:keepLines w:val="0"/>
        <w:pageBreakBefore w:val="0"/>
        <w:widowControl w:val="0"/>
        <w:kinsoku/>
        <w:wordWrap/>
        <w:overflowPunct/>
        <w:topLinePunct w:val="0"/>
        <w:autoSpaceDE/>
        <w:autoSpaceDN/>
        <w:bidi w:val="0"/>
        <w:adjustRightInd w:val="0"/>
        <w:snapToGrid w:val="0"/>
        <w:spacing w:line="360" w:lineRule="auto"/>
        <w:ind w:leftChars="0" w:right="0" w:rightChars="0" w:firstLine="210" w:firstLineChars="1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rPr>
        <w:t>3、</w:t>
      </w:r>
      <w:r>
        <w:rPr>
          <w:rFonts w:hint="eastAsia" w:ascii="宋体" w:hAnsi="宋体" w:eastAsia="宋体" w:cs="宋体"/>
          <w:color w:val="auto"/>
          <w:sz w:val="21"/>
          <w:szCs w:val="21"/>
          <w:lang w:val="zh-CN"/>
        </w:rPr>
        <w:t>本技术规格、参数与要求中未尽事宜，在签订合同时供需双方直接协商确定，并必须满足</w:t>
      </w:r>
      <w:r>
        <w:rPr>
          <w:rFonts w:hint="eastAsia" w:ascii="宋体" w:hAnsi="宋体" w:eastAsia="宋体" w:cs="宋体"/>
          <w:color w:val="auto"/>
          <w:sz w:val="21"/>
          <w:szCs w:val="21"/>
        </w:rPr>
        <w:t>采购</w:t>
      </w:r>
      <w:r>
        <w:rPr>
          <w:rFonts w:hint="eastAsia" w:ascii="宋体" w:hAnsi="宋体" w:eastAsia="宋体" w:cs="宋体"/>
          <w:color w:val="auto"/>
          <w:sz w:val="21"/>
          <w:szCs w:val="21"/>
          <w:lang w:val="zh-CN"/>
        </w:rPr>
        <w:t>方提出的技术要求。</w:t>
      </w:r>
    </w:p>
    <w:p w14:paraId="3B2AB95C">
      <w:pPr>
        <w:keepNext w:val="0"/>
        <w:keepLines w:val="0"/>
        <w:pageBreakBefore w:val="0"/>
        <w:widowControl w:val="0"/>
        <w:kinsoku/>
        <w:wordWrap/>
        <w:overflowPunct/>
        <w:topLinePunct w:val="0"/>
        <w:autoSpaceDE/>
        <w:autoSpaceDN/>
        <w:bidi w:val="0"/>
        <w:adjustRightInd w:val="0"/>
        <w:snapToGrid w:val="0"/>
        <w:spacing w:line="360" w:lineRule="auto"/>
        <w:ind w:leftChars="0" w:right="0" w:rightChars="0" w:firstLine="210" w:firstLineChars="1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rPr>
        <w:t>4、</w:t>
      </w:r>
      <w:r>
        <w:rPr>
          <w:rFonts w:hint="eastAsia" w:ascii="宋体" w:hAnsi="宋体" w:eastAsia="宋体" w:cs="宋体"/>
          <w:color w:val="auto"/>
          <w:sz w:val="21"/>
          <w:szCs w:val="21"/>
          <w:lang w:val="zh-CN"/>
        </w:rPr>
        <w:t xml:space="preserve">供应商应给出详细的供货及服务方案，采购文件主要内容及要求，供应商必须满足，并不得有弄虚作假现象，否则作无效投标处理。 </w:t>
      </w:r>
    </w:p>
    <w:p w14:paraId="1DF81F63">
      <w:pPr>
        <w:keepNext w:val="0"/>
        <w:keepLines w:val="0"/>
        <w:pageBreakBefore w:val="0"/>
        <w:widowControl w:val="0"/>
        <w:kinsoku/>
        <w:wordWrap/>
        <w:overflowPunct/>
        <w:topLinePunct w:val="0"/>
        <w:autoSpaceDE/>
        <w:autoSpaceDN/>
        <w:bidi w:val="0"/>
        <w:adjustRightInd w:val="0"/>
        <w:snapToGrid w:val="0"/>
        <w:spacing w:line="360" w:lineRule="auto"/>
        <w:ind w:leftChars="0" w:right="0" w:rightChars="0"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5、其他要求详见本磋商文件条款，磋商文件中未约定内容，由双方在合同中补充约定。</w:t>
      </w:r>
    </w:p>
    <w:p w14:paraId="1B500F6A">
      <w:pPr>
        <w:spacing w:line="500" w:lineRule="exact"/>
        <w:ind w:firstLine="420" w:firstLineChars="200"/>
        <w:rPr>
          <w:rFonts w:hint="default" w:ascii="宋体" w:hAnsi="宋体" w:eastAsia="宋体" w:cs="宋体"/>
          <w:snapToGrid w:val="0"/>
          <w:color w:val="auto"/>
          <w:kern w:val="0"/>
          <w:szCs w:val="21"/>
          <w:lang w:val="en-US" w:eastAsia="zh-CN"/>
        </w:rPr>
      </w:pPr>
    </w:p>
    <w:p w14:paraId="21100AF3">
      <w:pPr>
        <w:pStyle w:val="8"/>
        <w:keepNext w:val="0"/>
        <w:keepLines w:val="0"/>
        <w:pageBreakBefore/>
        <w:widowControl w:val="0"/>
        <w:kinsoku/>
        <w:wordWrap/>
        <w:overflowPunct/>
        <w:topLinePunct w:val="0"/>
        <w:autoSpaceDE/>
        <w:autoSpaceDN/>
        <w:bidi w:val="0"/>
        <w:adjustRightInd/>
        <w:snapToGrid/>
        <w:ind w:firstLine="643" w:firstLineChars="200"/>
        <w:jc w:val="center"/>
        <w:textAlignment w:val="auto"/>
        <w:rPr>
          <w:rFonts w:hint="eastAsia" w:ascii="宋体" w:hAnsi="宋体"/>
          <w:b/>
          <w:color w:val="000000"/>
          <w:sz w:val="32"/>
          <w:szCs w:val="32"/>
          <w:highlight w:val="none"/>
        </w:rPr>
      </w:pPr>
      <w:r>
        <w:rPr>
          <w:rFonts w:hint="eastAsia" w:ascii="宋体" w:hAnsi="宋体"/>
          <w:b/>
          <w:color w:val="000000"/>
          <w:sz w:val="32"/>
          <w:szCs w:val="32"/>
          <w:highlight w:val="none"/>
        </w:rPr>
        <w:t>第六章 响应文件组成</w:t>
      </w:r>
    </w:p>
    <w:p w14:paraId="4CC0E616">
      <w:pPr>
        <w:spacing w:line="360" w:lineRule="exact"/>
        <w:rPr>
          <w:rFonts w:hint="eastAsia" w:ascii="宋体" w:hAnsi="宋体"/>
          <w:color w:val="000000"/>
          <w:highlight w:val="none"/>
        </w:rPr>
      </w:pPr>
      <w:r>
        <w:rPr>
          <w:rFonts w:hint="eastAsia" w:ascii="宋体" w:hAnsi="宋体"/>
          <w:color w:val="000000"/>
          <w:highlight w:val="none"/>
        </w:rPr>
        <w:t>供应商的响应文件应包含以下几个部分：</w:t>
      </w:r>
    </w:p>
    <w:p w14:paraId="728E12AA">
      <w:pPr>
        <w:spacing w:line="360" w:lineRule="exact"/>
        <w:rPr>
          <w:rFonts w:hint="eastAsia" w:ascii="宋体" w:hAnsi="宋体"/>
          <w:color w:val="000000"/>
          <w:highlight w:val="none"/>
        </w:rPr>
      </w:pPr>
    </w:p>
    <w:p w14:paraId="4BF04696">
      <w:pPr>
        <w:adjustRightInd w:val="0"/>
        <w:snapToGrid w:val="0"/>
        <w:spacing w:line="480" w:lineRule="auto"/>
        <w:jc w:val="left"/>
        <w:outlineLvl w:val="1"/>
        <w:rPr>
          <w:rFonts w:hint="eastAsia" w:ascii="宋体" w:hAnsi="宋体"/>
          <w:b/>
          <w:color w:val="000000"/>
          <w:szCs w:val="21"/>
          <w:highlight w:val="none"/>
        </w:rPr>
      </w:pPr>
      <w:r>
        <w:rPr>
          <w:rFonts w:hint="eastAsia" w:ascii="宋体" w:hAnsi="宋体"/>
          <w:b/>
          <w:color w:val="000000"/>
          <w:szCs w:val="21"/>
          <w:highlight w:val="none"/>
        </w:rPr>
        <w:t>一、磋商响应声明</w:t>
      </w:r>
    </w:p>
    <w:p w14:paraId="585416F4">
      <w:pPr>
        <w:adjustRightInd w:val="0"/>
        <w:snapToGrid w:val="0"/>
        <w:spacing w:line="480" w:lineRule="auto"/>
        <w:ind w:firstLine="420" w:firstLineChars="200"/>
        <w:jc w:val="left"/>
        <w:outlineLvl w:val="2"/>
        <w:rPr>
          <w:rFonts w:hint="eastAsia" w:ascii="宋体" w:hAnsi="宋体"/>
          <w:color w:val="000000"/>
          <w:szCs w:val="21"/>
          <w:highlight w:val="none"/>
        </w:rPr>
      </w:pPr>
      <w:r>
        <w:rPr>
          <w:rFonts w:hint="eastAsia" w:ascii="宋体" w:hAnsi="宋体"/>
          <w:color w:val="000000"/>
          <w:szCs w:val="21"/>
          <w:highlight w:val="none"/>
        </w:rPr>
        <w:t>附件1：法定代表人身份证明(法定代表人参加磋商)</w:t>
      </w:r>
    </w:p>
    <w:p w14:paraId="58238FCE">
      <w:pPr>
        <w:adjustRightInd w:val="0"/>
        <w:snapToGrid w:val="0"/>
        <w:spacing w:line="480" w:lineRule="auto"/>
        <w:ind w:firstLine="420" w:firstLineChars="200"/>
        <w:jc w:val="left"/>
        <w:outlineLvl w:val="2"/>
        <w:rPr>
          <w:rFonts w:hint="eastAsia" w:ascii="宋体" w:hAnsi="宋体"/>
          <w:color w:val="000000"/>
          <w:szCs w:val="21"/>
          <w:highlight w:val="none"/>
        </w:rPr>
      </w:pPr>
      <w:r>
        <w:rPr>
          <w:rFonts w:hint="eastAsia" w:ascii="宋体" w:hAnsi="宋体"/>
          <w:color w:val="000000"/>
          <w:szCs w:val="21"/>
          <w:highlight w:val="none"/>
        </w:rPr>
        <w:t>附件2：法定代表人授权书(委托代理人参加磋商)</w:t>
      </w:r>
    </w:p>
    <w:p w14:paraId="048BC50A">
      <w:pPr>
        <w:numPr>
          <w:ilvl w:val="0"/>
          <w:numId w:val="0"/>
        </w:numPr>
        <w:adjustRightInd w:val="0"/>
        <w:snapToGrid w:val="0"/>
        <w:spacing w:line="360" w:lineRule="auto"/>
        <w:jc w:val="left"/>
        <w:outlineLvl w:val="2"/>
        <w:rPr>
          <w:rFonts w:hint="eastAsia" w:ascii="宋体" w:hAnsi="宋体"/>
          <w:b/>
          <w:color w:val="000000"/>
          <w:szCs w:val="21"/>
          <w:highlight w:val="none"/>
        </w:rPr>
      </w:pPr>
      <w:r>
        <w:rPr>
          <w:rFonts w:hint="eastAsia" w:ascii="宋体" w:hAnsi="宋体"/>
          <w:b/>
          <w:color w:val="000000"/>
          <w:szCs w:val="21"/>
          <w:highlight w:val="none"/>
          <w:lang w:val="en-US" w:eastAsia="zh-CN"/>
        </w:rPr>
        <w:t>二、</w:t>
      </w:r>
      <w:r>
        <w:rPr>
          <w:rFonts w:hint="eastAsia" w:ascii="宋体" w:hAnsi="宋体"/>
          <w:b/>
          <w:color w:val="000000"/>
          <w:szCs w:val="21"/>
          <w:highlight w:val="none"/>
        </w:rPr>
        <w:t>保证金缴纳证明材料</w:t>
      </w:r>
    </w:p>
    <w:p w14:paraId="13D0C071">
      <w:pPr>
        <w:numPr>
          <w:ilvl w:val="0"/>
          <w:numId w:val="0"/>
        </w:numPr>
        <w:adjustRightInd w:val="0"/>
        <w:snapToGrid w:val="0"/>
        <w:spacing w:line="360" w:lineRule="auto"/>
        <w:ind w:firstLine="420" w:firstLineChars="200"/>
        <w:jc w:val="left"/>
        <w:outlineLvl w:val="2"/>
        <w:rPr>
          <w:rFonts w:hint="eastAsia" w:ascii="宋体" w:hAnsi="宋体"/>
          <w:color w:val="000000"/>
          <w:szCs w:val="21"/>
          <w:highlight w:val="none"/>
        </w:rPr>
      </w:pPr>
      <w:r>
        <w:rPr>
          <w:rFonts w:hint="eastAsia" w:ascii="宋体" w:hAnsi="宋体"/>
          <w:color w:val="000000"/>
          <w:szCs w:val="21"/>
          <w:highlight w:val="none"/>
        </w:rPr>
        <w:t>附件3：保证金退还申请书</w:t>
      </w:r>
    </w:p>
    <w:p w14:paraId="294EE65B">
      <w:pPr>
        <w:adjustRightInd w:val="0"/>
        <w:snapToGrid w:val="0"/>
        <w:spacing w:line="480" w:lineRule="auto"/>
        <w:jc w:val="left"/>
        <w:outlineLvl w:val="1"/>
        <w:rPr>
          <w:rFonts w:hint="eastAsia" w:ascii="宋体" w:hAnsi="宋体"/>
          <w:b/>
          <w:color w:val="000000"/>
          <w:szCs w:val="21"/>
          <w:highlight w:val="none"/>
        </w:rPr>
      </w:pPr>
      <w:r>
        <w:rPr>
          <w:rFonts w:hint="eastAsia" w:ascii="宋体" w:hAnsi="宋体"/>
          <w:b/>
          <w:color w:val="000000"/>
          <w:szCs w:val="21"/>
          <w:highlight w:val="none"/>
        </w:rPr>
        <w:t>三、供应商的资格证明材料</w:t>
      </w:r>
    </w:p>
    <w:p w14:paraId="589DF89F">
      <w:pPr>
        <w:adjustRightInd w:val="0"/>
        <w:snapToGrid w:val="0"/>
        <w:spacing w:line="360" w:lineRule="auto"/>
        <w:ind w:firstLine="420" w:firstLineChars="200"/>
        <w:jc w:val="left"/>
        <w:outlineLvl w:val="2"/>
        <w:rPr>
          <w:rFonts w:hint="eastAsia" w:ascii="宋体" w:hAnsi="宋体"/>
          <w:color w:val="000000"/>
          <w:szCs w:val="21"/>
          <w:highlight w:val="none"/>
        </w:rPr>
      </w:pPr>
      <w:r>
        <w:rPr>
          <w:rFonts w:hint="eastAsia" w:ascii="宋体" w:hAnsi="宋体"/>
          <w:color w:val="000000"/>
          <w:szCs w:val="21"/>
          <w:highlight w:val="none"/>
        </w:rPr>
        <w:t>附件</w:t>
      </w:r>
      <w:r>
        <w:rPr>
          <w:rFonts w:hint="eastAsia" w:ascii="宋体" w:hAnsi="宋体"/>
          <w:color w:val="000000"/>
          <w:szCs w:val="21"/>
          <w:highlight w:val="none"/>
          <w:lang w:val="en-US" w:eastAsia="zh-CN"/>
        </w:rPr>
        <w:t>4</w:t>
      </w:r>
      <w:r>
        <w:rPr>
          <w:rFonts w:hint="eastAsia" w:ascii="宋体" w:hAnsi="宋体"/>
          <w:color w:val="000000"/>
          <w:szCs w:val="21"/>
          <w:highlight w:val="none"/>
        </w:rPr>
        <w:t>：供应商基本情况表</w:t>
      </w:r>
    </w:p>
    <w:p w14:paraId="1CBA2425">
      <w:pPr>
        <w:adjustRightInd w:val="0"/>
        <w:snapToGrid w:val="0"/>
        <w:spacing w:line="360" w:lineRule="auto"/>
        <w:ind w:firstLine="420" w:firstLineChars="200"/>
        <w:outlineLvl w:val="2"/>
        <w:rPr>
          <w:rFonts w:hint="default" w:ascii="宋体" w:hAnsi="宋体" w:eastAsia="宋体"/>
          <w:color w:val="000000"/>
          <w:szCs w:val="21"/>
          <w:highlight w:val="none"/>
          <w:lang w:val="en-US" w:eastAsia="zh-CN"/>
        </w:rPr>
      </w:pPr>
      <w:r>
        <w:rPr>
          <w:rFonts w:hint="eastAsia" w:ascii="宋体" w:hAnsi="宋体"/>
          <w:color w:val="000000"/>
          <w:szCs w:val="21"/>
          <w:highlight w:val="none"/>
        </w:rPr>
        <w:t>附件</w:t>
      </w:r>
      <w:r>
        <w:rPr>
          <w:rFonts w:hint="eastAsia" w:ascii="宋体" w:hAnsi="宋体"/>
          <w:color w:val="000000"/>
          <w:szCs w:val="21"/>
          <w:highlight w:val="none"/>
          <w:lang w:val="en-US" w:eastAsia="zh-CN"/>
        </w:rPr>
        <w:t>5</w:t>
      </w:r>
      <w:r>
        <w:rPr>
          <w:rFonts w:hint="eastAsia" w:ascii="宋体" w:hAnsi="宋体"/>
          <w:color w:val="000000"/>
          <w:szCs w:val="21"/>
          <w:highlight w:val="none"/>
        </w:rPr>
        <w:t>：</w:t>
      </w:r>
      <w:r>
        <w:rPr>
          <w:rFonts w:hint="eastAsia" w:ascii="宋体" w:hAnsi="宋体"/>
          <w:color w:val="000000"/>
          <w:szCs w:val="21"/>
          <w:highlight w:val="none"/>
          <w:lang w:val="en-US" w:eastAsia="zh-CN"/>
        </w:rPr>
        <w:t>供应商资格声明</w:t>
      </w:r>
    </w:p>
    <w:p w14:paraId="16275A74">
      <w:pPr>
        <w:adjustRightInd w:val="0"/>
        <w:snapToGrid w:val="0"/>
        <w:spacing w:line="360" w:lineRule="auto"/>
        <w:ind w:firstLine="420" w:firstLineChars="200"/>
        <w:jc w:val="left"/>
        <w:outlineLvl w:val="2"/>
        <w:rPr>
          <w:rFonts w:hint="eastAsia"/>
          <w:color w:val="000000"/>
          <w:highlight w:val="none"/>
        </w:rPr>
      </w:pPr>
      <w:r>
        <w:rPr>
          <w:rFonts w:hint="eastAsia" w:ascii="宋体" w:hAnsi="宋体"/>
          <w:color w:val="000000"/>
          <w:szCs w:val="21"/>
          <w:highlight w:val="none"/>
        </w:rPr>
        <w:t>附件6：参加政府采购活动前三年内在经营活动中没有重大违法记录的书面声明</w:t>
      </w:r>
    </w:p>
    <w:p w14:paraId="5B32C99B">
      <w:pPr>
        <w:pStyle w:val="12"/>
        <w:adjustRightInd w:val="0"/>
        <w:snapToGrid w:val="0"/>
        <w:spacing w:line="480" w:lineRule="auto"/>
        <w:outlineLvl w:val="1"/>
        <w:rPr>
          <w:rFonts w:hint="default" w:hAnsi="宋体" w:eastAsia="宋体"/>
          <w:b/>
          <w:color w:val="000000"/>
          <w:highlight w:val="none"/>
          <w:lang w:val="en-US" w:eastAsia="zh-CN"/>
        </w:rPr>
      </w:pPr>
      <w:r>
        <w:rPr>
          <w:rFonts w:hint="eastAsia" w:hAnsi="宋体"/>
          <w:b/>
          <w:color w:val="000000"/>
          <w:highlight w:val="none"/>
        </w:rPr>
        <w:t>四、</w:t>
      </w:r>
      <w:r>
        <w:rPr>
          <w:rFonts w:hint="eastAsia" w:hAnsi="宋体"/>
          <w:b/>
          <w:color w:val="000000"/>
          <w:highlight w:val="none"/>
          <w:lang w:val="en-US" w:eastAsia="zh-CN"/>
        </w:rPr>
        <w:t>实施方案</w:t>
      </w:r>
    </w:p>
    <w:p w14:paraId="38722DD5">
      <w:pPr>
        <w:pStyle w:val="12"/>
        <w:adjustRightInd w:val="0"/>
        <w:snapToGrid w:val="0"/>
        <w:spacing w:line="480" w:lineRule="auto"/>
        <w:outlineLvl w:val="1"/>
        <w:rPr>
          <w:rFonts w:hint="eastAsia" w:hAnsi="宋体"/>
          <w:b/>
          <w:color w:val="000000"/>
          <w:highlight w:val="none"/>
        </w:rPr>
      </w:pPr>
      <w:r>
        <w:rPr>
          <w:rFonts w:hint="eastAsia" w:hAnsi="宋体"/>
          <w:b/>
          <w:color w:val="000000"/>
          <w:highlight w:val="none"/>
        </w:rPr>
        <w:t>五、</w:t>
      </w:r>
      <w:r>
        <w:rPr>
          <w:rFonts w:hint="eastAsia" w:hAnsi="宋体"/>
          <w:b/>
          <w:color w:val="000000"/>
          <w:highlight w:val="none"/>
          <w:lang w:val="en-US" w:eastAsia="zh-CN"/>
        </w:rPr>
        <w:t>技术</w:t>
      </w:r>
      <w:r>
        <w:rPr>
          <w:rFonts w:hint="eastAsia" w:hAnsi="宋体"/>
          <w:b/>
          <w:color w:val="000000"/>
          <w:highlight w:val="none"/>
        </w:rPr>
        <w:t>/商务响应与偏离表</w:t>
      </w:r>
    </w:p>
    <w:p w14:paraId="3103EF60">
      <w:pPr>
        <w:pStyle w:val="12"/>
        <w:adjustRightInd w:val="0"/>
        <w:snapToGrid w:val="0"/>
        <w:spacing w:line="480" w:lineRule="auto"/>
        <w:outlineLvl w:val="1"/>
        <w:rPr>
          <w:rFonts w:hint="eastAsia" w:hAnsi="宋体"/>
          <w:b/>
          <w:color w:val="000000"/>
          <w:highlight w:val="none"/>
        </w:rPr>
      </w:pPr>
      <w:r>
        <w:rPr>
          <w:rFonts w:hint="eastAsia" w:hAnsi="宋体"/>
          <w:b/>
          <w:color w:val="000000"/>
          <w:highlight w:val="none"/>
        </w:rPr>
        <w:t>六、提供政府采购政策产品等证明材料</w:t>
      </w:r>
    </w:p>
    <w:p w14:paraId="6FF94CC9">
      <w:pPr>
        <w:pStyle w:val="12"/>
        <w:adjustRightInd w:val="0"/>
        <w:snapToGrid w:val="0"/>
        <w:spacing w:line="480" w:lineRule="auto"/>
        <w:outlineLvl w:val="1"/>
        <w:rPr>
          <w:rFonts w:hint="eastAsia" w:hAnsi="宋体"/>
          <w:b/>
          <w:color w:val="000000"/>
          <w:highlight w:val="none"/>
        </w:rPr>
      </w:pPr>
      <w:r>
        <w:rPr>
          <w:rFonts w:hint="eastAsia" w:hAnsi="宋体"/>
          <w:b/>
          <w:color w:val="000000"/>
          <w:highlight w:val="none"/>
        </w:rPr>
        <w:t>七、报价一览表及报价文件</w:t>
      </w:r>
    </w:p>
    <w:p w14:paraId="70DFC526">
      <w:pPr>
        <w:pStyle w:val="12"/>
        <w:numPr>
          <w:ilvl w:val="0"/>
          <w:numId w:val="6"/>
        </w:numPr>
        <w:adjustRightInd w:val="0"/>
        <w:snapToGrid w:val="0"/>
        <w:spacing w:line="480" w:lineRule="auto"/>
        <w:outlineLvl w:val="1"/>
        <w:rPr>
          <w:rFonts w:hint="eastAsia" w:hAnsi="宋体"/>
          <w:b/>
          <w:color w:val="000000"/>
          <w:highlight w:val="none"/>
        </w:rPr>
      </w:pPr>
      <w:r>
        <w:rPr>
          <w:rFonts w:hint="eastAsia" w:hAnsi="宋体"/>
          <w:b/>
          <w:color w:val="000000"/>
          <w:highlight w:val="none"/>
        </w:rPr>
        <w:t>供应商认为需提供的其它资料</w:t>
      </w:r>
    </w:p>
    <w:p w14:paraId="15F23F9D">
      <w:pPr>
        <w:pStyle w:val="12"/>
        <w:adjustRightInd w:val="0"/>
        <w:snapToGrid w:val="0"/>
        <w:spacing w:line="360" w:lineRule="auto"/>
        <w:rPr>
          <w:rFonts w:hint="eastAsia" w:hAnsi="宋体"/>
          <w:b/>
          <w:color w:val="000000"/>
          <w:highlight w:val="none"/>
        </w:rPr>
      </w:pPr>
      <w:r>
        <w:rPr>
          <w:rFonts w:hint="eastAsia" w:hAnsi="宋体" w:cs="宋体"/>
          <w:b/>
          <w:color w:val="auto"/>
          <w:sz w:val="21"/>
        </w:rPr>
        <w:t>九、最后报价</w:t>
      </w:r>
    </w:p>
    <w:p w14:paraId="3434CDBD">
      <w:pPr>
        <w:pStyle w:val="12"/>
        <w:adjustRightInd w:val="0"/>
        <w:snapToGrid w:val="0"/>
        <w:spacing w:line="360" w:lineRule="auto"/>
        <w:rPr>
          <w:rFonts w:hint="eastAsia" w:hAnsi="宋体"/>
          <w:b/>
          <w:color w:val="000000"/>
          <w:highlight w:val="none"/>
        </w:rPr>
      </w:pPr>
      <w:r>
        <w:rPr>
          <w:rFonts w:hint="eastAsia" w:hAnsi="宋体" w:cs="宋体"/>
          <w:b/>
          <w:color w:val="000000"/>
          <w:highlight w:val="none"/>
        </w:rPr>
        <w:t xml:space="preserve"> </w:t>
      </w:r>
    </w:p>
    <w:p w14:paraId="1BF238A2">
      <w:pPr>
        <w:pStyle w:val="12"/>
        <w:adjustRightInd w:val="0"/>
        <w:snapToGrid w:val="0"/>
        <w:spacing w:line="360" w:lineRule="auto"/>
        <w:rPr>
          <w:rFonts w:hint="eastAsia" w:hAnsi="宋体"/>
          <w:b/>
          <w:color w:val="000000"/>
          <w:highlight w:val="none"/>
        </w:rPr>
      </w:pPr>
    </w:p>
    <w:p w14:paraId="3CDF3C5F">
      <w:pPr>
        <w:spacing w:line="360" w:lineRule="exact"/>
        <w:jc w:val="center"/>
        <w:outlineLvl w:val="1"/>
        <w:rPr>
          <w:rFonts w:hint="eastAsia" w:ascii="宋体" w:hAnsi="宋体"/>
          <w:b/>
          <w:color w:val="000000"/>
          <w:sz w:val="32"/>
          <w:szCs w:val="32"/>
          <w:highlight w:val="none"/>
        </w:rPr>
      </w:pPr>
      <w:r>
        <w:rPr>
          <w:rFonts w:hint="eastAsia" w:ascii="宋体" w:hAnsi="宋体"/>
          <w:b/>
          <w:color w:val="000000"/>
          <w:highlight w:val="none"/>
        </w:rPr>
        <w:br w:type="page"/>
      </w:r>
      <w:r>
        <w:rPr>
          <w:rFonts w:hint="eastAsia" w:ascii="宋体" w:hAnsi="宋体"/>
          <w:b/>
          <w:color w:val="000000"/>
          <w:sz w:val="32"/>
          <w:szCs w:val="32"/>
          <w:highlight w:val="none"/>
        </w:rPr>
        <w:t>一、磋商响应声明</w:t>
      </w:r>
    </w:p>
    <w:p w14:paraId="33F59D93">
      <w:pPr>
        <w:adjustRightInd w:val="0"/>
        <w:snapToGrid w:val="0"/>
        <w:spacing w:line="360" w:lineRule="auto"/>
        <w:rPr>
          <w:rFonts w:hint="eastAsia" w:ascii="宋体" w:hAnsi="宋体"/>
          <w:color w:val="000000"/>
          <w:sz w:val="24"/>
          <w:highlight w:val="none"/>
        </w:rPr>
      </w:pPr>
    </w:p>
    <w:p w14:paraId="44382B21">
      <w:pPr>
        <w:adjustRightInd w:val="0"/>
        <w:snapToGrid w:val="0"/>
        <w:spacing w:line="360" w:lineRule="auto"/>
        <w:rPr>
          <w:rFonts w:hint="eastAsia" w:ascii="宋体" w:hAnsi="宋体"/>
          <w:color w:val="000000"/>
          <w:szCs w:val="21"/>
          <w:highlight w:val="none"/>
        </w:rPr>
      </w:pPr>
      <w:r>
        <w:rPr>
          <w:rFonts w:hint="eastAsia" w:ascii="宋体" w:hAnsi="宋体"/>
          <w:color w:val="000000"/>
          <w:szCs w:val="21"/>
          <w:highlight w:val="none"/>
        </w:rPr>
        <w:t>致</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(采购人或采购代理机构)：</w:t>
      </w:r>
    </w:p>
    <w:p w14:paraId="2DB4D8FF">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我方已仔细研究了</w:t>
      </w:r>
      <w:r>
        <w:rPr>
          <w:rFonts w:hint="eastAsia" w:ascii="宋体" w:hAnsi="宋体"/>
          <w:color w:val="000000"/>
          <w:szCs w:val="21"/>
          <w:highlight w:val="none"/>
          <w:u w:val="single"/>
        </w:rPr>
        <w:t xml:space="preserve">                 (</w:t>
      </w:r>
      <w:r>
        <w:rPr>
          <w:rFonts w:hint="eastAsia" w:ascii="宋体" w:hAnsi="宋体"/>
          <w:color w:val="000000"/>
          <w:szCs w:val="21"/>
          <w:highlight w:val="none"/>
        </w:rPr>
        <w:t>项目名称)的竞争性磋商文件（委托代理编号：</w:t>
      </w:r>
      <w:r>
        <w:rPr>
          <w:rFonts w:hint="eastAsia" w:ascii="宋体" w:hAnsi="宋体"/>
          <w:color w:val="000000"/>
          <w:szCs w:val="21"/>
          <w:highlight w:val="none"/>
          <w:u w:val="single"/>
        </w:rPr>
        <w:t xml:space="preserve">           </w:t>
      </w:r>
      <w:r>
        <w:rPr>
          <w:rFonts w:hint="eastAsia" w:ascii="宋体" w:hAnsi="宋体"/>
          <w:color w:val="000000"/>
          <w:szCs w:val="21"/>
          <w:highlight w:val="none"/>
        </w:rPr>
        <w:t>）的全部内容，</w:t>
      </w:r>
      <w:r>
        <w:rPr>
          <w:rFonts w:hint="eastAsia" w:ascii="宋体" w:hAnsi="宋体"/>
          <w:color w:val="000000"/>
          <w:highlight w:val="none"/>
        </w:rPr>
        <w:t>知悉参加竞争性磋商的风险，我方承诺接受磋商文件的全部条款且无任何异议。</w:t>
      </w:r>
    </w:p>
    <w:p w14:paraId="178E89BE">
      <w:pPr>
        <w:pStyle w:val="12"/>
        <w:adjustRightInd w:val="0"/>
        <w:snapToGrid w:val="0"/>
        <w:spacing w:line="360" w:lineRule="auto"/>
        <w:ind w:firstLine="420" w:firstLineChars="200"/>
        <w:rPr>
          <w:rFonts w:hint="eastAsia" w:hAnsi="宋体"/>
          <w:color w:val="000000"/>
          <w:highlight w:val="none"/>
        </w:rPr>
      </w:pPr>
      <w:r>
        <w:rPr>
          <w:rFonts w:hint="eastAsia" w:hAnsi="宋体"/>
          <w:color w:val="000000"/>
          <w:highlight w:val="none"/>
        </w:rPr>
        <w:t>一、我方同意在磋商文件中规定的提交首次响应文件截止时间起</w:t>
      </w:r>
      <w:r>
        <w:rPr>
          <w:rFonts w:hint="eastAsia" w:hAnsi="宋体"/>
          <w:color w:val="000000"/>
          <w:highlight w:val="none"/>
          <w:u w:val="single"/>
        </w:rPr>
        <w:t xml:space="preserve">    </w:t>
      </w:r>
      <w:r>
        <w:rPr>
          <w:rFonts w:hint="eastAsia" w:hAnsi="宋体"/>
          <w:color w:val="000000"/>
          <w:highlight w:val="none"/>
        </w:rPr>
        <w:t>日内(响应文件有效期)遵守本响应文件中的承诺且在此期限期满之前均具有法律约束力。</w:t>
      </w:r>
    </w:p>
    <w:p w14:paraId="35FB35EE">
      <w:pPr>
        <w:pStyle w:val="12"/>
        <w:adjustRightInd w:val="0"/>
        <w:snapToGrid w:val="0"/>
        <w:spacing w:line="360" w:lineRule="auto"/>
        <w:ind w:firstLine="420" w:firstLineChars="200"/>
        <w:rPr>
          <w:rFonts w:hint="eastAsia" w:hAnsi="宋体"/>
          <w:bCs/>
          <w:color w:val="000000"/>
          <w:highlight w:val="none"/>
        </w:rPr>
      </w:pPr>
      <w:r>
        <w:rPr>
          <w:rFonts w:hint="eastAsia" w:hAnsi="宋体"/>
          <w:color w:val="000000"/>
          <w:highlight w:val="none"/>
        </w:rPr>
        <w:t>二、我方提交响应文件正本一份和副本一式</w:t>
      </w:r>
      <w:r>
        <w:rPr>
          <w:rFonts w:hint="eastAsia" w:hAnsi="宋体"/>
          <w:color w:val="000000"/>
          <w:highlight w:val="none"/>
          <w:u w:val="single"/>
        </w:rPr>
        <w:t xml:space="preserve">     </w:t>
      </w:r>
      <w:r>
        <w:rPr>
          <w:rFonts w:hint="eastAsia" w:hAnsi="宋体"/>
          <w:color w:val="000000"/>
          <w:highlight w:val="none"/>
        </w:rPr>
        <w:t>份，电子文档一份，并保证响应文件提供的数据和材料是真实、准确的。否则，愿承担《政府采购法》</w:t>
      </w:r>
      <w:r>
        <w:rPr>
          <w:rFonts w:hint="eastAsia" w:hAnsi="宋体"/>
          <w:bCs/>
          <w:color w:val="000000"/>
          <w:highlight w:val="none"/>
        </w:rPr>
        <w:t>第七十七条规定的法律责任。</w:t>
      </w:r>
    </w:p>
    <w:p w14:paraId="0B1A704B">
      <w:pPr>
        <w:pStyle w:val="12"/>
        <w:adjustRightInd w:val="0"/>
        <w:snapToGrid w:val="0"/>
        <w:spacing w:line="360" w:lineRule="auto"/>
        <w:ind w:firstLine="420" w:firstLineChars="200"/>
        <w:rPr>
          <w:rFonts w:hint="eastAsia" w:hAnsi="宋体"/>
          <w:color w:val="000000"/>
          <w:highlight w:val="none"/>
        </w:rPr>
      </w:pPr>
      <w:r>
        <w:rPr>
          <w:rFonts w:hint="eastAsia" w:hAnsi="宋体"/>
          <w:color w:val="000000"/>
          <w:highlight w:val="none"/>
        </w:rPr>
        <w:t>三、我方愿意向贵方提供任何与本项采购有关的数据、情况和技术资料。若贵方需要，我方愿意提供我方作出的一切承诺的证明材料。</w:t>
      </w:r>
    </w:p>
    <w:p w14:paraId="2C4F14EF">
      <w:pPr>
        <w:pStyle w:val="12"/>
        <w:adjustRightInd w:val="0"/>
        <w:snapToGrid w:val="0"/>
        <w:spacing w:line="360" w:lineRule="auto"/>
        <w:ind w:firstLine="420" w:firstLineChars="200"/>
        <w:rPr>
          <w:rFonts w:hint="eastAsia" w:hAnsi="宋体"/>
          <w:color w:val="000000"/>
          <w:highlight w:val="none"/>
        </w:rPr>
      </w:pPr>
      <w:r>
        <w:rPr>
          <w:rFonts w:hint="eastAsia" w:hAnsi="宋体"/>
          <w:color w:val="000000"/>
          <w:highlight w:val="none"/>
        </w:rPr>
        <w:t>四、我方愿意按磋商文件规定和磋商小组要求重新提交响应文件和最后报价。</w:t>
      </w:r>
    </w:p>
    <w:p w14:paraId="30D1A709">
      <w:pPr>
        <w:pStyle w:val="12"/>
        <w:adjustRightInd w:val="0"/>
        <w:snapToGrid w:val="0"/>
        <w:spacing w:line="360" w:lineRule="auto"/>
        <w:ind w:firstLine="420" w:firstLineChars="200"/>
        <w:rPr>
          <w:rFonts w:hint="eastAsia" w:hAnsi="宋体"/>
          <w:color w:val="000000"/>
          <w:highlight w:val="none"/>
        </w:rPr>
      </w:pPr>
      <w:r>
        <w:rPr>
          <w:rFonts w:hint="eastAsia" w:hAnsi="宋体"/>
          <w:color w:val="000000"/>
          <w:highlight w:val="none"/>
        </w:rPr>
        <w:t>五、我方承诺遵守《中华人民共和国政府采购法》的有关规定，保证在获得成交资格后，按照磋商文件确定的事项签订政府采购合同，履行双方所签订的合同，并承担合同规定的责任和义务。</w:t>
      </w:r>
    </w:p>
    <w:p w14:paraId="1A62ADC9">
      <w:pPr>
        <w:pStyle w:val="12"/>
        <w:adjustRightInd w:val="0"/>
        <w:snapToGrid w:val="0"/>
        <w:spacing w:line="360" w:lineRule="auto"/>
        <w:ind w:firstLine="420" w:firstLineChars="200"/>
        <w:rPr>
          <w:rFonts w:hint="eastAsia" w:hAnsi="宋体"/>
          <w:color w:val="000000"/>
          <w:highlight w:val="none"/>
        </w:rPr>
      </w:pPr>
    </w:p>
    <w:p w14:paraId="14B19423">
      <w:pPr>
        <w:adjustRightInd w:val="0"/>
        <w:snapToGrid w:val="0"/>
        <w:spacing w:line="360" w:lineRule="auto"/>
        <w:ind w:right="24"/>
        <w:rPr>
          <w:rFonts w:hint="eastAsia" w:ascii="宋体" w:hAnsi="宋体"/>
          <w:bCs/>
          <w:color w:val="000000"/>
          <w:szCs w:val="21"/>
          <w:highlight w:val="none"/>
        </w:rPr>
      </w:pPr>
    </w:p>
    <w:p w14:paraId="26FF6A04">
      <w:pPr>
        <w:adjustRightInd w:val="0"/>
        <w:snapToGrid w:val="0"/>
        <w:spacing w:line="360" w:lineRule="auto"/>
        <w:ind w:right="24"/>
        <w:rPr>
          <w:rFonts w:hint="eastAsia" w:ascii="宋体" w:hAnsi="宋体"/>
          <w:bCs/>
          <w:color w:val="000000"/>
          <w:szCs w:val="21"/>
          <w:highlight w:val="none"/>
        </w:rPr>
      </w:pPr>
    </w:p>
    <w:p w14:paraId="277916ED">
      <w:pPr>
        <w:adjustRightInd w:val="0"/>
        <w:snapToGrid w:val="0"/>
        <w:spacing w:line="360" w:lineRule="auto"/>
        <w:ind w:right="24"/>
        <w:outlineLvl w:val="2"/>
        <w:rPr>
          <w:rFonts w:hint="eastAsia" w:ascii="宋体" w:hAnsi="宋体"/>
          <w:color w:val="000000"/>
          <w:szCs w:val="21"/>
          <w:highlight w:val="none"/>
        </w:rPr>
      </w:pPr>
      <w:r>
        <w:rPr>
          <w:rFonts w:hint="eastAsia" w:ascii="宋体" w:hAnsi="宋体"/>
          <w:bCs/>
          <w:color w:val="000000"/>
          <w:szCs w:val="21"/>
          <w:highlight w:val="none"/>
        </w:rPr>
        <w:t>附件1：</w:t>
      </w:r>
      <w:r>
        <w:rPr>
          <w:rFonts w:hint="eastAsia" w:ascii="宋体" w:hAnsi="宋体"/>
          <w:color w:val="000000"/>
          <w:szCs w:val="21"/>
          <w:highlight w:val="none"/>
        </w:rPr>
        <w:t>法定代表人身份证明(法定代表人参加磋商)</w:t>
      </w:r>
    </w:p>
    <w:p w14:paraId="2DEE5375">
      <w:pPr>
        <w:adjustRightInd w:val="0"/>
        <w:snapToGrid w:val="0"/>
        <w:spacing w:line="360" w:lineRule="auto"/>
        <w:ind w:right="24"/>
        <w:outlineLvl w:val="2"/>
        <w:rPr>
          <w:rFonts w:hint="eastAsia" w:ascii="宋体" w:hAnsi="宋体"/>
          <w:color w:val="000000"/>
          <w:szCs w:val="21"/>
          <w:highlight w:val="none"/>
        </w:rPr>
      </w:pPr>
      <w:r>
        <w:rPr>
          <w:rFonts w:hint="eastAsia" w:ascii="宋体" w:hAnsi="宋体"/>
          <w:bCs/>
          <w:color w:val="000000"/>
          <w:szCs w:val="21"/>
          <w:highlight w:val="none"/>
        </w:rPr>
        <w:t>附件2</w:t>
      </w:r>
      <w:r>
        <w:rPr>
          <w:rFonts w:hint="eastAsia" w:ascii="宋体" w:hAnsi="宋体"/>
          <w:color w:val="000000"/>
          <w:szCs w:val="21"/>
          <w:highlight w:val="none"/>
        </w:rPr>
        <w:t>：法定代表人授权书(委托代理人参加磋商)</w:t>
      </w:r>
    </w:p>
    <w:p w14:paraId="6D6E7A1B">
      <w:pPr>
        <w:pStyle w:val="12"/>
        <w:adjustRightInd w:val="0"/>
        <w:snapToGrid w:val="0"/>
        <w:spacing w:line="360" w:lineRule="auto"/>
        <w:rPr>
          <w:rFonts w:hint="eastAsia" w:hAnsi="宋体"/>
          <w:color w:val="000000"/>
          <w:highlight w:val="none"/>
        </w:rPr>
      </w:pPr>
    </w:p>
    <w:p w14:paraId="1576077A">
      <w:pPr>
        <w:pStyle w:val="12"/>
        <w:adjustRightInd w:val="0"/>
        <w:snapToGrid w:val="0"/>
        <w:spacing w:line="360" w:lineRule="auto"/>
        <w:rPr>
          <w:rFonts w:hint="eastAsia" w:hAnsi="宋体"/>
          <w:color w:val="000000"/>
          <w:highlight w:val="none"/>
        </w:rPr>
      </w:pPr>
    </w:p>
    <w:p w14:paraId="436FA4DC">
      <w:pPr>
        <w:pStyle w:val="12"/>
        <w:adjustRightInd w:val="0"/>
        <w:snapToGrid w:val="0"/>
        <w:spacing w:line="360" w:lineRule="auto"/>
        <w:rPr>
          <w:rFonts w:hint="eastAsia" w:hAnsi="宋体"/>
          <w:color w:val="000000"/>
          <w:highlight w:val="none"/>
        </w:rPr>
      </w:pPr>
      <w:r>
        <w:rPr>
          <w:rFonts w:hint="eastAsia" w:hAnsi="宋体"/>
          <w:color w:val="000000"/>
          <w:highlight w:val="none"/>
        </w:rPr>
        <w:t>供应商名称(盖单位章)：</w:t>
      </w:r>
      <w:r>
        <w:rPr>
          <w:rFonts w:hint="eastAsia" w:hAnsi="宋体" w:cs="宋体"/>
          <w:color w:val="000000"/>
          <w:kern w:val="2"/>
          <w:szCs w:val="21"/>
          <w:highlight w:val="none"/>
          <w:u w:val="single"/>
        </w:rPr>
        <w:t xml:space="preserve">              </w:t>
      </w:r>
    </w:p>
    <w:p w14:paraId="13EEC7F3">
      <w:pPr>
        <w:adjustRightInd w:val="0"/>
        <w:snapToGrid w:val="0"/>
        <w:spacing w:line="360" w:lineRule="auto"/>
        <w:rPr>
          <w:rFonts w:hint="eastAsia" w:ascii="宋体" w:hAnsi="宋体"/>
          <w:color w:val="000000"/>
          <w:szCs w:val="21"/>
          <w:highlight w:val="none"/>
        </w:rPr>
      </w:pPr>
      <w:r>
        <w:rPr>
          <w:rFonts w:hint="eastAsia" w:ascii="宋体" w:hAnsi="宋体"/>
          <w:color w:val="000000"/>
          <w:szCs w:val="21"/>
          <w:highlight w:val="none"/>
        </w:rPr>
        <w:t>法定代表人或其委托代理人 (签字)：</w:t>
      </w:r>
      <w:r>
        <w:rPr>
          <w:rFonts w:hint="eastAsia" w:ascii="宋体" w:hAnsi="宋体"/>
          <w:color w:val="000000"/>
          <w:szCs w:val="21"/>
          <w:highlight w:val="none"/>
          <w:u w:val="single"/>
        </w:rPr>
        <w:t xml:space="preserve">            </w:t>
      </w:r>
    </w:p>
    <w:p w14:paraId="53E61391">
      <w:pPr>
        <w:adjustRightInd w:val="0"/>
        <w:snapToGrid w:val="0"/>
        <w:spacing w:line="360" w:lineRule="auto"/>
        <w:rPr>
          <w:rFonts w:hint="eastAsia" w:ascii="宋体" w:hAnsi="宋体"/>
          <w:color w:val="000000"/>
          <w:szCs w:val="21"/>
          <w:highlight w:val="none"/>
        </w:rPr>
      </w:pPr>
      <w:r>
        <w:rPr>
          <w:rFonts w:hint="eastAsia" w:ascii="宋体" w:hAnsi="宋体"/>
          <w:color w:val="000000"/>
          <w:szCs w:val="21"/>
          <w:highlight w:val="none"/>
        </w:rPr>
        <w:t>日期：</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w:t>
      </w:r>
    </w:p>
    <w:p w14:paraId="67460CED">
      <w:pPr>
        <w:adjustRightInd w:val="0"/>
        <w:snapToGrid w:val="0"/>
        <w:spacing w:line="360" w:lineRule="auto"/>
        <w:ind w:right="24"/>
        <w:rPr>
          <w:rFonts w:hint="eastAsia" w:ascii="宋体" w:hAnsi="宋体"/>
          <w:bCs/>
          <w:color w:val="000000"/>
          <w:sz w:val="28"/>
          <w:szCs w:val="28"/>
          <w:highlight w:val="none"/>
        </w:rPr>
      </w:pPr>
    </w:p>
    <w:p w14:paraId="654556BB">
      <w:pPr>
        <w:adjustRightInd w:val="0"/>
        <w:snapToGrid w:val="0"/>
        <w:spacing w:line="360" w:lineRule="auto"/>
        <w:ind w:right="24"/>
        <w:rPr>
          <w:rFonts w:hint="eastAsia" w:ascii="宋体" w:hAnsi="宋体"/>
          <w:bCs/>
          <w:color w:val="000000"/>
          <w:sz w:val="28"/>
          <w:szCs w:val="28"/>
          <w:highlight w:val="none"/>
        </w:rPr>
      </w:pPr>
    </w:p>
    <w:p w14:paraId="314AFF6D">
      <w:pPr>
        <w:adjustRightInd w:val="0"/>
        <w:snapToGrid w:val="0"/>
        <w:spacing w:line="360" w:lineRule="auto"/>
        <w:ind w:right="24"/>
        <w:rPr>
          <w:rFonts w:hint="eastAsia" w:ascii="宋体" w:hAnsi="宋体"/>
          <w:bCs/>
          <w:color w:val="000000"/>
          <w:sz w:val="28"/>
          <w:szCs w:val="28"/>
          <w:highlight w:val="none"/>
        </w:rPr>
      </w:pPr>
    </w:p>
    <w:p w14:paraId="00ED3ADC">
      <w:pPr>
        <w:adjustRightInd w:val="0"/>
        <w:snapToGrid w:val="0"/>
        <w:spacing w:line="360" w:lineRule="auto"/>
        <w:ind w:right="24"/>
        <w:rPr>
          <w:rFonts w:hint="eastAsia" w:ascii="宋体" w:hAnsi="宋体"/>
          <w:bCs/>
          <w:color w:val="000000"/>
          <w:sz w:val="28"/>
          <w:szCs w:val="28"/>
          <w:highlight w:val="none"/>
        </w:rPr>
      </w:pPr>
    </w:p>
    <w:p w14:paraId="4F7AE837">
      <w:pPr>
        <w:adjustRightInd w:val="0"/>
        <w:snapToGrid w:val="0"/>
        <w:spacing w:line="360" w:lineRule="auto"/>
        <w:ind w:right="24"/>
        <w:rPr>
          <w:rFonts w:hint="eastAsia" w:ascii="宋体" w:hAnsi="宋体"/>
          <w:bCs/>
          <w:color w:val="000000"/>
          <w:sz w:val="28"/>
          <w:szCs w:val="28"/>
          <w:highlight w:val="none"/>
        </w:rPr>
      </w:pPr>
    </w:p>
    <w:p w14:paraId="15C16C53">
      <w:pPr>
        <w:adjustRightInd w:val="0"/>
        <w:snapToGrid w:val="0"/>
        <w:spacing w:line="360" w:lineRule="auto"/>
        <w:ind w:right="24"/>
        <w:rPr>
          <w:rFonts w:hint="eastAsia" w:ascii="宋体" w:hAnsi="宋体"/>
          <w:bCs/>
          <w:color w:val="000000"/>
          <w:sz w:val="24"/>
          <w:highlight w:val="none"/>
        </w:rPr>
      </w:pPr>
    </w:p>
    <w:p w14:paraId="4CF9B28A">
      <w:pPr>
        <w:adjustRightInd w:val="0"/>
        <w:snapToGrid w:val="0"/>
        <w:spacing w:before="156" w:beforeLines="50" w:line="360" w:lineRule="auto"/>
        <w:outlineLvl w:val="2"/>
        <w:rPr>
          <w:rFonts w:hint="eastAsia" w:ascii="宋体" w:hAnsi="宋体" w:eastAsia="宋体" w:cs="宋体"/>
          <w:b w:val="0"/>
          <w:color w:val="000000"/>
          <w:spacing w:val="6"/>
          <w:kern w:val="0"/>
          <w:sz w:val="21"/>
          <w:szCs w:val="21"/>
          <w:highlight w:val="none"/>
          <w:lang w:val="en-US" w:eastAsia="zh-CN" w:bidi="ar-SA"/>
        </w:rPr>
      </w:pPr>
      <w:r>
        <w:rPr>
          <w:rFonts w:hint="eastAsia" w:ascii="宋体" w:hAnsi="宋体" w:eastAsia="宋体" w:cs="宋体"/>
          <w:b w:val="0"/>
          <w:color w:val="000000"/>
          <w:spacing w:val="6"/>
          <w:kern w:val="0"/>
          <w:sz w:val="21"/>
          <w:szCs w:val="21"/>
          <w:highlight w:val="none"/>
          <w:lang w:val="en-US" w:eastAsia="zh-CN" w:bidi="ar-SA"/>
        </w:rPr>
        <w:t>附件1：</w:t>
      </w:r>
    </w:p>
    <w:p w14:paraId="67448238">
      <w:pPr>
        <w:adjustRightInd w:val="0"/>
        <w:snapToGrid w:val="0"/>
        <w:spacing w:line="360" w:lineRule="auto"/>
        <w:ind w:right="24"/>
        <w:jc w:val="center"/>
        <w:outlineLvl w:val="2"/>
        <w:rPr>
          <w:rFonts w:hint="eastAsia" w:ascii="宋体" w:hAnsi="宋体"/>
          <w:b/>
          <w:color w:val="000000"/>
          <w:sz w:val="28"/>
          <w:szCs w:val="28"/>
          <w:highlight w:val="none"/>
        </w:rPr>
      </w:pPr>
      <w:r>
        <w:rPr>
          <w:rFonts w:hint="eastAsia" w:ascii="宋体" w:hAnsi="宋体"/>
          <w:b/>
          <w:color w:val="000000"/>
          <w:sz w:val="28"/>
          <w:szCs w:val="28"/>
          <w:highlight w:val="none"/>
        </w:rPr>
        <w:t>法定代表人身份证明(法定代表人参加磋商)</w:t>
      </w:r>
    </w:p>
    <w:p w14:paraId="502DE5B9">
      <w:pPr>
        <w:snapToGrid w:val="0"/>
        <w:spacing w:line="480" w:lineRule="auto"/>
        <w:rPr>
          <w:rFonts w:hint="eastAsia" w:ascii="宋体" w:hAnsi="宋体"/>
          <w:color w:val="000000"/>
          <w:szCs w:val="21"/>
          <w:highlight w:val="none"/>
        </w:rPr>
      </w:pPr>
    </w:p>
    <w:p w14:paraId="6700AE8B">
      <w:pPr>
        <w:autoSpaceDE w:val="0"/>
        <w:autoSpaceDN w:val="0"/>
        <w:adjustRightInd w:val="0"/>
        <w:snapToGrid w:val="0"/>
        <w:spacing w:before="156" w:beforeLines="50" w:line="360" w:lineRule="auto"/>
        <w:jc w:val="left"/>
        <w:rPr>
          <w:rFonts w:hint="eastAsia" w:ascii="宋体" w:hAnsi="宋体" w:cs="宋体"/>
          <w:color w:val="000000"/>
          <w:kern w:val="0"/>
          <w:szCs w:val="21"/>
          <w:highlight w:val="none"/>
        </w:rPr>
      </w:pPr>
      <w:r>
        <w:rPr>
          <w:rFonts w:hint="eastAsia" w:ascii="宋体" w:hAnsi="宋体"/>
          <w:color w:val="000000"/>
          <w:szCs w:val="21"/>
          <w:highlight w:val="none"/>
        </w:rPr>
        <w:t>供应商</w:t>
      </w:r>
      <w:r>
        <w:rPr>
          <w:rFonts w:hint="eastAsia" w:ascii="宋体" w:hAnsi="宋体" w:cs="宋体"/>
          <w:color w:val="000000"/>
          <w:kern w:val="0"/>
          <w:szCs w:val="21"/>
          <w:highlight w:val="none"/>
        </w:rPr>
        <w:t>名称：</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 xml:space="preserve"> </w:t>
      </w:r>
    </w:p>
    <w:p w14:paraId="64F4E12E">
      <w:pPr>
        <w:autoSpaceDE w:val="0"/>
        <w:autoSpaceDN w:val="0"/>
        <w:adjustRightInd w:val="0"/>
        <w:snapToGrid w:val="0"/>
        <w:spacing w:before="156" w:beforeLines="50" w:line="360" w:lineRule="auto"/>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注册号：</w:t>
      </w:r>
      <w:r>
        <w:rPr>
          <w:rFonts w:hint="eastAsia" w:ascii="宋体" w:hAnsi="宋体" w:cs="宋体"/>
          <w:color w:val="000000"/>
          <w:kern w:val="0"/>
          <w:szCs w:val="21"/>
          <w:highlight w:val="none"/>
          <w:u w:val="single"/>
        </w:rPr>
        <w:t xml:space="preserve">                  </w:t>
      </w:r>
    </w:p>
    <w:p w14:paraId="4E2488E0">
      <w:pPr>
        <w:autoSpaceDE w:val="0"/>
        <w:autoSpaceDN w:val="0"/>
        <w:adjustRightInd w:val="0"/>
        <w:snapToGrid w:val="0"/>
        <w:spacing w:before="156" w:beforeLines="50" w:line="360" w:lineRule="auto"/>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注册地址：</w:t>
      </w:r>
      <w:r>
        <w:rPr>
          <w:rFonts w:hint="eastAsia" w:ascii="宋体" w:hAnsi="宋体" w:cs="宋体"/>
          <w:color w:val="000000"/>
          <w:kern w:val="0"/>
          <w:szCs w:val="21"/>
          <w:highlight w:val="none"/>
          <w:u w:val="single"/>
        </w:rPr>
        <w:t xml:space="preserve">                                    </w:t>
      </w:r>
    </w:p>
    <w:p w14:paraId="24AE4C98">
      <w:pPr>
        <w:autoSpaceDE w:val="0"/>
        <w:autoSpaceDN w:val="0"/>
        <w:adjustRightInd w:val="0"/>
        <w:snapToGrid w:val="0"/>
        <w:spacing w:before="156" w:beforeLines="50" w:line="360" w:lineRule="auto"/>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成立时间： </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 xml:space="preserve">年 </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月</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 xml:space="preserve"> 日</w:t>
      </w:r>
    </w:p>
    <w:p w14:paraId="15DCC6ED">
      <w:pPr>
        <w:autoSpaceDE w:val="0"/>
        <w:autoSpaceDN w:val="0"/>
        <w:adjustRightInd w:val="0"/>
        <w:snapToGrid w:val="0"/>
        <w:spacing w:before="156" w:beforeLines="50" w:line="360" w:lineRule="auto"/>
        <w:jc w:val="left"/>
        <w:rPr>
          <w:rFonts w:hint="eastAsia" w:ascii="宋体" w:hAnsi="宋体" w:cs="宋体"/>
          <w:color w:val="000000"/>
          <w:kern w:val="0"/>
          <w:szCs w:val="21"/>
          <w:highlight w:val="none"/>
          <w:u w:val="single"/>
        </w:rPr>
      </w:pPr>
      <w:r>
        <w:rPr>
          <w:rFonts w:hint="eastAsia" w:ascii="宋体" w:hAnsi="宋体" w:cs="宋体"/>
          <w:color w:val="000000"/>
          <w:kern w:val="0"/>
          <w:szCs w:val="21"/>
          <w:highlight w:val="none"/>
        </w:rPr>
        <w:t>经营期限：</w:t>
      </w:r>
      <w:r>
        <w:rPr>
          <w:rFonts w:hint="eastAsia" w:ascii="宋体" w:hAnsi="宋体" w:cs="宋体"/>
          <w:color w:val="000000"/>
          <w:kern w:val="0"/>
          <w:szCs w:val="21"/>
          <w:highlight w:val="none"/>
          <w:u w:val="single"/>
        </w:rPr>
        <w:t xml:space="preserve">                  </w:t>
      </w:r>
    </w:p>
    <w:p w14:paraId="1E5C9D1F">
      <w:pPr>
        <w:autoSpaceDE w:val="0"/>
        <w:autoSpaceDN w:val="0"/>
        <w:adjustRightInd w:val="0"/>
        <w:snapToGrid w:val="0"/>
        <w:spacing w:before="156" w:beforeLines="50" w:line="360" w:lineRule="auto"/>
        <w:jc w:val="left"/>
        <w:rPr>
          <w:rFonts w:hint="eastAsia" w:ascii="宋体" w:hAnsi="宋体" w:cs="宋体"/>
          <w:color w:val="000000"/>
          <w:kern w:val="0"/>
          <w:szCs w:val="21"/>
          <w:highlight w:val="none"/>
          <w:u w:val="single"/>
        </w:rPr>
      </w:pPr>
      <w:r>
        <w:rPr>
          <w:rFonts w:hint="eastAsia" w:ascii="宋体" w:hAnsi="宋体" w:cs="宋体"/>
          <w:color w:val="000000"/>
          <w:kern w:val="0"/>
          <w:szCs w:val="21"/>
          <w:highlight w:val="none"/>
        </w:rPr>
        <w:t>经营范围：主营：</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 xml:space="preserve"> ；兼营：</w:t>
      </w:r>
      <w:r>
        <w:rPr>
          <w:rFonts w:hint="eastAsia" w:ascii="宋体" w:hAnsi="宋体" w:cs="宋体"/>
          <w:color w:val="000000"/>
          <w:kern w:val="0"/>
          <w:szCs w:val="21"/>
          <w:highlight w:val="none"/>
          <w:u w:val="single"/>
        </w:rPr>
        <w:t xml:space="preserve">              </w:t>
      </w:r>
    </w:p>
    <w:p w14:paraId="72D25031">
      <w:pPr>
        <w:autoSpaceDE w:val="0"/>
        <w:autoSpaceDN w:val="0"/>
        <w:adjustRightInd w:val="0"/>
        <w:snapToGrid w:val="0"/>
        <w:spacing w:before="156" w:beforeLines="50" w:line="360" w:lineRule="auto"/>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姓名：</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 xml:space="preserve"> 性别：</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 xml:space="preserve"> 年龄：</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 xml:space="preserve"> 系</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r>
        <w:rPr>
          <w:rFonts w:hint="eastAsia" w:ascii="宋体" w:hAnsi="宋体"/>
          <w:color w:val="000000"/>
          <w:szCs w:val="21"/>
          <w:highlight w:val="none"/>
        </w:rPr>
        <w:t>供应商</w:t>
      </w:r>
      <w:r>
        <w:rPr>
          <w:rFonts w:hint="eastAsia" w:ascii="宋体" w:hAnsi="宋体" w:cs="宋体"/>
          <w:color w:val="000000"/>
          <w:kern w:val="0"/>
          <w:szCs w:val="21"/>
          <w:highlight w:val="none"/>
        </w:rPr>
        <w:t>名称）的法定代表人。</w:t>
      </w:r>
    </w:p>
    <w:p w14:paraId="0B5B1267">
      <w:pPr>
        <w:autoSpaceDE w:val="0"/>
        <w:autoSpaceDN w:val="0"/>
        <w:adjustRightInd w:val="0"/>
        <w:snapToGrid w:val="0"/>
        <w:spacing w:before="156" w:beforeLines="50" w:line="360" w:lineRule="auto"/>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特此证明。</w:t>
      </w:r>
    </w:p>
    <w:p w14:paraId="114A8DAF">
      <w:pPr>
        <w:autoSpaceDE w:val="0"/>
        <w:autoSpaceDN w:val="0"/>
        <w:adjustRightInd w:val="0"/>
        <w:snapToGrid w:val="0"/>
        <w:spacing w:before="156" w:beforeLines="50" w:line="360" w:lineRule="auto"/>
        <w:jc w:val="left"/>
        <w:rPr>
          <w:rFonts w:hint="eastAsia" w:ascii="宋体" w:hAnsi="宋体" w:cs="宋体"/>
          <w:color w:val="000000"/>
          <w:kern w:val="0"/>
          <w:szCs w:val="21"/>
          <w:highlight w:val="none"/>
        </w:rPr>
      </w:pPr>
      <w:r>
        <w:rPr>
          <w:rFonts w:hint="eastAsia" w:ascii="宋体" w:hAnsi="宋体"/>
          <w:color w:val="000000"/>
          <w:szCs w:val="21"/>
          <w:highlight w:val="none"/>
        </w:rPr>
        <w:t>附：法定代表人身份证复印件</w:t>
      </w:r>
    </w:p>
    <w:tbl>
      <w:tblPr>
        <w:tblStyle w:val="24"/>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50"/>
        <w:gridCol w:w="4550"/>
      </w:tblGrid>
      <w:tr w14:paraId="5AB4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5" w:hRule="atLeast"/>
        </w:trPr>
        <w:tc>
          <w:tcPr>
            <w:tcW w:w="4550" w:type="dxa"/>
            <w:noWrap w:val="0"/>
            <w:vAlign w:val="top"/>
          </w:tcPr>
          <w:p w14:paraId="02A3E103">
            <w:pPr>
              <w:snapToGrid w:val="0"/>
              <w:spacing w:line="480" w:lineRule="auto"/>
              <w:rPr>
                <w:rFonts w:hint="eastAsia" w:ascii="宋体" w:hAnsi="宋体"/>
                <w:color w:val="000000"/>
                <w:szCs w:val="21"/>
                <w:highlight w:val="none"/>
              </w:rPr>
            </w:pPr>
          </w:p>
        </w:tc>
        <w:tc>
          <w:tcPr>
            <w:tcW w:w="4550" w:type="dxa"/>
            <w:noWrap w:val="0"/>
            <w:vAlign w:val="top"/>
          </w:tcPr>
          <w:p w14:paraId="2934E2C6">
            <w:pPr>
              <w:snapToGrid w:val="0"/>
              <w:spacing w:line="480" w:lineRule="auto"/>
              <w:rPr>
                <w:rFonts w:hint="eastAsia" w:ascii="宋体" w:hAnsi="宋体"/>
                <w:color w:val="000000"/>
                <w:szCs w:val="21"/>
                <w:highlight w:val="none"/>
              </w:rPr>
            </w:pPr>
          </w:p>
        </w:tc>
      </w:tr>
    </w:tbl>
    <w:p w14:paraId="048E4243">
      <w:pPr>
        <w:snapToGrid w:val="0"/>
        <w:rPr>
          <w:rFonts w:hint="eastAsia" w:ascii="宋体" w:hAnsi="宋体"/>
          <w:color w:val="000000"/>
          <w:szCs w:val="21"/>
          <w:highlight w:val="none"/>
        </w:rPr>
      </w:pPr>
    </w:p>
    <w:p w14:paraId="400DCEE5">
      <w:pPr>
        <w:adjustRightInd w:val="0"/>
        <w:snapToGrid w:val="0"/>
        <w:spacing w:line="360" w:lineRule="auto"/>
        <w:rPr>
          <w:rFonts w:hint="eastAsia" w:ascii="宋体" w:hAnsi="宋体"/>
          <w:color w:val="000000"/>
          <w:szCs w:val="21"/>
          <w:highlight w:val="none"/>
        </w:rPr>
      </w:pPr>
    </w:p>
    <w:p w14:paraId="7B85C1C8">
      <w:pPr>
        <w:adjustRightInd w:val="0"/>
        <w:snapToGrid w:val="0"/>
        <w:spacing w:line="360" w:lineRule="auto"/>
        <w:ind w:right="420"/>
        <w:rPr>
          <w:rFonts w:hint="eastAsia" w:ascii="宋体" w:hAnsi="宋体"/>
          <w:color w:val="000000"/>
          <w:szCs w:val="21"/>
          <w:highlight w:val="none"/>
        </w:rPr>
      </w:pPr>
      <w:r>
        <w:rPr>
          <w:rFonts w:hint="eastAsia" w:ascii="宋体" w:hAnsi="宋体"/>
          <w:color w:val="000000"/>
          <w:szCs w:val="21"/>
          <w:highlight w:val="none"/>
        </w:rPr>
        <w:t>供应商名称（盖单位章）：</w:t>
      </w:r>
      <w:r>
        <w:rPr>
          <w:rFonts w:hint="eastAsia" w:hAnsi="宋体" w:cs="宋体"/>
          <w:color w:val="000000"/>
          <w:kern w:val="2"/>
          <w:szCs w:val="21"/>
          <w:highlight w:val="none"/>
          <w:u w:val="single"/>
        </w:rPr>
        <w:t xml:space="preserve">              </w:t>
      </w:r>
    </w:p>
    <w:p w14:paraId="0C60E21B">
      <w:pPr>
        <w:adjustRightInd w:val="0"/>
        <w:snapToGrid w:val="0"/>
        <w:spacing w:line="360" w:lineRule="auto"/>
        <w:ind w:right="420"/>
        <w:rPr>
          <w:rFonts w:hint="eastAsia" w:ascii="宋体" w:hAnsi="宋体"/>
          <w:color w:val="000000"/>
          <w:szCs w:val="21"/>
          <w:highlight w:val="none"/>
        </w:rPr>
      </w:pPr>
      <w:r>
        <w:rPr>
          <w:rFonts w:hint="eastAsia" w:ascii="宋体" w:hAnsi="宋体"/>
          <w:color w:val="000000"/>
          <w:szCs w:val="21"/>
          <w:highlight w:val="none"/>
        </w:rPr>
        <w:t>日期：</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日      </w:t>
      </w:r>
    </w:p>
    <w:p w14:paraId="47425BAA">
      <w:pPr>
        <w:adjustRightInd w:val="0"/>
        <w:snapToGrid w:val="0"/>
        <w:spacing w:before="156" w:beforeLines="50" w:line="360" w:lineRule="auto"/>
        <w:rPr>
          <w:rFonts w:hint="eastAsia" w:ascii="宋体" w:hAnsi="宋体"/>
          <w:color w:val="000000"/>
          <w:szCs w:val="21"/>
          <w:highlight w:val="none"/>
        </w:rPr>
      </w:pPr>
    </w:p>
    <w:p w14:paraId="22743E32">
      <w:pPr>
        <w:adjustRightInd w:val="0"/>
        <w:snapToGrid w:val="0"/>
        <w:spacing w:before="156" w:beforeLines="50" w:line="360" w:lineRule="auto"/>
        <w:rPr>
          <w:rFonts w:hint="eastAsia" w:ascii="宋体" w:hAnsi="宋体"/>
          <w:color w:val="000000"/>
          <w:szCs w:val="21"/>
          <w:highlight w:val="none"/>
        </w:rPr>
      </w:pPr>
    </w:p>
    <w:p w14:paraId="36E78DD4">
      <w:pPr>
        <w:adjustRightInd w:val="0"/>
        <w:snapToGrid w:val="0"/>
        <w:spacing w:before="156" w:beforeLines="50" w:line="360" w:lineRule="auto"/>
        <w:outlineLvl w:val="2"/>
        <w:rPr>
          <w:rFonts w:hint="eastAsia" w:ascii="宋体" w:hAnsi="宋体"/>
          <w:color w:val="000000"/>
          <w:sz w:val="24"/>
          <w:highlight w:val="none"/>
        </w:rPr>
      </w:pPr>
      <w:r>
        <w:rPr>
          <w:rFonts w:hint="eastAsia" w:ascii="宋体" w:hAnsi="宋体"/>
          <w:color w:val="000000"/>
          <w:szCs w:val="21"/>
          <w:highlight w:val="none"/>
        </w:rPr>
        <w:br w:type="page"/>
      </w:r>
      <w:r>
        <w:rPr>
          <w:rFonts w:hint="eastAsia" w:ascii="宋体" w:hAnsi="宋体" w:eastAsia="宋体" w:cs="宋体"/>
          <w:b w:val="0"/>
          <w:color w:val="000000"/>
          <w:spacing w:val="6"/>
          <w:kern w:val="0"/>
          <w:sz w:val="21"/>
          <w:szCs w:val="21"/>
          <w:highlight w:val="none"/>
          <w:lang w:val="en-US" w:eastAsia="zh-CN" w:bidi="ar-SA"/>
        </w:rPr>
        <w:t>附件2：</w:t>
      </w:r>
    </w:p>
    <w:p w14:paraId="1C7D7F96">
      <w:pPr>
        <w:adjustRightInd w:val="0"/>
        <w:snapToGrid w:val="0"/>
        <w:spacing w:line="360" w:lineRule="auto"/>
        <w:ind w:right="24"/>
        <w:jc w:val="center"/>
        <w:outlineLvl w:val="2"/>
        <w:rPr>
          <w:rFonts w:hint="eastAsia" w:ascii="宋体" w:hAnsi="宋体"/>
          <w:b/>
          <w:color w:val="000000"/>
          <w:sz w:val="28"/>
          <w:szCs w:val="28"/>
          <w:highlight w:val="none"/>
        </w:rPr>
      </w:pPr>
      <w:r>
        <w:rPr>
          <w:rFonts w:hint="eastAsia" w:ascii="宋体" w:hAnsi="宋体"/>
          <w:b/>
          <w:color w:val="000000"/>
          <w:sz w:val="28"/>
          <w:szCs w:val="28"/>
          <w:highlight w:val="none"/>
        </w:rPr>
        <w:t>法定代表人授权书(委托代理人参加磋商)</w:t>
      </w:r>
    </w:p>
    <w:p w14:paraId="02CADAC7">
      <w:pPr>
        <w:adjustRightInd w:val="0"/>
        <w:snapToGrid w:val="0"/>
        <w:spacing w:line="360" w:lineRule="auto"/>
        <w:jc w:val="center"/>
        <w:rPr>
          <w:rFonts w:hint="eastAsia" w:ascii="宋体" w:hAnsi="宋体"/>
          <w:b/>
          <w:color w:val="000000"/>
          <w:sz w:val="28"/>
          <w:szCs w:val="28"/>
          <w:highlight w:val="none"/>
        </w:rPr>
      </w:pPr>
    </w:p>
    <w:p w14:paraId="058F36A8">
      <w:pPr>
        <w:autoSpaceDE w:val="0"/>
        <w:autoSpaceDN w:val="0"/>
        <w:adjustRightInd w:val="0"/>
        <w:snapToGrid w:val="0"/>
        <w:spacing w:before="156" w:beforeLines="50" w:line="360" w:lineRule="auto"/>
        <w:ind w:firstLine="42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本人</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（姓名、职务）系</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 xml:space="preserve"> （</w:t>
      </w:r>
      <w:r>
        <w:rPr>
          <w:rFonts w:hint="eastAsia" w:ascii="宋体" w:hAnsi="宋体"/>
          <w:color w:val="000000"/>
          <w:szCs w:val="21"/>
          <w:highlight w:val="none"/>
        </w:rPr>
        <w:t>供应商</w:t>
      </w:r>
      <w:r>
        <w:rPr>
          <w:rFonts w:hint="eastAsia" w:ascii="宋体" w:hAnsi="宋体" w:cs="宋体"/>
          <w:color w:val="000000"/>
          <w:kern w:val="0"/>
          <w:szCs w:val="21"/>
          <w:highlight w:val="none"/>
        </w:rPr>
        <w:t>名称）的法定代表人，现授权</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（姓名、职务）为我方代理人。代理人根据授权，以我方名义：(1)签署、澄清、补正、修改、撤回、提交</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（项目名称、</w:t>
      </w:r>
      <w:r>
        <w:rPr>
          <w:rFonts w:hint="eastAsia" w:ascii="宋体" w:hAnsi="宋体"/>
          <w:color w:val="000000"/>
          <w:szCs w:val="21"/>
          <w:highlight w:val="none"/>
        </w:rPr>
        <w:t>委托</w:t>
      </w:r>
      <w:r>
        <w:rPr>
          <w:rFonts w:hint="eastAsia" w:ascii="宋体" w:hAnsi="宋体" w:cs="宋体"/>
          <w:color w:val="000000"/>
          <w:kern w:val="0"/>
          <w:szCs w:val="21"/>
          <w:highlight w:val="none"/>
        </w:rPr>
        <w:t>代理编号）响应文件；(2)签署并重新提交响应文件及最后报价；(3)退出磋商；(4)签订合同和处理有关事宜，其法律后果由我方承担。</w:t>
      </w:r>
    </w:p>
    <w:p w14:paraId="0C2757E9">
      <w:pPr>
        <w:autoSpaceDE w:val="0"/>
        <w:autoSpaceDN w:val="0"/>
        <w:adjustRightInd w:val="0"/>
        <w:snapToGrid w:val="0"/>
        <w:spacing w:before="156" w:beforeLines="50" w:line="360" w:lineRule="auto"/>
        <w:ind w:firstLine="42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委托期限：</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 xml:space="preserve"> 。</w:t>
      </w:r>
    </w:p>
    <w:p w14:paraId="36A3A4AA">
      <w:pPr>
        <w:spacing w:line="360" w:lineRule="auto"/>
        <w:ind w:firstLine="435"/>
        <w:rPr>
          <w:rFonts w:hint="eastAsia" w:ascii="宋体" w:hAnsi="宋体" w:cs="宋体"/>
          <w:color w:val="000000"/>
          <w:kern w:val="0"/>
          <w:szCs w:val="21"/>
          <w:highlight w:val="none"/>
        </w:rPr>
      </w:pPr>
      <w:r>
        <w:rPr>
          <w:rFonts w:hint="eastAsia" w:ascii="宋体" w:hAnsi="宋体" w:cs="宋体"/>
          <w:color w:val="000000"/>
          <w:kern w:val="0"/>
          <w:szCs w:val="21"/>
          <w:highlight w:val="none"/>
        </w:rPr>
        <w:t>代理人无转委托权。</w:t>
      </w:r>
    </w:p>
    <w:p w14:paraId="77072FC9">
      <w:pPr>
        <w:spacing w:line="360" w:lineRule="auto"/>
        <w:ind w:firstLine="435"/>
        <w:rPr>
          <w:rFonts w:hint="eastAsia" w:ascii="宋体" w:hAnsi="宋体"/>
          <w:color w:val="000000"/>
          <w:szCs w:val="21"/>
          <w:highlight w:val="none"/>
        </w:rPr>
      </w:pPr>
      <w:r>
        <w:rPr>
          <w:rFonts w:hint="eastAsia" w:ascii="宋体" w:hAnsi="宋体"/>
          <w:color w:val="000000"/>
          <w:szCs w:val="21"/>
          <w:highlight w:val="none"/>
        </w:rPr>
        <w:t>本授权书于</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日签字生效，特此声明。</w:t>
      </w:r>
    </w:p>
    <w:p w14:paraId="7FEE410D">
      <w:pPr>
        <w:adjustRightInd w:val="0"/>
        <w:snapToGrid w:val="0"/>
        <w:spacing w:before="156" w:beforeLines="50"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附：委托代理人身份证复印件及法定代表人身份证明(附件1，原件)</w:t>
      </w:r>
    </w:p>
    <w:tbl>
      <w:tblPr>
        <w:tblStyle w:val="24"/>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50"/>
        <w:gridCol w:w="4550"/>
      </w:tblGrid>
      <w:tr w14:paraId="69143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5" w:hRule="atLeast"/>
        </w:trPr>
        <w:tc>
          <w:tcPr>
            <w:tcW w:w="4550" w:type="dxa"/>
            <w:noWrap w:val="0"/>
            <w:vAlign w:val="top"/>
          </w:tcPr>
          <w:p w14:paraId="100AAF70">
            <w:pPr>
              <w:snapToGrid w:val="0"/>
              <w:spacing w:line="480" w:lineRule="auto"/>
              <w:rPr>
                <w:rFonts w:hint="eastAsia" w:ascii="宋体" w:hAnsi="宋体"/>
                <w:color w:val="000000"/>
                <w:szCs w:val="21"/>
                <w:highlight w:val="none"/>
              </w:rPr>
            </w:pPr>
          </w:p>
        </w:tc>
        <w:tc>
          <w:tcPr>
            <w:tcW w:w="4550" w:type="dxa"/>
            <w:noWrap w:val="0"/>
            <w:vAlign w:val="top"/>
          </w:tcPr>
          <w:p w14:paraId="6B7BBA69">
            <w:pPr>
              <w:snapToGrid w:val="0"/>
              <w:spacing w:line="480" w:lineRule="auto"/>
              <w:rPr>
                <w:rFonts w:hint="eastAsia" w:ascii="宋体" w:hAnsi="宋体"/>
                <w:color w:val="000000"/>
                <w:szCs w:val="21"/>
                <w:highlight w:val="none"/>
              </w:rPr>
            </w:pPr>
          </w:p>
        </w:tc>
      </w:tr>
    </w:tbl>
    <w:p w14:paraId="1C46E3A5">
      <w:pPr>
        <w:adjustRightInd w:val="0"/>
        <w:snapToGrid w:val="0"/>
        <w:spacing w:line="360" w:lineRule="auto"/>
        <w:ind w:right="420"/>
        <w:rPr>
          <w:rFonts w:hint="eastAsia" w:ascii="宋体" w:hAnsi="宋体"/>
          <w:color w:val="000000"/>
          <w:szCs w:val="21"/>
          <w:highlight w:val="none"/>
        </w:rPr>
      </w:pPr>
    </w:p>
    <w:p w14:paraId="0EFF0AA8">
      <w:pPr>
        <w:adjustRightInd w:val="0"/>
        <w:snapToGrid w:val="0"/>
        <w:spacing w:line="360" w:lineRule="auto"/>
        <w:ind w:right="420"/>
        <w:rPr>
          <w:rFonts w:hint="eastAsia" w:ascii="宋体" w:hAnsi="宋体"/>
          <w:color w:val="000000"/>
          <w:szCs w:val="21"/>
          <w:highlight w:val="none"/>
        </w:rPr>
      </w:pPr>
    </w:p>
    <w:p w14:paraId="0127C3FC">
      <w:pPr>
        <w:adjustRightInd w:val="0"/>
        <w:snapToGrid w:val="0"/>
        <w:spacing w:line="360" w:lineRule="auto"/>
        <w:ind w:right="420"/>
        <w:rPr>
          <w:rFonts w:hint="eastAsia" w:ascii="宋体" w:hAnsi="宋体"/>
          <w:color w:val="000000"/>
          <w:szCs w:val="21"/>
          <w:highlight w:val="none"/>
        </w:rPr>
      </w:pPr>
    </w:p>
    <w:p w14:paraId="344F29DB">
      <w:pPr>
        <w:adjustRightInd w:val="0"/>
        <w:snapToGrid w:val="0"/>
        <w:spacing w:line="360" w:lineRule="auto"/>
        <w:ind w:right="420"/>
        <w:rPr>
          <w:rFonts w:hint="eastAsia" w:ascii="宋体" w:hAnsi="宋体"/>
          <w:color w:val="000000"/>
          <w:szCs w:val="21"/>
          <w:highlight w:val="none"/>
        </w:rPr>
      </w:pPr>
      <w:r>
        <w:rPr>
          <w:rFonts w:hint="eastAsia" w:ascii="宋体" w:hAnsi="宋体"/>
          <w:color w:val="000000"/>
          <w:szCs w:val="21"/>
          <w:highlight w:val="none"/>
        </w:rPr>
        <w:t>供应商名称（盖单位章）：</w:t>
      </w:r>
      <w:r>
        <w:rPr>
          <w:rFonts w:hint="eastAsia" w:hAnsi="宋体" w:cs="宋体"/>
          <w:color w:val="000000"/>
          <w:kern w:val="2"/>
          <w:szCs w:val="21"/>
          <w:highlight w:val="none"/>
          <w:u w:val="single"/>
        </w:rPr>
        <w:t xml:space="preserve">              </w:t>
      </w:r>
    </w:p>
    <w:p w14:paraId="4309FEA1">
      <w:pPr>
        <w:adjustRightInd w:val="0"/>
        <w:snapToGrid w:val="0"/>
        <w:spacing w:line="360" w:lineRule="auto"/>
        <w:ind w:right="420"/>
        <w:rPr>
          <w:rFonts w:hint="eastAsia" w:ascii="宋体" w:hAnsi="宋体"/>
          <w:color w:val="000000"/>
          <w:szCs w:val="21"/>
          <w:highlight w:val="none"/>
        </w:rPr>
      </w:pPr>
      <w:r>
        <w:rPr>
          <w:rFonts w:hint="eastAsia" w:ascii="宋体" w:hAnsi="宋体"/>
          <w:color w:val="000000"/>
          <w:szCs w:val="21"/>
          <w:highlight w:val="none"/>
        </w:rPr>
        <w:t>法定代表人（签字）：</w:t>
      </w:r>
      <w:r>
        <w:rPr>
          <w:rFonts w:hint="eastAsia" w:ascii="宋体" w:hAnsi="宋体"/>
          <w:color w:val="000000"/>
          <w:szCs w:val="21"/>
          <w:highlight w:val="none"/>
          <w:u w:val="single"/>
        </w:rPr>
        <w:t xml:space="preserve">                     </w:t>
      </w:r>
    </w:p>
    <w:p w14:paraId="2E47F0D3">
      <w:pPr>
        <w:adjustRightInd w:val="0"/>
        <w:snapToGrid w:val="0"/>
        <w:spacing w:line="360" w:lineRule="auto"/>
        <w:ind w:right="420"/>
        <w:rPr>
          <w:rFonts w:hint="eastAsia" w:ascii="宋体" w:hAnsi="宋体"/>
          <w:color w:val="000000"/>
          <w:szCs w:val="21"/>
          <w:highlight w:val="none"/>
        </w:rPr>
      </w:pPr>
      <w:r>
        <w:rPr>
          <w:rFonts w:hint="eastAsia" w:ascii="宋体" w:hAnsi="宋体"/>
          <w:color w:val="000000"/>
          <w:szCs w:val="21"/>
          <w:highlight w:val="none"/>
        </w:rPr>
        <w:t>委托代理人（签字）：</w:t>
      </w:r>
      <w:r>
        <w:rPr>
          <w:rFonts w:hint="eastAsia" w:ascii="宋体" w:hAnsi="宋体"/>
          <w:color w:val="000000"/>
          <w:szCs w:val="21"/>
          <w:highlight w:val="none"/>
          <w:u w:val="single"/>
        </w:rPr>
        <w:t xml:space="preserve">                     </w:t>
      </w:r>
    </w:p>
    <w:p w14:paraId="7D9166C5">
      <w:pPr>
        <w:adjustRightInd w:val="0"/>
        <w:snapToGrid w:val="0"/>
        <w:spacing w:line="360" w:lineRule="auto"/>
        <w:ind w:right="24"/>
        <w:rPr>
          <w:rFonts w:hint="eastAsia" w:ascii="宋体" w:hAnsi="宋体"/>
          <w:color w:val="000000"/>
          <w:szCs w:val="21"/>
          <w:highlight w:val="none"/>
        </w:rPr>
      </w:pPr>
      <w:r>
        <w:rPr>
          <w:rFonts w:hint="eastAsia" w:ascii="宋体" w:hAnsi="宋体"/>
          <w:color w:val="000000"/>
          <w:szCs w:val="21"/>
          <w:highlight w:val="none"/>
        </w:rPr>
        <w:t>日期：</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w:t>
      </w:r>
    </w:p>
    <w:p w14:paraId="6241EE17">
      <w:pPr>
        <w:spacing w:line="360" w:lineRule="exact"/>
        <w:rPr>
          <w:rFonts w:hint="eastAsia" w:ascii="宋体" w:hAnsi="宋体"/>
          <w:b/>
          <w:color w:val="000000"/>
          <w:highlight w:val="none"/>
        </w:rPr>
      </w:pPr>
    </w:p>
    <w:p w14:paraId="021BB3E9">
      <w:pPr>
        <w:spacing w:line="360" w:lineRule="exact"/>
        <w:rPr>
          <w:rFonts w:hint="eastAsia" w:ascii="宋体" w:hAnsi="宋体"/>
          <w:b/>
          <w:color w:val="000000"/>
          <w:highlight w:val="none"/>
        </w:rPr>
      </w:pPr>
    </w:p>
    <w:p w14:paraId="4C74C646">
      <w:pPr>
        <w:spacing w:line="360" w:lineRule="exact"/>
        <w:rPr>
          <w:rFonts w:hint="eastAsia" w:ascii="宋体" w:hAnsi="宋体"/>
          <w:b/>
          <w:color w:val="000000"/>
          <w:highlight w:val="none"/>
        </w:rPr>
      </w:pPr>
      <w:r>
        <w:rPr>
          <w:rFonts w:hint="eastAsia" w:ascii="宋体" w:hAnsi="宋体"/>
          <w:b/>
          <w:bCs/>
          <w:color w:val="000000"/>
          <w:szCs w:val="21"/>
          <w:highlight w:val="none"/>
        </w:rPr>
        <w:t>注：请各投标单位</w:t>
      </w:r>
      <w:r>
        <w:rPr>
          <w:rFonts w:hint="eastAsia" w:ascii="宋体" w:hAnsi="宋体"/>
          <w:b/>
          <w:bCs/>
          <w:color w:val="000000"/>
          <w:szCs w:val="21"/>
          <w:highlight w:val="none"/>
          <w:lang w:val="en-US" w:eastAsia="zh-CN"/>
        </w:rPr>
        <w:t>另</w:t>
      </w:r>
      <w:r>
        <w:rPr>
          <w:rFonts w:hint="eastAsia" w:ascii="宋体" w:hAnsi="宋体"/>
          <w:b/>
          <w:bCs/>
          <w:color w:val="000000"/>
          <w:szCs w:val="21"/>
          <w:highlight w:val="none"/>
        </w:rPr>
        <w:t>单独准备一份法人身份证明或法定代表人授权书（加盖单位公章及法定代表人和其委托代理人签字）于递交响应文件时交给代理公司。</w:t>
      </w:r>
    </w:p>
    <w:p w14:paraId="0F7D0220">
      <w:pPr>
        <w:pStyle w:val="12"/>
        <w:adjustRightInd w:val="0"/>
        <w:snapToGrid w:val="0"/>
        <w:spacing w:line="360" w:lineRule="auto"/>
        <w:jc w:val="center"/>
        <w:outlineLvl w:val="1"/>
        <w:rPr>
          <w:rFonts w:hint="eastAsia" w:hAnsi="宋体"/>
          <w:b/>
          <w:color w:val="000000"/>
          <w:sz w:val="32"/>
          <w:szCs w:val="32"/>
          <w:highlight w:val="none"/>
        </w:rPr>
      </w:pPr>
    </w:p>
    <w:p w14:paraId="38C95655">
      <w:pPr>
        <w:pStyle w:val="12"/>
        <w:adjustRightInd w:val="0"/>
        <w:snapToGrid w:val="0"/>
        <w:spacing w:line="360" w:lineRule="auto"/>
        <w:jc w:val="center"/>
        <w:outlineLvl w:val="1"/>
        <w:rPr>
          <w:rFonts w:hAnsi="宋体"/>
          <w:b/>
          <w:color w:val="000000"/>
          <w:sz w:val="32"/>
          <w:szCs w:val="32"/>
          <w:highlight w:val="none"/>
        </w:rPr>
      </w:pPr>
      <w:r>
        <w:rPr>
          <w:rFonts w:hint="eastAsia" w:hAnsi="宋体"/>
          <w:b/>
          <w:color w:val="000000"/>
          <w:sz w:val="32"/>
          <w:szCs w:val="32"/>
          <w:highlight w:val="none"/>
        </w:rPr>
        <w:t>二、保证金缴纳证明材料</w:t>
      </w:r>
    </w:p>
    <w:p w14:paraId="41F5782C">
      <w:pPr>
        <w:spacing w:line="360" w:lineRule="auto"/>
        <w:rPr>
          <w:rFonts w:hint="eastAsia" w:eastAsia="宋体"/>
          <w:b/>
          <w:bCs/>
          <w:color w:val="auto"/>
          <w:highlight w:val="none"/>
          <w:lang w:eastAsia="zh-CN"/>
        </w:rPr>
      </w:pPr>
      <w:r>
        <w:rPr>
          <w:rFonts w:hint="eastAsia"/>
          <w:b/>
          <w:bCs/>
          <w:color w:val="auto"/>
          <w:highlight w:val="none"/>
        </w:rPr>
        <w:t>1、提供付款凭证复印件</w:t>
      </w:r>
      <w:r>
        <w:rPr>
          <w:rFonts w:hint="eastAsia"/>
          <w:b/>
          <w:bCs/>
          <w:color w:val="auto"/>
          <w:highlight w:val="none"/>
          <w:lang w:val="en-US" w:eastAsia="zh-CN"/>
        </w:rPr>
        <w:t>或扫描件加盖公章</w:t>
      </w:r>
      <w:r>
        <w:rPr>
          <w:rFonts w:hint="eastAsia"/>
          <w:b/>
          <w:bCs/>
          <w:color w:val="auto"/>
          <w:highlight w:val="none"/>
          <w:lang w:eastAsia="zh-CN"/>
        </w:rPr>
        <w:t>；</w:t>
      </w:r>
    </w:p>
    <w:p w14:paraId="0BEE4068">
      <w:pPr>
        <w:adjustRightInd w:val="0"/>
        <w:snapToGrid w:val="0"/>
        <w:spacing w:line="360" w:lineRule="auto"/>
        <w:rPr>
          <w:rFonts w:hint="eastAsia" w:ascii="仿宋_GB2312" w:hAnsi="宋体" w:eastAsia="仿宋_GB2312"/>
          <w:bCs/>
          <w:color w:val="auto"/>
          <w:szCs w:val="21"/>
          <w:highlight w:val="none"/>
        </w:rPr>
      </w:pPr>
      <w:r>
        <w:rPr>
          <w:rFonts w:hint="eastAsia"/>
          <w:color w:val="auto"/>
          <w:highlight w:val="none"/>
        </w:rPr>
        <w:t>2、根据供应商递交的《保证金退还申请书》上的账户信息，以转账或电汇方式退还至供应商的原缴纳账户。</w:t>
      </w:r>
    </w:p>
    <w:p w14:paraId="0DC561BD">
      <w:pPr>
        <w:spacing w:line="480" w:lineRule="exact"/>
        <w:rPr>
          <w:rFonts w:hint="eastAsia" w:ascii="黑体" w:eastAsia="黑体"/>
          <w:color w:val="auto"/>
          <w:sz w:val="24"/>
          <w:highlight w:val="none"/>
        </w:rPr>
      </w:pPr>
    </w:p>
    <w:p w14:paraId="5F50BB51">
      <w:pPr>
        <w:spacing w:line="480" w:lineRule="exact"/>
        <w:outlineLvl w:val="2"/>
        <w:rPr>
          <w:rFonts w:hint="eastAsia" w:ascii="宋体" w:hAnsi="宋体" w:eastAsia="宋体" w:cs="宋体"/>
          <w:b w:val="0"/>
          <w:color w:val="000000"/>
          <w:spacing w:val="6"/>
          <w:kern w:val="0"/>
          <w:sz w:val="21"/>
          <w:szCs w:val="21"/>
          <w:highlight w:val="none"/>
          <w:lang w:val="en-US" w:eastAsia="zh-CN" w:bidi="ar-SA"/>
        </w:rPr>
      </w:pPr>
      <w:r>
        <w:rPr>
          <w:rFonts w:hint="eastAsia" w:ascii="宋体" w:hAnsi="宋体" w:eastAsia="宋体" w:cs="宋体"/>
          <w:b w:val="0"/>
          <w:color w:val="000000"/>
          <w:spacing w:val="6"/>
          <w:kern w:val="0"/>
          <w:sz w:val="21"/>
          <w:szCs w:val="21"/>
          <w:highlight w:val="none"/>
          <w:lang w:val="en-US" w:eastAsia="zh-CN" w:bidi="ar-SA"/>
        </w:rPr>
        <w:t>附件3</w:t>
      </w:r>
    </w:p>
    <w:p w14:paraId="53800162">
      <w:pPr>
        <w:pStyle w:val="12"/>
        <w:adjustRightInd w:val="0"/>
        <w:snapToGrid w:val="0"/>
        <w:spacing w:line="360" w:lineRule="auto"/>
        <w:jc w:val="center"/>
        <w:outlineLvl w:val="1"/>
        <w:rPr>
          <w:rFonts w:hint="eastAsia" w:ascii="方正小标宋_GBK" w:hAnsi="宋体" w:eastAsia="方正小标宋_GBK"/>
          <w:bCs/>
          <w:color w:val="auto"/>
          <w:sz w:val="36"/>
          <w:szCs w:val="36"/>
          <w:highlight w:val="none"/>
        </w:rPr>
      </w:pPr>
      <w:r>
        <w:rPr>
          <w:rFonts w:hint="eastAsia" w:hAnsi="宋体"/>
          <w:b/>
          <w:color w:val="auto"/>
          <w:sz w:val="32"/>
          <w:szCs w:val="32"/>
          <w:highlight w:val="none"/>
        </w:rPr>
        <w:t>保证金退还申请书</w:t>
      </w:r>
      <w:r>
        <w:rPr>
          <w:rFonts w:hint="eastAsia" w:hAnsi="宋体"/>
          <w:b/>
          <w:color w:val="auto"/>
          <w:sz w:val="32"/>
          <w:szCs w:val="32"/>
          <w:highlight w:val="none"/>
          <w:lang w:val="en-US" w:eastAsia="zh-CN"/>
        </w:rPr>
        <w:t xml:space="preserve"> </w:t>
      </w:r>
    </w:p>
    <w:p w14:paraId="785EE8EB">
      <w:pPr>
        <w:adjustRightInd w:val="0"/>
        <w:snapToGrid w:val="0"/>
        <w:spacing w:before="156" w:beforeLines="50" w:line="360" w:lineRule="auto"/>
        <w:rPr>
          <w:rFonts w:hint="eastAsia"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(采购代理机构)： </w:t>
      </w:r>
    </w:p>
    <w:p w14:paraId="69BCF6A6">
      <w:pPr>
        <w:adjustRightInd w:val="0"/>
        <w:snapToGrid w:val="0"/>
        <w:spacing w:before="156"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我系参加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（项目名称），政府采购编号：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，委托代理编号：</w:t>
      </w:r>
      <w:r>
        <w:rPr>
          <w:rFonts w:hint="eastAsia" w:ascii="宋体" w:hAnsi="宋体"/>
          <w:color w:val="auto"/>
          <w:szCs w:val="21"/>
          <w:highlight w:val="none"/>
          <w:u w:val="single"/>
        </w:rPr>
        <w:t xml:space="preserve">               </w:t>
      </w:r>
      <w:r>
        <w:rPr>
          <w:rFonts w:hint="eastAsia" w:ascii="宋体" w:hAnsi="宋体"/>
          <w:color w:val="auto"/>
          <w:szCs w:val="21"/>
          <w:highlight w:val="none"/>
        </w:rPr>
        <w:t>竞争性</w:t>
      </w:r>
      <w:r>
        <w:rPr>
          <w:rFonts w:hint="eastAsia" w:ascii="宋体" w:hAnsi="宋体"/>
          <w:color w:val="auto"/>
          <w:szCs w:val="21"/>
          <w:highlight w:val="none"/>
          <w:lang w:val="en-US" w:eastAsia="zh-CN"/>
        </w:rPr>
        <w:t>磋商</w:t>
      </w:r>
      <w:r>
        <w:rPr>
          <w:rFonts w:hint="eastAsia" w:ascii="宋体" w:hAnsi="宋体"/>
          <w:color w:val="auto"/>
          <w:szCs w:val="21"/>
          <w:highlight w:val="none"/>
        </w:rPr>
        <w:t>的供应商，现申请按该项目</w:t>
      </w:r>
      <w:r>
        <w:rPr>
          <w:rFonts w:hint="eastAsia" w:ascii="宋体" w:hAnsi="宋体"/>
          <w:color w:val="auto"/>
          <w:szCs w:val="21"/>
          <w:highlight w:val="none"/>
          <w:lang w:val="en-US" w:eastAsia="zh-CN"/>
        </w:rPr>
        <w:t>磋商</w:t>
      </w:r>
      <w:r>
        <w:rPr>
          <w:rFonts w:hint="eastAsia" w:ascii="宋体" w:hAnsi="宋体"/>
          <w:color w:val="auto"/>
          <w:szCs w:val="21"/>
          <w:highlight w:val="none"/>
        </w:rPr>
        <w:t>文件规定，退返保证金人民币</w:t>
      </w:r>
      <w:r>
        <w:rPr>
          <w:rFonts w:hint="eastAsia" w:ascii="宋体" w:hAnsi="宋体"/>
          <w:color w:val="auto"/>
          <w:szCs w:val="21"/>
          <w:highlight w:val="none"/>
          <w:u w:val="single"/>
        </w:rPr>
        <w:t xml:space="preserve">         </w:t>
      </w:r>
      <w:r>
        <w:rPr>
          <w:rFonts w:hint="eastAsia" w:ascii="宋体" w:hAnsi="宋体"/>
          <w:color w:val="auto"/>
          <w:szCs w:val="21"/>
          <w:highlight w:val="none"/>
        </w:rPr>
        <w:t>(大写）￥</w:t>
      </w:r>
      <w:r>
        <w:rPr>
          <w:rFonts w:hint="eastAsia" w:ascii="宋体" w:hAnsi="宋体"/>
          <w:color w:val="auto"/>
          <w:szCs w:val="21"/>
          <w:highlight w:val="none"/>
          <w:u w:val="single"/>
        </w:rPr>
        <w:t xml:space="preserve">            </w:t>
      </w:r>
      <w:r>
        <w:rPr>
          <w:rFonts w:hint="eastAsia" w:ascii="宋体" w:hAnsi="宋体"/>
          <w:color w:val="auto"/>
          <w:szCs w:val="21"/>
          <w:highlight w:val="none"/>
        </w:rPr>
        <w:t>(小写），保证金请退还到以下原缴纳账户：</w:t>
      </w:r>
    </w:p>
    <w:p w14:paraId="25DE23DD">
      <w:pPr>
        <w:adjustRightInd w:val="0"/>
        <w:snapToGrid w:val="0"/>
        <w:spacing w:before="50"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户名：</w:t>
      </w:r>
      <w:r>
        <w:rPr>
          <w:rFonts w:hint="eastAsia" w:ascii="宋体" w:hAnsi="宋体"/>
          <w:color w:val="auto"/>
          <w:szCs w:val="21"/>
          <w:highlight w:val="none"/>
          <w:u w:val="single"/>
        </w:rPr>
        <w:t xml:space="preserve">                                 </w:t>
      </w:r>
    </w:p>
    <w:p w14:paraId="0DFC17AA">
      <w:pPr>
        <w:adjustRightInd w:val="0"/>
        <w:snapToGrid w:val="0"/>
        <w:spacing w:before="50"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账号：</w:t>
      </w:r>
      <w:r>
        <w:rPr>
          <w:rFonts w:hint="eastAsia" w:ascii="宋体" w:hAnsi="宋体"/>
          <w:color w:val="auto"/>
          <w:szCs w:val="21"/>
          <w:highlight w:val="none"/>
          <w:u w:val="single"/>
        </w:rPr>
        <w:t xml:space="preserve">                                 </w:t>
      </w:r>
    </w:p>
    <w:p w14:paraId="77AB6AF6">
      <w:pPr>
        <w:adjustRightInd w:val="0"/>
        <w:snapToGrid w:val="0"/>
        <w:spacing w:before="50"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开户行：</w:t>
      </w:r>
      <w:r>
        <w:rPr>
          <w:rFonts w:hint="eastAsia" w:ascii="宋体" w:hAnsi="宋体"/>
          <w:color w:val="auto"/>
          <w:szCs w:val="21"/>
          <w:highlight w:val="none"/>
          <w:u w:val="single"/>
        </w:rPr>
        <w:t xml:space="preserve">                               </w:t>
      </w:r>
    </w:p>
    <w:p w14:paraId="1CDC6EC5">
      <w:pPr>
        <w:adjustRightInd w:val="0"/>
        <w:snapToGrid w:val="0"/>
        <w:spacing w:before="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开户行地址：</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省</w:t>
      </w:r>
      <w:r>
        <w:rPr>
          <w:rFonts w:hint="eastAsia" w:ascii="宋体" w:hAnsi="宋体"/>
          <w:color w:val="auto"/>
          <w:szCs w:val="21"/>
          <w:highlight w:val="none"/>
          <w:u w:val="single"/>
        </w:rPr>
        <w:t xml:space="preserve">            </w:t>
      </w:r>
      <w:r>
        <w:rPr>
          <w:rFonts w:hint="eastAsia" w:ascii="宋体" w:hAnsi="宋体"/>
          <w:color w:val="auto"/>
          <w:szCs w:val="21"/>
          <w:highlight w:val="none"/>
        </w:rPr>
        <w:t>市</w:t>
      </w:r>
    </w:p>
    <w:p w14:paraId="5E290B92">
      <w:pPr>
        <w:adjustRightInd w:val="0"/>
        <w:snapToGrid w:val="0"/>
        <w:spacing w:before="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如果提供的账户信息有误或因账户信息变更未及时通知，一切后果均由本单位自行负责。</w:t>
      </w:r>
    </w:p>
    <w:p w14:paraId="2B19E2E6">
      <w:pPr>
        <w:adjustRightInd w:val="0"/>
        <w:snapToGrid w:val="0"/>
        <w:spacing w:before="50" w:line="360" w:lineRule="auto"/>
        <w:ind w:left="4429" w:leftChars="2109"/>
        <w:rPr>
          <w:rFonts w:hint="eastAsia" w:ascii="宋体" w:hAnsi="宋体"/>
          <w:color w:val="auto"/>
          <w:szCs w:val="21"/>
          <w:highlight w:val="none"/>
        </w:rPr>
      </w:pPr>
    </w:p>
    <w:p w14:paraId="5CD125A5">
      <w:pPr>
        <w:adjustRightInd w:val="0"/>
        <w:snapToGrid w:val="0"/>
        <w:spacing w:before="50" w:line="360" w:lineRule="auto"/>
        <w:ind w:left="4429" w:leftChars="2109"/>
        <w:rPr>
          <w:rFonts w:hint="eastAsia"/>
          <w:color w:val="auto"/>
          <w:szCs w:val="21"/>
          <w:highlight w:val="none"/>
        </w:rPr>
      </w:pPr>
      <w:r>
        <w:rPr>
          <w:rFonts w:hint="eastAsia" w:ascii="宋体" w:hAnsi="宋体"/>
          <w:color w:val="auto"/>
          <w:szCs w:val="21"/>
          <w:highlight w:val="none"/>
        </w:rPr>
        <w:t>供应商(盖</w:t>
      </w:r>
      <w:r>
        <w:rPr>
          <w:rFonts w:hint="eastAsia"/>
          <w:color w:val="auto"/>
          <w:szCs w:val="21"/>
          <w:highlight w:val="none"/>
        </w:rPr>
        <w:t>单位章)：</w:t>
      </w:r>
    </w:p>
    <w:p w14:paraId="1539D13D">
      <w:pPr>
        <w:adjustRightInd w:val="0"/>
        <w:snapToGrid w:val="0"/>
        <w:spacing w:before="50" w:line="360" w:lineRule="auto"/>
        <w:ind w:left="4429" w:leftChars="2109"/>
        <w:rPr>
          <w:rFonts w:hint="eastAsia"/>
          <w:color w:val="auto"/>
          <w:szCs w:val="21"/>
          <w:highlight w:val="none"/>
        </w:rPr>
      </w:pPr>
      <w:r>
        <w:rPr>
          <w:rFonts w:hint="eastAsia"/>
          <w:color w:val="auto"/>
          <w:szCs w:val="21"/>
          <w:highlight w:val="none"/>
        </w:rPr>
        <w:t>联系人：</w:t>
      </w:r>
      <w:r>
        <w:rPr>
          <w:rFonts w:hint="eastAsia"/>
          <w:color w:val="auto"/>
          <w:szCs w:val="21"/>
          <w:highlight w:val="none"/>
          <w:u w:val="single"/>
        </w:rPr>
        <w:t xml:space="preserve">                 </w:t>
      </w:r>
      <w:r>
        <w:rPr>
          <w:rFonts w:hint="eastAsia"/>
          <w:color w:val="auto"/>
          <w:szCs w:val="21"/>
          <w:highlight w:val="none"/>
        </w:rPr>
        <w:t xml:space="preserve"> </w:t>
      </w:r>
    </w:p>
    <w:p w14:paraId="69509489">
      <w:pPr>
        <w:adjustRightInd w:val="0"/>
        <w:snapToGrid w:val="0"/>
        <w:spacing w:before="50" w:line="360" w:lineRule="auto"/>
        <w:ind w:left="4429" w:leftChars="2109"/>
        <w:rPr>
          <w:rFonts w:hint="eastAsia"/>
          <w:color w:val="auto"/>
          <w:szCs w:val="21"/>
          <w:highlight w:val="none"/>
        </w:rPr>
      </w:pPr>
      <w:r>
        <w:rPr>
          <w:rFonts w:hint="eastAsia"/>
          <w:color w:val="auto"/>
          <w:szCs w:val="21"/>
          <w:highlight w:val="none"/>
        </w:rPr>
        <w:t>移动电话：</w:t>
      </w:r>
      <w:r>
        <w:rPr>
          <w:rFonts w:hint="eastAsia"/>
          <w:color w:val="auto"/>
          <w:szCs w:val="21"/>
          <w:highlight w:val="none"/>
          <w:u w:val="single"/>
        </w:rPr>
        <w:t xml:space="preserve">               </w:t>
      </w:r>
    </w:p>
    <w:p w14:paraId="0A55369B">
      <w:pPr>
        <w:adjustRightInd w:val="0"/>
        <w:snapToGrid w:val="0"/>
        <w:spacing w:before="50" w:line="360" w:lineRule="auto"/>
        <w:ind w:left="4429" w:leftChars="2109"/>
        <w:rPr>
          <w:rFonts w:hint="eastAsia"/>
          <w:color w:val="auto"/>
          <w:szCs w:val="21"/>
          <w:highlight w:val="none"/>
        </w:rPr>
      </w:pPr>
      <w:r>
        <w:rPr>
          <w:rFonts w:hint="eastAsia"/>
          <w:color w:val="auto"/>
          <w:szCs w:val="21"/>
          <w:highlight w:val="none"/>
        </w:rPr>
        <w:t>固定电话：</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rFonts w:hint="eastAsia"/>
          <w:color w:val="auto"/>
          <w:szCs w:val="21"/>
          <w:highlight w:val="none"/>
          <w:u w:val="single"/>
        </w:rPr>
        <w:t xml:space="preserve">  </w:t>
      </w:r>
      <w:r>
        <w:rPr>
          <w:rFonts w:hint="eastAsia"/>
          <w:color w:val="auto"/>
          <w:szCs w:val="21"/>
          <w:highlight w:val="none"/>
        </w:rPr>
        <w:t xml:space="preserve">        </w:t>
      </w:r>
    </w:p>
    <w:p w14:paraId="60D89807">
      <w:pPr>
        <w:adjustRightInd w:val="0"/>
        <w:snapToGrid w:val="0"/>
        <w:spacing w:before="50" w:beforeLines="0" w:line="360" w:lineRule="auto"/>
        <w:ind w:left="4429" w:leftChars="2109" w:firstLine="0" w:firstLineChars="0"/>
        <w:jc w:val="left"/>
        <w:outlineLvl w:val="9"/>
        <w:rPr>
          <w:rFonts w:hint="eastAsia" w:ascii="宋体" w:hAnsi="宋体" w:eastAsia="宋体" w:cs="宋体"/>
          <w:color w:val="auto"/>
          <w:highlight w:val="none"/>
        </w:rPr>
      </w:pPr>
      <w:r>
        <w:rPr>
          <w:rFonts w:hint="eastAsia"/>
          <w:color w:val="auto"/>
          <w:szCs w:val="21"/>
          <w:highlight w:val="none"/>
        </w:rPr>
        <w:t>日期：</w:t>
      </w:r>
      <w:r>
        <w:rPr>
          <w:rFonts w:hint="eastAsia"/>
          <w:color w:val="auto"/>
          <w:szCs w:val="21"/>
          <w:highlight w:val="none"/>
          <w:u w:val="single"/>
        </w:rPr>
        <w:t xml:space="preserve">      </w:t>
      </w:r>
      <w:r>
        <w:rPr>
          <w:rFonts w:hint="eastAsia"/>
          <w:color w:val="auto"/>
          <w:szCs w:val="21"/>
          <w:highlight w:val="none"/>
        </w:rPr>
        <w:t>年</w:t>
      </w:r>
      <w:r>
        <w:rPr>
          <w:color w:val="auto"/>
          <w:szCs w:val="21"/>
          <w:highlight w:val="none"/>
        </w:rPr>
        <w:t xml:space="preserve"> </w:t>
      </w:r>
      <w:r>
        <w:rPr>
          <w:color w:val="auto"/>
          <w:szCs w:val="21"/>
          <w:highlight w:val="none"/>
          <w:u w:val="single"/>
        </w:rPr>
        <w:t xml:space="preserve">  </w:t>
      </w:r>
      <w:r>
        <w:rPr>
          <w:rFonts w:hint="eastAsia"/>
          <w:color w:val="auto"/>
          <w:szCs w:val="21"/>
          <w:highlight w:val="none"/>
          <w:u w:val="single"/>
          <w:lang w:val="en-US" w:eastAsia="zh-CN"/>
        </w:rPr>
        <w:t xml:space="preserve"> </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rPr>
        <w:t>日</w:t>
      </w:r>
    </w:p>
    <w:p w14:paraId="2066162B">
      <w:pPr>
        <w:adjustRightInd w:val="0"/>
        <w:snapToGrid w:val="0"/>
        <w:spacing w:before="156" w:beforeLines="50" w:line="360" w:lineRule="auto"/>
        <w:ind w:firstLine="420" w:firstLineChars="200"/>
        <w:jc w:val="both"/>
        <w:outlineLvl w:val="1"/>
        <w:rPr>
          <w:rFonts w:hint="eastAsia" w:ascii="宋体" w:hAnsi="宋体" w:eastAsia="宋体" w:cs="宋体"/>
          <w:color w:val="auto"/>
          <w:highlight w:val="none"/>
        </w:rPr>
      </w:pPr>
    </w:p>
    <w:p w14:paraId="0681DC7D">
      <w:pPr>
        <w:adjustRightInd w:val="0"/>
        <w:snapToGrid w:val="0"/>
        <w:spacing w:line="360" w:lineRule="auto"/>
        <w:ind w:firstLine="420" w:firstLineChars="200"/>
        <w:rPr>
          <w:rFonts w:hint="eastAsia" w:ascii="宋体" w:hAnsi="宋体" w:eastAsia="宋体" w:cs="宋体"/>
          <w:snapToGrid w:val="0"/>
          <w:kern w:val="0"/>
          <w:szCs w:val="21"/>
          <w:highlight w:val="none"/>
        </w:rPr>
      </w:pPr>
      <w:r>
        <w:rPr>
          <w:rFonts w:hint="eastAsia" w:ascii="宋体" w:hAnsi="宋体" w:eastAsia="宋体" w:cs="宋体"/>
          <w:color w:val="auto"/>
          <w:highlight w:val="none"/>
        </w:rPr>
        <w:t>说明：</w:t>
      </w:r>
      <w:r>
        <w:rPr>
          <w:rFonts w:hint="eastAsia" w:ascii="宋体" w:hAnsi="宋体" w:eastAsia="宋体" w:cs="宋体"/>
          <w:b/>
          <w:bCs/>
          <w:color w:val="auto"/>
          <w:sz w:val="24"/>
          <w:szCs w:val="32"/>
          <w:highlight w:val="none"/>
        </w:rPr>
        <w:t>《保证金退还申请书》需单独递交，不得装订在响应文件中；</w:t>
      </w:r>
      <w:r>
        <w:rPr>
          <w:rFonts w:hint="eastAsia" w:ascii="宋体" w:hAnsi="宋体" w:eastAsia="宋体" w:cs="宋体"/>
          <w:color w:val="auto"/>
          <w:highlight w:val="none"/>
        </w:rPr>
        <w:t>可在办理保证金交割手续时提交，也可在提交首次响应文件截止时间后补交，未交《保证金退还申请书》的供应商，将影响其保证金的正常退还。</w:t>
      </w:r>
      <w:r>
        <w:rPr>
          <w:rFonts w:hint="eastAsia" w:ascii="宋体" w:hAnsi="宋体" w:eastAsia="宋体" w:cs="宋体"/>
          <w:b/>
          <w:bCs/>
          <w:color w:val="auto"/>
          <w:sz w:val="24"/>
          <w:szCs w:val="32"/>
          <w:highlight w:val="none"/>
        </w:rPr>
        <w:t>成交供应商需向代理公司提交一份盖章的合同</w:t>
      </w:r>
      <w:r>
        <w:rPr>
          <w:rFonts w:hint="eastAsia" w:ascii="宋体" w:hAnsi="宋体" w:eastAsia="宋体" w:cs="宋体"/>
          <w:b/>
          <w:bCs/>
          <w:color w:val="auto"/>
          <w:sz w:val="24"/>
          <w:szCs w:val="32"/>
          <w:highlight w:val="none"/>
          <w:lang w:val="en-US" w:eastAsia="zh-CN"/>
        </w:rPr>
        <w:t>复印件或扫描件</w:t>
      </w:r>
      <w:r>
        <w:rPr>
          <w:rFonts w:hint="eastAsia" w:ascii="宋体" w:hAnsi="宋体" w:eastAsia="宋体" w:cs="宋体"/>
          <w:b/>
          <w:bCs/>
          <w:color w:val="auto"/>
          <w:sz w:val="24"/>
          <w:szCs w:val="32"/>
          <w:highlight w:val="none"/>
        </w:rPr>
        <w:t>，方可退还保证金。</w:t>
      </w:r>
    </w:p>
    <w:p w14:paraId="7EF7248A">
      <w:pPr>
        <w:adjustRightInd w:val="0"/>
        <w:snapToGrid w:val="0"/>
        <w:spacing w:line="360" w:lineRule="auto"/>
        <w:ind w:firstLine="643" w:firstLineChars="200"/>
        <w:rPr>
          <w:rFonts w:hint="eastAsia" w:ascii="宋体" w:hAnsi="宋体"/>
          <w:b/>
          <w:color w:val="000000"/>
          <w:sz w:val="32"/>
          <w:szCs w:val="32"/>
          <w:highlight w:val="none"/>
        </w:rPr>
      </w:pPr>
    </w:p>
    <w:p w14:paraId="3C80324F">
      <w:pPr>
        <w:adjustRightInd w:val="0"/>
        <w:snapToGrid w:val="0"/>
        <w:spacing w:line="360" w:lineRule="auto"/>
        <w:ind w:firstLine="643" w:firstLineChars="200"/>
        <w:jc w:val="center"/>
        <w:rPr>
          <w:rFonts w:hint="eastAsia" w:ascii="宋体" w:hAnsi="宋体"/>
          <w:b/>
          <w:color w:val="000000"/>
          <w:sz w:val="32"/>
          <w:szCs w:val="32"/>
          <w:highlight w:val="none"/>
        </w:rPr>
      </w:pPr>
    </w:p>
    <w:p w14:paraId="3731F7BB">
      <w:pPr>
        <w:adjustRightInd w:val="0"/>
        <w:snapToGrid w:val="0"/>
        <w:spacing w:line="360" w:lineRule="auto"/>
        <w:ind w:firstLine="643" w:firstLineChars="200"/>
        <w:jc w:val="center"/>
        <w:rPr>
          <w:rFonts w:hint="eastAsia" w:ascii="宋体" w:hAnsi="宋体"/>
          <w:b/>
          <w:bCs/>
          <w:color w:val="000000"/>
          <w:sz w:val="32"/>
          <w:szCs w:val="32"/>
          <w:highlight w:val="none"/>
        </w:rPr>
      </w:pPr>
      <w:r>
        <w:rPr>
          <w:rFonts w:hint="eastAsia" w:ascii="宋体" w:hAnsi="宋体"/>
          <w:b/>
          <w:color w:val="000000"/>
          <w:sz w:val="32"/>
          <w:szCs w:val="32"/>
          <w:highlight w:val="none"/>
        </w:rPr>
        <w:t>三、供应商</w:t>
      </w:r>
      <w:r>
        <w:rPr>
          <w:rFonts w:hint="eastAsia" w:ascii="宋体" w:hAnsi="宋体"/>
          <w:b/>
          <w:bCs/>
          <w:color w:val="000000"/>
          <w:sz w:val="32"/>
          <w:szCs w:val="32"/>
          <w:highlight w:val="none"/>
        </w:rPr>
        <w:t>的资格证明材料</w:t>
      </w:r>
    </w:p>
    <w:p w14:paraId="0AD594E5">
      <w:pPr>
        <w:spacing w:line="480" w:lineRule="exact"/>
        <w:outlineLvl w:val="2"/>
        <w:rPr>
          <w:rFonts w:hint="eastAsia" w:ascii="宋体" w:hAnsi="宋体" w:eastAsia="宋体" w:cs="宋体"/>
          <w:b w:val="0"/>
          <w:color w:val="000000"/>
          <w:spacing w:val="6"/>
          <w:kern w:val="0"/>
          <w:sz w:val="21"/>
          <w:szCs w:val="21"/>
          <w:highlight w:val="none"/>
          <w:lang w:val="en-US" w:eastAsia="zh-CN" w:bidi="ar-SA"/>
        </w:rPr>
      </w:pPr>
      <w:r>
        <w:rPr>
          <w:rFonts w:hint="eastAsia" w:ascii="宋体" w:hAnsi="宋体" w:eastAsia="宋体" w:cs="宋体"/>
          <w:b w:val="0"/>
          <w:color w:val="000000"/>
          <w:spacing w:val="6"/>
          <w:kern w:val="0"/>
          <w:sz w:val="21"/>
          <w:szCs w:val="21"/>
          <w:highlight w:val="none"/>
          <w:lang w:val="en-US" w:eastAsia="zh-CN" w:bidi="ar-SA"/>
        </w:rPr>
        <w:t>附件4：</w:t>
      </w:r>
    </w:p>
    <w:p w14:paraId="206FBFD2">
      <w:pPr>
        <w:adjustRightInd w:val="0"/>
        <w:snapToGrid w:val="0"/>
        <w:spacing w:line="360" w:lineRule="auto"/>
        <w:jc w:val="center"/>
        <w:outlineLvl w:val="2"/>
        <w:rPr>
          <w:rFonts w:hint="eastAsia" w:ascii="宋体" w:hAnsi="宋体"/>
          <w:b/>
          <w:color w:val="000000"/>
          <w:sz w:val="28"/>
          <w:szCs w:val="28"/>
          <w:highlight w:val="none"/>
        </w:rPr>
      </w:pPr>
      <w:r>
        <w:rPr>
          <w:rFonts w:hint="eastAsia" w:ascii="宋体" w:hAnsi="宋体"/>
          <w:b/>
          <w:color w:val="000000"/>
          <w:sz w:val="28"/>
          <w:szCs w:val="28"/>
          <w:highlight w:val="none"/>
        </w:rPr>
        <w:t>供应商基本情况表</w:t>
      </w:r>
    </w:p>
    <w:p w14:paraId="4001ED78">
      <w:pPr>
        <w:adjustRightInd w:val="0"/>
        <w:snapToGrid w:val="0"/>
        <w:spacing w:line="360" w:lineRule="auto"/>
        <w:rPr>
          <w:rFonts w:hint="eastAsia" w:ascii="宋体" w:hAnsi="宋体"/>
          <w:color w:val="000000"/>
          <w:szCs w:val="21"/>
          <w:highlight w:val="none"/>
        </w:rPr>
      </w:pPr>
      <w:r>
        <w:rPr>
          <w:rFonts w:hint="eastAsia" w:ascii="宋体" w:hAnsi="宋体"/>
          <w:b/>
          <w:bCs/>
          <w:color w:val="000000"/>
          <w:szCs w:val="21"/>
          <w:highlight w:val="none"/>
          <w:lang w:eastAsia="zh-CN"/>
        </w:rPr>
        <w:t>（</w:t>
      </w:r>
      <w:r>
        <w:rPr>
          <w:rFonts w:hint="eastAsia" w:ascii="宋体" w:hAnsi="宋体"/>
          <w:b/>
          <w:bCs/>
          <w:color w:val="000000"/>
          <w:szCs w:val="21"/>
          <w:highlight w:val="none"/>
        </w:rPr>
        <w:t>盖供应商单位章</w:t>
      </w:r>
      <w:r>
        <w:rPr>
          <w:rFonts w:hint="eastAsia" w:ascii="宋体" w:hAnsi="宋体"/>
          <w:b/>
          <w:bCs/>
          <w:color w:val="000000"/>
          <w:szCs w:val="21"/>
          <w:highlight w:val="none"/>
          <w:lang w:eastAsia="zh-CN"/>
        </w:rPr>
        <w:t>）</w:t>
      </w:r>
    </w:p>
    <w:tbl>
      <w:tblPr>
        <w:tblStyle w:val="2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2067"/>
        <w:gridCol w:w="25"/>
        <w:gridCol w:w="9"/>
      </w:tblGrid>
      <w:tr w14:paraId="747E02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7871ED6F">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供应商名称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0A460907">
            <w:pPr>
              <w:topLinePunct/>
              <w:spacing w:line="440" w:lineRule="exact"/>
              <w:jc w:val="center"/>
              <w:rPr>
                <w:rFonts w:hint="eastAsia" w:ascii="宋体" w:hAnsi="宋体"/>
                <w:color w:val="000000"/>
                <w:szCs w:val="21"/>
                <w:highlight w:val="none"/>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42FC109A">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法定代表人</w:t>
            </w:r>
          </w:p>
        </w:tc>
        <w:tc>
          <w:tcPr>
            <w:tcW w:w="2101" w:type="dxa"/>
            <w:gridSpan w:val="3"/>
            <w:tcBorders>
              <w:top w:val="double" w:color="auto" w:sz="4" w:space="0"/>
              <w:left w:val="single" w:color="auto" w:sz="6" w:space="0"/>
              <w:bottom w:val="single" w:color="auto" w:sz="6" w:space="0"/>
              <w:right w:val="double" w:color="auto" w:sz="4" w:space="0"/>
            </w:tcBorders>
            <w:noWrap w:val="0"/>
            <w:vAlign w:val="center"/>
          </w:tcPr>
          <w:p w14:paraId="7D9BF09F">
            <w:pPr>
              <w:topLinePunct/>
              <w:spacing w:line="440" w:lineRule="exact"/>
              <w:jc w:val="center"/>
              <w:rPr>
                <w:rFonts w:hint="eastAsia" w:ascii="宋体" w:hAnsi="宋体"/>
                <w:color w:val="000000"/>
                <w:szCs w:val="21"/>
                <w:highlight w:val="none"/>
              </w:rPr>
            </w:pPr>
          </w:p>
        </w:tc>
      </w:tr>
      <w:tr w14:paraId="288E65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11"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1466ECEA">
            <w:pPr>
              <w:topLinePunct/>
              <w:spacing w:line="440" w:lineRule="exact"/>
              <w:jc w:val="center"/>
              <w:rPr>
                <w:rFonts w:hint="eastAsia" w:ascii="宋体" w:hAnsi="宋体"/>
                <w:color w:val="000000"/>
                <w:szCs w:val="21"/>
                <w:highlight w:val="none"/>
              </w:rPr>
            </w:pPr>
            <w:r>
              <w:rPr>
                <w:rFonts w:hint="eastAsia" w:ascii="宋体" w:hAnsi="宋体" w:eastAsia="宋体" w:cs="Times New Roman"/>
                <w:color w:val="000000"/>
                <w:szCs w:val="21"/>
                <w:highlight w:val="none"/>
              </w:rPr>
              <w:t>统一社会信用代码</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03047989">
            <w:pPr>
              <w:topLinePunct/>
              <w:spacing w:line="440" w:lineRule="exact"/>
              <w:jc w:val="center"/>
              <w:rPr>
                <w:rFonts w:hint="eastAsia" w:ascii="宋体" w:hAnsi="宋体"/>
                <w:color w:val="000000"/>
                <w:szCs w:val="21"/>
                <w:highlight w:val="none"/>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78B933D8">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邮政编码</w:t>
            </w:r>
          </w:p>
        </w:tc>
        <w:tc>
          <w:tcPr>
            <w:tcW w:w="2092" w:type="dxa"/>
            <w:gridSpan w:val="2"/>
            <w:tcBorders>
              <w:top w:val="single" w:color="auto" w:sz="6" w:space="0"/>
              <w:left w:val="single" w:color="auto" w:sz="6" w:space="0"/>
              <w:bottom w:val="single" w:color="auto" w:sz="6" w:space="0"/>
              <w:right w:val="double" w:color="auto" w:sz="4" w:space="0"/>
            </w:tcBorders>
            <w:noWrap w:val="0"/>
            <w:vAlign w:val="center"/>
          </w:tcPr>
          <w:p w14:paraId="2968ED0F">
            <w:pPr>
              <w:topLinePunct/>
              <w:spacing w:line="440" w:lineRule="exact"/>
              <w:jc w:val="center"/>
              <w:rPr>
                <w:rFonts w:hint="eastAsia" w:ascii="宋体" w:hAnsi="宋体"/>
                <w:color w:val="000000"/>
                <w:szCs w:val="21"/>
                <w:highlight w:val="none"/>
              </w:rPr>
            </w:pPr>
          </w:p>
        </w:tc>
      </w:tr>
      <w:tr w14:paraId="7470B1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5ACEE8F8">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187AFD23">
            <w:pPr>
              <w:topLinePunct/>
              <w:spacing w:line="440" w:lineRule="exact"/>
              <w:jc w:val="center"/>
              <w:rPr>
                <w:rFonts w:hint="eastAsia" w:ascii="宋体" w:hAnsi="宋体"/>
                <w:color w:val="000000"/>
                <w:szCs w:val="21"/>
                <w:highlight w:val="none"/>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6A8424C6">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电子邮箱</w:t>
            </w:r>
          </w:p>
        </w:tc>
        <w:tc>
          <w:tcPr>
            <w:tcW w:w="2092" w:type="dxa"/>
            <w:gridSpan w:val="2"/>
            <w:tcBorders>
              <w:top w:val="single" w:color="auto" w:sz="6" w:space="0"/>
              <w:left w:val="single" w:color="auto" w:sz="6" w:space="0"/>
              <w:bottom w:val="single" w:color="auto" w:sz="6" w:space="0"/>
              <w:right w:val="double" w:color="auto" w:sz="4" w:space="0"/>
            </w:tcBorders>
            <w:noWrap w:val="0"/>
            <w:vAlign w:val="center"/>
          </w:tcPr>
          <w:p w14:paraId="45BC63D6">
            <w:pPr>
              <w:topLinePunct/>
              <w:spacing w:line="440" w:lineRule="exact"/>
              <w:jc w:val="center"/>
              <w:rPr>
                <w:rFonts w:hint="eastAsia" w:ascii="宋体" w:hAnsi="宋体"/>
                <w:color w:val="000000"/>
                <w:szCs w:val="21"/>
                <w:highlight w:val="none"/>
              </w:rPr>
            </w:pPr>
          </w:p>
        </w:tc>
      </w:tr>
      <w:tr w14:paraId="663ADE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69F081F7">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5BE59FE1">
            <w:pPr>
              <w:topLinePunct/>
              <w:spacing w:line="440" w:lineRule="exact"/>
              <w:jc w:val="center"/>
              <w:rPr>
                <w:rFonts w:hint="eastAsia" w:ascii="宋体" w:hAnsi="宋体"/>
                <w:color w:val="000000"/>
                <w:szCs w:val="21"/>
                <w:highlight w:val="none"/>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1B947DEF">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员工总人数</w:t>
            </w:r>
          </w:p>
        </w:tc>
        <w:tc>
          <w:tcPr>
            <w:tcW w:w="2092" w:type="dxa"/>
            <w:gridSpan w:val="2"/>
            <w:tcBorders>
              <w:top w:val="single" w:color="auto" w:sz="6" w:space="0"/>
              <w:left w:val="single" w:color="auto" w:sz="6" w:space="0"/>
              <w:bottom w:val="single" w:color="auto" w:sz="6" w:space="0"/>
              <w:right w:val="double" w:color="auto" w:sz="4" w:space="0"/>
            </w:tcBorders>
            <w:noWrap w:val="0"/>
            <w:vAlign w:val="center"/>
          </w:tcPr>
          <w:p w14:paraId="375A0DDF">
            <w:pPr>
              <w:topLinePunct/>
              <w:spacing w:line="440" w:lineRule="exact"/>
              <w:jc w:val="center"/>
              <w:rPr>
                <w:rFonts w:hint="eastAsia" w:ascii="宋体" w:hAnsi="宋体"/>
                <w:color w:val="000000"/>
                <w:szCs w:val="21"/>
                <w:highlight w:val="none"/>
              </w:rPr>
            </w:pPr>
          </w:p>
        </w:tc>
      </w:tr>
      <w:tr w14:paraId="5237F3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3D14B853">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178BA9E">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7D40F1E7">
            <w:pPr>
              <w:topLinePunct/>
              <w:spacing w:line="440" w:lineRule="exact"/>
              <w:jc w:val="center"/>
              <w:rPr>
                <w:rFonts w:hint="eastAsia" w:ascii="宋体" w:hAnsi="宋体"/>
                <w:color w:val="000000"/>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314F481">
            <w:pPr>
              <w:topLinePunct/>
              <w:spacing w:line="440" w:lineRule="exact"/>
              <w:ind w:firstLine="105" w:firstLineChars="50"/>
              <w:jc w:val="center"/>
              <w:rPr>
                <w:rFonts w:hint="eastAsia" w:ascii="宋体" w:hAnsi="宋体"/>
                <w:color w:val="000000"/>
                <w:szCs w:val="21"/>
                <w:highlight w:val="none"/>
              </w:rPr>
            </w:pPr>
            <w:r>
              <w:rPr>
                <w:rFonts w:hint="eastAsia" w:ascii="宋体" w:hAnsi="宋体"/>
                <w:color w:val="000000"/>
                <w:szCs w:val="21"/>
                <w:highlight w:val="none"/>
              </w:rPr>
              <w:t>注册地址</w:t>
            </w:r>
          </w:p>
        </w:tc>
        <w:tc>
          <w:tcPr>
            <w:tcW w:w="3421" w:type="dxa"/>
            <w:gridSpan w:val="3"/>
            <w:tcBorders>
              <w:top w:val="single" w:color="auto" w:sz="6" w:space="0"/>
              <w:left w:val="single" w:color="auto" w:sz="6" w:space="0"/>
              <w:bottom w:val="single" w:color="auto" w:sz="6" w:space="0"/>
              <w:right w:val="double" w:color="auto" w:sz="4" w:space="0"/>
            </w:tcBorders>
            <w:noWrap w:val="0"/>
            <w:vAlign w:val="center"/>
          </w:tcPr>
          <w:p w14:paraId="3C1D2C81">
            <w:pPr>
              <w:topLinePunct/>
              <w:spacing w:line="440" w:lineRule="exact"/>
              <w:ind w:firstLine="105" w:firstLineChars="50"/>
              <w:jc w:val="center"/>
              <w:rPr>
                <w:rFonts w:hint="eastAsia" w:ascii="宋体" w:hAnsi="宋体"/>
                <w:color w:val="000000"/>
                <w:szCs w:val="21"/>
                <w:highlight w:val="none"/>
              </w:rPr>
            </w:pPr>
          </w:p>
        </w:tc>
      </w:tr>
      <w:tr w14:paraId="2E3B5E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1B1AB641">
            <w:pPr>
              <w:topLinePunct/>
              <w:spacing w:line="440" w:lineRule="exact"/>
              <w:jc w:val="center"/>
              <w:rPr>
                <w:rFonts w:hint="eastAsia" w:ascii="宋体" w:hAnsi="宋体"/>
                <w:color w:val="000000"/>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0CDBD083">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13A98F04">
            <w:pPr>
              <w:topLinePunct/>
              <w:spacing w:line="440" w:lineRule="exact"/>
              <w:jc w:val="center"/>
              <w:rPr>
                <w:rFonts w:hint="eastAsia" w:ascii="宋体" w:hAnsi="宋体"/>
                <w:color w:val="000000"/>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12D76215">
            <w:pPr>
              <w:topLinePunct/>
              <w:spacing w:line="440" w:lineRule="exact"/>
              <w:ind w:firstLine="105" w:firstLineChars="50"/>
              <w:jc w:val="center"/>
              <w:rPr>
                <w:rFonts w:hint="eastAsia" w:ascii="宋体" w:hAnsi="宋体"/>
                <w:color w:val="000000"/>
                <w:szCs w:val="21"/>
                <w:highlight w:val="none"/>
              </w:rPr>
            </w:pPr>
            <w:r>
              <w:rPr>
                <w:rFonts w:hint="eastAsia" w:ascii="宋体" w:hAnsi="宋体"/>
                <w:color w:val="000000"/>
                <w:szCs w:val="21"/>
                <w:highlight w:val="none"/>
              </w:rPr>
              <w:t>发证日期</w:t>
            </w:r>
          </w:p>
        </w:tc>
        <w:tc>
          <w:tcPr>
            <w:tcW w:w="3396" w:type="dxa"/>
            <w:gridSpan w:val="2"/>
            <w:tcBorders>
              <w:top w:val="single" w:color="auto" w:sz="6" w:space="0"/>
              <w:left w:val="single" w:color="auto" w:sz="6" w:space="0"/>
              <w:bottom w:val="single" w:color="auto" w:sz="6" w:space="0"/>
              <w:right w:val="double" w:color="auto" w:sz="4" w:space="0"/>
            </w:tcBorders>
            <w:noWrap w:val="0"/>
            <w:vAlign w:val="center"/>
          </w:tcPr>
          <w:p w14:paraId="23CA302A">
            <w:pPr>
              <w:topLinePunct/>
              <w:spacing w:line="440" w:lineRule="exact"/>
              <w:ind w:firstLine="105" w:firstLineChars="50"/>
              <w:jc w:val="center"/>
              <w:rPr>
                <w:rFonts w:hint="eastAsia" w:ascii="宋体" w:hAnsi="宋体"/>
                <w:color w:val="000000"/>
                <w:szCs w:val="21"/>
                <w:highlight w:val="none"/>
              </w:rPr>
            </w:pPr>
          </w:p>
        </w:tc>
      </w:tr>
      <w:tr w14:paraId="688533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D47402B">
            <w:pPr>
              <w:topLinePunct/>
              <w:spacing w:line="440" w:lineRule="exact"/>
              <w:jc w:val="center"/>
              <w:rPr>
                <w:rFonts w:hint="eastAsia" w:ascii="宋体" w:hAnsi="宋体"/>
                <w:color w:val="000000"/>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211DDACC">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营业范围（主营）</w:t>
            </w:r>
          </w:p>
        </w:tc>
        <w:tc>
          <w:tcPr>
            <w:tcW w:w="6238" w:type="dxa"/>
            <w:gridSpan w:val="7"/>
            <w:tcBorders>
              <w:top w:val="single" w:color="auto" w:sz="6" w:space="0"/>
              <w:left w:val="single" w:color="auto" w:sz="6" w:space="0"/>
              <w:bottom w:val="single" w:color="auto" w:sz="6" w:space="0"/>
              <w:right w:val="double" w:color="auto" w:sz="4" w:space="0"/>
            </w:tcBorders>
            <w:noWrap w:val="0"/>
            <w:vAlign w:val="center"/>
          </w:tcPr>
          <w:p w14:paraId="31060D94">
            <w:pPr>
              <w:topLinePunct/>
              <w:spacing w:line="440" w:lineRule="exact"/>
              <w:ind w:firstLine="105" w:firstLineChars="50"/>
              <w:jc w:val="center"/>
              <w:rPr>
                <w:rFonts w:hint="eastAsia" w:ascii="宋体" w:hAnsi="宋体"/>
                <w:color w:val="000000"/>
                <w:szCs w:val="21"/>
                <w:highlight w:val="none"/>
              </w:rPr>
            </w:pPr>
          </w:p>
        </w:tc>
      </w:tr>
      <w:tr w14:paraId="4378B5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201A3EF7">
            <w:pPr>
              <w:topLinePunct/>
              <w:spacing w:line="440" w:lineRule="exact"/>
              <w:jc w:val="center"/>
              <w:rPr>
                <w:rFonts w:hint="eastAsia" w:ascii="宋体" w:hAnsi="宋体"/>
                <w:color w:val="000000"/>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228371D1">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营业范围（兼营）</w:t>
            </w:r>
          </w:p>
        </w:tc>
        <w:tc>
          <w:tcPr>
            <w:tcW w:w="6238" w:type="dxa"/>
            <w:gridSpan w:val="7"/>
            <w:tcBorders>
              <w:top w:val="single" w:color="auto" w:sz="6" w:space="0"/>
              <w:left w:val="single" w:color="auto" w:sz="6" w:space="0"/>
              <w:bottom w:val="single" w:color="auto" w:sz="6" w:space="0"/>
              <w:right w:val="double" w:color="auto" w:sz="4" w:space="0"/>
            </w:tcBorders>
            <w:noWrap w:val="0"/>
            <w:vAlign w:val="center"/>
          </w:tcPr>
          <w:p w14:paraId="6A2B5131">
            <w:pPr>
              <w:topLinePunct/>
              <w:spacing w:line="440" w:lineRule="exact"/>
              <w:ind w:firstLine="105" w:firstLineChars="50"/>
              <w:jc w:val="center"/>
              <w:rPr>
                <w:rFonts w:hint="eastAsia" w:ascii="宋体" w:hAnsi="宋体"/>
                <w:color w:val="000000"/>
                <w:szCs w:val="21"/>
                <w:highlight w:val="none"/>
              </w:rPr>
            </w:pPr>
          </w:p>
        </w:tc>
      </w:tr>
      <w:tr w14:paraId="74B3E6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3CBA81F0">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基本账户开户行及帐号</w:t>
            </w:r>
          </w:p>
        </w:tc>
        <w:tc>
          <w:tcPr>
            <w:tcW w:w="6238" w:type="dxa"/>
            <w:gridSpan w:val="7"/>
            <w:tcBorders>
              <w:top w:val="single" w:color="auto" w:sz="6" w:space="0"/>
              <w:left w:val="single" w:color="auto" w:sz="6" w:space="0"/>
              <w:bottom w:val="single" w:color="auto" w:sz="6" w:space="0"/>
              <w:right w:val="double" w:color="auto" w:sz="4" w:space="0"/>
            </w:tcBorders>
            <w:noWrap w:val="0"/>
            <w:vAlign w:val="center"/>
          </w:tcPr>
          <w:p w14:paraId="64072EA3">
            <w:pPr>
              <w:topLinePunct/>
              <w:spacing w:line="440" w:lineRule="exact"/>
              <w:jc w:val="center"/>
              <w:rPr>
                <w:rFonts w:hint="eastAsia" w:ascii="宋体" w:hAnsi="宋体"/>
                <w:color w:val="000000"/>
                <w:szCs w:val="21"/>
                <w:highlight w:val="none"/>
              </w:rPr>
            </w:pPr>
          </w:p>
        </w:tc>
      </w:tr>
      <w:tr w14:paraId="5B436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7D8C0E25">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税务登记机关</w:t>
            </w:r>
          </w:p>
        </w:tc>
        <w:tc>
          <w:tcPr>
            <w:tcW w:w="6238" w:type="dxa"/>
            <w:gridSpan w:val="7"/>
            <w:tcBorders>
              <w:top w:val="single" w:color="auto" w:sz="6" w:space="0"/>
              <w:left w:val="single" w:color="auto" w:sz="6" w:space="0"/>
              <w:bottom w:val="single" w:color="auto" w:sz="6" w:space="0"/>
              <w:right w:val="double" w:color="auto" w:sz="4" w:space="0"/>
            </w:tcBorders>
            <w:noWrap w:val="0"/>
            <w:vAlign w:val="center"/>
          </w:tcPr>
          <w:p w14:paraId="2081AE58">
            <w:pPr>
              <w:topLinePunct/>
              <w:spacing w:line="440" w:lineRule="exact"/>
              <w:jc w:val="center"/>
              <w:rPr>
                <w:rFonts w:hint="eastAsia" w:ascii="宋体" w:hAnsi="宋体"/>
                <w:color w:val="000000"/>
                <w:szCs w:val="21"/>
                <w:highlight w:val="none"/>
              </w:rPr>
            </w:pPr>
          </w:p>
        </w:tc>
      </w:tr>
      <w:tr w14:paraId="581B61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4BC7682">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6B3B5B3">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54B65A0">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发证机关</w:t>
            </w:r>
          </w:p>
        </w:tc>
        <w:tc>
          <w:tcPr>
            <w:tcW w:w="3421" w:type="dxa"/>
            <w:gridSpan w:val="3"/>
            <w:tcBorders>
              <w:top w:val="single" w:color="auto" w:sz="6" w:space="0"/>
              <w:left w:val="single" w:color="auto" w:sz="6" w:space="0"/>
              <w:bottom w:val="single" w:color="auto" w:sz="6" w:space="0"/>
              <w:right w:val="double" w:color="auto" w:sz="4" w:space="0"/>
            </w:tcBorders>
            <w:noWrap w:val="0"/>
            <w:vAlign w:val="center"/>
          </w:tcPr>
          <w:p w14:paraId="7B9C760B">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有效期</w:t>
            </w:r>
          </w:p>
        </w:tc>
      </w:tr>
      <w:tr w14:paraId="7E2A9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51D7AFAC">
            <w:pPr>
              <w:topLinePunct/>
              <w:spacing w:line="440" w:lineRule="exact"/>
              <w:jc w:val="center"/>
              <w:rPr>
                <w:rFonts w:hint="eastAsia" w:ascii="宋体" w:hAnsi="宋体"/>
                <w:color w:val="000000"/>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8B78F79">
            <w:pPr>
              <w:topLinePunct/>
              <w:spacing w:line="440" w:lineRule="exact"/>
              <w:jc w:val="center"/>
              <w:rPr>
                <w:rFonts w:hint="eastAsia" w:ascii="宋体" w:hAnsi="宋体"/>
                <w:color w:val="000000"/>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06435391">
            <w:pPr>
              <w:topLinePunct/>
              <w:spacing w:line="440" w:lineRule="exact"/>
              <w:jc w:val="center"/>
              <w:rPr>
                <w:rFonts w:hint="eastAsia" w:ascii="宋体" w:hAnsi="宋体"/>
                <w:color w:val="000000"/>
                <w:szCs w:val="21"/>
                <w:highlight w:val="none"/>
              </w:rPr>
            </w:pPr>
          </w:p>
        </w:tc>
        <w:tc>
          <w:tcPr>
            <w:tcW w:w="3421" w:type="dxa"/>
            <w:gridSpan w:val="3"/>
            <w:tcBorders>
              <w:top w:val="single" w:color="auto" w:sz="6" w:space="0"/>
              <w:left w:val="single" w:color="auto" w:sz="6" w:space="0"/>
              <w:bottom w:val="single" w:color="auto" w:sz="6" w:space="0"/>
              <w:right w:val="double" w:color="auto" w:sz="4" w:space="0"/>
            </w:tcBorders>
            <w:noWrap w:val="0"/>
            <w:vAlign w:val="center"/>
          </w:tcPr>
          <w:p w14:paraId="39C65247">
            <w:pPr>
              <w:topLinePunct/>
              <w:spacing w:line="440" w:lineRule="exact"/>
              <w:jc w:val="center"/>
              <w:rPr>
                <w:rFonts w:hint="eastAsia" w:ascii="宋体" w:hAnsi="宋体"/>
                <w:color w:val="000000"/>
                <w:szCs w:val="21"/>
                <w:highlight w:val="none"/>
              </w:rPr>
            </w:pPr>
          </w:p>
        </w:tc>
      </w:tr>
      <w:tr w14:paraId="3AEFF7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136054F">
            <w:pPr>
              <w:topLinePunct/>
              <w:spacing w:line="440" w:lineRule="exact"/>
              <w:jc w:val="center"/>
              <w:rPr>
                <w:rFonts w:hint="eastAsia" w:ascii="宋体" w:hAnsi="宋体"/>
                <w:color w:val="000000"/>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8E885F0">
            <w:pPr>
              <w:topLinePunct/>
              <w:spacing w:line="440" w:lineRule="exact"/>
              <w:jc w:val="center"/>
              <w:rPr>
                <w:rFonts w:hint="eastAsia" w:ascii="宋体" w:hAnsi="宋体"/>
                <w:color w:val="000000"/>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F2EEF0B">
            <w:pPr>
              <w:topLinePunct/>
              <w:spacing w:line="440" w:lineRule="exact"/>
              <w:jc w:val="center"/>
              <w:rPr>
                <w:rFonts w:hint="eastAsia" w:ascii="宋体" w:hAnsi="宋体"/>
                <w:color w:val="000000"/>
                <w:szCs w:val="21"/>
                <w:highlight w:val="none"/>
              </w:rPr>
            </w:pPr>
          </w:p>
        </w:tc>
        <w:tc>
          <w:tcPr>
            <w:tcW w:w="3421" w:type="dxa"/>
            <w:gridSpan w:val="3"/>
            <w:tcBorders>
              <w:top w:val="single" w:color="auto" w:sz="6" w:space="0"/>
              <w:left w:val="single" w:color="auto" w:sz="6" w:space="0"/>
              <w:bottom w:val="single" w:color="auto" w:sz="6" w:space="0"/>
              <w:right w:val="double" w:color="auto" w:sz="4" w:space="0"/>
            </w:tcBorders>
            <w:noWrap w:val="0"/>
            <w:vAlign w:val="center"/>
          </w:tcPr>
          <w:p w14:paraId="7FEC2D36">
            <w:pPr>
              <w:topLinePunct/>
              <w:spacing w:line="440" w:lineRule="exact"/>
              <w:jc w:val="center"/>
              <w:rPr>
                <w:rFonts w:hint="eastAsia" w:ascii="宋体" w:hAnsi="宋体"/>
                <w:color w:val="000000"/>
                <w:szCs w:val="21"/>
                <w:highlight w:val="none"/>
              </w:rPr>
            </w:pPr>
          </w:p>
        </w:tc>
      </w:tr>
      <w:tr w14:paraId="6A28EA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8A4D103">
            <w:pPr>
              <w:topLinePunct/>
              <w:spacing w:line="440" w:lineRule="exact"/>
              <w:jc w:val="center"/>
              <w:rPr>
                <w:rFonts w:hint="eastAsia" w:ascii="宋体" w:hAnsi="宋体"/>
                <w:color w:val="000000"/>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A8EA186">
            <w:pPr>
              <w:topLinePunct/>
              <w:spacing w:line="440" w:lineRule="exact"/>
              <w:jc w:val="center"/>
              <w:rPr>
                <w:rFonts w:hint="eastAsia" w:ascii="宋体" w:hAnsi="宋体"/>
                <w:color w:val="000000"/>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7A176D7">
            <w:pPr>
              <w:topLinePunct/>
              <w:spacing w:line="440" w:lineRule="exact"/>
              <w:jc w:val="center"/>
              <w:rPr>
                <w:rFonts w:hint="eastAsia" w:ascii="宋体" w:hAnsi="宋体"/>
                <w:color w:val="000000"/>
                <w:szCs w:val="21"/>
                <w:highlight w:val="none"/>
              </w:rPr>
            </w:pPr>
          </w:p>
        </w:tc>
        <w:tc>
          <w:tcPr>
            <w:tcW w:w="3421" w:type="dxa"/>
            <w:gridSpan w:val="3"/>
            <w:tcBorders>
              <w:top w:val="single" w:color="auto" w:sz="6" w:space="0"/>
              <w:left w:val="single" w:color="auto" w:sz="6" w:space="0"/>
              <w:bottom w:val="single" w:color="auto" w:sz="6" w:space="0"/>
              <w:right w:val="double" w:color="auto" w:sz="4" w:space="0"/>
            </w:tcBorders>
            <w:noWrap w:val="0"/>
            <w:vAlign w:val="center"/>
          </w:tcPr>
          <w:p w14:paraId="2050CEC8">
            <w:pPr>
              <w:topLinePunct/>
              <w:spacing w:line="440" w:lineRule="exact"/>
              <w:jc w:val="center"/>
              <w:rPr>
                <w:rFonts w:hint="eastAsia" w:ascii="宋体" w:hAnsi="宋体"/>
                <w:color w:val="000000"/>
                <w:szCs w:val="21"/>
                <w:highlight w:val="none"/>
              </w:rPr>
            </w:pPr>
          </w:p>
        </w:tc>
      </w:tr>
      <w:tr w14:paraId="77C602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763F8983">
            <w:pPr>
              <w:topLinePunct/>
              <w:spacing w:line="440" w:lineRule="exact"/>
              <w:jc w:val="center"/>
              <w:rPr>
                <w:rFonts w:hint="eastAsia" w:ascii="宋体" w:hAnsi="宋体"/>
                <w:color w:val="000000"/>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3D37FDC">
            <w:pPr>
              <w:topLinePunct/>
              <w:spacing w:line="440" w:lineRule="exact"/>
              <w:jc w:val="center"/>
              <w:rPr>
                <w:rFonts w:hint="eastAsia" w:ascii="宋体" w:hAnsi="宋体"/>
                <w:color w:val="000000"/>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9FC6007">
            <w:pPr>
              <w:topLinePunct/>
              <w:spacing w:line="440" w:lineRule="exact"/>
              <w:jc w:val="center"/>
              <w:rPr>
                <w:rFonts w:hint="eastAsia" w:ascii="宋体" w:hAnsi="宋体"/>
                <w:color w:val="000000"/>
                <w:szCs w:val="21"/>
                <w:highlight w:val="none"/>
              </w:rPr>
            </w:pPr>
          </w:p>
        </w:tc>
        <w:tc>
          <w:tcPr>
            <w:tcW w:w="3421" w:type="dxa"/>
            <w:gridSpan w:val="3"/>
            <w:tcBorders>
              <w:top w:val="single" w:color="auto" w:sz="6" w:space="0"/>
              <w:left w:val="single" w:color="auto" w:sz="6" w:space="0"/>
              <w:bottom w:val="single" w:color="auto" w:sz="6" w:space="0"/>
              <w:right w:val="double" w:color="auto" w:sz="4" w:space="0"/>
            </w:tcBorders>
            <w:noWrap w:val="0"/>
            <w:vAlign w:val="center"/>
          </w:tcPr>
          <w:p w14:paraId="531AE836">
            <w:pPr>
              <w:topLinePunct/>
              <w:spacing w:line="440" w:lineRule="exact"/>
              <w:jc w:val="center"/>
              <w:rPr>
                <w:rFonts w:hint="eastAsia" w:ascii="宋体" w:hAnsi="宋体"/>
                <w:color w:val="000000"/>
                <w:szCs w:val="21"/>
                <w:highlight w:val="none"/>
              </w:rPr>
            </w:pPr>
          </w:p>
        </w:tc>
      </w:tr>
      <w:tr w14:paraId="548F0F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1777" w:hRule="atLeast"/>
          <w:jc w:val="center"/>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5CEC7DB3">
            <w:pPr>
              <w:topLinePunct/>
              <w:spacing w:line="440" w:lineRule="exact"/>
              <w:jc w:val="center"/>
              <w:rPr>
                <w:rFonts w:hint="eastAsia" w:ascii="宋体" w:hAnsi="宋体"/>
                <w:color w:val="000000"/>
                <w:szCs w:val="21"/>
                <w:highlight w:val="none"/>
              </w:rPr>
            </w:pPr>
            <w:r>
              <w:rPr>
                <w:rFonts w:hint="eastAsia" w:ascii="宋体" w:hAnsi="宋体"/>
                <w:color w:val="000000"/>
                <w:szCs w:val="21"/>
                <w:highlight w:val="none"/>
              </w:rPr>
              <w:t>备注</w:t>
            </w:r>
          </w:p>
        </w:tc>
        <w:tc>
          <w:tcPr>
            <w:tcW w:w="7743" w:type="dxa"/>
            <w:gridSpan w:val="9"/>
            <w:tcBorders>
              <w:top w:val="single" w:color="auto" w:sz="6" w:space="0"/>
              <w:left w:val="single" w:color="auto" w:sz="6" w:space="0"/>
              <w:bottom w:val="double" w:color="auto" w:sz="4" w:space="0"/>
              <w:right w:val="double" w:color="auto" w:sz="4" w:space="0"/>
            </w:tcBorders>
            <w:noWrap w:val="0"/>
            <w:vAlign w:val="center"/>
          </w:tcPr>
          <w:p w14:paraId="6B5A93E4">
            <w:pPr>
              <w:topLinePunct/>
              <w:spacing w:line="440" w:lineRule="exact"/>
              <w:rPr>
                <w:rFonts w:hint="eastAsia" w:ascii="宋体" w:hAnsi="宋体"/>
                <w:color w:val="000000"/>
                <w:szCs w:val="21"/>
                <w:highlight w:val="none"/>
              </w:rPr>
            </w:pPr>
            <w:r>
              <w:rPr>
                <w:rFonts w:hint="eastAsia" w:ascii="宋体" w:hAnsi="宋体"/>
                <w:color w:val="000000"/>
                <w:szCs w:val="21"/>
                <w:highlight w:val="none"/>
              </w:rPr>
              <w:t>提供营业执照(副本复印件)</w:t>
            </w:r>
            <w:r>
              <w:rPr>
                <w:rFonts w:hint="eastAsia" w:ascii="宋体" w:hAnsi="宋体"/>
                <w:color w:val="000000"/>
                <w:highlight w:val="none"/>
              </w:rPr>
              <w:t>，其他资料按第二章第40.1款或第五章要求提供。</w:t>
            </w:r>
          </w:p>
        </w:tc>
      </w:tr>
    </w:tbl>
    <w:p w14:paraId="1B615960">
      <w:pPr>
        <w:spacing w:line="480" w:lineRule="exact"/>
        <w:outlineLvl w:val="2"/>
        <w:rPr>
          <w:rFonts w:hint="eastAsia" w:ascii="宋体" w:hAnsi="宋体" w:cs="永中宋体"/>
          <w:color w:val="000000"/>
          <w:sz w:val="24"/>
          <w:highlight w:val="none"/>
        </w:rPr>
      </w:pPr>
      <w:r>
        <w:rPr>
          <w:rFonts w:hint="eastAsia" w:ascii="宋体" w:hAnsi="宋体"/>
          <w:color w:val="000000"/>
          <w:szCs w:val="21"/>
          <w:highlight w:val="none"/>
        </w:rPr>
        <w:br w:type="page"/>
      </w:r>
      <w:r>
        <w:rPr>
          <w:rFonts w:hint="eastAsia" w:ascii="宋体" w:hAnsi="宋体" w:eastAsia="宋体" w:cs="宋体"/>
          <w:b w:val="0"/>
          <w:color w:val="000000"/>
          <w:spacing w:val="6"/>
          <w:kern w:val="0"/>
          <w:sz w:val="21"/>
          <w:szCs w:val="21"/>
          <w:highlight w:val="none"/>
          <w:lang w:val="en-US" w:eastAsia="zh-CN" w:bidi="ar-SA"/>
        </w:rPr>
        <w:t>附件5：</w:t>
      </w:r>
      <w:r>
        <w:rPr>
          <w:rFonts w:hint="eastAsia" w:ascii="宋体" w:hAnsi="宋体" w:cs="永中宋体"/>
          <w:color w:val="000000"/>
          <w:sz w:val="24"/>
          <w:highlight w:val="none"/>
        </w:rPr>
        <w:t xml:space="preserve">  </w:t>
      </w:r>
    </w:p>
    <w:p w14:paraId="1CFFE99C">
      <w:pPr>
        <w:widowControl/>
        <w:adjustRightInd w:val="0"/>
        <w:snapToGrid w:val="0"/>
        <w:spacing w:before="156" w:beforeLines="50" w:line="360" w:lineRule="auto"/>
        <w:jc w:val="center"/>
        <w:rPr>
          <w:rFonts w:hint="eastAsia" w:ascii="宋体" w:hAnsi="宋体" w:eastAsia="宋体" w:cs="宋体"/>
          <w:color w:val="auto"/>
          <w:sz w:val="28"/>
          <w:szCs w:val="28"/>
        </w:rPr>
      </w:pPr>
      <w:r>
        <w:rPr>
          <w:rFonts w:hint="eastAsia" w:ascii="宋体" w:hAnsi="宋体" w:eastAsia="宋体" w:cs="宋体"/>
          <w:b/>
          <w:color w:val="auto"/>
          <w:sz w:val="28"/>
          <w:szCs w:val="28"/>
          <w:lang w:eastAsia="zh-CN"/>
        </w:rPr>
        <w:t>供应商</w:t>
      </w:r>
      <w:r>
        <w:rPr>
          <w:rFonts w:hint="eastAsia" w:ascii="宋体" w:hAnsi="宋体" w:eastAsia="宋体" w:cs="宋体"/>
          <w:b/>
          <w:color w:val="auto"/>
          <w:sz w:val="28"/>
          <w:szCs w:val="28"/>
        </w:rPr>
        <w:t>资格声明</w:t>
      </w:r>
    </w:p>
    <w:p w14:paraId="616C1CAD">
      <w:pPr>
        <w:widowControl/>
        <w:adjustRightInd w:val="0"/>
        <w:snapToGrid w:val="0"/>
        <w:spacing w:before="156" w:beforeLines="50" w:line="360" w:lineRule="auto"/>
        <w:jc w:val="left"/>
        <w:rPr>
          <w:rFonts w:hint="eastAsia" w:ascii="宋体" w:hAnsi="宋体" w:eastAsia="宋体" w:cs="宋体"/>
          <w:color w:val="auto"/>
          <w:kern w:val="0"/>
          <w:sz w:val="21"/>
          <w:szCs w:val="21"/>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(采购人、采购代理机构)：</w:t>
      </w:r>
    </w:p>
    <w:p w14:paraId="183A6B3D">
      <w:pPr>
        <w:widowControl/>
        <w:adjustRightInd w:val="0"/>
        <w:snapToGrid w:val="0"/>
        <w:spacing w:before="156" w:beforeLines="50"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sz w:val="21"/>
          <w:szCs w:val="21"/>
        </w:rPr>
        <w:t>按照《中华人民共和国政府采购法》第二十二条和</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文件的规定，我单位郑重声明如下：</w:t>
      </w:r>
    </w:p>
    <w:p w14:paraId="30F4B62B">
      <w:pPr>
        <w:widowControl/>
        <w:adjustRightInd w:val="0"/>
        <w:snapToGrid w:val="0"/>
        <w:spacing w:before="156" w:beforeLines="50"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sz w:val="21"/>
          <w:szCs w:val="21"/>
        </w:rPr>
        <w:t>一、我单位是按照中华人民共和国法律规定登记注册的，注册地点为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，全称为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，统一社会信用代码为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，法定代表人</w:t>
      </w:r>
      <w:r>
        <w:rPr>
          <w:rFonts w:hint="eastAsia" w:ascii="宋体" w:hAnsi="宋体" w:eastAsia="宋体" w:cs="宋体"/>
          <w:color w:val="auto"/>
          <w:kern w:val="0"/>
          <w:sz w:val="21"/>
          <w:szCs w:val="21"/>
        </w:rPr>
        <w:t>（</w:t>
      </w:r>
      <w:r>
        <w:rPr>
          <w:rFonts w:hint="eastAsia" w:ascii="宋体" w:hAnsi="宋体" w:eastAsia="宋体" w:cs="宋体"/>
          <w:color w:val="auto"/>
          <w:spacing w:val="-2"/>
          <w:kern w:val="0"/>
          <w:sz w:val="21"/>
          <w:szCs w:val="21"/>
        </w:rPr>
        <w:t>单</w:t>
      </w:r>
      <w:r>
        <w:rPr>
          <w:rFonts w:hint="eastAsia" w:ascii="宋体" w:hAnsi="宋体" w:eastAsia="宋体" w:cs="宋体"/>
          <w:color w:val="auto"/>
          <w:kern w:val="0"/>
          <w:sz w:val="21"/>
          <w:szCs w:val="21"/>
        </w:rPr>
        <w:t>位</w:t>
      </w:r>
      <w:r>
        <w:rPr>
          <w:rFonts w:hint="eastAsia" w:ascii="宋体" w:hAnsi="宋体" w:eastAsia="宋体" w:cs="宋体"/>
          <w:color w:val="auto"/>
          <w:spacing w:val="-2"/>
          <w:kern w:val="0"/>
          <w:sz w:val="21"/>
          <w:szCs w:val="21"/>
        </w:rPr>
        <w:t>负</w:t>
      </w:r>
      <w:r>
        <w:rPr>
          <w:rFonts w:hint="eastAsia" w:ascii="宋体" w:hAnsi="宋体" w:eastAsia="宋体" w:cs="宋体"/>
          <w:color w:val="auto"/>
          <w:kern w:val="0"/>
          <w:sz w:val="21"/>
          <w:szCs w:val="21"/>
        </w:rPr>
        <w:t>责人</w:t>
      </w:r>
      <w:r>
        <w:rPr>
          <w:rFonts w:hint="eastAsia" w:ascii="宋体" w:hAnsi="宋体" w:eastAsia="宋体" w:cs="宋体"/>
          <w:color w:val="auto"/>
          <w:spacing w:val="-2"/>
          <w:kern w:val="0"/>
          <w:sz w:val="21"/>
          <w:szCs w:val="21"/>
        </w:rPr>
        <w:t>）</w:t>
      </w:r>
      <w:r>
        <w:rPr>
          <w:rFonts w:hint="eastAsia" w:ascii="宋体" w:hAnsi="宋体" w:eastAsia="宋体" w:cs="宋体"/>
          <w:color w:val="auto"/>
          <w:sz w:val="21"/>
          <w:szCs w:val="21"/>
        </w:rPr>
        <w:t>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，具有独立承担民事责任的能力。</w:t>
      </w:r>
    </w:p>
    <w:p w14:paraId="17064554">
      <w:pPr>
        <w:widowControl/>
        <w:adjustRightInd w:val="0"/>
        <w:snapToGrid w:val="0"/>
        <w:spacing w:before="156" w:beforeLines="50"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二、我单位未被“国家企业信用信息系统”列入经营异常名录或者严重违法企业名单。</w:t>
      </w:r>
    </w:p>
    <w:p w14:paraId="072092DD">
      <w:pPr>
        <w:widowControl/>
        <w:adjustRightInd w:val="0"/>
        <w:snapToGrid w:val="0"/>
        <w:spacing w:before="156" w:beforeLines="50"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0"/>
          <w:sz w:val="21"/>
          <w:szCs w:val="21"/>
        </w:rPr>
        <w:t>三、</w:t>
      </w:r>
      <w:r>
        <w:rPr>
          <w:rFonts w:hint="eastAsia" w:ascii="宋体" w:hAnsi="宋体" w:eastAsia="宋体" w:cs="宋体"/>
          <w:color w:val="auto"/>
          <w:sz w:val="21"/>
          <w:szCs w:val="21"/>
        </w:rPr>
        <w:t>我单位具有良好的商业信誉和健全的财务会计制度。</w:t>
      </w:r>
    </w:p>
    <w:p w14:paraId="48C5EC1C">
      <w:pPr>
        <w:widowControl/>
        <w:adjustRightInd w:val="0"/>
        <w:snapToGrid w:val="0"/>
        <w:spacing w:before="156" w:beforeLines="50"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四、我</w:t>
      </w:r>
      <w:r>
        <w:rPr>
          <w:rFonts w:hint="eastAsia" w:ascii="宋体" w:hAnsi="宋体" w:eastAsia="宋体" w:cs="宋体"/>
          <w:color w:val="auto"/>
          <w:sz w:val="21"/>
          <w:szCs w:val="21"/>
        </w:rPr>
        <w:t>单位</w:t>
      </w:r>
      <w:r>
        <w:rPr>
          <w:rFonts w:hint="eastAsia" w:ascii="宋体" w:hAnsi="宋体" w:eastAsia="宋体" w:cs="宋体"/>
          <w:color w:val="auto"/>
          <w:kern w:val="0"/>
          <w:sz w:val="21"/>
          <w:szCs w:val="21"/>
        </w:rPr>
        <w:t>依法进行纳税和社会保险申报并实际履行了义务。</w:t>
      </w:r>
    </w:p>
    <w:p w14:paraId="077E6B20">
      <w:pPr>
        <w:widowControl/>
        <w:adjustRightInd w:val="0"/>
        <w:snapToGrid w:val="0"/>
        <w:spacing w:before="156" w:beforeLines="50"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sz w:val="21"/>
          <w:szCs w:val="21"/>
        </w:rPr>
        <w:t>五、我单位具有履行本项目采购合同所必需的设备和专业技术能力，并具有履行合同的良好记录。</w:t>
      </w:r>
    </w:p>
    <w:p w14:paraId="3D720DCF">
      <w:pPr>
        <w:widowControl/>
        <w:adjustRightInd w:val="0"/>
        <w:snapToGrid w:val="0"/>
        <w:spacing w:before="156" w:beforeLines="50"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六、</w:t>
      </w:r>
      <w:r>
        <w:rPr>
          <w:rFonts w:hint="eastAsia" w:ascii="宋体" w:hAnsi="宋体" w:cs="宋体"/>
          <w:color w:val="auto"/>
          <w:szCs w:val="21"/>
        </w:rPr>
        <w:t>我单位在参加采购项目政府采购活动前三年内，在经营活动中，未因违法经营受到刑事处罚或者责令停产停业、吊销许可证或者执照、较大数额罚款等行政处罚。其中较大数额罚款：财政部认定为200万元以上的罚款，法律、行政法规以及国务院有关部门明确规定相关领域“较大数额罚款”标准高于200万元的，从其规定。</w:t>
      </w:r>
    </w:p>
    <w:p w14:paraId="3C1EBB1F">
      <w:pPr>
        <w:widowControl/>
        <w:adjustRightInd w:val="0"/>
        <w:snapToGrid w:val="0"/>
        <w:spacing w:before="156" w:beforeLines="50" w:line="360" w:lineRule="auto"/>
        <w:ind w:firstLine="420" w:firstLineChars="200"/>
        <w:jc w:val="left"/>
        <w:rPr>
          <w:rFonts w:hint="eastAsia" w:ascii="宋体" w:hAnsi="宋体" w:eastAsia="宋体" w:cs="宋体"/>
          <w:color w:val="auto"/>
          <w:sz w:val="21"/>
          <w:szCs w:val="21"/>
        </w:rPr>
      </w:pPr>
      <w:r>
        <w:rPr>
          <w:rFonts w:hint="eastAsia" w:ascii="宋体" w:hAnsi="宋体" w:cs="宋体"/>
          <w:color w:val="auto"/>
          <w:sz w:val="21"/>
          <w:szCs w:val="21"/>
          <w:lang w:eastAsia="zh-CN"/>
        </w:rPr>
        <w:t>七、</w:t>
      </w:r>
      <w:r>
        <w:rPr>
          <w:rFonts w:hint="eastAsia" w:ascii="宋体" w:hAnsi="宋体" w:eastAsia="宋体" w:cs="宋体"/>
          <w:color w:val="auto"/>
          <w:sz w:val="21"/>
          <w:szCs w:val="21"/>
        </w:rPr>
        <w:t>供应商在参加政府采购活动前3年内因违法经营被禁止在一定期限内参加政府采购活动，期限届满的，可以参加政府采购活动。</w:t>
      </w:r>
    </w:p>
    <w:p w14:paraId="0438C19F">
      <w:pPr>
        <w:widowControl/>
        <w:adjustRightInd w:val="0"/>
        <w:snapToGrid w:val="0"/>
        <w:spacing w:before="156" w:beforeLines="50" w:line="360" w:lineRule="auto"/>
        <w:ind w:firstLine="420" w:firstLineChars="200"/>
        <w:jc w:val="left"/>
        <w:rPr>
          <w:rFonts w:hint="eastAsia" w:ascii="宋体" w:hAnsi="宋体" w:eastAsia="宋体" w:cs="宋体"/>
          <w:color w:val="auto"/>
          <w:sz w:val="21"/>
          <w:szCs w:val="21"/>
        </w:rPr>
      </w:pPr>
      <w:r>
        <w:rPr>
          <w:rFonts w:hint="eastAsia" w:ascii="宋体" w:hAnsi="宋体" w:cs="宋体"/>
          <w:color w:val="auto"/>
          <w:sz w:val="21"/>
          <w:szCs w:val="21"/>
          <w:lang w:eastAsia="zh-CN"/>
        </w:rPr>
        <w:t>八</w:t>
      </w:r>
      <w:r>
        <w:rPr>
          <w:rFonts w:hint="eastAsia" w:ascii="宋体" w:hAnsi="宋体" w:eastAsia="宋体" w:cs="宋体"/>
          <w:color w:val="auto"/>
          <w:sz w:val="21"/>
          <w:szCs w:val="21"/>
        </w:rPr>
        <w:t>、我单位具备法律、行政法规规定的其他条件。</w:t>
      </w:r>
    </w:p>
    <w:p w14:paraId="0A9D76F5">
      <w:pPr>
        <w:widowControl/>
        <w:adjustRightInd w:val="0"/>
        <w:snapToGrid w:val="0"/>
        <w:spacing w:before="156" w:beforeLines="50" w:line="360" w:lineRule="auto"/>
        <w:ind w:firstLine="420" w:firstLineChars="200"/>
        <w:jc w:val="left"/>
        <w:rPr>
          <w:rFonts w:hint="eastAsia" w:ascii="宋体" w:hAnsi="宋体" w:eastAsia="宋体" w:cs="宋体"/>
          <w:color w:val="auto"/>
          <w:sz w:val="21"/>
          <w:szCs w:val="21"/>
        </w:rPr>
      </w:pPr>
      <w:r>
        <w:rPr>
          <w:rFonts w:hint="eastAsia" w:ascii="宋体" w:hAnsi="宋体" w:cs="宋体"/>
          <w:color w:val="auto"/>
          <w:kern w:val="0"/>
          <w:sz w:val="21"/>
          <w:szCs w:val="21"/>
          <w:lang w:eastAsia="zh-CN"/>
        </w:rPr>
        <w:t>九</w:t>
      </w:r>
      <w:r>
        <w:rPr>
          <w:rFonts w:hint="eastAsia" w:ascii="宋体" w:hAnsi="宋体" w:eastAsia="宋体" w:cs="宋体"/>
          <w:color w:val="auto"/>
          <w:kern w:val="0"/>
          <w:sz w:val="21"/>
          <w:szCs w:val="21"/>
        </w:rPr>
        <w:t>、</w:t>
      </w:r>
      <w:r>
        <w:rPr>
          <w:rFonts w:hint="eastAsia" w:ascii="宋体" w:hAnsi="宋体" w:eastAsia="宋体" w:cs="宋体"/>
          <w:color w:val="auto"/>
          <w:sz w:val="21"/>
          <w:szCs w:val="21"/>
        </w:rPr>
        <w:t>与我单位存在“单位负责人为同一人或者存在直接控股、管理关系”的其他单位信息如下（如无，填写“无”）：</w:t>
      </w:r>
    </w:p>
    <w:p w14:paraId="622C722A">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1、与我单位的法定代表人（单位负责人）为同一人的其他单位如下：</w:t>
      </w:r>
      <w:r>
        <w:rPr>
          <w:rFonts w:hint="eastAsia" w:ascii="宋体" w:hAnsi="宋体" w:eastAsia="宋体" w:cs="宋体"/>
          <w:color w:val="auto"/>
          <w:sz w:val="21"/>
          <w:szCs w:val="21"/>
          <w:u w:val="single"/>
        </w:rPr>
        <w:t xml:space="preserve">               </w:t>
      </w:r>
    </w:p>
    <w:p w14:paraId="6D304C47">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2、我单位直接控股的其他单位如下：</w:t>
      </w:r>
      <w:r>
        <w:rPr>
          <w:rFonts w:hint="eastAsia" w:ascii="宋体" w:hAnsi="宋体" w:eastAsia="宋体" w:cs="宋体"/>
          <w:color w:val="auto"/>
          <w:sz w:val="21"/>
          <w:szCs w:val="21"/>
          <w:u w:val="single"/>
        </w:rPr>
        <w:t xml:space="preserve">               </w:t>
      </w:r>
    </w:p>
    <w:p w14:paraId="7ADF1D45">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3、与我单位存在管理关系的其他单位如下：</w:t>
      </w:r>
      <w:r>
        <w:rPr>
          <w:rFonts w:hint="eastAsia" w:ascii="宋体" w:hAnsi="宋体" w:eastAsia="宋体" w:cs="宋体"/>
          <w:color w:val="auto"/>
          <w:sz w:val="21"/>
          <w:szCs w:val="21"/>
          <w:u w:val="single"/>
        </w:rPr>
        <w:t xml:space="preserve">               </w:t>
      </w:r>
    </w:p>
    <w:p w14:paraId="203FA746">
      <w:pPr>
        <w:widowControl/>
        <w:adjustRightInd w:val="0"/>
        <w:snapToGrid w:val="0"/>
        <w:spacing w:before="156" w:beforeLines="50" w:line="360" w:lineRule="auto"/>
        <w:ind w:firstLine="420" w:firstLineChars="200"/>
        <w:jc w:val="left"/>
        <w:rPr>
          <w:rFonts w:hint="eastAsia" w:ascii="宋体" w:hAnsi="宋体" w:eastAsia="宋体" w:cs="宋体"/>
          <w:color w:val="auto"/>
          <w:sz w:val="21"/>
          <w:szCs w:val="21"/>
        </w:rPr>
      </w:pPr>
      <w:r>
        <w:rPr>
          <w:rFonts w:hint="eastAsia" w:ascii="宋体" w:hAnsi="宋体" w:cs="宋体"/>
          <w:color w:val="auto"/>
          <w:sz w:val="21"/>
          <w:szCs w:val="21"/>
          <w:lang w:eastAsia="zh-CN"/>
        </w:rPr>
        <w:t>十</w:t>
      </w:r>
      <w:r>
        <w:rPr>
          <w:rFonts w:hint="eastAsia" w:ascii="宋体" w:hAnsi="宋体" w:eastAsia="宋体" w:cs="宋体"/>
          <w:color w:val="auto"/>
          <w:sz w:val="21"/>
          <w:szCs w:val="21"/>
        </w:rPr>
        <w:t>、我单位不属于为本项目提供整体设计、规范编制或者项目管理、监理、检测等服务的</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w:t>
      </w:r>
    </w:p>
    <w:p w14:paraId="21B4E5ED">
      <w:pPr>
        <w:widowControl/>
        <w:adjustRightInd w:val="0"/>
        <w:snapToGrid w:val="0"/>
        <w:spacing w:before="156" w:beforeLines="50"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十</w:t>
      </w:r>
      <w:r>
        <w:rPr>
          <w:rFonts w:hint="eastAsia" w:ascii="宋体" w:hAnsi="宋体" w:cs="宋体"/>
          <w:color w:val="auto"/>
          <w:sz w:val="21"/>
          <w:szCs w:val="21"/>
          <w:lang w:eastAsia="zh-CN"/>
        </w:rPr>
        <w:t>一</w:t>
      </w:r>
      <w:r>
        <w:rPr>
          <w:rFonts w:hint="eastAsia" w:ascii="宋体" w:hAnsi="宋体" w:eastAsia="宋体" w:cs="宋体"/>
          <w:color w:val="auto"/>
          <w:sz w:val="21"/>
          <w:szCs w:val="21"/>
        </w:rPr>
        <w:t>、我单位无以下不良信用记录情形：</w:t>
      </w:r>
    </w:p>
    <w:p w14:paraId="690D99F0">
      <w:pPr>
        <w:widowControl/>
        <w:adjustRightInd w:val="0"/>
        <w:snapToGrid w:val="0"/>
        <w:spacing w:before="156" w:beforeLines="50"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1、在“信用中国”网站被列入失信被执行人和重大税收违法案件当事人名单；</w:t>
      </w:r>
    </w:p>
    <w:p w14:paraId="59AA45BB">
      <w:pPr>
        <w:widowControl/>
        <w:adjustRightInd w:val="0"/>
        <w:snapToGrid w:val="0"/>
        <w:spacing w:before="156" w:beforeLines="50"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2、在“中国政府采购网”网站被列入政府采购严重违法失信行为记录名单；</w:t>
      </w:r>
    </w:p>
    <w:p w14:paraId="006C670B">
      <w:pPr>
        <w:widowControl/>
        <w:adjustRightInd w:val="0"/>
        <w:snapToGrid w:val="0"/>
        <w:spacing w:before="156" w:beforeLines="50"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3、不符合《政府采购法》第二十二条规定的条件。</w:t>
      </w:r>
    </w:p>
    <w:p w14:paraId="59EF71D5">
      <w:pPr>
        <w:widowControl/>
        <w:adjustRightInd w:val="0"/>
        <w:snapToGrid w:val="0"/>
        <w:spacing w:before="156" w:beforeLines="50"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我单位保证上述声明的事项都是真实的，如有虚假，我单位愿意承担相应的法律责任，并承担因此所造成的一切损失。</w:t>
      </w:r>
    </w:p>
    <w:p w14:paraId="4744D348">
      <w:pPr>
        <w:widowControl/>
        <w:adjustRightInd w:val="0"/>
        <w:snapToGrid w:val="0"/>
        <w:spacing w:before="156" w:beforeLines="50" w:line="360" w:lineRule="auto"/>
        <w:ind w:firstLine="420" w:firstLineChars="200"/>
        <w:jc w:val="left"/>
        <w:rPr>
          <w:rFonts w:hint="eastAsia" w:ascii="宋体" w:hAnsi="宋体" w:eastAsia="宋体" w:cs="宋体"/>
          <w:color w:val="auto"/>
          <w:sz w:val="21"/>
          <w:szCs w:val="21"/>
        </w:rPr>
      </w:pPr>
    </w:p>
    <w:p w14:paraId="63C36477">
      <w:pPr>
        <w:widowControl/>
        <w:adjustRightInd w:val="0"/>
        <w:snapToGrid w:val="0"/>
        <w:spacing w:before="156" w:beforeLines="50"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注：第三条“良好的商业信誉”是指</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经营状况良好，无本资格声明第十条情形。</w:t>
      </w:r>
    </w:p>
    <w:p w14:paraId="17FC5F96">
      <w:pPr>
        <w:widowControl/>
        <w:adjustRightInd w:val="0"/>
        <w:snapToGrid w:val="0"/>
        <w:spacing w:before="156" w:beforeLines="50" w:line="360" w:lineRule="auto"/>
        <w:jc w:val="left"/>
        <w:rPr>
          <w:rFonts w:hint="eastAsia" w:ascii="宋体" w:hAnsi="宋体" w:eastAsia="宋体" w:cs="宋体"/>
          <w:color w:val="auto"/>
          <w:sz w:val="21"/>
          <w:szCs w:val="21"/>
        </w:rPr>
      </w:pPr>
    </w:p>
    <w:p w14:paraId="0A702A7A">
      <w:pPr>
        <w:pStyle w:val="8"/>
        <w:rPr>
          <w:rFonts w:hint="eastAsia"/>
          <w:color w:val="auto"/>
        </w:rPr>
      </w:pPr>
    </w:p>
    <w:p w14:paraId="2814BDB2">
      <w:pPr>
        <w:widowControl/>
        <w:adjustRightInd w:val="0"/>
        <w:snapToGrid w:val="0"/>
        <w:spacing w:line="480" w:lineRule="auto"/>
        <w:jc w:val="left"/>
        <w:rPr>
          <w:rFonts w:hint="eastAsia" w:ascii="宋体" w:hAnsi="宋体" w:eastAsia="宋体" w:cs="宋体"/>
          <w:color w:val="auto"/>
          <w:kern w:val="0"/>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名称（盖单位公章）：</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p>
    <w:p w14:paraId="39A6D6CC">
      <w:pPr>
        <w:widowControl/>
        <w:adjustRightInd w:val="0"/>
        <w:snapToGrid w:val="0"/>
        <w:spacing w:line="480" w:lineRule="auto"/>
        <w:jc w:val="left"/>
        <w:outlineLvl w:val="9"/>
        <w:rPr>
          <w:rFonts w:hint="eastAsia" w:ascii="宋体" w:hAnsi="宋体" w:eastAsia="宋体" w:cs="宋体"/>
          <w:color w:val="auto"/>
          <w:sz w:val="21"/>
          <w:szCs w:val="21"/>
        </w:rPr>
      </w:pPr>
      <w:r>
        <w:rPr>
          <w:rFonts w:hint="eastAsia" w:ascii="宋体" w:hAnsi="宋体" w:eastAsia="宋体" w:cs="宋体"/>
          <w:color w:val="auto"/>
          <w:spacing w:val="-2"/>
          <w:kern w:val="0"/>
          <w:sz w:val="21"/>
          <w:szCs w:val="21"/>
        </w:rPr>
        <w:t>法</w:t>
      </w:r>
      <w:r>
        <w:rPr>
          <w:rFonts w:hint="eastAsia" w:ascii="宋体" w:hAnsi="宋体" w:eastAsia="宋体" w:cs="宋体"/>
          <w:color w:val="auto"/>
          <w:kern w:val="0"/>
          <w:sz w:val="21"/>
          <w:szCs w:val="21"/>
        </w:rPr>
        <w:t>定</w:t>
      </w:r>
      <w:r>
        <w:rPr>
          <w:rFonts w:hint="eastAsia" w:ascii="宋体" w:hAnsi="宋体" w:eastAsia="宋体" w:cs="宋体"/>
          <w:color w:val="auto"/>
          <w:spacing w:val="-2"/>
          <w:kern w:val="0"/>
          <w:sz w:val="21"/>
          <w:szCs w:val="21"/>
        </w:rPr>
        <w:t>代</w:t>
      </w:r>
      <w:r>
        <w:rPr>
          <w:rFonts w:hint="eastAsia" w:ascii="宋体" w:hAnsi="宋体" w:eastAsia="宋体" w:cs="宋体"/>
          <w:color w:val="auto"/>
          <w:kern w:val="0"/>
          <w:sz w:val="21"/>
          <w:szCs w:val="21"/>
        </w:rPr>
        <w:t>表</w:t>
      </w:r>
      <w:r>
        <w:rPr>
          <w:rFonts w:hint="eastAsia" w:ascii="宋体" w:hAnsi="宋体" w:eastAsia="宋体" w:cs="宋体"/>
          <w:color w:val="auto"/>
          <w:spacing w:val="-2"/>
          <w:kern w:val="0"/>
          <w:sz w:val="21"/>
          <w:szCs w:val="21"/>
        </w:rPr>
        <w:t>人</w:t>
      </w:r>
      <w:r>
        <w:rPr>
          <w:rFonts w:hint="eastAsia" w:ascii="宋体" w:hAnsi="宋体" w:eastAsia="宋体" w:cs="宋体"/>
          <w:color w:val="auto"/>
          <w:kern w:val="0"/>
          <w:sz w:val="21"/>
          <w:szCs w:val="21"/>
        </w:rPr>
        <w:t>（</w:t>
      </w:r>
      <w:r>
        <w:rPr>
          <w:rFonts w:hint="eastAsia" w:ascii="宋体" w:hAnsi="宋体" w:eastAsia="宋体" w:cs="宋体"/>
          <w:color w:val="auto"/>
          <w:spacing w:val="-2"/>
          <w:kern w:val="0"/>
          <w:sz w:val="21"/>
          <w:szCs w:val="21"/>
        </w:rPr>
        <w:t>单</w:t>
      </w:r>
      <w:r>
        <w:rPr>
          <w:rFonts w:hint="eastAsia" w:ascii="宋体" w:hAnsi="宋体" w:eastAsia="宋体" w:cs="宋体"/>
          <w:color w:val="auto"/>
          <w:kern w:val="0"/>
          <w:sz w:val="21"/>
          <w:szCs w:val="21"/>
        </w:rPr>
        <w:t>位</w:t>
      </w:r>
      <w:r>
        <w:rPr>
          <w:rFonts w:hint="eastAsia" w:ascii="宋体" w:hAnsi="宋体" w:eastAsia="宋体" w:cs="宋体"/>
          <w:color w:val="auto"/>
          <w:spacing w:val="-2"/>
          <w:kern w:val="0"/>
          <w:sz w:val="21"/>
          <w:szCs w:val="21"/>
        </w:rPr>
        <w:t>负</w:t>
      </w:r>
      <w:r>
        <w:rPr>
          <w:rFonts w:hint="eastAsia" w:ascii="宋体" w:hAnsi="宋体" w:eastAsia="宋体" w:cs="宋体"/>
          <w:color w:val="auto"/>
          <w:kern w:val="0"/>
          <w:sz w:val="21"/>
          <w:szCs w:val="21"/>
        </w:rPr>
        <w:t>责人</w:t>
      </w:r>
      <w:r>
        <w:rPr>
          <w:rFonts w:hint="eastAsia" w:ascii="宋体" w:hAnsi="宋体" w:eastAsia="宋体" w:cs="宋体"/>
          <w:color w:val="auto"/>
          <w:spacing w:val="-2"/>
          <w:kern w:val="0"/>
          <w:sz w:val="21"/>
          <w:szCs w:val="21"/>
        </w:rPr>
        <w:t>）</w:t>
      </w:r>
      <w:r>
        <w:rPr>
          <w:rFonts w:hint="eastAsia" w:ascii="宋体" w:hAnsi="宋体" w:eastAsia="宋体" w:cs="宋体"/>
          <w:color w:val="auto"/>
          <w:sz w:val="21"/>
          <w:szCs w:val="21"/>
        </w:rPr>
        <w:t>或委托代理人：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（签字或印章）</w:t>
      </w:r>
    </w:p>
    <w:p w14:paraId="3602A08B">
      <w:pPr>
        <w:spacing w:line="480" w:lineRule="exact"/>
        <w:rPr>
          <w:rFonts w:hint="eastAsia" w:ascii="宋体" w:hAnsi="宋体" w:eastAsia="宋体" w:cs="宋体"/>
          <w:b w:val="0"/>
          <w:color w:val="000000"/>
          <w:spacing w:val="6"/>
          <w:kern w:val="0"/>
          <w:sz w:val="21"/>
          <w:szCs w:val="21"/>
          <w:highlight w:val="none"/>
          <w:lang w:val="en-US" w:eastAsia="zh-CN" w:bidi="ar-SA"/>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日</w:t>
      </w:r>
      <w:r>
        <w:rPr>
          <w:rFonts w:hint="eastAsia" w:ascii="宋体" w:hAnsi="宋体"/>
          <w:bCs/>
          <w:color w:val="000000"/>
          <w:sz w:val="24"/>
          <w:highlight w:val="none"/>
        </w:rPr>
        <w:br w:type="page"/>
      </w:r>
      <w:r>
        <w:rPr>
          <w:rFonts w:hint="eastAsia" w:ascii="宋体" w:hAnsi="宋体" w:eastAsia="宋体" w:cs="宋体"/>
          <w:b w:val="0"/>
          <w:color w:val="000000"/>
          <w:spacing w:val="6"/>
          <w:kern w:val="0"/>
          <w:sz w:val="21"/>
          <w:szCs w:val="21"/>
          <w:highlight w:val="none"/>
          <w:lang w:val="en-US" w:eastAsia="zh-CN" w:bidi="ar-SA"/>
        </w:rPr>
        <w:t>附件6：</w:t>
      </w:r>
    </w:p>
    <w:p w14:paraId="0F0F8157">
      <w:pPr>
        <w:spacing w:line="480" w:lineRule="exact"/>
        <w:rPr>
          <w:rFonts w:hint="eastAsia" w:ascii="宋体" w:hAnsi="宋体" w:eastAsia="宋体" w:cs="宋体"/>
          <w:b w:val="0"/>
          <w:color w:val="000000"/>
          <w:spacing w:val="6"/>
          <w:kern w:val="0"/>
          <w:sz w:val="21"/>
          <w:szCs w:val="21"/>
          <w:highlight w:val="none"/>
          <w:lang w:val="en-US" w:eastAsia="zh-CN" w:bidi="ar-SA"/>
        </w:rPr>
      </w:pPr>
    </w:p>
    <w:p w14:paraId="3FA89C05">
      <w:pPr>
        <w:adjustRightInd w:val="0"/>
        <w:snapToGrid w:val="0"/>
        <w:spacing w:before="156" w:beforeLines="50" w:line="360" w:lineRule="auto"/>
        <w:ind w:firstLine="630" w:firstLineChars="300"/>
        <w:outlineLvl w:val="0"/>
        <w:rPr>
          <w:rFonts w:hint="eastAsia" w:ascii="宋体" w:hAnsi="宋体" w:cs="宋体"/>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bookmarkStart w:id="3" w:name="_Toc22978"/>
      <w:r>
        <w:rPr>
          <w:rFonts w:ascii="宋体" w:hAnsi="宋体" w:eastAsia="宋体" w:cs="宋体"/>
          <w:color w:val="auto"/>
          <w:szCs w:val="21"/>
          <w:highlight w:val="none"/>
        </w:rPr>
        <w:t>“信用中国”网站（</w:t>
      </w:r>
      <w:r>
        <w:rPr>
          <w:rFonts w:ascii="宋体" w:hAnsi="宋体" w:eastAsia="宋体" w:cs="宋体"/>
          <w:color w:val="auto"/>
          <w:szCs w:val="21"/>
          <w:highlight w:val="none"/>
        </w:rPr>
        <w:fldChar w:fldCharType="begin"/>
      </w:r>
      <w:r>
        <w:rPr>
          <w:rFonts w:ascii="宋体" w:hAnsi="宋体" w:eastAsia="宋体" w:cs="宋体"/>
          <w:color w:val="auto"/>
          <w:szCs w:val="21"/>
          <w:highlight w:val="none"/>
        </w:rPr>
        <w:instrText xml:space="preserve"> INCLUDEPICTURE "C:\\Users\\ADMINI~1\\AppData\\Local\\Temp\\%W@GJ$ACOF(TYDYECOKVDYB.png" \* MERGEFORMATINET </w:instrText>
      </w:r>
      <w:r>
        <w:rPr>
          <w:rFonts w:ascii="宋体" w:hAnsi="宋体" w:eastAsia="宋体" w:cs="宋体"/>
          <w:color w:val="auto"/>
          <w:szCs w:val="21"/>
          <w:highlight w:val="none"/>
        </w:rPr>
        <w:fldChar w:fldCharType="separate"/>
      </w:r>
      <w:r>
        <w:rPr>
          <w:rFonts w:ascii="宋体" w:hAnsi="宋体" w:eastAsia="宋体" w:cs="宋体"/>
          <w:color w:val="auto"/>
          <w:szCs w:val="21"/>
          <w:highlight w:val="none"/>
        </w:rPr>
        <w:drawing>
          <wp:inline distT="0" distB="0" distL="114300" distR="114300">
            <wp:extent cx="189230" cy="142875"/>
            <wp:effectExtent l="0" t="0" r="1270" b="9525"/>
            <wp:docPr id="4" name="图片 18" descr="%W@GJ$ACOF(TYDYECOKVD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8" descr="%W@GJ$ACOF(TYDYECOKVDYB"/>
                    <pic:cNvPicPr>
                      <a:picLocks noChangeAspect="1"/>
                    </pic:cNvPicPr>
                  </pic:nvPicPr>
                  <pic:blipFill>
                    <a:blip r:embed="rId32"/>
                    <a:stretch>
                      <a:fillRect/>
                    </a:stretch>
                  </pic:blipFill>
                  <pic:spPr>
                    <a:xfrm>
                      <a:off x="0" y="0"/>
                      <a:ext cx="189230" cy="142875"/>
                    </a:xfrm>
                    <a:prstGeom prst="rect">
                      <a:avLst/>
                    </a:prstGeom>
                    <a:noFill/>
                    <a:ln>
                      <a:noFill/>
                    </a:ln>
                  </pic:spPr>
                </pic:pic>
              </a:graphicData>
            </a:graphic>
          </wp:inline>
        </w:drawing>
      </w:r>
      <w:r>
        <w:rPr>
          <w:rFonts w:ascii="宋体" w:hAnsi="宋体" w:eastAsia="宋体" w:cs="宋体"/>
          <w:color w:val="auto"/>
          <w:szCs w:val="21"/>
          <w:highlight w:val="none"/>
        </w:rPr>
        <w:fldChar w:fldCharType="end"/>
      </w:r>
      <w:r>
        <w:rPr>
          <w:rFonts w:ascii="宋体" w:hAnsi="宋体" w:eastAsia="宋体" w:cs="宋体"/>
          <w:color w:val="auto"/>
          <w:szCs w:val="21"/>
          <w:highlight w:val="none"/>
        </w:rPr>
        <w:t>www.creditchina.gov.cn）和“中国政府采购网”（</w:t>
      </w:r>
      <w:r>
        <w:rPr>
          <w:rFonts w:ascii="宋体" w:hAnsi="宋体" w:eastAsia="宋体" w:cs="宋体"/>
          <w:color w:val="auto"/>
          <w:szCs w:val="21"/>
          <w:highlight w:val="none"/>
        </w:rPr>
        <w:fldChar w:fldCharType="begin"/>
      </w:r>
      <w:r>
        <w:rPr>
          <w:rFonts w:ascii="宋体" w:hAnsi="宋体" w:eastAsia="宋体" w:cs="宋体"/>
          <w:color w:val="auto"/>
          <w:szCs w:val="21"/>
          <w:highlight w:val="none"/>
        </w:rPr>
        <w:instrText xml:space="preserve"> INCLUDEPICTURE "C:\\Users\\ADMINI~1\\AppData\\Local\\Temp\\%W@GJ$ACOF(TYDYECOKVDYB.png" \* MERGEFORMATINET </w:instrText>
      </w:r>
      <w:r>
        <w:rPr>
          <w:rFonts w:ascii="宋体" w:hAnsi="宋体" w:eastAsia="宋体" w:cs="宋体"/>
          <w:color w:val="auto"/>
          <w:szCs w:val="21"/>
          <w:highlight w:val="none"/>
        </w:rPr>
        <w:fldChar w:fldCharType="separate"/>
      </w:r>
      <w:r>
        <w:rPr>
          <w:rFonts w:ascii="宋体" w:hAnsi="宋体" w:eastAsia="宋体" w:cs="宋体"/>
          <w:color w:val="auto"/>
          <w:szCs w:val="21"/>
          <w:highlight w:val="none"/>
        </w:rPr>
        <w:drawing>
          <wp:inline distT="0" distB="0" distL="114300" distR="114300">
            <wp:extent cx="189230" cy="142875"/>
            <wp:effectExtent l="0" t="0" r="1270" b="9525"/>
            <wp:docPr id="3" name="图片 19" descr="%W@GJ$ACOF(TYDYECOKVD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9" descr="%W@GJ$ACOF(TYDYECOKVDYB"/>
                    <pic:cNvPicPr>
                      <a:picLocks noChangeAspect="1"/>
                    </pic:cNvPicPr>
                  </pic:nvPicPr>
                  <pic:blipFill>
                    <a:blip r:embed="rId32"/>
                    <a:stretch>
                      <a:fillRect/>
                    </a:stretch>
                  </pic:blipFill>
                  <pic:spPr>
                    <a:xfrm>
                      <a:off x="0" y="0"/>
                      <a:ext cx="189230" cy="142875"/>
                    </a:xfrm>
                    <a:prstGeom prst="rect">
                      <a:avLst/>
                    </a:prstGeom>
                    <a:noFill/>
                    <a:ln>
                      <a:noFill/>
                    </a:ln>
                  </pic:spPr>
                </pic:pic>
              </a:graphicData>
            </a:graphic>
          </wp:inline>
        </w:drawing>
      </w:r>
      <w:r>
        <w:rPr>
          <w:rFonts w:ascii="宋体" w:hAnsi="宋体" w:eastAsia="宋体" w:cs="宋体"/>
          <w:color w:val="auto"/>
          <w:szCs w:val="21"/>
          <w:highlight w:val="none"/>
        </w:rPr>
        <w:fldChar w:fldCharType="end"/>
      </w:r>
      <w:r>
        <w:rPr>
          <w:rFonts w:ascii="宋体" w:hAnsi="宋体" w:eastAsia="宋体" w:cs="宋体"/>
          <w:color w:val="auto"/>
          <w:szCs w:val="21"/>
          <w:highlight w:val="none"/>
        </w:rPr>
        <w:t>www.ccgp.gov.cn）查询文件</w:t>
      </w:r>
      <w:r>
        <w:rPr>
          <w:rFonts w:hint="eastAsia" w:ascii="宋体" w:hAnsi="宋体" w:eastAsia="宋体" w:cs="宋体"/>
          <w:color w:val="auto"/>
          <w:szCs w:val="21"/>
          <w:highlight w:val="none"/>
        </w:rPr>
        <w:t>，</w:t>
      </w:r>
      <w:r>
        <w:rPr>
          <w:rFonts w:ascii="宋体" w:hAnsi="宋体" w:eastAsia="宋体" w:cs="宋体"/>
          <w:color w:val="auto"/>
          <w:szCs w:val="21"/>
          <w:highlight w:val="none"/>
        </w:rPr>
        <w:t>供应商提供在递交资格审查证明材料截止时间前通过“信用中国”网站（</w:t>
      </w:r>
      <w:r>
        <w:rPr>
          <w:rFonts w:ascii="宋体" w:hAnsi="宋体" w:eastAsia="宋体" w:cs="宋体"/>
          <w:color w:val="auto"/>
          <w:szCs w:val="21"/>
          <w:highlight w:val="none"/>
        </w:rPr>
        <w:fldChar w:fldCharType="begin"/>
      </w:r>
      <w:r>
        <w:rPr>
          <w:rFonts w:ascii="宋体" w:hAnsi="宋体" w:eastAsia="宋体" w:cs="宋体"/>
          <w:color w:val="auto"/>
          <w:szCs w:val="21"/>
          <w:highlight w:val="none"/>
        </w:rPr>
        <w:instrText xml:space="preserve"> INCLUDEPICTURE "C:\\Users\\ADMINI~1\\AppData\\Local\\Temp\\%W@GJ$ACOF(TYDYECOKVDYB.png" \* MERGEFORMATINET </w:instrText>
      </w:r>
      <w:r>
        <w:rPr>
          <w:rFonts w:ascii="宋体" w:hAnsi="宋体" w:eastAsia="宋体" w:cs="宋体"/>
          <w:color w:val="auto"/>
          <w:szCs w:val="21"/>
          <w:highlight w:val="none"/>
        </w:rPr>
        <w:fldChar w:fldCharType="separate"/>
      </w:r>
      <w:r>
        <w:rPr>
          <w:rFonts w:ascii="宋体" w:hAnsi="宋体" w:eastAsia="宋体" w:cs="宋体"/>
          <w:color w:val="auto"/>
          <w:szCs w:val="21"/>
          <w:highlight w:val="none"/>
        </w:rPr>
        <w:drawing>
          <wp:inline distT="0" distB="0" distL="114300" distR="114300">
            <wp:extent cx="189230" cy="142875"/>
            <wp:effectExtent l="0" t="0" r="1270" b="9525"/>
            <wp:docPr id="1" name="图片 20" descr="%W@GJ$ACOF(TYDYECOKVD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0" descr="%W@GJ$ACOF(TYDYECOKVDYB"/>
                    <pic:cNvPicPr>
                      <a:picLocks noChangeAspect="1"/>
                    </pic:cNvPicPr>
                  </pic:nvPicPr>
                  <pic:blipFill>
                    <a:blip r:embed="rId32"/>
                    <a:stretch>
                      <a:fillRect/>
                    </a:stretch>
                  </pic:blipFill>
                  <pic:spPr>
                    <a:xfrm>
                      <a:off x="0" y="0"/>
                      <a:ext cx="189230" cy="142875"/>
                    </a:xfrm>
                    <a:prstGeom prst="rect">
                      <a:avLst/>
                    </a:prstGeom>
                    <a:noFill/>
                    <a:ln>
                      <a:noFill/>
                    </a:ln>
                  </pic:spPr>
                </pic:pic>
              </a:graphicData>
            </a:graphic>
          </wp:inline>
        </w:drawing>
      </w:r>
      <w:r>
        <w:rPr>
          <w:rFonts w:ascii="宋体" w:hAnsi="宋体" w:eastAsia="宋体" w:cs="宋体"/>
          <w:color w:val="auto"/>
          <w:szCs w:val="21"/>
          <w:highlight w:val="none"/>
        </w:rPr>
        <w:fldChar w:fldCharType="end"/>
      </w:r>
      <w:r>
        <w:rPr>
          <w:rFonts w:ascii="宋体" w:hAnsi="宋体" w:eastAsia="宋体" w:cs="宋体"/>
          <w:color w:val="auto"/>
          <w:szCs w:val="21"/>
          <w:highlight w:val="none"/>
        </w:rPr>
        <w:t>www.creditchina.gov.cn）和“中国政府采购网”（</w:t>
      </w:r>
      <w:r>
        <w:rPr>
          <w:rFonts w:ascii="宋体" w:hAnsi="宋体" w:eastAsia="宋体" w:cs="宋体"/>
          <w:color w:val="auto"/>
          <w:szCs w:val="21"/>
          <w:highlight w:val="none"/>
        </w:rPr>
        <w:fldChar w:fldCharType="begin"/>
      </w:r>
      <w:r>
        <w:rPr>
          <w:rFonts w:ascii="宋体" w:hAnsi="宋体" w:eastAsia="宋体" w:cs="宋体"/>
          <w:color w:val="auto"/>
          <w:szCs w:val="21"/>
          <w:highlight w:val="none"/>
        </w:rPr>
        <w:instrText xml:space="preserve"> INCLUDEPICTURE "C:\\Users\\ADMINI~1\\AppData\\Local\\Temp\\%W@GJ$ACOF(TYDYECOKVDYB.png" \* MERGEFORMATINET </w:instrText>
      </w:r>
      <w:r>
        <w:rPr>
          <w:rFonts w:ascii="宋体" w:hAnsi="宋体" w:eastAsia="宋体" w:cs="宋体"/>
          <w:color w:val="auto"/>
          <w:szCs w:val="21"/>
          <w:highlight w:val="none"/>
        </w:rPr>
        <w:fldChar w:fldCharType="separate"/>
      </w:r>
      <w:r>
        <w:rPr>
          <w:rFonts w:ascii="宋体" w:hAnsi="宋体" w:eastAsia="宋体" w:cs="宋体"/>
          <w:color w:val="auto"/>
          <w:szCs w:val="21"/>
          <w:highlight w:val="none"/>
        </w:rPr>
        <w:drawing>
          <wp:inline distT="0" distB="0" distL="114300" distR="114300">
            <wp:extent cx="189230" cy="142875"/>
            <wp:effectExtent l="0" t="0" r="1270" b="9525"/>
            <wp:docPr id="5" name="图片 21" descr="%W@GJ$ACOF(TYDYECOKVD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1" descr="%W@GJ$ACOF(TYDYECOKVDYB"/>
                    <pic:cNvPicPr>
                      <a:picLocks noChangeAspect="1"/>
                    </pic:cNvPicPr>
                  </pic:nvPicPr>
                  <pic:blipFill>
                    <a:blip r:embed="rId32"/>
                    <a:stretch>
                      <a:fillRect/>
                    </a:stretch>
                  </pic:blipFill>
                  <pic:spPr>
                    <a:xfrm>
                      <a:off x="0" y="0"/>
                      <a:ext cx="189230" cy="142875"/>
                    </a:xfrm>
                    <a:prstGeom prst="rect">
                      <a:avLst/>
                    </a:prstGeom>
                    <a:noFill/>
                    <a:ln>
                      <a:noFill/>
                    </a:ln>
                  </pic:spPr>
                </pic:pic>
              </a:graphicData>
            </a:graphic>
          </wp:inline>
        </w:drawing>
      </w:r>
      <w:r>
        <w:rPr>
          <w:rFonts w:ascii="宋体" w:hAnsi="宋体" w:eastAsia="宋体" w:cs="宋体"/>
          <w:color w:val="auto"/>
          <w:szCs w:val="21"/>
          <w:highlight w:val="none"/>
        </w:rPr>
        <w:fldChar w:fldCharType="end"/>
      </w:r>
      <w:r>
        <w:rPr>
          <w:rFonts w:ascii="宋体" w:hAnsi="宋体" w:eastAsia="宋体" w:cs="宋体"/>
          <w:color w:val="auto"/>
          <w:szCs w:val="21"/>
          <w:highlight w:val="none"/>
        </w:rPr>
        <w:t>www.ccgp.gov.cn）查询的信用记录的截图</w:t>
      </w:r>
      <w:bookmarkEnd w:id="3"/>
    </w:p>
    <w:p w14:paraId="664A3C61">
      <w:pPr>
        <w:spacing w:line="480" w:lineRule="exact"/>
        <w:rPr>
          <w:rFonts w:hint="eastAsia" w:ascii="宋体" w:hAnsi="宋体" w:eastAsia="宋体" w:cs="宋体"/>
          <w:b w:val="0"/>
          <w:color w:val="000000"/>
          <w:spacing w:val="6"/>
          <w:kern w:val="0"/>
          <w:sz w:val="21"/>
          <w:szCs w:val="21"/>
          <w:highlight w:val="none"/>
          <w:lang w:val="en-US" w:eastAsia="zh-CN" w:bidi="ar-SA"/>
        </w:rPr>
      </w:pPr>
      <w:r>
        <w:rPr>
          <w:rFonts w:hint="eastAsia" w:ascii="宋体" w:hAnsi="宋体" w:eastAsia="宋体" w:cs="宋体"/>
          <w:b w:val="0"/>
          <w:color w:val="000000"/>
          <w:spacing w:val="6"/>
          <w:kern w:val="0"/>
          <w:sz w:val="21"/>
          <w:szCs w:val="21"/>
          <w:highlight w:val="none"/>
          <w:lang w:val="en-US" w:eastAsia="zh-CN" w:bidi="ar-SA"/>
        </w:rPr>
        <w:t>附件7：</w:t>
      </w:r>
    </w:p>
    <w:p w14:paraId="1BC63D66">
      <w:pPr>
        <w:adjustRightInd w:val="0"/>
        <w:snapToGrid w:val="0"/>
        <w:spacing w:line="360" w:lineRule="auto"/>
        <w:jc w:val="center"/>
        <w:outlineLvl w:val="2"/>
        <w:rPr>
          <w:rFonts w:hint="eastAsia" w:ascii="宋体" w:hAnsi="宋体"/>
          <w:b/>
          <w:color w:val="000000"/>
          <w:sz w:val="28"/>
          <w:szCs w:val="28"/>
          <w:highlight w:val="none"/>
        </w:rPr>
      </w:pPr>
      <w:r>
        <w:rPr>
          <w:rFonts w:hint="eastAsia" w:ascii="宋体" w:hAnsi="宋体"/>
          <w:b/>
          <w:color w:val="000000"/>
          <w:sz w:val="28"/>
          <w:szCs w:val="28"/>
          <w:highlight w:val="none"/>
        </w:rPr>
        <w:t>参加政府采购活动前三年内在经营活动中</w:t>
      </w:r>
    </w:p>
    <w:p w14:paraId="3A3B02B4">
      <w:pPr>
        <w:adjustRightInd w:val="0"/>
        <w:snapToGrid w:val="0"/>
        <w:spacing w:line="360" w:lineRule="auto"/>
        <w:jc w:val="center"/>
        <w:outlineLvl w:val="2"/>
        <w:rPr>
          <w:rFonts w:hint="eastAsia" w:ascii="宋体" w:hAnsi="宋体"/>
          <w:b/>
          <w:color w:val="000000"/>
          <w:sz w:val="28"/>
          <w:szCs w:val="28"/>
          <w:highlight w:val="none"/>
        </w:rPr>
      </w:pPr>
      <w:r>
        <w:rPr>
          <w:rFonts w:hint="eastAsia" w:ascii="宋体" w:hAnsi="宋体"/>
          <w:b/>
          <w:color w:val="000000"/>
          <w:sz w:val="28"/>
          <w:szCs w:val="28"/>
          <w:highlight w:val="none"/>
        </w:rPr>
        <w:t>没有重大违法记录的书面声明</w:t>
      </w:r>
    </w:p>
    <w:p w14:paraId="3DEC6B94">
      <w:pPr>
        <w:adjustRightInd w:val="0"/>
        <w:snapToGrid w:val="0"/>
        <w:spacing w:before="156" w:beforeLines="50" w:line="360" w:lineRule="auto"/>
        <w:ind w:left="-88" w:leftChars="-42"/>
        <w:rPr>
          <w:rFonts w:hint="eastAsia" w:ascii="宋体" w:hAnsi="宋体"/>
          <w:color w:val="000000"/>
          <w:szCs w:val="21"/>
          <w:highlight w:val="none"/>
        </w:rPr>
      </w:pPr>
      <w:bookmarkStart w:id="4" w:name="_Toc32763"/>
      <w:r>
        <w:rPr>
          <w:rFonts w:hint="eastAsia" w:ascii="宋体" w:hAnsi="宋体"/>
          <w:color w:val="000000"/>
          <w:szCs w:val="21"/>
          <w:highlight w:val="none"/>
        </w:rPr>
        <w:t>致</w:t>
      </w:r>
      <w:r>
        <w:rPr>
          <w:rFonts w:hint="eastAsia" w:ascii="宋体" w:hAnsi="宋体"/>
          <w:color w:val="000000"/>
          <w:szCs w:val="21"/>
          <w:highlight w:val="none"/>
          <w:u w:val="single"/>
        </w:rPr>
        <w:t xml:space="preserve">              </w:t>
      </w:r>
      <w:r>
        <w:rPr>
          <w:rFonts w:hint="eastAsia" w:ascii="宋体" w:hAnsi="宋体"/>
          <w:color w:val="000000"/>
          <w:szCs w:val="21"/>
          <w:highlight w:val="none"/>
        </w:rPr>
        <w:t>(采购代理机构)：</w:t>
      </w:r>
      <w:bookmarkEnd w:id="4"/>
    </w:p>
    <w:p w14:paraId="2538747B">
      <w:pPr>
        <w:adjustRightInd w:val="0"/>
        <w:snapToGrid w:val="0"/>
        <w:spacing w:before="156" w:beforeLines="50" w:line="360" w:lineRule="auto"/>
        <w:ind w:left="-88" w:leftChars="-42"/>
        <w:rPr>
          <w:rFonts w:hint="eastAsia" w:ascii="宋体" w:hAnsi="宋体"/>
          <w:color w:val="000000"/>
          <w:szCs w:val="21"/>
          <w:highlight w:val="none"/>
        </w:rPr>
      </w:pPr>
    </w:p>
    <w:p w14:paraId="52172574">
      <w:pPr>
        <w:widowControl/>
        <w:adjustRightInd w:val="0"/>
        <w:snapToGrid w:val="0"/>
        <w:spacing w:before="156" w:beforeLines="50" w:line="360" w:lineRule="auto"/>
        <w:ind w:firstLine="420" w:firstLineChars="200"/>
        <w:rPr>
          <w:rFonts w:hint="eastAsia" w:ascii="宋体" w:hAnsi="宋体"/>
          <w:color w:val="000000"/>
          <w:szCs w:val="21"/>
          <w:highlight w:val="none"/>
        </w:rPr>
      </w:pPr>
      <w:r>
        <w:rPr>
          <w:rFonts w:hint="eastAsia" w:ascii="宋体" w:hAnsi="宋体"/>
          <w:bCs/>
          <w:color w:val="000000"/>
          <w:szCs w:val="21"/>
          <w:highlight w:val="none"/>
        </w:rPr>
        <w:t>我单位在</w:t>
      </w:r>
      <w:r>
        <w:rPr>
          <w:rFonts w:hint="eastAsia" w:ascii="宋体" w:hAnsi="宋体"/>
          <w:color w:val="000000"/>
          <w:szCs w:val="21"/>
          <w:highlight w:val="none"/>
        </w:rPr>
        <w:t>参加采购活动前三年内在经营活动中没有政府采购法第二十二条第一款第（五）项所称重大违法记录，包括：</w:t>
      </w:r>
    </w:p>
    <w:p w14:paraId="33010E04">
      <w:pPr>
        <w:adjustRightInd w:val="0"/>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受到刑事处罚，</w:t>
      </w:r>
      <w:r>
        <w:rPr>
          <w:rFonts w:hint="eastAsia" w:ascii="宋体" w:hAnsi="宋体"/>
          <w:bCs/>
          <w:color w:val="000000"/>
          <w:szCs w:val="21"/>
          <w:highlight w:val="none"/>
        </w:rPr>
        <w:t>责令停产停业、在一至三年内禁止参加政府采购活动、暂扣或者吊销许可证、暂扣或者吊销执照等情形之一的行政处罚，或者存在</w:t>
      </w:r>
      <w:r>
        <w:rPr>
          <w:rFonts w:hint="eastAsia" w:ascii="宋体" w:hAnsi="宋体"/>
          <w:color w:val="000000"/>
          <w:szCs w:val="21"/>
          <w:highlight w:val="none"/>
        </w:rPr>
        <w:t>财政部门认定的其他重大违法记录。</w:t>
      </w:r>
    </w:p>
    <w:p w14:paraId="79EBB12E">
      <w:pPr>
        <w:widowControl/>
        <w:adjustRightInd w:val="0"/>
        <w:snapToGrid w:val="0"/>
        <w:spacing w:before="156" w:beforeLines="50" w:line="360" w:lineRule="auto"/>
        <w:ind w:firstLine="200"/>
        <w:rPr>
          <w:rFonts w:hint="eastAsia" w:ascii="宋体" w:hAnsi="宋体"/>
          <w:color w:val="000000"/>
          <w:szCs w:val="21"/>
          <w:highlight w:val="none"/>
        </w:rPr>
      </w:pPr>
      <w:r>
        <w:rPr>
          <w:rFonts w:hint="eastAsia" w:ascii="宋体" w:hAnsi="宋体"/>
          <w:color w:val="000000"/>
          <w:szCs w:val="21"/>
          <w:highlight w:val="none"/>
        </w:rPr>
        <w:t>特此声明！</w:t>
      </w:r>
    </w:p>
    <w:p w14:paraId="0243CF82">
      <w:pPr>
        <w:spacing w:line="480" w:lineRule="exact"/>
        <w:ind w:firstLine="600" w:firstLineChars="200"/>
        <w:rPr>
          <w:rFonts w:hint="eastAsia" w:ascii="宋体" w:hAnsi="宋体" w:cs="宋体"/>
          <w:color w:val="000000"/>
          <w:sz w:val="30"/>
          <w:szCs w:val="30"/>
          <w:highlight w:val="none"/>
        </w:rPr>
      </w:pPr>
    </w:p>
    <w:p w14:paraId="51BA3000">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cs="宋体"/>
          <w:color w:val="000000"/>
          <w:sz w:val="30"/>
          <w:szCs w:val="30"/>
          <w:highlight w:val="none"/>
        </w:rPr>
      </w:pPr>
    </w:p>
    <w:p w14:paraId="45B9A7E3">
      <w:pPr>
        <w:pStyle w:val="12"/>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hAnsi="宋体" w:cs="宋体"/>
          <w:color w:val="000000"/>
          <w:kern w:val="2"/>
          <w:szCs w:val="21"/>
          <w:highlight w:val="none"/>
        </w:rPr>
      </w:pPr>
      <w:r>
        <w:rPr>
          <w:rFonts w:hint="eastAsia" w:hAnsi="宋体" w:cs="宋体"/>
          <w:color w:val="000000"/>
          <w:kern w:val="2"/>
          <w:szCs w:val="21"/>
          <w:highlight w:val="none"/>
        </w:rPr>
        <w:t>供应商名称(盖单位章)：</w:t>
      </w:r>
      <w:r>
        <w:rPr>
          <w:rFonts w:hint="eastAsia" w:hAnsi="宋体" w:cs="宋体"/>
          <w:color w:val="000000"/>
          <w:kern w:val="2"/>
          <w:szCs w:val="21"/>
          <w:highlight w:val="none"/>
          <w:u w:val="single"/>
        </w:rPr>
        <w:t xml:space="preserve">              </w:t>
      </w:r>
    </w:p>
    <w:p w14:paraId="2140986D">
      <w:pPr>
        <w:pStyle w:val="12"/>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hAnsi="宋体" w:cs="宋体"/>
          <w:color w:val="000000"/>
          <w:kern w:val="2"/>
          <w:szCs w:val="21"/>
          <w:highlight w:val="none"/>
        </w:rPr>
      </w:pPr>
      <w:r>
        <w:rPr>
          <w:rFonts w:hint="eastAsia" w:hAnsi="宋体" w:cs="宋体"/>
          <w:color w:val="000000"/>
          <w:szCs w:val="21"/>
          <w:highlight w:val="none"/>
        </w:rPr>
        <w:t>供应商代</w:t>
      </w:r>
      <w:r>
        <w:rPr>
          <w:rFonts w:hint="eastAsia" w:hAnsi="宋体" w:cs="宋体"/>
          <w:color w:val="000000"/>
          <w:kern w:val="2"/>
          <w:szCs w:val="21"/>
          <w:highlight w:val="none"/>
        </w:rPr>
        <w:t>表(签字)：</w:t>
      </w:r>
      <w:r>
        <w:rPr>
          <w:rFonts w:hint="eastAsia" w:hAnsi="宋体" w:cs="宋体"/>
          <w:color w:val="000000"/>
          <w:kern w:val="2"/>
          <w:szCs w:val="21"/>
          <w:highlight w:val="none"/>
          <w:u w:val="single"/>
        </w:rPr>
        <w:t xml:space="preserve">              </w:t>
      </w:r>
      <w:r>
        <w:rPr>
          <w:rFonts w:hint="eastAsia" w:hAnsi="宋体" w:cs="宋体"/>
          <w:color w:val="000000"/>
          <w:kern w:val="2"/>
          <w:szCs w:val="21"/>
          <w:highlight w:val="none"/>
        </w:rPr>
        <w:t>（盖章或签字）</w:t>
      </w:r>
    </w:p>
    <w:p w14:paraId="6B01035A">
      <w:pPr>
        <w:keepNext w:val="0"/>
        <w:keepLines w:val="0"/>
        <w:pageBreakBefore w:val="0"/>
        <w:widowControl w:val="0"/>
        <w:kinsoku/>
        <w:wordWrap/>
        <w:overflowPunct/>
        <w:topLinePunct w:val="0"/>
        <w:autoSpaceDE/>
        <w:autoSpaceDN/>
        <w:bidi w:val="0"/>
        <w:adjustRightInd w:val="0"/>
        <w:snapToGrid w:val="0"/>
        <w:spacing w:line="500" w:lineRule="exact"/>
        <w:textAlignment w:val="auto"/>
        <w:outlineLvl w:val="2"/>
        <w:rPr>
          <w:rFonts w:hint="eastAsia" w:ascii="宋体" w:hAnsi="宋体" w:cs="宋体"/>
          <w:color w:val="000000"/>
          <w:szCs w:val="21"/>
          <w:highlight w:val="none"/>
        </w:rPr>
      </w:pPr>
      <w:r>
        <w:rPr>
          <w:rFonts w:hint="eastAsia" w:ascii="宋体" w:hAnsi="宋体" w:cs="宋体"/>
          <w:color w:val="000000"/>
          <w:szCs w:val="21"/>
          <w:highlight w:val="none"/>
        </w:rPr>
        <w:t>日期：</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月</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日</w:t>
      </w:r>
    </w:p>
    <w:p w14:paraId="0CEAA3F2">
      <w:pPr>
        <w:adjustRightInd w:val="0"/>
        <w:snapToGrid w:val="0"/>
        <w:ind w:left="-88" w:leftChars="-42" w:firstLine="321" w:firstLineChars="100"/>
        <w:rPr>
          <w:rFonts w:hint="eastAsia" w:ascii="宋体" w:hAnsi="宋体"/>
          <w:color w:val="000000"/>
          <w:sz w:val="24"/>
          <w:highlight w:val="none"/>
        </w:rPr>
      </w:pPr>
      <w:r>
        <w:rPr>
          <w:rFonts w:hint="eastAsia" w:ascii="宋体" w:hAnsi="宋体"/>
          <w:b/>
          <w:color w:val="000000"/>
          <w:sz w:val="32"/>
          <w:szCs w:val="32"/>
          <w:highlight w:val="none"/>
        </w:rPr>
        <w:br w:type="page"/>
      </w:r>
    </w:p>
    <w:p w14:paraId="3EE5BC0D">
      <w:pPr>
        <w:adjustRightInd w:val="0"/>
        <w:snapToGrid w:val="0"/>
        <w:spacing w:line="360" w:lineRule="auto"/>
        <w:jc w:val="center"/>
        <w:outlineLvl w:val="1"/>
        <w:rPr>
          <w:rFonts w:hint="eastAsia" w:ascii="宋体" w:hAnsi="宋体" w:eastAsia="宋体"/>
          <w:b/>
          <w:color w:val="000000"/>
          <w:sz w:val="32"/>
          <w:szCs w:val="32"/>
          <w:highlight w:val="none"/>
          <w:lang w:eastAsia="zh-CN"/>
        </w:rPr>
      </w:pPr>
      <w:r>
        <w:rPr>
          <w:rFonts w:hint="eastAsia" w:ascii="宋体" w:hAnsi="宋体"/>
          <w:b/>
          <w:color w:val="000000"/>
          <w:sz w:val="32"/>
          <w:szCs w:val="32"/>
          <w:highlight w:val="none"/>
        </w:rPr>
        <w:t>四、</w:t>
      </w:r>
      <w:r>
        <w:rPr>
          <w:rFonts w:hint="eastAsia" w:ascii="宋体" w:hAnsi="宋体"/>
          <w:b/>
          <w:color w:val="000000"/>
          <w:sz w:val="32"/>
          <w:szCs w:val="32"/>
          <w:highlight w:val="none"/>
          <w:lang w:val="en-US" w:eastAsia="zh-CN"/>
        </w:rPr>
        <w:t>实施方案</w:t>
      </w:r>
    </w:p>
    <w:p w14:paraId="2D2CE89B">
      <w:pPr>
        <w:pStyle w:val="44"/>
        <w:rPr>
          <w:rFonts w:ascii="宋体" w:hAnsi="宋体"/>
          <w:color w:val="000000"/>
          <w:highlight w:val="none"/>
        </w:rPr>
      </w:pPr>
    </w:p>
    <w:p w14:paraId="462E05D7">
      <w:pPr>
        <w:keepNext w:val="0"/>
        <w:keepLines w:val="0"/>
        <w:pageBreakBefore w:val="0"/>
        <w:widowControl w:val="0"/>
        <w:kinsoku/>
        <w:wordWrap/>
        <w:overflowPunct/>
        <w:topLinePunct w:val="0"/>
        <w:autoSpaceDE/>
        <w:autoSpaceDN/>
        <w:bidi w:val="0"/>
        <w:adjustRightInd w:val="0"/>
        <w:snapToGrid w:val="0"/>
        <w:spacing w:line="500" w:lineRule="exact"/>
        <w:ind w:left="-88" w:leftChars="-42" w:firstLine="220" w:firstLineChars="100"/>
        <w:textAlignment w:val="auto"/>
        <w:rPr>
          <w:rFonts w:hint="eastAsia" w:ascii="宋体" w:hAnsi="宋体" w:eastAsia="宋体"/>
          <w:color w:val="000000"/>
          <w:sz w:val="22"/>
          <w:szCs w:val="22"/>
          <w:highlight w:val="none"/>
        </w:rPr>
      </w:pPr>
      <w:r>
        <w:rPr>
          <w:rFonts w:hint="eastAsia" w:ascii="宋体" w:hAnsi="宋体" w:eastAsia="宋体"/>
          <w:color w:val="000000"/>
          <w:sz w:val="22"/>
          <w:szCs w:val="22"/>
          <w:highlight w:val="none"/>
        </w:rPr>
        <w:t>编制说明：由投标单位根据采购人的采购需求和评审因素和标准编制实施方案（格式自拟）。</w:t>
      </w:r>
    </w:p>
    <w:p w14:paraId="3A373A34">
      <w:pPr>
        <w:adjustRightInd w:val="0"/>
        <w:snapToGrid w:val="0"/>
        <w:ind w:left="-88" w:leftChars="-42" w:firstLine="220" w:firstLineChars="100"/>
        <w:rPr>
          <w:rFonts w:hint="eastAsia" w:ascii="宋体" w:hAnsi="宋体"/>
          <w:color w:val="000000"/>
          <w:sz w:val="22"/>
          <w:szCs w:val="22"/>
          <w:highlight w:val="none"/>
        </w:rPr>
      </w:pPr>
    </w:p>
    <w:p w14:paraId="133DD4E9">
      <w:pPr>
        <w:adjustRightInd w:val="0"/>
        <w:snapToGrid w:val="0"/>
        <w:ind w:left="-88" w:leftChars="-42" w:firstLine="220" w:firstLineChars="100"/>
        <w:rPr>
          <w:rFonts w:hint="eastAsia" w:ascii="宋体" w:hAnsi="宋体"/>
          <w:color w:val="000000"/>
          <w:sz w:val="22"/>
          <w:szCs w:val="22"/>
          <w:highlight w:val="none"/>
        </w:rPr>
      </w:pPr>
    </w:p>
    <w:p w14:paraId="673D261C">
      <w:pPr>
        <w:adjustRightInd w:val="0"/>
        <w:snapToGrid w:val="0"/>
        <w:ind w:left="-88" w:leftChars="-42" w:firstLine="220" w:firstLineChars="100"/>
        <w:rPr>
          <w:rFonts w:hint="eastAsia" w:ascii="宋体" w:hAnsi="宋体"/>
          <w:color w:val="000000"/>
          <w:sz w:val="22"/>
          <w:szCs w:val="22"/>
          <w:highlight w:val="none"/>
        </w:rPr>
      </w:pPr>
    </w:p>
    <w:p w14:paraId="6D049D16">
      <w:pPr>
        <w:adjustRightInd w:val="0"/>
        <w:snapToGrid w:val="0"/>
        <w:ind w:left="-88" w:leftChars="-42" w:firstLine="220" w:firstLineChars="100"/>
        <w:rPr>
          <w:rFonts w:hint="eastAsia" w:ascii="宋体" w:hAnsi="宋体"/>
          <w:color w:val="000000"/>
          <w:sz w:val="22"/>
          <w:szCs w:val="22"/>
          <w:highlight w:val="none"/>
        </w:rPr>
      </w:pPr>
    </w:p>
    <w:p w14:paraId="736B68CF">
      <w:pPr>
        <w:pStyle w:val="44"/>
        <w:rPr>
          <w:rFonts w:hint="eastAsia" w:ascii="宋体" w:hAnsi="宋体"/>
          <w:color w:val="000000"/>
          <w:sz w:val="22"/>
          <w:szCs w:val="22"/>
          <w:highlight w:val="none"/>
        </w:rPr>
      </w:pPr>
    </w:p>
    <w:p w14:paraId="0D545103">
      <w:pPr>
        <w:pStyle w:val="44"/>
        <w:rPr>
          <w:rFonts w:hint="eastAsia" w:ascii="宋体" w:hAnsi="宋体"/>
          <w:color w:val="000000"/>
          <w:sz w:val="22"/>
          <w:szCs w:val="22"/>
          <w:highlight w:val="none"/>
        </w:rPr>
      </w:pPr>
    </w:p>
    <w:p w14:paraId="0DAEDD59">
      <w:pPr>
        <w:pStyle w:val="44"/>
        <w:rPr>
          <w:rFonts w:hint="eastAsia" w:ascii="宋体" w:hAnsi="宋体"/>
          <w:color w:val="000000"/>
          <w:sz w:val="22"/>
          <w:szCs w:val="22"/>
          <w:highlight w:val="none"/>
        </w:rPr>
      </w:pPr>
    </w:p>
    <w:p w14:paraId="515AAB10">
      <w:pPr>
        <w:pStyle w:val="44"/>
        <w:rPr>
          <w:rFonts w:hint="eastAsia" w:ascii="宋体" w:hAnsi="宋体"/>
          <w:color w:val="000000"/>
          <w:sz w:val="22"/>
          <w:szCs w:val="22"/>
          <w:highlight w:val="none"/>
        </w:rPr>
      </w:pPr>
    </w:p>
    <w:p w14:paraId="6FC707EE">
      <w:pPr>
        <w:pStyle w:val="44"/>
        <w:rPr>
          <w:rFonts w:ascii="宋体" w:hAnsi="宋体"/>
          <w:color w:val="000000"/>
          <w:sz w:val="22"/>
          <w:szCs w:val="22"/>
          <w:highlight w:val="none"/>
        </w:rPr>
      </w:pPr>
    </w:p>
    <w:p w14:paraId="79B2EF4B">
      <w:pPr>
        <w:keepNext w:val="0"/>
        <w:keepLines w:val="0"/>
        <w:pageBreakBefore w:val="0"/>
        <w:widowControl w:val="0"/>
        <w:kinsoku/>
        <w:wordWrap/>
        <w:overflowPunct/>
        <w:topLinePunct w:val="0"/>
        <w:autoSpaceDE/>
        <w:autoSpaceDN/>
        <w:bidi w:val="0"/>
        <w:adjustRightInd w:val="0"/>
        <w:snapToGrid w:val="0"/>
        <w:spacing w:line="500" w:lineRule="exact"/>
        <w:ind w:left="-88" w:leftChars="-42" w:firstLine="220" w:firstLineChars="100"/>
        <w:textAlignment w:val="auto"/>
        <w:rPr>
          <w:rFonts w:ascii="宋体" w:hAnsi="宋体"/>
          <w:color w:val="000000"/>
          <w:sz w:val="22"/>
          <w:szCs w:val="22"/>
          <w:highlight w:val="none"/>
          <w:u w:val="single"/>
        </w:rPr>
      </w:pPr>
      <w:r>
        <w:rPr>
          <w:rFonts w:hint="eastAsia" w:ascii="宋体" w:hAnsi="宋体"/>
          <w:color w:val="000000"/>
          <w:sz w:val="22"/>
          <w:szCs w:val="22"/>
          <w:highlight w:val="none"/>
        </w:rPr>
        <w:t>供应商名称（盖单位章）：</w:t>
      </w:r>
      <w:r>
        <w:rPr>
          <w:rFonts w:hint="eastAsia" w:ascii="宋体" w:hAnsi="宋体"/>
          <w:color w:val="000000"/>
          <w:sz w:val="22"/>
          <w:szCs w:val="22"/>
          <w:highlight w:val="none"/>
          <w:u w:val="single"/>
        </w:rPr>
        <w:t xml:space="preserve">                    </w:t>
      </w:r>
    </w:p>
    <w:p w14:paraId="092DB96D">
      <w:pPr>
        <w:keepNext w:val="0"/>
        <w:keepLines w:val="0"/>
        <w:pageBreakBefore w:val="0"/>
        <w:widowControl w:val="0"/>
        <w:kinsoku/>
        <w:wordWrap/>
        <w:overflowPunct/>
        <w:topLinePunct w:val="0"/>
        <w:autoSpaceDE/>
        <w:autoSpaceDN/>
        <w:bidi w:val="0"/>
        <w:adjustRightInd w:val="0"/>
        <w:snapToGrid w:val="0"/>
        <w:spacing w:line="500" w:lineRule="exact"/>
        <w:ind w:left="-88" w:leftChars="-42" w:firstLine="220" w:firstLineChars="100"/>
        <w:textAlignment w:val="auto"/>
        <w:rPr>
          <w:rFonts w:hint="eastAsia" w:ascii="宋体" w:hAnsi="宋体"/>
          <w:color w:val="000000"/>
          <w:sz w:val="22"/>
          <w:szCs w:val="22"/>
          <w:highlight w:val="none"/>
          <w:u w:val="single"/>
        </w:rPr>
      </w:pPr>
      <w:r>
        <w:rPr>
          <w:rFonts w:hint="eastAsia" w:ascii="宋体" w:hAnsi="宋体"/>
          <w:color w:val="000000"/>
          <w:sz w:val="22"/>
          <w:szCs w:val="22"/>
          <w:highlight w:val="none"/>
        </w:rPr>
        <w:t>法定代表人或其委托代理人(签字)：</w:t>
      </w:r>
      <w:r>
        <w:rPr>
          <w:rFonts w:hint="eastAsia" w:ascii="宋体" w:hAnsi="宋体"/>
          <w:color w:val="000000"/>
          <w:sz w:val="22"/>
          <w:szCs w:val="22"/>
          <w:highlight w:val="none"/>
          <w:u w:val="single"/>
        </w:rPr>
        <w:t xml:space="preserve">           </w:t>
      </w:r>
    </w:p>
    <w:p w14:paraId="76109574">
      <w:pPr>
        <w:keepNext w:val="0"/>
        <w:keepLines w:val="0"/>
        <w:pageBreakBefore w:val="0"/>
        <w:widowControl w:val="0"/>
        <w:kinsoku/>
        <w:wordWrap/>
        <w:overflowPunct/>
        <w:topLinePunct w:val="0"/>
        <w:autoSpaceDE/>
        <w:autoSpaceDN/>
        <w:bidi w:val="0"/>
        <w:adjustRightInd w:val="0"/>
        <w:snapToGrid w:val="0"/>
        <w:spacing w:line="500" w:lineRule="exact"/>
        <w:ind w:left="-88" w:leftChars="-42" w:firstLine="220" w:firstLineChars="100"/>
        <w:textAlignment w:val="auto"/>
        <w:rPr>
          <w:rFonts w:ascii="宋体" w:hAnsi="宋体"/>
          <w:color w:val="000000"/>
          <w:sz w:val="22"/>
          <w:szCs w:val="22"/>
          <w:highlight w:val="none"/>
        </w:rPr>
      </w:pPr>
      <w:r>
        <w:rPr>
          <w:rFonts w:hint="eastAsia" w:ascii="宋体" w:hAnsi="宋体"/>
          <w:color w:val="000000"/>
          <w:sz w:val="22"/>
          <w:szCs w:val="22"/>
          <w:highlight w:val="none"/>
        </w:rPr>
        <w:t>日期：</w:t>
      </w:r>
      <w:r>
        <w:rPr>
          <w:rFonts w:hint="eastAsia" w:ascii="宋体" w:hAnsi="宋体"/>
          <w:color w:val="000000"/>
          <w:sz w:val="22"/>
          <w:szCs w:val="22"/>
          <w:highlight w:val="none"/>
          <w:u w:val="single"/>
        </w:rPr>
        <w:t xml:space="preserve">       </w:t>
      </w:r>
      <w:r>
        <w:rPr>
          <w:rFonts w:hint="eastAsia" w:ascii="宋体" w:hAnsi="宋体"/>
          <w:color w:val="000000"/>
          <w:sz w:val="22"/>
          <w:szCs w:val="22"/>
          <w:highlight w:val="none"/>
        </w:rPr>
        <w:t>年</w:t>
      </w:r>
      <w:r>
        <w:rPr>
          <w:rFonts w:hint="eastAsia" w:ascii="宋体" w:hAnsi="宋体"/>
          <w:color w:val="000000"/>
          <w:sz w:val="22"/>
          <w:szCs w:val="22"/>
          <w:highlight w:val="none"/>
          <w:u w:val="single"/>
        </w:rPr>
        <w:t xml:space="preserve">      </w:t>
      </w:r>
      <w:r>
        <w:rPr>
          <w:rFonts w:hint="eastAsia" w:ascii="宋体" w:hAnsi="宋体"/>
          <w:color w:val="000000"/>
          <w:sz w:val="22"/>
          <w:szCs w:val="22"/>
          <w:highlight w:val="none"/>
        </w:rPr>
        <w:t>月</w:t>
      </w:r>
      <w:r>
        <w:rPr>
          <w:rFonts w:hint="eastAsia" w:ascii="宋体" w:hAnsi="宋体"/>
          <w:color w:val="000000"/>
          <w:sz w:val="22"/>
          <w:szCs w:val="22"/>
          <w:highlight w:val="none"/>
          <w:u w:val="single"/>
        </w:rPr>
        <w:t xml:space="preserve">     </w:t>
      </w:r>
      <w:r>
        <w:rPr>
          <w:rFonts w:hint="eastAsia" w:ascii="宋体" w:hAnsi="宋体"/>
          <w:color w:val="000000"/>
          <w:sz w:val="22"/>
          <w:szCs w:val="22"/>
          <w:highlight w:val="none"/>
        </w:rPr>
        <w:t xml:space="preserve">日  </w:t>
      </w:r>
    </w:p>
    <w:p w14:paraId="11CA684B">
      <w:pPr>
        <w:adjustRightInd w:val="0"/>
        <w:snapToGrid w:val="0"/>
        <w:ind w:left="-88" w:leftChars="-42" w:firstLine="240" w:firstLineChars="100"/>
        <w:rPr>
          <w:rFonts w:hint="eastAsia" w:ascii="宋体" w:hAnsi="宋体"/>
          <w:color w:val="000000"/>
          <w:sz w:val="24"/>
          <w:highlight w:val="none"/>
        </w:rPr>
      </w:pPr>
    </w:p>
    <w:p w14:paraId="39E44D8C">
      <w:pPr>
        <w:adjustRightInd w:val="0"/>
        <w:snapToGrid w:val="0"/>
        <w:ind w:left="-88" w:leftChars="-42" w:firstLine="241" w:firstLineChars="100"/>
        <w:rPr>
          <w:rFonts w:hint="eastAsia" w:ascii="宋体" w:hAnsi="宋体"/>
          <w:b/>
          <w:bCs/>
          <w:color w:val="000000"/>
          <w:sz w:val="24"/>
          <w:highlight w:val="none"/>
        </w:rPr>
      </w:pPr>
    </w:p>
    <w:p w14:paraId="46C21A60">
      <w:pPr>
        <w:adjustRightInd w:val="0"/>
        <w:snapToGrid w:val="0"/>
        <w:ind w:left="-88" w:leftChars="-42" w:firstLine="241" w:firstLineChars="100"/>
        <w:rPr>
          <w:rFonts w:hint="eastAsia" w:ascii="宋体" w:hAnsi="宋体"/>
          <w:b/>
          <w:bCs/>
          <w:color w:val="000000"/>
          <w:sz w:val="24"/>
          <w:highlight w:val="none"/>
        </w:rPr>
      </w:pPr>
    </w:p>
    <w:p w14:paraId="4BDD1B44">
      <w:pPr>
        <w:adjustRightInd w:val="0"/>
        <w:snapToGrid w:val="0"/>
        <w:ind w:left="-88" w:leftChars="-42" w:firstLine="241" w:firstLineChars="100"/>
        <w:rPr>
          <w:rFonts w:hint="eastAsia" w:ascii="宋体" w:hAnsi="宋体"/>
          <w:b/>
          <w:bCs/>
          <w:color w:val="000000"/>
          <w:sz w:val="24"/>
          <w:highlight w:val="none"/>
        </w:rPr>
      </w:pPr>
    </w:p>
    <w:p w14:paraId="3B4EB4EF">
      <w:pPr>
        <w:adjustRightInd w:val="0"/>
        <w:snapToGrid w:val="0"/>
        <w:ind w:left="-88" w:leftChars="-42" w:firstLine="241" w:firstLineChars="100"/>
        <w:rPr>
          <w:rFonts w:hint="eastAsia" w:ascii="宋体" w:hAnsi="宋体"/>
          <w:b/>
          <w:bCs/>
          <w:color w:val="000000"/>
          <w:sz w:val="24"/>
          <w:highlight w:val="none"/>
        </w:rPr>
      </w:pPr>
    </w:p>
    <w:p w14:paraId="00AD1413">
      <w:pPr>
        <w:adjustRightInd w:val="0"/>
        <w:snapToGrid w:val="0"/>
        <w:ind w:left="-88" w:leftChars="-42" w:firstLine="241" w:firstLineChars="100"/>
        <w:rPr>
          <w:rFonts w:hint="eastAsia" w:ascii="宋体" w:hAnsi="宋体"/>
          <w:b/>
          <w:bCs/>
          <w:color w:val="000000"/>
          <w:sz w:val="24"/>
          <w:highlight w:val="none"/>
        </w:rPr>
      </w:pPr>
    </w:p>
    <w:p w14:paraId="3884F54A">
      <w:pPr>
        <w:adjustRightInd w:val="0"/>
        <w:snapToGrid w:val="0"/>
        <w:ind w:left="-88" w:leftChars="-42" w:firstLine="241" w:firstLineChars="100"/>
        <w:rPr>
          <w:rFonts w:hint="eastAsia" w:ascii="宋体" w:hAnsi="宋体"/>
          <w:b/>
          <w:bCs/>
          <w:color w:val="000000"/>
          <w:sz w:val="24"/>
          <w:highlight w:val="none"/>
        </w:rPr>
      </w:pPr>
    </w:p>
    <w:p w14:paraId="4E657AA9">
      <w:pPr>
        <w:adjustRightInd w:val="0"/>
        <w:snapToGrid w:val="0"/>
        <w:ind w:left="-88" w:leftChars="-42" w:firstLine="241" w:firstLineChars="100"/>
        <w:rPr>
          <w:rFonts w:hint="eastAsia" w:ascii="宋体" w:hAnsi="宋体"/>
          <w:b/>
          <w:bCs/>
          <w:color w:val="000000"/>
          <w:sz w:val="24"/>
          <w:highlight w:val="none"/>
        </w:rPr>
      </w:pPr>
    </w:p>
    <w:p w14:paraId="632D9D60">
      <w:pPr>
        <w:adjustRightInd w:val="0"/>
        <w:snapToGrid w:val="0"/>
        <w:ind w:left="-88" w:leftChars="-42" w:firstLine="241" w:firstLineChars="100"/>
        <w:rPr>
          <w:rFonts w:hint="eastAsia" w:ascii="宋体" w:hAnsi="宋体"/>
          <w:b/>
          <w:bCs/>
          <w:color w:val="000000"/>
          <w:sz w:val="24"/>
          <w:highlight w:val="none"/>
        </w:rPr>
      </w:pPr>
    </w:p>
    <w:p w14:paraId="17DD81D4">
      <w:pPr>
        <w:adjustRightInd w:val="0"/>
        <w:snapToGrid w:val="0"/>
        <w:ind w:left="-88" w:leftChars="-42" w:firstLine="241" w:firstLineChars="100"/>
        <w:rPr>
          <w:rFonts w:hint="eastAsia" w:ascii="宋体" w:hAnsi="宋体"/>
          <w:b/>
          <w:bCs/>
          <w:color w:val="000000"/>
          <w:sz w:val="24"/>
          <w:highlight w:val="none"/>
        </w:rPr>
      </w:pPr>
    </w:p>
    <w:p w14:paraId="27245B18">
      <w:pPr>
        <w:adjustRightInd w:val="0"/>
        <w:snapToGrid w:val="0"/>
        <w:ind w:left="-88" w:leftChars="-42" w:firstLine="241" w:firstLineChars="100"/>
        <w:rPr>
          <w:rFonts w:hint="eastAsia" w:ascii="宋体" w:hAnsi="宋体"/>
          <w:b/>
          <w:bCs/>
          <w:color w:val="000000"/>
          <w:sz w:val="24"/>
          <w:highlight w:val="none"/>
        </w:rPr>
      </w:pPr>
    </w:p>
    <w:p w14:paraId="72365AE0">
      <w:pPr>
        <w:adjustRightInd w:val="0"/>
        <w:snapToGrid w:val="0"/>
        <w:ind w:left="-88" w:leftChars="-42" w:firstLine="241" w:firstLineChars="100"/>
        <w:rPr>
          <w:rFonts w:hint="eastAsia" w:ascii="宋体" w:hAnsi="宋体"/>
          <w:b/>
          <w:bCs/>
          <w:color w:val="000000"/>
          <w:sz w:val="24"/>
          <w:highlight w:val="none"/>
        </w:rPr>
      </w:pPr>
    </w:p>
    <w:p w14:paraId="7E82E0CE">
      <w:pPr>
        <w:adjustRightInd w:val="0"/>
        <w:snapToGrid w:val="0"/>
        <w:ind w:left="-88" w:leftChars="-42" w:firstLine="241" w:firstLineChars="100"/>
        <w:rPr>
          <w:rFonts w:hint="eastAsia" w:ascii="宋体" w:hAnsi="宋体"/>
          <w:b/>
          <w:bCs/>
          <w:color w:val="000000"/>
          <w:sz w:val="24"/>
          <w:highlight w:val="none"/>
        </w:rPr>
      </w:pPr>
    </w:p>
    <w:p w14:paraId="0A64F9D5">
      <w:pPr>
        <w:adjustRightInd w:val="0"/>
        <w:snapToGrid w:val="0"/>
        <w:ind w:left="-88" w:leftChars="-42" w:firstLine="241" w:firstLineChars="100"/>
        <w:rPr>
          <w:rFonts w:hint="eastAsia" w:ascii="宋体" w:hAnsi="宋体"/>
          <w:b/>
          <w:bCs/>
          <w:color w:val="000000"/>
          <w:sz w:val="24"/>
          <w:highlight w:val="none"/>
        </w:rPr>
      </w:pPr>
    </w:p>
    <w:p w14:paraId="21E03029">
      <w:pPr>
        <w:adjustRightInd w:val="0"/>
        <w:snapToGrid w:val="0"/>
        <w:ind w:left="-88" w:leftChars="-42" w:firstLine="241" w:firstLineChars="100"/>
        <w:rPr>
          <w:rFonts w:hint="eastAsia" w:ascii="宋体" w:hAnsi="宋体"/>
          <w:b/>
          <w:bCs/>
          <w:color w:val="000000"/>
          <w:sz w:val="24"/>
          <w:highlight w:val="none"/>
        </w:rPr>
      </w:pPr>
    </w:p>
    <w:p w14:paraId="1AD8FE96">
      <w:pPr>
        <w:adjustRightInd w:val="0"/>
        <w:snapToGrid w:val="0"/>
        <w:ind w:left="-88" w:leftChars="-42" w:firstLine="241" w:firstLineChars="100"/>
        <w:rPr>
          <w:rFonts w:hint="eastAsia" w:ascii="宋体" w:hAnsi="宋体"/>
          <w:b/>
          <w:bCs/>
          <w:color w:val="000000"/>
          <w:sz w:val="24"/>
          <w:highlight w:val="none"/>
        </w:rPr>
      </w:pPr>
    </w:p>
    <w:p w14:paraId="3EA63C32">
      <w:pPr>
        <w:adjustRightInd w:val="0"/>
        <w:snapToGrid w:val="0"/>
        <w:ind w:left="-88" w:leftChars="-42" w:firstLine="241" w:firstLineChars="100"/>
        <w:rPr>
          <w:rFonts w:hint="eastAsia" w:ascii="宋体" w:hAnsi="宋体"/>
          <w:b/>
          <w:bCs/>
          <w:color w:val="000000"/>
          <w:sz w:val="24"/>
          <w:highlight w:val="none"/>
        </w:rPr>
      </w:pPr>
    </w:p>
    <w:p w14:paraId="683B2786">
      <w:pPr>
        <w:adjustRightInd w:val="0"/>
        <w:snapToGrid w:val="0"/>
        <w:ind w:left="-88" w:leftChars="-42" w:firstLine="241" w:firstLineChars="100"/>
        <w:rPr>
          <w:rFonts w:hint="eastAsia" w:ascii="宋体" w:hAnsi="宋体"/>
          <w:b/>
          <w:bCs/>
          <w:color w:val="000000"/>
          <w:sz w:val="24"/>
          <w:highlight w:val="none"/>
        </w:rPr>
      </w:pPr>
    </w:p>
    <w:p w14:paraId="32584123">
      <w:pPr>
        <w:adjustRightInd w:val="0"/>
        <w:snapToGrid w:val="0"/>
        <w:ind w:left="-88" w:leftChars="-42" w:firstLine="241" w:firstLineChars="100"/>
        <w:rPr>
          <w:rFonts w:hint="eastAsia" w:ascii="宋体" w:hAnsi="宋体"/>
          <w:b/>
          <w:bCs/>
          <w:color w:val="000000"/>
          <w:sz w:val="24"/>
          <w:highlight w:val="none"/>
        </w:rPr>
      </w:pPr>
    </w:p>
    <w:p w14:paraId="38E4F7BF">
      <w:pPr>
        <w:adjustRightInd w:val="0"/>
        <w:snapToGrid w:val="0"/>
        <w:ind w:left="-88" w:leftChars="-42" w:firstLine="241" w:firstLineChars="100"/>
        <w:rPr>
          <w:rFonts w:hint="eastAsia" w:ascii="宋体" w:hAnsi="宋体"/>
          <w:b/>
          <w:bCs/>
          <w:color w:val="000000"/>
          <w:sz w:val="24"/>
          <w:highlight w:val="none"/>
        </w:rPr>
      </w:pPr>
    </w:p>
    <w:p w14:paraId="49161E00">
      <w:pPr>
        <w:adjustRightInd w:val="0"/>
        <w:snapToGrid w:val="0"/>
        <w:ind w:left="-88" w:leftChars="-42" w:firstLine="241" w:firstLineChars="100"/>
        <w:rPr>
          <w:rFonts w:hint="eastAsia" w:ascii="宋体" w:hAnsi="宋体"/>
          <w:b/>
          <w:bCs/>
          <w:color w:val="000000"/>
          <w:sz w:val="24"/>
          <w:highlight w:val="none"/>
        </w:rPr>
      </w:pPr>
    </w:p>
    <w:p w14:paraId="666E3E6C">
      <w:pPr>
        <w:adjustRightInd w:val="0"/>
        <w:snapToGrid w:val="0"/>
        <w:ind w:left="-88" w:leftChars="-42" w:firstLine="241" w:firstLineChars="100"/>
        <w:rPr>
          <w:rFonts w:hint="eastAsia" w:ascii="宋体" w:hAnsi="宋体"/>
          <w:b/>
          <w:bCs/>
          <w:color w:val="000000"/>
          <w:sz w:val="24"/>
          <w:highlight w:val="none"/>
        </w:rPr>
      </w:pPr>
    </w:p>
    <w:p w14:paraId="21D0A7AA">
      <w:pPr>
        <w:rPr>
          <w:rFonts w:hint="eastAsia" w:ascii="宋体" w:hAnsi="宋体"/>
          <w:b/>
          <w:bCs/>
          <w:color w:val="000000"/>
          <w:sz w:val="24"/>
          <w:highlight w:val="none"/>
        </w:rPr>
      </w:pPr>
      <w:r>
        <w:rPr>
          <w:rFonts w:hint="eastAsia" w:ascii="宋体" w:hAnsi="宋体"/>
          <w:b/>
          <w:bCs/>
          <w:color w:val="000000"/>
          <w:sz w:val="24"/>
          <w:highlight w:val="none"/>
        </w:rPr>
        <w:br w:type="page"/>
      </w:r>
    </w:p>
    <w:p w14:paraId="74B1BF65">
      <w:pPr>
        <w:adjustRightInd w:val="0"/>
        <w:snapToGrid w:val="0"/>
        <w:spacing w:line="360" w:lineRule="auto"/>
        <w:jc w:val="center"/>
        <w:outlineLvl w:val="1"/>
        <w:rPr>
          <w:rFonts w:hint="eastAsia" w:ascii="宋体" w:hAnsi="宋体"/>
          <w:b/>
          <w:color w:val="000000"/>
          <w:sz w:val="32"/>
          <w:szCs w:val="32"/>
          <w:highlight w:val="none"/>
        </w:rPr>
      </w:pPr>
      <w:r>
        <w:rPr>
          <w:rFonts w:hint="eastAsia" w:ascii="宋体" w:hAnsi="宋体"/>
          <w:b/>
          <w:color w:val="000000"/>
          <w:sz w:val="32"/>
          <w:szCs w:val="32"/>
          <w:highlight w:val="none"/>
        </w:rPr>
        <w:t>五、</w:t>
      </w:r>
      <w:r>
        <w:rPr>
          <w:rFonts w:hint="eastAsia" w:ascii="宋体" w:hAnsi="宋体"/>
          <w:b/>
          <w:color w:val="000000"/>
          <w:sz w:val="32"/>
          <w:szCs w:val="32"/>
          <w:highlight w:val="none"/>
          <w:lang w:val="en-US" w:eastAsia="zh-CN"/>
        </w:rPr>
        <w:t>技术</w:t>
      </w:r>
      <w:r>
        <w:rPr>
          <w:rFonts w:hint="eastAsia" w:ascii="宋体" w:hAnsi="宋体"/>
          <w:b/>
          <w:color w:val="000000"/>
          <w:sz w:val="32"/>
          <w:szCs w:val="32"/>
          <w:highlight w:val="none"/>
        </w:rPr>
        <w:t>/商务响应与偏离表</w:t>
      </w:r>
    </w:p>
    <w:p w14:paraId="26672637">
      <w:pPr>
        <w:adjustRightInd w:val="0"/>
        <w:snapToGrid w:val="0"/>
        <w:ind w:left="-88" w:leftChars="-42" w:firstLine="315" w:firstLineChars="150"/>
        <w:rPr>
          <w:rFonts w:hint="eastAsia" w:ascii="宋体" w:hAnsi="宋体"/>
          <w:color w:val="000000"/>
          <w:szCs w:val="21"/>
          <w:highlight w:val="none"/>
          <w:u w:val="single"/>
        </w:rPr>
      </w:pPr>
    </w:p>
    <w:tbl>
      <w:tblPr>
        <w:tblStyle w:val="24"/>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517"/>
        <w:gridCol w:w="1119"/>
      </w:tblGrid>
      <w:tr w14:paraId="7A8D26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tcBorders>
              <w:top w:val="double" w:color="auto" w:sz="4" w:space="0"/>
            </w:tcBorders>
            <w:noWrap w:val="0"/>
            <w:vAlign w:val="center"/>
          </w:tcPr>
          <w:p w14:paraId="024FB697">
            <w:pPr>
              <w:adjustRightInd w:val="0"/>
              <w:snapToGrid w:val="0"/>
              <w:spacing w:line="360" w:lineRule="auto"/>
              <w:ind w:left="-88" w:leftChars="-42"/>
              <w:jc w:val="center"/>
              <w:rPr>
                <w:rFonts w:hint="eastAsia" w:ascii="宋体" w:hAnsi="宋体"/>
                <w:bCs/>
                <w:color w:val="auto"/>
                <w:szCs w:val="21"/>
                <w:highlight w:val="none"/>
              </w:rPr>
            </w:pPr>
            <w:r>
              <w:rPr>
                <w:rFonts w:hint="eastAsia" w:ascii="宋体" w:hAnsi="宋体"/>
                <w:bCs/>
                <w:color w:val="auto"/>
                <w:szCs w:val="21"/>
                <w:highlight w:val="none"/>
              </w:rPr>
              <w:t>序号</w:t>
            </w:r>
          </w:p>
        </w:tc>
        <w:tc>
          <w:tcPr>
            <w:tcW w:w="1685" w:type="dxa"/>
            <w:tcBorders>
              <w:top w:val="double" w:color="auto" w:sz="4" w:space="0"/>
            </w:tcBorders>
            <w:noWrap w:val="0"/>
            <w:vAlign w:val="center"/>
          </w:tcPr>
          <w:p w14:paraId="3DC4EF8C">
            <w:pPr>
              <w:adjustRightInd w:val="0"/>
              <w:snapToGrid w:val="0"/>
              <w:spacing w:line="360" w:lineRule="auto"/>
              <w:ind w:left="-88" w:leftChars="-42"/>
              <w:jc w:val="center"/>
              <w:rPr>
                <w:rFonts w:hint="eastAsia" w:ascii="宋体" w:hAnsi="宋体"/>
                <w:color w:val="auto"/>
                <w:szCs w:val="21"/>
                <w:highlight w:val="none"/>
              </w:rPr>
            </w:pPr>
            <w:r>
              <w:rPr>
                <w:rFonts w:hint="eastAsia" w:ascii="宋体" w:hAnsi="宋体"/>
                <w:color w:val="auto"/>
                <w:szCs w:val="21"/>
                <w:highlight w:val="none"/>
              </w:rPr>
              <w:t>磋商文件条目号</w:t>
            </w:r>
          </w:p>
        </w:tc>
        <w:tc>
          <w:tcPr>
            <w:tcW w:w="1948" w:type="dxa"/>
            <w:tcBorders>
              <w:top w:val="double" w:color="auto" w:sz="4" w:space="0"/>
            </w:tcBorders>
            <w:noWrap w:val="0"/>
            <w:vAlign w:val="center"/>
          </w:tcPr>
          <w:p w14:paraId="0D6C3607">
            <w:pPr>
              <w:adjustRightInd w:val="0"/>
              <w:snapToGrid w:val="0"/>
              <w:spacing w:line="360" w:lineRule="auto"/>
              <w:ind w:left="-88" w:leftChars="-42"/>
              <w:jc w:val="center"/>
              <w:rPr>
                <w:rFonts w:hint="eastAsia" w:ascii="宋体" w:hAnsi="宋体"/>
                <w:color w:val="auto"/>
                <w:szCs w:val="21"/>
                <w:highlight w:val="none"/>
              </w:rPr>
            </w:pPr>
            <w:r>
              <w:rPr>
                <w:rFonts w:hint="eastAsia" w:ascii="宋体" w:hAnsi="宋体"/>
                <w:color w:val="auto"/>
                <w:szCs w:val="21"/>
                <w:highlight w:val="none"/>
              </w:rPr>
              <w:t>采购规格/商务条款</w:t>
            </w:r>
          </w:p>
        </w:tc>
        <w:tc>
          <w:tcPr>
            <w:tcW w:w="2600" w:type="dxa"/>
            <w:tcBorders>
              <w:top w:val="double" w:color="auto" w:sz="4" w:space="0"/>
            </w:tcBorders>
            <w:noWrap w:val="0"/>
            <w:vAlign w:val="center"/>
          </w:tcPr>
          <w:p w14:paraId="2A420C23">
            <w:pPr>
              <w:adjustRightInd w:val="0"/>
              <w:snapToGrid w:val="0"/>
              <w:spacing w:line="360" w:lineRule="auto"/>
              <w:ind w:left="-88" w:leftChars="-42"/>
              <w:jc w:val="center"/>
              <w:rPr>
                <w:rFonts w:hint="eastAsia" w:ascii="宋体" w:hAnsi="宋体"/>
                <w:color w:val="auto"/>
                <w:szCs w:val="21"/>
                <w:highlight w:val="none"/>
              </w:rPr>
            </w:pPr>
            <w:r>
              <w:rPr>
                <w:rFonts w:hint="eastAsia" w:ascii="宋体" w:hAnsi="宋体"/>
                <w:color w:val="auto"/>
                <w:szCs w:val="21"/>
                <w:highlight w:val="none"/>
              </w:rPr>
              <w:t>响应文件的规格/商务条款</w:t>
            </w:r>
          </w:p>
        </w:tc>
        <w:tc>
          <w:tcPr>
            <w:tcW w:w="1517" w:type="dxa"/>
            <w:tcBorders>
              <w:top w:val="double" w:color="auto" w:sz="4" w:space="0"/>
            </w:tcBorders>
            <w:noWrap w:val="0"/>
            <w:vAlign w:val="center"/>
          </w:tcPr>
          <w:p w14:paraId="679F5D53">
            <w:pPr>
              <w:adjustRightInd w:val="0"/>
              <w:snapToGrid w:val="0"/>
              <w:spacing w:line="360" w:lineRule="auto"/>
              <w:ind w:left="-88" w:leftChars="-42"/>
              <w:jc w:val="center"/>
              <w:rPr>
                <w:rFonts w:hint="eastAsia" w:ascii="宋体" w:hAnsi="宋体"/>
                <w:color w:val="auto"/>
                <w:szCs w:val="21"/>
                <w:highlight w:val="none"/>
              </w:rPr>
            </w:pPr>
            <w:r>
              <w:rPr>
                <w:rFonts w:hint="eastAsia" w:ascii="宋体" w:hAnsi="宋体"/>
                <w:color w:val="auto"/>
                <w:szCs w:val="21"/>
                <w:highlight w:val="none"/>
              </w:rPr>
              <w:t>响应与偏离</w:t>
            </w:r>
          </w:p>
        </w:tc>
        <w:tc>
          <w:tcPr>
            <w:tcW w:w="1119" w:type="dxa"/>
            <w:tcBorders>
              <w:top w:val="double" w:color="auto" w:sz="4" w:space="0"/>
            </w:tcBorders>
            <w:noWrap w:val="0"/>
            <w:vAlign w:val="center"/>
          </w:tcPr>
          <w:p w14:paraId="76229E0C">
            <w:pPr>
              <w:adjustRightInd w:val="0"/>
              <w:snapToGrid w:val="0"/>
              <w:spacing w:line="360" w:lineRule="auto"/>
              <w:ind w:left="-88" w:leftChars="-42"/>
              <w:jc w:val="center"/>
              <w:rPr>
                <w:rFonts w:hint="eastAsia" w:ascii="宋体" w:hAnsi="宋体"/>
                <w:color w:val="auto"/>
                <w:szCs w:val="21"/>
                <w:highlight w:val="none"/>
              </w:rPr>
            </w:pPr>
            <w:r>
              <w:rPr>
                <w:rFonts w:hint="eastAsia" w:ascii="宋体" w:hAnsi="宋体"/>
                <w:color w:val="auto"/>
                <w:szCs w:val="21"/>
                <w:highlight w:val="none"/>
              </w:rPr>
              <w:t>说明</w:t>
            </w:r>
          </w:p>
        </w:tc>
      </w:tr>
      <w:tr w14:paraId="2DD42A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158A2A8C">
            <w:pPr>
              <w:adjustRightInd w:val="0"/>
              <w:snapToGrid w:val="0"/>
              <w:spacing w:line="360" w:lineRule="auto"/>
              <w:ind w:left="-88" w:leftChars="-42"/>
              <w:jc w:val="center"/>
              <w:rPr>
                <w:rFonts w:hint="eastAsia" w:ascii="宋体" w:hAnsi="宋体"/>
                <w:color w:val="auto"/>
                <w:szCs w:val="21"/>
                <w:highlight w:val="none"/>
              </w:rPr>
            </w:pPr>
          </w:p>
        </w:tc>
        <w:tc>
          <w:tcPr>
            <w:tcW w:w="1685" w:type="dxa"/>
            <w:noWrap w:val="0"/>
            <w:vAlign w:val="center"/>
          </w:tcPr>
          <w:p w14:paraId="2F8582DF">
            <w:pPr>
              <w:adjustRightInd w:val="0"/>
              <w:snapToGrid w:val="0"/>
              <w:spacing w:line="360" w:lineRule="auto"/>
              <w:ind w:left="-88" w:leftChars="-42"/>
              <w:jc w:val="center"/>
              <w:rPr>
                <w:rFonts w:hint="eastAsia" w:ascii="宋体" w:hAnsi="宋体"/>
                <w:color w:val="auto"/>
                <w:szCs w:val="21"/>
                <w:highlight w:val="none"/>
              </w:rPr>
            </w:pPr>
          </w:p>
        </w:tc>
        <w:tc>
          <w:tcPr>
            <w:tcW w:w="1948" w:type="dxa"/>
            <w:noWrap w:val="0"/>
            <w:vAlign w:val="center"/>
          </w:tcPr>
          <w:p w14:paraId="77BE4267">
            <w:pPr>
              <w:adjustRightInd w:val="0"/>
              <w:snapToGrid w:val="0"/>
              <w:spacing w:line="360" w:lineRule="auto"/>
              <w:ind w:left="-88" w:leftChars="-42"/>
              <w:jc w:val="center"/>
              <w:rPr>
                <w:rFonts w:hint="eastAsia" w:ascii="宋体" w:hAnsi="宋体"/>
                <w:color w:val="auto"/>
                <w:szCs w:val="21"/>
                <w:highlight w:val="none"/>
              </w:rPr>
            </w:pPr>
          </w:p>
        </w:tc>
        <w:tc>
          <w:tcPr>
            <w:tcW w:w="2600" w:type="dxa"/>
            <w:noWrap w:val="0"/>
            <w:vAlign w:val="center"/>
          </w:tcPr>
          <w:p w14:paraId="05A86C67">
            <w:pPr>
              <w:adjustRightInd w:val="0"/>
              <w:snapToGrid w:val="0"/>
              <w:spacing w:line="360" w:lineRule="auto"/>
              <w:ind w:left="-88" w:leftChars="-42"/>
              <w:jc w:val="center"/>
              <w:rPr>
                <w:rFonts w:hint="eastAsia" w:ascii="宋体" w:hAnsi="宋体"/>
                <w:color w:val="auto"/>
                <w:szCs w:val="21"/>
                <w:highlight w:val="none"/>
              </w:rPr>
            </w:pPr>
          </w:p>
        </w:tc>
        <w:tc>
          <w:tcPr>
            <w:tcW w:w="1517" w:type="dxa"/>
            <w:noWrap w:val="0"/>
            <w:vAlign w:val="center"/>
          </w:tcPr>
          <w:p w14:paraId="447CBA62">
            <w:pPr>
              <w:adjustRightInd w:val="0"/>
              <w:snapToGrid w:val="0"/>
              <w:spacing w:line="360" w:lineRule="auto"/>
              <w:ind w:left="-88" w:leftChars="-42"/>
              <w:jc w:val="center"/>
              <w:rPr>
                <w:rFonts w:hint="eastAsia" w:ascii="宋体" w:hAnsi="宋体"/>
                <w:color w:val="auto"/>
                <w:szCs w:val="21"/>
                <w:highlight w:val="none"/>
              </w:rPr>
            </w:pPr>
          </w:p>
        </w:tc>
        <w:tc>
          <w:tcPr>
            <w:tcW w:w="1119" w:type="dxa"/>
            <w:noWrap w:val="0"/>
            <w:vAlign w:val="center"/>
          </w:tcPr>
          <w:p w14:paraId="1C203BE3">
            <w:pPr>
              <w:adjustRightInd w:val="0"/>
              <w:snapToGrid w:val="0"/>
              <w:spacing w:line="360" w:lineRule="auto"/>
              <w:ind w:left="-88" w:leftChars="-42"/>
              <w:jc w:val="center"/>
              <w:rPr>
                <w:rFonts w:hint="eastAsia" w:ascii="宋体" w:hAnsi="宋体"/>
                <w:color w:val="auto"/>
                <w:szCs w:val="21"/>
                <w:highlight w:val="none"/>
              </w:rPr>
            </w:pPr>
          </w:p>
        </w:tc>
      </w:tr>
      <w:tr w14:paraId="41FEE0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0F7BBC3">
            <w:pPr>
              <w:adjustRightInd w:val="0"/>
              <w:snapToGrid w:val="0"/>
              <w:spacing w:line="360" w:lineRule="auto"/>
              <w:ind w:left="-88" w:leftChars="-42"/>
              <w:jc w:val="center"/>
              <w:rPr>
                <w:rFonts w:hint="eastAsia" w:ascii="宋体" w:hAnsi="宋体"/>
                <w:color w:val="auto"/>
                <w:szCs w:val="21"/>
                <w:highlight w:val="none"/>
              </w:rPr>
            </w:pPr>
          </w:p>
        </w:tc>
        <w:tc>
          <w:tcPr>
            <w:tcW w:w="1685" w:type="dxa"/>
            <w:noWrap w:val="0"/>
            <w:vAlign w:val="center"/>
          </w:tcPr>
          <w:p w14:paraId="1B26918D">
            <w:pPr>
              <w:adjustRightInd w:val="0"/>
              <w:snapToGrid w:val="0"/>
              <w:spacing w:line="360" w:lineRule="auto"/>
              <w:ind w:left="-88" w:leftChars="-42"/>
              <w:jc w:val="center"/>
              <w:rPr>
                <w:rFonts w:hint="eastAsia" w:ascii="宋体" w:hAnsi="宋体"/>
                <w:color w:val="auto"/>
                <w:szCs w:val="21"/>
                <w:highlight w:val="none"/>
              </w:rPr>
            </w:pPr>
          </w:p>
        </w:tc>
        <w:tc>
          <w:tcPr>
            <w:tcW w:w="1948" w:type="dxa"/>
            <w:noWrap w:val="0"/>
            <w:vAlign w:val="center"/>
          </w:tcPr>
          <w:p w14:paraId="5633168F">
            <w:pPr>
              <w:adjustRightInd w:val="0"/>
              <w:snapToGrid w:val="0"/>
              <w:spacing w:line="360" w:lineRule="auto"/>
              <w:ind w:left="-88" w:leftChars="-42"/>
              <w:jc w:val="center"/>
              <w:rPr>
                <w:rFonts w:hint="eastAsia" w:ascii="宋体" w:hAnsi="宋体"/>
                <w:color w:val="auto"/>
                <w:szCs w:val="21"/>
                <w:highlight w:val="none"/>
              </w:rPr>
            </w:pPr>
          </w:p>
        </w:tc>
        <w:tc>
          <w:tcPr>
            <w:tcW w:w="2600" w:type="dxa"/>
            <w:noWrap w:val="0"/>
            <w:vAlign w:val="center"/>
          </w:tcPr>
          <w:p w14:paraId="2944FC9A">
            <w:pPr>
              <w:adjustRightInd w:val="0"/>
              <w:snapToGrid w:val="0"/>
              <w:spacing w:line="360" w:lineRule="auto"/>
              <w:ind w:left="-88" w:leftChars="-42"/>
              <w:jc w:val="center"/>
              <w:rPr>
                <w:rFonts w:hint="eastAsia" w:ascii="宋体" w:hAnsi="宋体"/>
                <w:color w:val="auto"/>
                <w:szCs w:val="21"/>
                <w:highlight w:val="none"/>
              </w:rPr>
            </w:pPr>
          </w:p>
        </w:tc>
        <w:tc>
          <w:tcPr>
            <w:tcW w:w="1517" w:type="dxa"/>
            <w:noWrap w:val="0"/>
            <w:vAlign w:val="center"/>
          </w:tcPr>
          <w:p w14:paraId="652D92F2">
            <w:pPr>
              <w:adjustRightInd w:val="0"/>
              <w:snapToGrid w:val="0"/>
              <w:spacing w:line="360" w:lineRule="auto"/>
              <w:ind w:left="-88" w:leftChars="-42"/>
              <w:jc w:val="center"/>
              <w:rPr>
                <w:rFonts w:hint="eastAsia" w:ascii="宋体" w:hAnsi="宋体"/>
                <w:color w:val="auto"/>
                <w:szCs w:val="21"/>
                <w:highlight w:val="none"/>
              </w:rPr>
            </w:pPr>
          </w:p>
        </w:tc>
        <w:tc>
          <w:tcPr>
            <w:tcW w:w="1119" w:type="dxa"/>
            <w:noWrap w:val="0"/>
            <w:vAlign w:val="center"/>
          </w:tcPr>
          <w:p w14:paraId="5C4718CE">
            <w:pPr>
              <w:adjustRightInd w:val="0"/>
              <w:snapToGrid w:val="0"/>
              <w:spacing w:line="360" w:lineRule="auto"/>
              <w:ind w:left="-88" w:leftChars="-42"/>
              <w:jc w:val="center"/>
              <w:rPr>
                <w:rFonts w:hint="eastAsia" w:ascii="宋体" w:hAnsi="宋体"/>
                <w:color w:val="auto"/>
                <w:szCs w:val="21"/>
                <w:highlight w:val="none"/>
              </w:rPr>
            </w:pPr>
          </w:p>
        </w:tc>
      </w:tr>
      <w:tr w14:paraId="103DCB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96EBA70">
            <w:pPr>
              <w:adjustRightInd w:val="0"/>
              <w:snapToGrid w:val="0"/>
              <w:spacing w:line="360" w:lineRule="auto"/>
              <w:ind w:left="-88" w:leftChars="-42"/>
              <w:jc w:val="center"/>
              <w:rPr>
                <w:rFonts w:hint="eastAsia" w:ascii="宋体" w:hAnsi="宋体"/>
                <w:color w:val="auto"/>
                <w:szCs w:val="21"/>
                <w:highlight w:val="none"/>
              </w:rPr>
            </w:pPr>
          </w:p>
        </w:tc>
        <w:tc>
          <w:tcPr>
            <w:tcW w:w="1685" w:type="dxa"/>
            <w:noWrap w:val="0"/>
            <w:vAlign w:val="center"/>
          </w:tcPr>
          <w:p w14:paraId="4DA1AFBD">
            <w:pPr>
              <w:adjustRightInd w:val="0"/>
              <w:snapToGrid w:val="0"/>
              <w:spacing w:line="360" w:lineRule="auto"/>
              <w:ind w:left="-88" w:leftChars="-42"/>
              <w:jc w:val="center"/>
              <w:rPr>
                <w:rFonts w:hint="eastAsia" w:ascii="宋体" w:hAnsi="宋体"/>
                <w:color w:val="auto"/>
                <w:szCs w:val="21"/>
                <w:highlight w:val="none"/>
              </w:rPr>
            </w:pPr>
          </w:p>
        </w:tc>
        <w:tc>
          <w:tcPr>
            <w:tcW w:w="1948" w:type="dxa"/>
            <w:noWrap w:val="0"/>
            <w:vAlign w:val="center"/>
          </w:tcPr>
          <w:p w14:paraId="32513561">
            <w:pPr>
              <w:adjustRightInd w:val="0"/>
              <w:snapToGrid w:val="0"/>
              <w:spacing w:line="360" w:lineRule="auto"/>
              <w:ind w:left="-88" w:leftChars="-42"/>
              <w:jc w:val="center"/>
              <w:rPr>
                <w:rFonts w:hint="eastAsia" w:ascii="宋体" w:hAnsi="宋体"/>
                <w:color w:val="auto"/>
                <w:szCs w:val="21"/>
                <w:highlight w:val="none"/>
              </w:rPr>
            </w:pPr>
          </w:p>
        </w:tc>
        <w:tc>
          <w:tcPr>
            <w:tcW w:w="2600" w:type="dxa"/>
            <w:noWrap w:val="0"/>
            <w:vAlign w:val="center"/>
          </w:tcPr>
          <w:p w14:paraId="7023262F">
            <w:pPr>
              <w:adjustRightInd w:val="0"/>
              <w:snapToGrid w:val="0"/>
              <w:spacing w:line="360" w:lineRule="auto"/>
              <w:ind w:left="-88" w:leftChars="-42"/>
              <w:jc w:val="center"/>
              <w:rPr>
                <w:rFonts w:hint="eastAsia" w:ascii="宋体" w:hAnsi="宋体"/>
                <w:color w:val="auto"/>
                <w:szCs w:val="21"/>
                <w:highlight w:val="none"/>
              </w:rPr>
            </w:pPr>
          </w:p>
        </w:tc>
        <w:tc>
          <w:tcPr>
            <w:tcW w:w="1517" w:type="dxa"/>
            <w:noWrap w:val="0"/>
            <w:vAlign w:val="center"/>
          </w:tcPr>
          <w:p w14:paraId="707A1D7A">
            <w:pPr>
              <w:adjustRightInd w:val="0"/>
              <w:snapToGrid w:val="0"/>
              <w:spacing w:line="360" w:lineRule="auto"/>
              <w:ind w:left="-88" w:leftChars="-42"/>
              <w:jc w:val="center"/>
              <w:rPr>
                <w:rFonts w:hint="eastAsia" w:ascii="宋体" w:hAnsi="宋体"/>
                <w:color w:val="auto"/>
                <w:szCs w:val="21"/>
                <w:highlight w:val="none"/>
              </w:rPr>
            </w:pPr>
          </w:p>
        </w:tc>
        <w:tc>
          <w:tcPr>
            <w:tcW w:w="1119" w:type="dxa"/>
            <w:noWrap w:val="0"/>
            <w:vAlign w:val="center"/>
          </w:tcPr>
          <w:p w14:paraId="1EAC67FC">
            <w:pPr>
              <w:adjustRightInd w:val="0"/>
              <w:snapToGrid w:val="0"/>
              <w:spacing w:line="360" w:lineRule="auto"/>
              <w:ind w:left="-88" w:leftChars="-42"/>
              <w:jc w:val="center"/>
              <w:rPr>
                <w:rFonts w:hint="eastAsia" w:ascii="宋体" w:hAnsi="宋体"/>
                <w:color w:val="auto"/>
                <w:szCs w:val="21"/>
                <w:highlight w:val="none"/>
              </w:rPr>
            </w:pPr>
          </w:p>
        </w:tc>
      </w:tr>
      <w:tr w14:paraId="27D7BD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BBA2ED8">
            <w:pPr>
              <w:adjustRightInd w:val="0"/>
              <w:snapToGrid w:val="0"/>
              <w:spacing w:line="360" w:lineRule="auto"/>
              <w:ind w:left="-88" w:leftChars="-42"/>
              <w:jc w:val="center"/>
              <w:rPr>
                <w:rFonts w:hint="eastAsia" w:ascii="宋体" w:hAnsi="宋体"/>
                <w:color w:val="auto"/>
                <w:szCs w:val="21"/>
                <w:highlight w:val="none"/>
              </w:rPr>
            </w:pPr>
          </w:p>
        </w:tc>
        <w:tc>
          <w:tcPr>
            <w:tcW w:w="1685" w:type="dxa"/>
            <w:noWrap w:val="0"/>
            <w:vAlign w:val="center"/>
          </w:tcPr>
          <w:p w14:paraId="72391B1E">
            <w:pPr>
              <w:adjustRightInd w:val="0"/>
              <w:snapToGrid w:val="0"/>
              <w:spacing w:line="360" w:lineRule="auto"/>
              <w:ind w:left="-88" w:leftChars="-42"/>
              <w:jc w:val="center"/>
              <w:rPr>
                <w:rFonts w:hint="eastAsia" w:ascii="宋体" w:hAnsi="宋体"/>
                <w:color w:val="auto"/>
                <w:szCs w:val="21"/>
                <w:highlight w:val="none"/>
              </w:rPr>
            </w:pPr>
          </w:p>
        </w:tc>
        <w:tc>
          <w:tcPr>
            <w:tcW w:w="1948" w:type="dxa"/>
            <w:noWrap w:val="0"/>
            <w:vAlign w:val="center"/>
          </w:tcPr>
          <w:p w14:paraId="14A5E6FD">
            <w:pPr>
              <w:adjustRightInd w:val="0"/>
              <w:snapToGrid w:val="0"/>
              <w:spacing w:line="360" w:lineRule="auto"/>
              <w:ind w:left="-88" w:leftChars="-42"/>
              <w:jc w:val="center"/>
              <w:rPr>
                <w:rFonts w:hint="eastAsia" w:ascii="宋体" w:hAnsi="宋体"/>
                <w:color w:val="auto"/>
                <w:szCs w:val="21"/>
                <w:highlight w:val="none"/>
              </w:rPr>
            </w:pPr>
          </w:p>
        </w:tc>
        <w:tc>
          <w:tcPr>
            <w:tcW w:w="2600" w:type="dxa"/>
            <w:noWrap w:val="0"/>
            <w:vAlign w:val="center"/>
          </w:tcPr>
          <w:p w14:paraId="4729B7B1">
            <w:pPr>
              <w:adjustRightInd w:val="0"/>
              <w:snapToGrid w:val="0"/>
              <w:spacing w:line="360" w:lineRule="auto"/>
              <w:ind w:left="-88" w:leftChars="-42"/>
              <w:jc w:val="center"/>
              <w:rPr>
                <w:rFonts w:hint="eastAsia" w:ascii="宋体" w:hAnsi="宋体"/>
                <w:color w:val="auto"/>
                <w:szCs w:val="21"/>
                <w:highlight w:val="none"/>
              </w:rPr>
            </w:pPr>
          </w:p>
        </w:tc>
        <w:tc>
          <w:tcPr>
            <w:tcW w:w="1517" w:type="dxa"/>
            <w:noWrap w:val="0"/>
            <w:vAlign w:val="center"/>
          </w:tcPr>
          <w:p w14:paraId="4F9761C4">
            <w:pPr>
              <w:adjustRightInd w:val="0"/>
              <w:snapToGrid w:val="0"/>
              <w:spacing w:line="360" w:lineRule="auto"/>
              <w:ind w:left="-88" w:leftChars="-42"/>
              <w:jc w:val="center"/>
              <w:rPr>
                <w:rFonts w:hint="eastAsia" w:ascii="宋体" w:hAnsi="宋体"/>
                <w:color w:val="auto"/>
                <w:szCs w:val="21"/>
                <w:highlight w:val="none"/>
              </w:rPr>
            </w:pPr>
          </w:p>
        </w:tc>
        <w:tc>
          <w:tcPr>
            <w:tcW w:w="1119" w:type="dxa"/>
            <w:noWrap w:val="0"/>
            <w:vAlign w:val="center"/>
          </w:tcPr>
          <w:p w14:paraId="551DCE1A">
            <w:pPr>
              <w:adjustRightInd w:val="0"/>
              <w:snapToGrid w:val="0"/>
              <w:spacing w:line="360" w:lineRule="auto"/>
              <w:ind w:left="-88" w:leftChars="-42"/>
              <w:jc w:val="center"/>
              <w:rPr>
                <w:rFonts w:hint="eastAsia" w:ascii="宋体" w:hAnsi="宋体"/>
                <w:color w:val="auto"/>
                <w:szCs w:val="21"/>
                <w:highlight w:val="none"/>
              </w:rPr>
            </w:pPr>
          </w:p>
        </w:tc>
      </w:tr>
      <w:tr w14:paraId="1EC2D3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bottom w:val="double" w:color="auto" w:sz="4" w:space="0"/>
            </w:tcBorders>
            <w:noWrap w:val="0"/>
            <w:vAlign w:val="top"/>
          </w:tcPr>
          <w:p w14:paraId="67F5F71B">
            <w:pPr>
              <w:adjustRightInd w:val="0"/>
              <w:snapToGrid w:val="0"/>
              <w:spacing w:line="360" w:lineRule="auto"/>
              <w:ind w:left="-88" w:leftChars="-42"/>
              <w:jc w:val="center"/>
              <w:rPr>
                <w:rFonts w:hint="eastAsia" w:ascii="宋体" w:hAnsi="宋体"/>
                <w:color w:val="auto"/>
                <w:szCs w:val="21"/>
                <w:highlight w:val="none"/>
              </w:rPr>
            </w:pPr>
          </w:p>
        </w:tc>
        <w:tc>
          <w:tcPr>
            <w:tcW w:w="1685" w:type="dxa"/>
            <w:tcBorders>
              <w:bottom w:val="double" w:color="auto" w:sz="4" w:space="0"/>
            </w:tcBorders>
            <w:noWrap w:val="0"/>
            <w:vAlign w:val="center"/>
          </w:tcPr>
          <w:p w14:paraId="289EFCDA">
            <w:pPr>
              <w:adjustRightInd w:val="0"/>
              <w:snapToGrid w:val="0"/>
              <w:spacing w:line="360" w:lineRule="auto"/>
              <w:ind w:left="-88" w:leftChars="-42"/>
              <w:jc w:val="center"/>
              <w:rPr>
                <w:rFonts w:hint="eastAsia" w:ascii="宋体" w:hAnsi="宋体"/>
                <w:color w:val="auto"/>
                <w:szCs w:val="21"/>
                <w:highlight w:val="none"/>
              </w:rPr>
            </w:pPr>
          </w:p>
        </w:tc>
        <w:tc>
          <w:tcPr>
            <w:tcW w:w="1948" w:type="dxa"/>
            <w:tcBorders>
              <w:bottom w:val="double" w:color="auto" w:sz="4" w:space="0"/>
            </w:tcBorders>
            <w:noWrap w:val="0"/>
            <w:vAlign w:val="center"/>
          </w:tcPr>
          <w:p w14:paraId="66C539D4">
            <w:pPr>
              <w:adjustRightInd w:val="0"/>
              <w:snapToGrid w:val="0"/>
              <w:spacing w:line="360" w:lineRule="auto"/>
              <w:ind w:left="-88" w:leftChars="-42"/>
              <w:jc w:val="center"/>
              <w:rPr>
                <w:rFonts w:hint="eastAsia" w:ascii="宋体" w:hAnsi="宋体"/>
                <w:color w:val="auto"/>
                <w:szCs w:val="21"/>
                <w:highlight w:val="none"/>
              </w:rPr>
            </w:pPr>
          </w:p>
        </w:tc>
        <w:tc>
          <w:tcPr>
            <w:tcW w:w="2600" w:type="dxa"/>
            <w:tcBorders>
              <w:bottom w:val="double" w:color="auto" w:sz="4" w:space="0"/>
            </w:tcBorders>
            <w:noWrap w:val="0"/>
            <w:vAlign w:val="center"/>
          </w:tcPr>
          <w:p w14:paraId="6632637D">
            <w:pPr>
              <w:adjustRightInd w:val="0"/>
              <w:snapToGrid w:val="0"/>
              <w:spacing w:line="360" w:lineRule="auto"/>
              <w:ind w:left="-88" w:leftChars="-42"/>
              <w:jc w:val="center"/>
              <w:rPr>
                <w:rFonts w:hint="eastAsia" w:ascii="宋体" w:hAnsi="宋体"/>
                <w:color w:val="auto"/>
                <w:szCs w:val="21"/>
                <w:highlight w:val="none"/>
              </w:rPr>
            </w:pPr>
          </w:p>
        </w:tc>
        <w:tc>
          <w:tcPr>
            <w:tcW w:w="1517" w:type="dxa"/>
            <w:tcBorders>
              <w:bottom w:val="double" w:color="auto" w:sz="4" w:space="0"/>
            </w:tcBorders>
            <w:noWrap w:val="0"/>
            <w:vAlign w:val="center"/>
          </w:tcPr>
          <w:p w14:paraId="666B0D10">
            <w:pPr>
              <w:adjustRightInd w:val="0"/>
              <w:snapToGrid w:val="0"/>
              <w:spacing w:line="360" w:lineRule="auto"/>
              <w:ind w:left="-88" w:leftChars="-42"/>
              <w:jc w:val="center"/>
              <w:rPr>
                <w:rFonts w:hint="eastAsia" w:ascii="宋体" w:hAnsi="宋体"/>
                <w:color w:val="auto"/>
                <w:szCs w:val="21"/>
                <w:highlight w:val="none"/>
              </w:rPr>
            </w:pPr>
          </w:p>
        </w:tc>
        <w:tc>
          <w:tcPr>
            <w:tcW w:w="1119" w:type="dxa"/>
            <w:tcBorders>
              <w:bottom w:val="double" w:color="auto" w:sz="4" w:space="0"/>
            </w:tcBorders>
            <w:noWrap w:val="0"/>
            <w:vAlign w:val="center"/>
          </w:tcPr>
          <w:p w14:paraId="03EDB3D9">
            <w:pPr>
              <w:adjustRightInd w:val="0"/>
              <w:snapToGrid w:val="0"/>
              <w:spacing w:line="360" w:lineRule="auto"/>
              <w:ind w:left="-88" w:leftChars="-42"/>
              <w:jc w:val="center"/>
              <w:rPr>
                <w:rFonts w:hint="eastAsia" w:ascii="宋体" w:hAnsi="宋体"/>
                <w:color w:val="auto"/>
                <w:szCs w:val="21"/>
                <w:highlight w:val="none"/>
              </w:rPr>
            </w:pPr>
          </w:p>
        </w:tc>
      </w:tr>
    </w:tbl>
    <w:p w14:paraId="56A92D35">
      <w:pPr>
        <w:adjustRightInd w:val="0"/>
        <w:snapToGrid w:val="0"/>
        <w:spacing w:line="360" w:lineRule="auto"/>
        <w:ind w:left="-88" w:leftChars="-42"/>
        <w:rPr>
          <w:rFonts w:hint="eastAsia" w:ascii="宋体" w:hAnsi="宋体"/>
          <w:color w:val="auto"/>
          <w:szCs w:val="21"/>
          <w:highlight w:val="none"/>
        </w:rPr>
      </w:pPr>
      <w:r>
        <w:rPr>
          <w:rFonts w:hint="eastAsia" w:ascii="宋体" w:hAnsi="宋体"/>
          <w:color w:val="auto"/>
          <w:szCs w:val="21"/>
          <w:highlight w:val="none"/>
        </w:rPr>
        <w:t>说明：1、“响应与偏离”应注明“响应”或“偏离”。</w:t>
      </w:r>
    </w:p>
    <w:p w14:paraId="67928CAB">
      <w:pPr>
        <w:adjustRightInd w:val="0"/>
        <w:snapToGrid w:val="0"/>
        <w:spacing w:line="360" w:lineRule="auto"/>
        <w:outlineLvl w:val="2"/>
        <w:rPr>
          <w:rFonts w:hint="eastAsia" w:ascii="宋体" w:hAnsi="宋体"/>
          <w:color w:val="000000"/>
          <w:szCs w:val="21"/>
          <w:highlight w:val="none"/>
        </w:rPr>
      </w:pPr>
      <w:r>
        <w:rPr>
          <w:rFonts w:hint="eastAsia" w:ascii="宋体" w:hAnsi="宋体"/>
          <w:b/>
          <w:color w:val="auto"/>
          <w:szCs w:val="21"/>
          <w:highlight w:val="none"/>
        </w:rPr>
        <w:t xml:space="preserve">     </w:t>
      </w:r>
      <w:r>
        <w:rPr>
          <w:rFonts w:hint="eastAsia" w:ascii="宋体" w:hAnsi="宋体"/>
          <w:color w:val="auto"/>
          <w:szCs w:val="21"/>
          <w:highlight w:val="none"/>
        </w:rPr>
        <w:t>2、属磋商文件规定可能变动的内容在“说明”栏中注明。</w:t>
      </w:r>
    </w:p>
    <w:p w14:paraId="4FB94D9D">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color w:val="000000"/>
          <w:sz w:val="21"/>
          <w:szCs w:val="21"/>
          <w:highlight w:val="none"/>
        </w:rPr>
      </w:pPr>
    </w:p>
    <w:p w14:paraId="70B5D56B">
      <w:pPr>
        <w:pStyle w:val="13"/>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bCs/>
          <w:color w:val="000000"/>
          <w:sz w:val="21"/>
          <w:szCs w:val="21"/>
          <w:highlight w:val="none"/>
        </w:rPr>
      </w:pPr>
      <w:r>
        <w:rPr>
          <w:rFonts w:hint="eastAsia" w:ascii="宋体" w:hAnsi="宋体"/>
          <w:color w:val="000000"/>
          <w:sz w:val="21"/>
          <w:szCs w:val="21"/>
          <w:highlight w:val="none"/>
        </w:rPr>
        <w:t>供应商名称</w:t>
      </w:r>
      <w:r>
        <w:rPr>
          <w:rFonts w:hint="eastAsia" w:ascii="宋体" w:hAnsi="宋体" w:eastAsia="宋体" w:cs="Times New Roman"/>
          <w:color w:val="000000"/>
          <w:sz w:val="21"/>
          <w:szCs w:val="21"/>
          <w:highlight w:val="none"/>
        </w:rPr>
        <w:t>（盖单位章）</w:t>
      </w:r>
      <w:r>
        <w:rPr>
          <w:rFonts w:hint="eastAsia" w:ascii="宋体" w:hAnsi="宋体"/>
          <w:color w:val="000000"/>
          <w:sz w:val="21"/>
          <w:szCs w:val="21"/>
          <w:highlight w:val="none"/>
        </w:rPr>
        <w:t>：</w:t>
      </w:r>
      <w:r>
        <w:rPr>
          <w:rFonts w:hint="eastAsia" w:ascii="宋体" w:hAnsi="宋体"/>
          <w:color w:val="000000"/>
          <w:sz w:val="21"/>
          <w:szCs w:val="21"/>
          <w:highlight w:val="none"/>
          <w:u w:val="single"/>
        </w:rPr>
        <w:t xml:space="preserve">                   </w:t>
      </w:r>
    </w:p>
    <w:p w14:paraId="1777AB0B">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color w:val="000000"/>
          <w:szCs w:val="21"/>
          <w:highlight w:val="none"/>
        </w:rPr>
      </w:pPr>
      <w:r>
        <w:rPr>
          <w:rFonts w:hint="eastAsia" w:ascii="宋体" w:hAnsi="宋体"/>
          <w:color w:val="000000"/>
          <w:szCs w:val="21"/>
          <w:highlight w:val="none"/>
        </w:rPr>
        <w:t>法定代表人或其委托代理人(签字)：</w:t>
      </w:r>
      <w:r>
        <w:rPr>
          <w:rFonts w:hint="eastAsia" w:ascii="宋体" w:hAnsi="宋体"/>
          <w:color w:val="000000"/>
          <w:szCs w:val="21"/>
          <w:highlight w:val="none"/>
          <w:u w:val="single"/>
        </w:rPr>
        <w:t xml:space="preserve">                   </w:t>
      </w:r>
    </w:p>
    <w:p w14:paraId="249F5A55">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color w:val="000000"/>
          <w:szCs w:val="21"/>
          <w:highlight w:val="none"/>
        </w:rPr>
      </w:pPr>
      <w:r>
        <w:rPr>
          <w:rFonts w:hint="eastAsia" w:ascii="宋体" w:hAnsi="宋体"/>
          <w:color w:val="000000"/>
          <w:szCs w:val="21"/>
          <w:highlight w:val="none"/>
        </w:rPr>
        <w:t>日</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日</w:t>
      </w:r>
    </w:p>
    <w:p w14:paraId="7168D736">
      <w:pPr>
        <w:adjustRightInd w:val="0"/>
        <w:snapToGrid w:val="0"/>
        <w:spacing w:line="360" w:lineRule="auto"/>
        <w:rPr>
          <w:rFonts w:hint="eastAsia" w:ascii="宋体" w:hAnsi="宋体"/>
          <w:color w:val="000000"/>
          <w:szCs w:val="21"/>
          <w:highlight w:val="none"/>
        </w:rPr>
      </w:pPr>
    </w:p>
    <w:p w14:paraId="143F6AAC">
      <w:pPr>
        <w:tabs>
          <w:tab w:val="left" w:pos="3600"/>
        </w:tabs>
        <w:adjustRightInd w:val="0"/>
        <w:snapToGrid w:val="0"/>
        <w:jc w:val="center"/>
        <w:rPr>
          <w:rFonts w:hint="eastAsia" w:ascii="宋体" w:hAnsi="宋体"/>
          <w:color w:val="000000"/>
          <w:highlight w:val="none"/>
        </w:rPr>
      </w:pPr>
    </w:p>
    <w:p w14:paraId="202DF8D2">
      <w:pPr>
        <w:tabs>
          <w:tab w:val="left" w:pos="3600"/>
        </w:tabs>
        <w:adjustRightInd w:val="0"/>
        <w:snapToGrid w:val="0"/>
        <w:jc w:val="center"/>
        <w:rPr>
          <w:rFonts w:hint="eastAsia" w:ascii="宋体" w:hAnsi="宋体"/>
          <w:color w:val="000000"/>
          <w:highlight w:val="none"/>
        </w:rPr>
      </w:pPr>
    </w:p>
    <w:p w14:paraId="6EF03E48">
      <w:pPr>
        <w:tabs>
          <w:tab w:val="left" w:pos="3600"/>
        </w:tabs>
        <w:adjustRightInd w:val="0"/>
        <w:snapToGrid w:val="0"/>
        <w:jc w:val="center"/>
        <w:rPr>
          <w:rFonts w:hint="eastAsia" w:ascii="宋体" w:hAnsi="宋体"/>
          <w:b/>
          <w:color w:val="000000"/>
          <w:sz w:val="32"/>
          <w:szCs w:val="32"/>
          <w:highlight w:val="none"/>
        </w:rPr>
      </w:pPr>
    </w:p>
    <w:p w14:paraId="3077D5D2">
      <w:pPr>
        <w:tabs>
          <w:tab w:val="left" w:pos="3600"/>
        </w:tabs>
        <w:adjustRightInd w:val="0"/>
        <w:snapToGrid w:val="0"/>
        <w:jc w:val="center"/>
        <w:rPr>
          <w:rFonts w:hint="eastAsia" w:ascii="宋体" w:hAnsi="宋体"/>
          <w:b/>
          <w:color w:val="000000"/>
          <w:sz w:val="32"/>
          <w:szCs w:val="32"/>
          <w:highlight w:val="none"/>
        </w:rPr>
      </w:pPr>
    </w:p>
    <w:p w14:paraId="541AA22B">
      <w:pPr>
        <w:tabs>
          <w:tab w:val="left" w:pos="3600"/>
        </w:tabs>
        <w:adjustRightInd w:val="0"/>
        <w:snapToGrid w:val="0"/>
        <w:jc w:val="center"/>
        <w:rPr>
          <w:rFonts w:hint="eastAsia" w:ascii="宋体" w:hAnsi="宋体"/>
          <w:b/>
          <w:color w:val="000000"/>
          <w:sz w:val="32"/>
          <w:szCs w:val="32"/>
          <w:highlight w:val="none"/>
        </w:rPr>
      </w:pPr>
    </w:p>
    <w:p w14:paraId="4DC61832">
      <w:pPr>
        <w:tabs>
          <w:tab w:val="left" w:pos="3600"/>
        </w:tabs>
        <w:adjustRightInd w:val="0"/>
        <w:snapToGrid w:val="0"/>
        <w:jc w:val="center"/>
        <w:outlineLvl w:val="1"/>
        <w:rPr>
          <w:rFonts w:hint="eastAsia" w:ascii="宋体" w:hAnsi="宋体"/>
          <w:b/>
          <w:color w:val="000000"/>
          <w:sz w:val="32"/>
          <w:szCs w:val="32"/>
          <w:highlight w:val="none"/>
        </w:rPr>
      </w:pPr>
      <w:r>
        <w:rPr>
          <w:rFonts w:hint="eastAsia" w:ascii="宋体" w:hAnsi="宋体"/>
          <w:b/>
          <w:color w:val="000000"/>
          <w:sz w:val="32"/>
          <w:szCs w:val="32"/>
          <w:highlight w:val="none"/>
        </w:rPr>
        <w:br w:type="page"/>
      </w:r>
      <w:r>
        <w:rPr>
          <w:rFonts w:hint="eastAsia" w:ascii="宋体" w:hAnsi="宋体"/>
          <w:b/>
          <w:color w:val="000000"/>
          <w:sz w:val="32"/>
          <w:szCs w:val="32"/>
          <w:highlight w:val="none"/>
        </w:rPr>
        <w:t>六、提供政府采购政策产品等证明材料</w:t>
      </w:r>
    </w:p>
    <w:p w14:paraId="4835DD83">
      <w:pPr>
        <w:tabs>
          <w:tab w:val="left" w:pos="3600"/>
        </w:tabs>
        <w:adjustRightInd w:val="0"/>
        <w:snapToGrid w:val="0"/>
        <w:rPr>
          <w:rFonts w:hint="eastAsia" w:ascii="宋体" w:hAnsi="宋体"/>
          <w:b/>
          <w:color w:val="000000"/>
          <w:sz w:val="32"/>
          <w:szCs w:val="32"/>
          <w:highlight w:val="none"/>
        </w:rPr>
      </w:pPr>
    </w:p>
    <w:p w14:paraId="5B15A7F1">
      <w:pPr>
        <w:adjustRightInd w:val="0"/>
        <w:snapToGrid w:val="0"/>
        <w:spacing w:line="360" w:lineRule="auto"/>
        <w:outlineLvl w:val="2"/>
        <w:rPr>
          <w:rFonts w:hint="eastAsia" w:ascii="宋体" w:hAnsi="宋体" w:eastAsia="宋体" w:cs="宋体"/>
          <w:b w:val="0"/>
          <w:color w:val="000000"/>
          <w:spacing w:val="6"/>
          <w:kern w:val="0"/>
          <w:sz w:val="21"/>
          <w:szCs w:val="21"/>
          <w:highlight w:val="none"/>
          <w:lang w:val="en-US" w:eastAsia="zh-CN" w:bidi="ar-SA"/>
        </w:rPr>
      </w:pPr>
      <w:r>
        <w:rPr>
          <w:rFonts w:hint="eastAsia" w:ascii="宋体" w:hAnsi="宋体" w:eastAsia="宋体" w:cs="宋体"/>
          <w:b w:val="0"/>
          <w:color w:val="000000"/>
          <w:spacing w:val="6"/>
          <w:kern w:val="0"/>
          <w:sz w:val="21"/>
          <w:szCs w:val="21"/>
          <w:highlight w:val="none"/>
          <w:lang w:val="en-US" w:eastAsia="zh-CN" w:bidi="ar-SA"/>
        </w:rPr>
        <w:t>附件</w:t>
      </w:r>
      <w:r>
        <w:rPr>
          <w:rFonts w:hint="eastAsia" w:ascii="宋体" w:hAnsi="宋体" w:cs="宋体"/>
          <w:b w:val="0"/>
          <w:color w:val="000000"/>
          <w:spacing w:val="6"/>
          <w:kern w:val="0"/>
          <w:sz w:val="21"/>
          <w:szCs w:val="21"/>
          <w:highlight w:val="none"/>
          <w:lang w:val="en-US" w:eastAsia="zh-CN" w:bidi="ar-SA"/>
        </w:rPr>
        <w:t>8</w:t>
      </w:r>
      <w:r>
        <w:rPr>
          <w:rFonts w:hint="eastAsia" w:ascii="宋体" w:hAnsi="宋体" w:eastAsia="宋体" w:cs="宋体"/>
          <w:b w:val="0"/>
          <w:color w:val="000000"/>
          <w:spacing w:val="6"/>
          <w:kern w:val="0"/>
          <w:sz w:val="21"/>
          <w:szCs w:val="21"/>
          <w:highlight w:val="none"/>
          <w:lang w:val="en-US" w:eastAsia="zh-CN" w:bidi="ar-SA"/>
        </w:rPr>
        <w:t>-1：</w:t>
      </w:r>
    </w:p>
    <w:p w14:paraId="0F1BE78D">
      <w:pPr>
        <w:spacing w:before="221" w:line="221" w:lineRule="auto"/>
        <w:jc w:val="center"/>
        <w:rPr>
          <w:rFonts w:hint="eastAsia" w:ascii="仿宋" w:hAnsi="仿宋" w:eastAsia="仿宋" w:cs="仿宋"/>
          <w:b/>
          <w:bCs/>
          <w:color w:val="auto"/>
          <w:sz w:val="28"/>
          <w:szCs w:val="28"/>
        </w:rPr>
      </w:pPr>
      <w:r>
        <w:rPr>
          <w:rFonts w:hint="eastAsia" w:ascii="宋体" w:hAnsi="宋体" w:eastAsia="宋体" w:cs="宋体"/>
          <w:b/>
          <w:bCs w:val="0"/>
          <w:color w:val="auto"/>
          <w:spacing w:val="0"/>
          <w:kern w:val="0"/>
          <w:sz w:val="36"/>
          <w:szCs w:val="36"/>
          <w:lang w:bidi="ar"/>
        </w:rPr>
        <w:t>湖南省政府采购供应商资格承诺函</w:t>
      </w:r>
    </w:p>
    <w:p w14:paraId="49BA9635">
      <w:pPr>
        <w:spacing w:line="257" w:lineRule="auto"/>
        <w:rPr>
          <w:rFonts w:hint="eastAsia" w:ascii="仿宋" w:hAnsi="仿宋" w:eastAsia="仿宋" w:cs="仿宋"/>
          <w:color w:val="auto"/>
          <w:szCs w:val="21"/>
        </w:rPr>
      </w:pPr>
    </w:p>
    <w:p w14:paraId="5D865401">
      <w:pPr>
        <w:adjustRightInd w:val="0"/>
        <w:snapToGrid w:val="0"/>
        <w:spacing w:line="360" w:lineRule="auto"/>
        <w:ind w:firstLine="420" w:firstLineChars="200"/>
        <w:rPr>
          <w:rFonts w:hint="eastAsia" w:ascii="宋体" w:hAnsi="宋体" w:eastAsia="宋体" w:cs="宋体"/>
          <w:color w:val="auto"/>
          <w:szCs w:val="21"/>
        </w:rPr>
      </w:pPr>
    </w:p>
    <w:p w14:paraId="49A7A985">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本公司独立承担民事责任、具有良好的商业信誉和健全的财务会计制度、依法缴纳税收和社会保障资金,在前三年的经营活动中无重大违法记录,未列入严重失信行为名单,符合政 府采购供应商的基本资格要求。</w:t>
      </w:r>
    </w:p>
    <w:p w14:paraId="36714B8A">
      <w:pPr>
        <w:adjustRightInd w:val="0"/>
        <w:snapToGrid w:val="0"/>
        <w:spacing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 xml:space="preserve">按照《政府采购促进中小企业发展管理办法》(财库〔2020〕46号),本公司企业规模为: </w:t>
      </w:r>
      <w:r>
        <w:rPr>
          <w:rFonts w:hint="eastAsia" w:ascii="宋体" w:hAnsi="宋体" w:eastAsia="宋体" w:cs="宋体"/>
          <w:b/>
          <w:bCs/>
          <w:color w:val="auto"/>
          <w:szCs w:val="21"/>
        </w:rPr>
        <w:t xml:space="preserve">大型□ </w:t>
      </w:r>
      <w:r>
        <w:rPr>
          <w:rFonts w:hint="eastAsia" w:ascii="宋体" w:hAnsi="宋体" w:eastAsia="宋体" w:cs="宋体"/>
          <w:b/>
          <w:bCs/>
          <w:color w:val="auto"/>
          <w:szCs w:val="21"/>
          <w:lang w:val="en-US" w:eastAsia="zh-CN"/>
        </w:rPr>
        <w:t xml:space="preserve">     </w:t>
      </w:r>
      <w:r>
        <w:rPr>
          <w:rFonts w:hint="eastAsia" w:ascii="宋体" w:hAnsi="宋体" w:eastAsia="宋体" w:cs="宋体"/>
          <w:b/>
          <w:bCs/>
          <w:color w:val="auto"/>
          <w:szCs w:val="21"/>
        </w:rPr>
        <w:t xml:space="preserve">中型□ </w:t>
      </w:r>
      <w:r>
        <w:rPr>
          <w:rFonts w:hint="eastAsia" w:ascii="宋体" w:hAnsi="宋体" w:eastAsia="宋体" w:cs="宋体"/>
          <w:b/>
          <w:bCs/>
          <w:color w:val="auto"/>
          <w:szCs w:val="21"/>
          <w:lang w:val="en-US" w:eastAsia="zh-CN"/>
        </w:rPr>
        <w:t xml:space="preserve">    </w:t>
      </w:r>
      <w:r>
        <w:rPr>
          <w:rFonts w:hint="eastAsia" w:ascii="宋体" w:hAnsi="宋体" w:eastAsia="宋体" w:cs="宋体"/>
          <w:b/>
          <w:bCs/>
          <w:color w:val="auto"/>
          <w:szCs w:val="21"/>
        </w:rPr>
        <w:t xml:space="preserve">小型□ </w:t>
      </w:r>
      <w:r>
        <w:rPr>
          <w:rFonts w:hint="eastAsia" w:ascii="宋体" w:hAnsi="宋体" w:eastAsia="宋体" w:cs="宋体"/>
          <w:b/>
          <w:bCs/>
          <w:color w:val="auto"/>
          <w:szCs w:val="21"/>
          <w:lang w:val="en-US" w:eastAsia="zh-CN"/>
        </w:rPr>
        <w:t xml:space="preserve">    </w:t>
      </w:r>
      <w:r>
        <w:rPr>
          <w:rFonts w:hint="eastAsia" w:ascii="宋体" w:hAnsi="宋体" w:eastAsia="宋体" w:cs="宋体"/>
          <w:b/>
          <w:bCs/>
          <w:color w:val="auto"/>
          <w:szCs w:val="21"/>
        </w:rPr>
        <w:t>微型</w:t>
      </w:r>
      <w:r>
        <w:rPr>
          <w:rFonts w:hint="eastAsia" w:ascii="宋体" w:hAnsi="宋体" w:eastAsia="宋体" w:cs="宋体"/>
          <w:b/>
          <w:bCs/>
          <w:color w:val="auto"/>
          <w:szCs w:val="21"/>
          <w:lang w:eastAsia="zh-CN"/>
        </w:rPr>
        <w:t>□；</w:t>
      </w:r>
    </w:p>
    <w:p w14:paraId="1B148323">
      <w:pPr>
        <w:adjustRightInd w:val="0"/>
        <w:snapToGrid w:val="0"/>
        <w:spacing w:line="360" w:lineRule="auto"/>
        <w:ind w:firstLine="420" w:firstLineChars="200"/>
        <w:rPr>
          <w:rFonts w:hint="eastAsia" w:ascii="宋体" w:hAnsi="宋体" w:eastAsia="宋体" w:cs="宋体"/>
          <w:color w:val="auto"/>
          <w:szCs w:val="21"/>
        </w:rPr>
      </w:pPr>
    </w:p>
    <w:p w14:paraId="7E3B9679">
      <w:pPr>
        <w:adjustRightInd w:val="0"/>
        <w:snapToGrid w:val="0"/>
        <w:spacing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□本公司自愿入驻湖南省政府采购电子卖场,遵守《湖南省政府采购电子卖场管理办法》(湘财购〔2019〕27号),如 违反承诺,同意金融机构将增信保证划缴国库</w:t>
      </w:r>
      <w:r>
        <w:rPr>
          <w:rFonts w:hint="eastAsia" w:ascii="宋体" w:hAnsi="宋体" w:eastAsia="宋体" w:cs="宋体"/>
          <w:b/>
          <w:bCs/>
          <w:color w:val="auto"/>
          <w:szCs w:val="21"/>
        </w:rPr>
        <w:t>(非电子卖场采购活动项目不需勾选)</w:t>
      </w:r>
      <w:r>
        <w:rPr>
          <w:rFonts w:hint="eastAsia" w:ascii="宋体" w:hAnsi="宋体" w:eastAsia="宋体" w:cs="宋体"/>
          <w:color w:val="auto"/>
          <w:szCs w:val="21"/>
          <w:lang w:eastAsia="zh-CN"/>
        </w:rPr>
        <w:t>。</w:t>
      </w:r>
    </w:p>
    <w:p w14:paraId="0DF3DAB6">
      <w:pPr>
        <w:spacing w:line="339" w:lineRule="auto"/>
        <w:rPr>
          <w:rFonts w:hint="eastAsia" w:ascii="宋体" w:hAnsi="宋体" w:eastAsia="宋体" w:cs="宋体"/>
          <w:color w:val="auto"/>
          <w:sz w:val="21"/>
          <w:szCs w:val="21"/>
        </w:rPr>
      </w:pPr>
    </w:p>
    <w:p w14:paraId="357A9424">
      <w:pPr>
        <w:spacing w:line="340" w:lineRule="auto"/>
        <w:rPr>
          <w:rFonts w:hint="eastAsia" w:ascii="宋体" w:hAnsi="宋体" w:eastAsia="宋体" w:cs="宋体"/>
          <w:color w:val="auto"/>
          <w:szCs w:val="21"/>
        </w:rPr>
      </w:pPr>
    </w:p>
    <w:p w14:paraId="79925B62">
      <w:pPr>
        <w:spacing w:before="221" w:line="223" w:lineRule="auto"/>
        <w:jc w:val="right"/>
        <w:rPr>
          <w:rFonts w:hint="eastAsia" w:ascii="宋体" w:hAnsi="宋体" w:eastAsia="宋体" w:cs="宋体"/>
          <w:color w:val="auto"/>
          <w:szCs w:val="21"/>
        </w:rPr>
      </w:pPr>
      <w:r>
        <w:rPr>
          <w:rFonts w:hint="eastAsia" w:ascii="宋体" w:hAnsi="宋体" w:eastAsia="宋体" w:cs="宋体"/>
          <w:color w:val="auto"/>
          <w:spacing w:val="17"/>
          <w:szCs w:val="21"/>
        </w:rPr>
        <w:t>公司(单位)名称(盖章)</w:t>
      </w:r>
    </w:p>
    <w:p w14:paraId="2EF5837B">
      <w:pPr>
        <w:spacing w:line="284" w:lineRule="auto"/>
        <w:rPr>
          <w:rFonts w:hint="eastAsia" w:ascii="宋体" w:hAnsi="宋体" w:eastAsia="宋体" w:cs="宋体"/>
          <w:color w:val="auto"/>
          <w:szCs w:val="21"/>
        </w:rPr>
      </w:pPr>
    </w:p>
    <w:p w14:paraId="7ED2C1DE">
      <w:pPr>
        <w:spacing w:line="285" w:lineRule="auto"/>
        <w:jc w:val="right"/>
        <w:rPr>
          <w:rFonts w:hint="eastAsia" w:ascii="宋体" w:hAnsi="宋体" w:eastAsia="宋体" w:cs="宋体"/>
          <w:color w:val="auto"/>
          <w:szCs w:val="21"/>
        </w:rPr>
      </w:pP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日</w:t>
      </w:r>
    </w:p>
    <w:p w14:paraId="74D0DE6D">
      <w:pPr>
        <w:spacing w:line="285" w:lineRule="auto"/>
        <w:rPr>
          <w:rFonts w:hint="eastAsia" w:ascii="宋体" w:hAnsi="宋体" w:eastAsia="宋体" w:cs="宋体"/>
          <w:color w:val="auto"/>
          <w:szCs w:val="21"/>
        </w:rPr>
      </w:pPr>
    </w:p>
    <w:p w14:paraId="627E5B29">
      <w:pPr>
        <w:adjustRightInd w:val="0"/>
        <w:snapToGrid w:val="0"/>
        <w:spacing w:line="360" w:lineRule="auto"/>
        <w:ind w:firstLine="420" w:firstLineChars="200"/>
        <w:rPr>
          <w:rFonts w:hint="eastAsia" w:ascii="宋体" w:hAnsi="宋体" w:eastAsia="宋体" w:cs="宋体"/>
          <w:color w:val="auto"/>
          <w:szCs w:val="21"/>
        </w:rPr>
      </w:pPr>
    </w:p>
    <w:p w14:paraId="61C5BF30">
      <w:pPr>
        <w:adjustRightInd w:val="0"/>
        <w:snapToGrid w:val="0"/>
        <w:spacing w:line="360" w:lineRule="auto"/>
        <w:ind w:left="420" w:leftChars="200"/>
        <w:rPr>
          <w:rFonts w:hint="eastAsia" w:ascii="宋体" w:hAnsi="宋体" w:eastAsia="宋体" w:cs="宋体"/>
          <w:color w:val="auto"/>
          <w:szCs w:val="21"/>
        </w:rPr>
      </w:pPr>
      <w:r>
        <w:rPr>
          <w:rFonts w:hint="eastAsia" w:ascii="宋体" w:hAnsi="宋体" w:eastAsia="宋体" w:cs="宋体"/>
          <w:color w:val="auto"/>
          <w:szCs w:val="21"/>
        </w:rPr>
        <w:t>机构代码：</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注册登记机构：</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有效期：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3FE4560F">
      <w:pPr>
        <w:adjustRightInd w:val="0"/>
        <w:snapToGrid w:val="0"/>
        <w:spacing w:line="360" w:lineRule="auto"/>
        <w:ind w:left="420" w:leftChars="200"/>
        <w:rPr>
          <w:rFonts w:hint="eastAsia" w:ascii="宋体" w:hAnsi="宋体" w:eastAsia="宋体" w:cs="宋体"/>
          <w:color w:val="auto"/>
          <w:szCs w:val="21"/>
        </w:rPr>
      </w:pPr>
      <w:r>
        <w:rPr>
          <w:rFonts w:hint="eastAsia" w:ascii="宋体" w:hAnsi="宋体" w:eastAsia="宋体" w:cs="宋体"/>
          <w:color w:val="auto"/>
          <w:szCs w:val="21"/>
        </w:rPr>
        <w:t>注册资本：</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地 址：</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经济行业：</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经济性质：</w:t>
      </w:r>
      <w:r>
        <w:rPr>
          <w:rFonts w:hint="eastAsia" w:ascii="宋体" w:hAnsi="宋体" w:eastAsia="宋体" w:cs="宋体"/>
          <w:color w:val="auto"/>
          <w:szCs w:val="21"/>
          <w:u w:val="single"/>
        </w:rPr>
        <w:t xml:space="preserve">        </w:t>
      </w:r>
    </w:p>
    <w:p w14:paraId="1B18F31C">
      <w:pPr>
        <w:adjustRightInd w:val="0"/>
        <w:snapToGrid w:val="0"/>
        <w:spacing w:line="360" w:lineRule="auto"/>
        <w:ind w:firstLine="420" w:firstLineChars="200"/>
        <w:rPr>
          <w:rFonts w:hint="eastAsia" w:ascii="宋体" w:hAnsi="宋体" w:eastAsia="宋体" w:cs="宋体"/>
          <w:color w:val="auto"/>
          <w:szCs w:val="21"/>
        </w:rPr>
      </w:pPr>
    </w:p>
    <w:p w14:paraId="15993724">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法定代表人(负责人)姓名(签字)：</w:t>
      </w:r>
    </w:p>
    <w:p w14:paraId="13E3E841">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身份证号：</w:t>
      </w:r>
    </w:p>
    <w:p w14:paraId="0DC49D3C">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手机号:</w:t>
      </w:r>
    </w:p>
    <w:p w14:paraId="54102A44">
      <w:pPr>
        <w:adjustRightInd w:val="0"/>
        <w:snapToGrid w:val="0"/>
        <w:spacing w:line="360" w:lineRule="auto"/>
        <w:ind w:firstLine="420" w:firstLineChars="200"/>
        <w:rPr>
          <w:rFonts w:hint="eastAsia" w:ascii="宋体" w:hAnsi="宋体" w:eastAsia="宋体" w:cs="宋体"/>
          <w:color w:val="auto"/>
          <w:szCs w:val="21"/>
        </w:rPr>
      </w:pPr>
    </w:p>
    <w:p w14:paraId="1A693E92">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授权代表人姓名(签字)：</w:t>
      </w:r>
    </w:p>
    <w:p w14:paraId="5FFC2624">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身份证号：</w:t>
      </w:r>
    </w:p>
    <w:p w14:paraId="61B5D17D">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手机号:</w:t>
      </w:r>
    </w:p>
    <w:p w14:paraId="4C1C680E">
      <w:pPr>
        <w:adjustRightInd w:val="0"/>
        <w:snapToGrid w:val="0"/>
        <w:spacing w:line="360" w:lineRule="auto"/>
        <w:outlineLvl w:val="2"/>
        <w:rPr>
          <w:rFonts w:hint="eastAsia" w:ascii="宋体" w:hAnsi="宋体"/>
          <w:color w:val="000000"/>
          <w:sz w:val="24"/>
          <w:highlight w:val="none"/>
        </w:rPr>
      </w:pPr>
    </w:p>
    <w:p w14:paraId="699FBAD4">
      <w:pPr>
        <w:adjustRightInd w:val="0"/>
        <w:snapToGrid w:val="0"/>
        <w:spacing w:line="360" w:lineRule="auto"/>
        <w:outlineLvl w:val="2"/>
        <w:rPr>
          <w:rFonts w:hint="eastAsia" w:ascii="宋体" w:hAnsi="宋体" w:eastAsia="宋体" w:cs="宋体"/>
          <w:b w:val="0"/>
          <w:color w:val="000000"/>
          <w:spacing w:val="6"/>
          <w:kern w:val="0"/>
          <w:sz w:val="21"/>
          <w:szCs w:val="21"/>
          <w:highlight w:val="none"/>
          <w:lang w:val="en-US" w:eastAsia="zh-CN" w:bidi="ar-SA"/>
        </w:rPr>
      </w:pPr>
      <w:r>
        <w:rPr>
          <w:rFonts w:hint="eastAsia" w:ascii="宋体" w:hAnsi="宋体" w:eastAsia="宋体" w:cs="宋体"/>
          <w:b w:val="0"/>
          <w:color w:val="000000"/>
          <w:spacing w:val="6"/>
          <w:kern w:val="0"/>
          <w:sz w:val="21"/>
          <w:szCs w:val="21"/>
          <w:highlight w:val="none"/>
          <w:lang w:val="en-US" w:eastAsia="zh-CN" w:bidi="ar-SA"/>
        </w:rPr>
        <w:t>附件</w:t>
      </w:r>
      <w:r>
        <w:rPr>
          <w:rFonts w:hint="eastAsia" w:ascii="宋体" w:hAnsi="宋体" w:cs="宋体"/>
          <w:b w:val="0"/>
          <w:color w:val="000000"/>
          <w:spacing w:val="6"/>
          <w:kern w:val="0"/>
          <w:sz w:val="21"/>
          <w:szCs w:val="21"/>
          <w:highlight w:val="none"/>
          <w:lang w:val="en-US" w:eastAsia="zh-CN" w:bidi="ar-SA"/>
        </w:rPr>
        <w:t>8</w:t>
      </w:r>
      <w:r>
        <w:rPr>
          <w:rFonts w:hint="eastAsia" w:ascii="宋体" w:hAnsi="宋体" w:eastAsia="宋体" w:cs="宋体"/>
          <w:b w:val="0"/>
          <w:color w:val="000000"/>
          <w:spacing w:val="6"/>
          <w:kern w:val="0"/>
          <w:sz w:val="21"/>
          <w:szCs w:val="21"/>
          <w:highlight w:val="none"/>
          <w:lang w:val="en-US" w:eastAsia="zh-CN" w:bidi="ar-SA"/>
        </w:rPr>
        <w:t>-2：</w:t>
      </w:r>
    </w:p>
    <w:p w14:paraId="24219002">
      <w:pPr>
        <w:keepNext/>
        <w:keepLines/>
        <w:spacing w:line="360" w:lineRule="auto"/>
        <w:ind w:left="3747" w:hanging="3747" w:hangingChars="1333"/>
        <w:jc w:val="center"/>
        <w:outlineLvl w:val="1"/>
        <w:rPr>
          <w:rFonts w:ascii="宋体" w:hAnsi="宋体" w:eastAsia="宋体" w:cs="仿宋_GB2312"/>
          <w:b/>
          <w:sz w:val="28"/>
          <w:szCs w:val="28"/>
        </w:rPr>
      </w:pPr>
      <w:r>
        <w:rPr>
          <w:rFonts w:hint="eastAsia" w:ascii="宋体" w:hAnsi="宋体" w:eastAsia="宋体" w:cs="仿宋_GB2312"/>
          <w:b/>
          <w:sz w:val="28"/>
          <w:szCs w:val="28"/>
        </w:rPr>
        <w:t>中小企业声明函（货物）</w:t>
      </w:r>
    </w:p>
    <w:p w14:paraId="4AF057FC">
      <w:pPr>
        <w:spacing w:line="360" w:lineRule="auto"/>
        <w:ind w:firstLine="444" w:firstLineChars="200"/>
        <w:rPr>
          <w:rFonts w:ascii="宋体" w:hAnsi="宋体" w:eastAsia="宋体" w:cs="宋体"/>
          <w:spacing w:val="6"/>
          <w:sz w:val="21"/>
          <w:szCs w:val="21"/>
        </w:rPr>
      </w:pPr>
      <w:r>
        <w:rPr>
          <w:rFonts w:hint="eastAsia" w:ascii="宋体" w:hAnsi="宋体" w:eastAsia="宋体" w:cs="宋体"/>
          <w:spacing w:val="6"/>
          <w:sz w:val="21"/>
          <w:szCs w:val="21"/>
        </w:rPr>
        <w:t>本公司（联合体）郑重声明，根据《政府采购促进中小企业发展管理办法》（财库﹝2020﹞46 号）的规定，本公司（联合体）参加 （单位名称） 的 （项目名称） 采购活动，提供的货物全部由符合政策要求的中小企业制造。相关企业（含联合体中的中小企业、签订分包意向协议的中小企业）的具体情况如下：</w:t>
      </w:r>
    </w:p>
    <w:p w14:paraId="3A2835C5">
      <w:pPr>
        <w:spacing w:line="360" w:lineRule="auto"/>
        <w:ind w:firstLine="444" w:firstLineChars="200"/>
        <w:rPr>
          <w:rFonts w:ascii="宋体" w:hAnsi="宋体" w:eastAsia="宋体" w:cs="宋体"/>
          <w:spacing w:val="6"/>
          <w:sz w:val="21"/>
          <w:szCs w:val="21"/>
        </w:rPr>
      </w:pPr>
      <w:r>
        <w:rPr>
          <w:rFonts w:hint="eastAsia" w:ascii="宋体" w:hAnsi="宋体" w:eastAsia="宋体" w:cs="宋体"/>
          <w:spacing w:val="6"/>
          <w:sz w:val="21"/>
          <w:szCs w:val="21"/>
        </w:rPr>
        <w:t>1.</w:t>
      </w:r>
      <w:r>
        <w:rPr>
          <w:rFonts w:hint="eastAsia" w:ascii="宋体" w:hAnsi="宋体" w:eastAsia="宋体" w:cs="宋体"/>
          <w:spacing w:val="6"/>
          <w:sz w:val="21"/>
          <w:szCs w:val="21"/>
          <w:u w:val="single"/>
        </w:rPr>
        <w:t xml:space="preserve"> （标的名称） </w:t>
      </w:r>
      <w:r>
        <w:rPr>
          <w:rFonts w:hint="eastAsia" w:ascii="宋体" w:hAnsi="宋体" w:eastAsia="宋体" w:cs="宋体"/>
          <w:spacing w:val="6"/>
          <w:sz w:val="21"/>
          <w:szCs w:val="21"/>
        </w:rPr>
        <w:t>，属于</w:t>
      </w:r>
      <w:r>
        <w:rPr>
          <w:rFonts w:hint="eastAsia" w:ascii="宋体" w:hAnsi="宋体" w:eastAsia="宋体" w:cs="宋体"/>
          <w:spacing w:val="6"/>
          <w:sz w:val="21"/>
          <w:szCs w:val="21"/>
          <w:u w:val="single"/>
        </w:rPr>
        <w:t xml:space="preserve"> （采购文件中明确的所属行业）</w:t>
      </w:r>
      <w:r>
        <w:rPr>
          <w:rFonts w:hint="eastAsia" w:ascii="宋体" w:hAnsi="宋体" w:eastAsia="宋体" w:cs="宋体"/>
          <w:spacing w:val="6"/>
          <w:sz w:val="21"/>
          <w:szCs w:val="21"/>
        </w:rPr>
        <w:t>行业 ；制造商为</w:t>
      </w:r>
      <w:r>
        <w:rPr>
          <w:rFonts w:hint="eastAsia" w:ascii="宋体" w:hAnsi="宋体" w:eastAsia="宋体" w:cs="宋体"/>
          <w:spacing w:val="6"/>
          <w:sz w:val="21"/>
          <w:szCs w:val="21"/>
          <w:u w:val="single"/>
        </w:rPr>
        <w:t xml:space="preserve"> （企业名称） </w:t>
      </w:r>
      <w:r>
        <w:rPr>
          <w:rFonts w:hint="eastAsia" w:ascii="宋体" w:hAnsi="宋体" w:eastAsia="宋体" w:cs="宋体"/>
          <w:spacing w:val="6"/>
          <w:sz w:val="21"/>
          <w:szCs w:val="21"/>
        </w:rPr>
        <w:t>，从业人员</w:t>
      </w:r>
      <w:r>
        <w:rPr>
          <w:rFonts w:ascii="宋体" w:hAnsi="宋体" w:eastAsia="宋体" w:cs="宋体"/>
          <w:spacing w:val="6"/>
          <w:sz w:val="21"/>
          <w:szCs w:val="21"/>
          <w:u w:val="single"/>
        </w:rPr>
        <w:t xml:space="preserve">      </w:t>
      </w:r>
      <w:r>
        <w:rPr>
          <w:rFonts w:hint="eastAsia" w:ascii="宋体" w:hAnsi="宋体" w:eastAsia="宋体" w:cs="宋体"/>
          <w:spacing w:val="6"/>
          <w:sz w:val="21"/>
          <w:szCs w:val="21"/>
        </w:rPr>
        <w:t>人，营业收入为</w:t>
      </w:r>
      <w:r>
        <w:rPr>
          <w:rFonts w:ascii="宋体" w:hAnsi="宋体" w:eastAsia="宋体" w:cs="宋体"/>
          <w:spacing w:val="6"/>
          <w:sz w:val="21"/>
          <w:szCs w:val="21"/>
          <w:u w:val="single"/>
        </w:rPr>
        <w:t xml:space="preserve">      </w:t>
      </w:r>
      <w:r>
        <w:rPr>
          <w:rFonts w:hint="eastAsia" w:ascii="宋体" w:hAnsi="宋体" w:eastAsia="宋体" w:cs="宋体"/>
          <w:spacing w:val="6"/>
          <w:sz w:val="21"/>
          <w:szCs w:val="21"/>
        </w:rPr>
        <w:t>万元，资产总额为</w:t>
      </w:r>
      <w:r>
        <w:rPr>
          <w:rFonts w:ascii="宋体" w:hAnsi="宋体" w:eastAsia="宋体" w:cs="宋体"/>
          <w:spacing w:val="6"/>
          <w:sz w:val="21"/>
          <w:szCs w:val="21"/>
          <w:u w:val="single"/>
        </w:rPr>
        <w:t xml:space="preserve">      </w:t>
      </w:r>
      <w:r>
        <w:rPr>
          <w:rFonts w:hint="eastAsia" w:ascii="宋体" w:hAnsi="宋体" w:eastAsia="宋体" w:cs="宋体"/>
          <w:spacing w:val="6"/>
          <w:sz w:val="21"/>
          <w:szCs w:val="21"/>
        </w:rPr>
        <w:t>万元，属于</w:t>
      </w:r>
      <w:r>
        <w:rPr>
          <w:rFonts w:hint="eastAsia" w:ascii="宋体" w:hAnsi="宋体" w:eastAsia="宋体" w:cs="宋体"/>
          <w:spacing w:val="6"/>
          <w:sz w:val="21"/>
          <w:szCs w:val="21"/>
          <w:u w:val="single"/>
        </w:rPr>
        <w:t xml:space="preserve"> （中型企业、小型企业、微型企业）</w:t>
      </w:r>
      <w:r>
        <w:rPr>
          <w:rFonts w:hint="eastAsia" w:ascii="宋体" w:hAnsi="宋体" w:eastAsia="宋体" w:cs="宋体"/>
          <w:spacing w:val="6"/>
          <w:sz w:val="21"/>
          <w:szCs w:val="21"/>
        </w:rPr>
        <w:t>；</w:t>
      </w:r>
    </w:p>
    <w:p w14:paraId="2C75972C">
      <w:pPr>
        <w:spacing w:line="360" w:lineRule="auto"/>
        <w:ind w:firstLine="444" w:firstLineChars="200"/>
        <w:rPr>
          <w:rFonts w:ascii="宋体" w:hAnsi="宋体" w:eastAsia="宋体" w:cs="宋体"/>
          <w:spacing w:val="6"/>
          <w:sz w:val="21"/>
          <w:szCs w:val="21"/>
        </w:rPr>
      </w:pPr>
      <w:r>
        <w:rPr>
          <w:rFonts w:hint="eastAsia" w:ascii="宋体" w:hAnsi="宋体" w:eastAsia="宋体" w:cs="宋体"/>
          <w:spacing w:val="6"/>
          <w:sz w:val="21"/>
          <w:szCs w:val="21"/>
        </w:rPr>
        <w:t>2.</w:t>
      </w:r>
      <w:r>
        <w:rPr>
          <w:rFonts w:hint="eastAsia" w:ascii="宋体" w:hAnsi="宋体" w:eastAsia="宋体" w:cs="宋体"/>
          <w:spacing w:val="6"/>
          <w:sz w:val="21"/>
          <w:szCs w:val="21"/>
          <w:u w:val="single"/>
        </w:rPr>
        <w:t xml:space="preserve"> （标的名称） </w:t>
      </w:r>
      <w:r>
        <w:rPr>
          <w:rFonts w:hint="eastAsia" w:ascii="宋体" w:hAnsi="宋体" w:eastAsia="宋体" w:cs="宋体"/>
          <w:spacing w:val="6"/>
          <w:sz w:val="21"/>
          <w:szCs w:val="21"/>
        </w:rPr>
        <w:t>，属于</w:t>
      </w:r>
      <w:r>
        <w:rPr>
          <w:rFonts w:hint="eastAsia" w:ascii="宋体" w:hAnsi="宋体" w:eastAsia="宋体" w:cs="宋体"/>
          <w:spacing w:val="6"/>
          <w:sz w:val="21"/>
          <w:szCs w:val="21"/>
          <w:u w:val="single"/>
        </w:rPr>
        <w:t xml:space="preserve"> （采购文件中明确的所属行业）</w:t>
      </w:r>
      <w:r>
        <w:rPr>
          <w:rFonts w:hint="eastAsia" w:ascii="宋体" w:hAnsi="宋体" w:eastAsia="宋体" w:cs="宋体"/>
          <w:spacing w:val="6"/>
          <w:sz w:val="21"/>
          <w:szCs w:val="21"/>
        </w:rPr>
        <w:t>行业 ；制造商为</w:t>
      </w:r>
      <w:r>
        <w:rPr>
          <w:rFonts w:hint="eastAsia" w:ascii="宋体" w:hAnsi="宋体" w:eastAsia="宋体" w:cs="宋体"/>
          <w:spacing w:val="6"/>
          <w:sz w:val="21"/>
          <w:szCs w:val="21"/>
          <w:u w:val="single"/>
        </w:rPr>
        <w:t xml:space="preserve"> （企业名称） </w:t>
      </w:r>
      <w:r>
        <w:rPr>
          <w:rFonts w:hint="eastAsia" w:ascii="宋体" w:hAnsi="宋体" w:eastAsia="宋体" w:cs="宋体"/>
          <w:spacing w:val="6"/>
          <w:sz w:val="21"/>
          <w:szCs w:val="21"/>
        </w:rPr>
        <w:t>，从业人员</w:t>
      </w:r>
      <w:r>
        <w:rPr>
          <w:rFonts w:ascii="宋体" w:hAnsi="宋体" w:eastAsia="宋体" w:cs="宋体"/>
          <w:spacing w:val="6"/>
          <w:sz w:val="21"/>
          <w:szCs w:val="21"/>
          <w:u w:val="single"/>
        </w:rPr>
        <w:t xml:space="preserve">      </w:t>
      </w:r>
      <w:r>
        <w:rPr>
          <w:rFonts w:hint="eastAsia" w:ascii="宋体" w:hAnsi="宋体" w:eastAsia="宋体" w:cs="宋体"/>
          <w:spacing w:val="6"/>
          <w:sz w:val="21"/>
          <w:szCs w:val="21"/>
        </w:rPr>
        <w:t>人，营业收入为</w:t>
      </w:r>
      <w:r>
        <w:rPr>
          <w:rFonts w:ascii="宋体" w:hAnsi="宋体" w:eastAsia="宋体" w:cs="宋体"/>
          <w:spacing w:val="6"/>
          <w:sz w:val="21"/>
          <w:szCs w:val="21"/>
          <w:u w:val="single"/>
        </w:rPr>
        <w:t xml:space="preserve">      </w:t>
      </w:r>
      <w:r>
        <w:rPr>
          <w:rFonts w:hint="eastAsia" w:ascii="宋体" w:hAnsi="宋体" w:eastAsia="宋体" w:cs="宋体"/>
          <w:spacing w:val="6"/>
          <w:sz w:val="21"/>
          <w:szCs w:val="21"/>
        </w:rPr>
        <w:t>万元，资产总额为</w:t>
      </w:r>
      <w:r>
        <w:rPr>
          <w:rFonts w:ascii="宋体" w:hAnsi="宋体" w:eastAsia="宋体" w:cs="宋体"/>
          <w:spacing w:val="6"/>
          <w:sz w:val="21"/>
          <w:szCs w:val="21"/>
          <w:u w:val="single"/>
        </w:rPr>
        <w:t xml:space="preserve">      </w:t>
      </w:r>
      <w:r>
        <w:rPr>
          <w:rFonts w:hint="eastAsia" w:ascii="宋体" w:hAnsi="宋体" w:eastAsia="宋体" w:cs="宋体"/>
          <w:spacing w:val="6"/>
          <w:sz w:val="21"/>
          <w:szCs w:val="21"/>
        </w:rPr>
        <w:t>万元，属于</w:t>
      </w:r>
      <w:r>
        <w:rPr>
          <w:rFonts w:hint="eastAsia" w:ascii="宋体" w:hAnsi="宋体" w:eastAsia="宋体" w:cs="宋体"/>
          <w:spacing w:val="6"/>
          <w:sz w:val="21"/>
          <w:szCs w:val="21"/>
          <w:u w:val="single"/>
        </w:rPr>
        <w:t xml:space="preserve"> （中型企业、小型企业、微型企业）</w:t>
      </w:r>
      <w:r>
        <w:rPr>
          <w:rFonts w:hint="eastAsia" w:ascii="宋体" w:hAnsi="宋体" w:eastAsia="宋体" w:cs="宋体"/>
          <w:spacing w:val="6"/>
          <w:sz w:val="21"/>
          <w:szCs w:val="21"/>
        </w:rPr>
        <w:t>；</w:t>
      </w:r>
    </w:p>
    <w:p w14:paraId="2CB8C63C">
      <w:pPr>
        <w:spacing w:line="360" w:lineRule="auto"/>
        <w:ind w:firstLine="444" w:firstLineChars="200"/>
        <w:rPr>
          <w:rFonts w:ascii="宋体" w:hAnsi="宋体" w:eastAsia="宋体" w:cs="宋体"/>
          <w:spacing w:val="6"/>
          <w:sz w:val="21"/>
          <w:szCs w:val="21"/>
        </w:rPr>
      </w:pPr>
      <w:r>
        <w:rPr>
          <w:rFonts w:hint="eastAsia" w:ascii="宋体" w:hAnsi="宋体" w:eastAsia="宋体" w:cs="宋体"/>
          <w:spacing w:val="6"/>
          <w:sz w:val="21"/>
          <w:szCs w:val="21"/>
        </w:rPr>
        <w:t>……</w:t>
      </w:r>
    </w:p>
    <w:p w14:paraId="42315107">
      <w:pPr>
        <w:spacing w:line="360" w:lineRule="auto"/>
        <w:ind w:firstLine="444" w:firstLineChars="200"/>
        <w:rPr>
          <w:rFonts w:ascii="宋体" w:hAnsi="宋体" w:eastAsia="宋体" w:cs="宋体"/>
          <w:spacing w:val="6"/>
          <w:sz w:val="21"/>
          <w:szCs w:val="21"/>
        </w:rPr>
      </w:pPr>
      <w:r>
        <w:rPr>
          <w:rFonts w:hint="eastAsia" w:ascii="宋体" w:hAnsi="宋体" w:eastAsia="宋体" w:cs="宋体"/>
          <w:spacing w:val="6"/>
          <w:sz w:val="21"/>
          <w:szCs w:val="21"/>
        </w:rPr>
        <w:t>以上企业，不属于大企业的分支机构，不存在控股股东为大企业的情形，也不存在与大企业的负责人为同一人的情形。</w:t>
      </w:r>
    </w:p>
    <w:p w14:paraId="1D160F64">
      <w:pPr>
        <w:spacing w:line="360" w:lineRule="auto"/>
        <w:ind w:firstLine="444" w:firstLineChars="200"/>
        <w:rPr>
          <w:rFonts w:ascii="宋体" w:hAnsi="宋体" w:eastAsia="宋体" w:cs="宋体"/>
          <w:spacing w:val="6"/>
          <w:sz w:val="21"/>
          <w:szCs w:val="21"/>
        </w:rPr>
      </w:pPr>
      <w:r>
        <w:rPr>
          <w:rFonts w:hint="eastAsia" w:ascii="宋体" w:hAnsi="宋体" w:eastAsia="宋体" w:cs="宋体"/>
          <w:spacing w:val="6"/>
          <w:sz w:val="21"/>
          <w:szCs w:val="21"/>
        </w:rPr>
        <w:t>本企业对上述声明内容的真实性负责。如有虚假，将依法承担相应责任。</w:t>
      </w:r>
    </w:p>
    <w:p w14:paraId="3F8C1120">
      <w:pPr>
        <w:spacing w:line="360" w:lineRule="auto"/>
        <w:ind w:right="1008" w:firstLine="4218" w:firstLineChars="1900"/>
        <w:rPr>
          <w:rFonts w:ascii="宋体" w:hAnsi="宋体" w:eastAsia="宋体" w:cs="宋体"/>
          <w:spacing w:val="6"/>
          <w:sz w:val="21"/>
          <w:szCs w:val="21"/>
        </w:rPr>
      </w:pPr>
    </w:p>
    <w:p w14:paraId="6D38D783">
      <w:pPr>
        <w:spacing w:line="360" w:lineRule="auto"/>
        <w:ind w:right="1008" w:firstLine="4218" w:firstLineChars="1900"/>
        <w:rPr>
          <w:rFonts w:ascii="宋体" w:hAnsi="宋体" w:eastAsia="宋体" w:cs="宋体"/>
          <w:spacing w:val="6"/>
          <w:sz w:val="21"/>
          <w:szCs w:val="21"/>
        </w:rPr>
      </w:pPr>
      <w:r>
        <w:rPr>
          <w:rFonts w:hint="eastAsia" w:ascii="宋体" w:hAnsi="宋体" w:eastAsia="宋体" w:cs="宋体"/>
          <w:spacing w:val="6"/>
          <w:sz w:val="21"/>
          <w:szCs w:val="21"/>
        </w:rPr>
        <w:t>企业名称（盖章）：</w:t>
      </w:r>
    </w:p>
    <w:p w14:paraId="0D83676A">
      <w:pPr>
        <w:spacing w:line="360" w:lineRule="auto"/>
        <w:ind w:right="1008" w:firstLine="4218" w:firstLineChars="1900"/>
        <w:rPr>
          <w:rFonts w:ascii="宋体" w:hAnsi="宋体" w:eastAsia="宋体" w:cs="宋体"/>
          <w:spacing w:val="6"/>
          <w:sz w:val="21"/>
          <w:szCs w:val="21"/>
        </w:rPr>
      </w:pPr>
      <w:r>
        <w:rPr>
          <w:rFonts w:hint="eastAsia" w:ascii="宋体" w:hAnsi="宋体" w:eastAsia="宋体" w:cs="宋体"/>
          <w:spacing w:val="6"/>
          <w:sz w:val="21"/>
          <w:szCs w:val="21"/>
        </w:rPr>
        <w:t>日 期：</w:t>
      </w:r>
    </w:p>
    <w:p w14:paraId="01C9978A">
      <w:pPr>
        <w:spacing w:line="360" w:lineRule="auto"/>
        <w:ind w:firstLine="504" w:firstLineChars="200"/>
        <w:rPr>
          <w:rFonts w:ascii="宋体" w:hAnsi="宋体" w:eastAsia="宋体" w:cs="宋体"/>
          <w:spacing w:val="6"/>
          <w:sz w:val="24"/>
        </w:rPr>
      </w:pPr>
    </w:p>
    <w:p w14:paraId="5923CDAA">
      <w:pPr>
        <w:rPr>
          <w:rFonts w:hint="eastAsia" w:ascii="宋体" w:hAnsi="宋体" w:eastAsia="宋体" w:cs="宋体"/>
          <w:sz w:val="30"/>
          <w:szCs w:val="30"/>
        </w:rPr>
      </w:pPr>
      <w:r>
        <w:rPr>
          <w:rFonts w:hint="eastAsia" w:ascii="宋体" w:hAnsi="宋体" w:eastAsia="宋体" w:cs="宋体"/>
          <w:b/>
          <w:bCs/>
          <w:spacing w:val="6"/>
          <w:szCs w:val="21"/>
        </w:rPr>
        <w:t>说明：</w:t>
      </w:r>
      <w:r>
        <w:rPr>
          <w:rFonts w:hint="eastAsia" w:ascii="宋体" w:hAnsi="宋体" w:eastAsia="宋体" w:cs="宋体"/>
          <w:spacing w:val="6"/>
          <w:szCs w:val="21"/>
        </w:rPr>
        <w:t>从业人员、营业收入、资产总额填报上</w:t>
      </w:r>
      <w:r>
        <w:rPr>
          <w:rFonts w:hint="eastAsia" w:ascii="宋体" w:hAnsi="宋体" w:cs="宋体"/>
          <w:spacing w:val="6"/>
          <w:szCs w:val="21"/>
          <w:lang w:eastAsia="zh-CN"/>
        </w:rPr>
        <w:t>正式合同签订后45天内完成验收</w:t>
      </w:r>
      <w:r>
        <w:rPr>
          <w:rFonts w:hint="eastAsia" w:ascii="宋体" w:hAnsi="宋体" w:eastAsia="宋体" w:cs="宋体"/>
          <w:spacing w:val="6"/>
          <w:szCs w:val="21"/>
        </w:rPr>
        <w:t>度数据，无上</w:t>
      </w:r>
      <w:r>
        <w:rPr>
          <w:rFonts w:hint="eastAsia" w:ascii="宋体" w:hAnsi="宋体" w:cs="宋体"/>
          <w:spacing w:val="6"/>
          <w:szCs w:val="21"/>
          <w:lang w:eastAsia="zh-CN"/>
        </w:rPr>
        <w:t>正式合同签订后45天内完成验收</w:t>
      </w:r>
      <w:r>
        <w:rPr>
          <w:rFonts w:hint="eastAsia" w:ascii="宋体" w:hAnsi="宋体" w:eastAsia="宋体" w:cs="宋体"/>
          <w:spacing w:val="6"/>
          <w:szCs w:val="21"/>
        </w:rPr>
        <w:t>度数据的新成立企业可不填报。</w:t>
      </w:r>
    </w:p>
    <w:p w14:paraId="51AAA9EA">
      <w:pPr>
        <w:pStyle w:val="32"/>
        <w:keepNext w:val="0"/>
        <w:keepLines w:val="0"/>
        <w:pageBreakBefore w:val="0"/>
        <w:numPr>
          <w:ilvl w:val="0"/>
          <w:numId w:val="0"/>
        </w:numPr>
        <w:tabs>
          <w:tab w:val="left" w:pos="360"/>
          <w:tab w:val="clear" w:pos="4153"/>
          <w:tab w:val="clear" w:pos="8306"/>
        </w:tabs>
        <w:kinsoku/>
        <w:wordWrap/>
        <w:overflowPunct/>
        <w:topLinePunct w:val="0"/>
        <w:autoSpaceDE/>
        <w:autoSpaceDN/>
        <w:bidi w:val="0"/>
        <w:spacing w:line="500" w:lineRule="exact"/>
        <w:textAlignment w:val="auto"/>
        <w:rPr>
          <w:rFonts w:hint="eastAsia"/>
          <w:color w:val="000000"/>
          <w:lang w:val="en-US" w:eastAsia="zh-CN"/>
        </w:rPr>
      </w:pPr>
    </w:p>
    <w:p w14:paraId="5929B95C">
      <w:pPr>
        <w:pStyle w:val="32"/>
        <w:keepNext w:val="0"/>
        <w:keepLines w:val="0"/>
        <w:pageBreakBefore w:val="0"/>
        <w:numPr>
          <w:ilvl w:val="0"/>
          <w:numId w:val="0"/>
        </w:numPr>
        <w:tabs>
          <w:tab w:val="left" w:pos="360"/>
          <w:tab w:val="clear" w:pos="4153"/>
          <w:tab w:val="clear" w:pos="8306"/>
        </w:tabs>
        <w:kinsoku/>
        <w:wordWrap/>
        <w:overflowPunct/>
        <w:topLinePunct w:val="0"/>
        <w:autoSpaceDE/>
        <w:autoSpaceDN/>
        <w:bidi w:val="0"/>
        <w:spacing w:line="500" w:lineRule="exact"/>
        <w:textAlignment w:val="auto"/>
        <w:rPr>
          <w:rFonts w:hint="eastAsia"/>
          <w:b/>
          <w:bCs/>
          <w:color w:val="000000"/>
          <w:lang w:val="en-US" w:eastAsia="zh-CN"/>
        </w:rPr>
      </w:pPr>
    </w:p>
    <w:p w14:paraId="6BF59CD9">
      <w:pPr>
        <w:adjustRightInd w:val="0"/>
        <w:snapToGrid w:val="0"/>
        <w:spacing w:line="360" w:lineRule="auto"/>
        <w:rPr>
          <w:rFonts w:hint="eastAsia" w:ascii="宋体" w:hAnsi="宋体" w:cs="宋体"/>
          <w:color w:val="000000"/>
          <w:spacing w:val="6"/>
          <w:szCs w:val="21"/>
          <w:highlight w:val="none"/>
        </w:rPr>
      </w:pPr>
      <w:r>
        <w:rPr>
          <w:rFonts w:hint="eastAsia" w:ascii="宋体" w:hAnsi="宋体" w:eastAsia="宋体" w:cs="宋体"/>
          <w:color w:val="000000"/>
          <w:sz w:val="16"/>
          <w:szCs w:val="16"/>
          <w:highlight w:val="none"/>
          <w:lang w:bidi="ar"/>
        </w:rPr>
        <w:br w:type="page"/>
      </w:r>
      <w:bookmarkStart w:id="5" w:name="_Toc14549"/>
      <w:bookmarkStart w:id="6" w:name="_Toc20651267"/>
      <w:r>
        <w:rPr>
          <w:rFonts w:hint="eastAsia" w:ascii="宋体" w:hAnsi="宋体" w:eastAsia="宋体" w:cs="宋体"/>
          <w:b w:val="0"/>
          <w:color w:val="000000"/>
          <w:spacing w:val="6"/>
          <w:kern w:val="0"/>
          <w:sz w:val="21"/>
          <w:szCs w:val="21"/>
          <w:highlight w:val="none"/>
          <w:lang w:val="en-US" w:eastAsia="zh-CN" w:bidi="ar-SA"/>
        </w:rPr>
        <w:t>附件</w:t>
      </w:r>
      <w:r>
        <w:rPr>
          <w:rFonts w:hint="eastAsia" w:ascii="宋体" w:hAnsi="宋体" w:cs="宋体"/>
          <w:b w:val="0"/>
          <w:color w:val="000000"/>
          <w:spacing w:val="6"/>
          <w:kern w:val="0"/>
          <w:sz w:val="21"/>
          <w:szCs w:val="21"/>
          <w:highlight w:val="none"/>
          <w:lang w:val="en-US" w:eastAsia="zh-CN" w:bidi="ar-SA"/>
        </w:rPr>
        <w:t>8</w:t>
      </w:r>
      <w:r>
        <w:rPr>
          <w:rFonts w:hint="eastAsia" w:ascii="宋体" w:hAnsi="宋体" w:eastAsia="宋体" w:cs="宋体"/>
          <w:b w:val="0"/>
          <w:color w:val="000000"/>
          <w:spacing w:val="6"/>
          <w:kern w:val="0"/>
          <w:sz w:val="21"/>
          <w:szCs w:val="21"/>
          <w:highlight w:val="none"/>
          <w:lang w:val="en-US" w:eastAsia="zh-CN" w:bidi="ar-SA"/>
        </w:rPr>
        <w:t>-3 残疾人福利性单位声明函</w:t>
      </w:r>
      <w:bookmarkEnd w:id="5"/>
      <w:bookmarkEnd w:id="6"/>
    </w:p>
    <w:p w14:paraId="0E59BCA6">
      <w:pPr>
        <w:adjustRightInd w:val="0"/>
        <w:snapToGrid w:val="0"/>
        <w:spacing w:line="360" w:lineRule="auto"/>
        <w:jc w:val="center"/>
        <w:rPr>
          <w:rFonts w:hint="eastAsia" w:ascii="宋体" w:hAnsi="宋体" w:cs="宋体"/>
          <w:b/>
          <w:color w:val="000000"/>
          <w:spacing w:val="6"/>
          <w:sz w:val="28"/>
          <w:szCs w:val="28"/>
          <w:highlight w:val="none"/>
        </w:rPr>
      </w:pPr>
    </w:p>
    <w:p w14:paraId="58AA74F2">
      <w:pPr>
        <w:adjustRightInd w:val="0"/>
        <w:snapToGrid w:val="0"/>
        <w:spacing w:line="360" w:lineRule="auto"/>
        <w:jc w:val="center"/>
        <w:rPr>
          <w:rFonts w:hint="eastAsia" w:ascii="宋体" w:hAnsi="宋体" w:cs="宋体"/>
          <w:b/>
          <w:color w:val="000000"/>
          <w:spacing w:val="6"/>
          <w:sz w:val="28"/>
          <w:szCs w:val="28"/>
          <w:highlight w:val="none"/>
        </w:rPr>
      </w:pPr>
    </w:p>
    <w:p w14:paraId="6F9397A4">
      <w:pPr>
        <w:adjustRightInd w:val="0"/>
        <w:snapToGrid w:val="0"/>
        <w:spacing w:line="360" w:lineRule="auto"/>
        <w:jc w:val="center"/>
        <w:rPr>
          <w:rFonts w:hint="eastAsia" w:ascii="宋体" w:hAnsi="宋体" w:cs="宋体"/>
          <w:b/>
          <w:color w:val="000000"/>
          <w:spacing w:val="6"/>
          <w:sz w:val="28"/>
          <w:szCs w:val="28"/>
          <w:highlight w:val="none"/>
        </w:rPr>
      </w:pPr>
      <w:r>
        <w:rPr>
          <w:rFonts w:hint="eastAsia" w:ascii="宋体" w:hAnsi="宋体" w:cs="宋体"/>
          <w:b/>
          <w:color w:val="000000"/>
          <w:spacing w:val="6"/>
          <w:sz w:val="28"/>
          <w:szCs w:val="28"/>
          <w:highlight w:val="none"/>
        </w:rPr>
        <w:t>残疾人福利性单位声明函</w:t>
      </w:r>
    </w:p>
    <w:p w14:paraId="6C6D1BE2">
      <w:pPr>
        <w:adjustRightInd w:val="0"/>
        <w:snapToGrid w:val="0"/>
        <w:spacing w:line="360" w:lineRule="auto"/>
        <w:jc w:val="center"/>
        <w:rPr>
          <w:rFonts w:hint="eastAsia" w:ascii="宋体" w:hAnsi="宋体" w:cs="宋体"/>
          <w:b/>
          <w:color w:val="000000"/>
          <w:spacing w:val="6"/>
          <w:szCs w:val="21"/>
          <w:highlight w:val="none"/>
        </w:rPr>
      </w:pPr>
      <w:r>
        <w:rPr>
          <w:rFonts w:hint="eastAsia" w:ascii="宋体" w:hAnsi="宋体" w:cs="宋体"/>
          <w:b/>
          <w:color w:val="000000"/>
          <w:spacing w:val="6"/>
          <w:szCs w:val="21"/>
          <w:highlight w:val="none"/>
        </w:rPr>
        <w:t>(不属于残疾人福利性单位的无需填写)</w:t>
      </w:r>
    </w:p>
    <w:p w14:paraId="70C3CD8B">
      <w:pPr>
        <w:adjustRightInd w:val="0"/>
        <w:snapToGrid w:val="0"/>
        <w:spacing w:line="360" w:lineRule="auto"/>
        <w:ind w:firstLine="444" w:firstLineChars="200"/>
        <w:rPr>
          <w:rFonts w:hint="eastAsia" w:ascii="宋体" w:hAnsi="宋体" w:cs="宋体"/>
          <w:color w:val="000000"/>
          <w:spacing w:val="6"/>
          <w:szCs w:val="21"/>
          <w:highlight w:val="none"/>
        </w:rPr>
      </w:pPr>
    </w:p>
    <w:p w14:paraId="03D962DD">
      <w:pPr>
        <w:adjustRightInd w:val="0"/>
        <w:snapToGrid w:val="0"/>
        <w:spacing w:line="360" w:lineRule="auto"/>
        <w:ind w:firstLine="444" w:firstLineChars="200"/>
        <w:rPr>
          <w:rFonts w:hint="eastAsia" w:ascii="宋体" w:hAnsi="宋体" w:cs="宋体"/>
          <w:color w:val="000000"/>
          <w:spacing w:val="6"/>
          <w:szCs w:val="21"/>
          <w:highlight w:val="none"/>
        </w:rPr>
      </w:pPr>
      <w:r>
        <w:rPr>
          <w:rFonts w:hint="eastAsia" w:ascii="宋体" w:hAnsi="宋体" w:cs="宋体"/>
          <w:color w:val="000000"/>
          <w:spacing w:val="6"/>
          <w:szCs w:val="21"/>
          <w:highlight w:val="none"/>
        </w:rPr>
        <w:t>本单位郑重声明，根据《财政部 民政部 中国残疾人联合会关于促进残疾人就业政府采购政策的通知》（财库</w:t>
      </w:r>
      <w:r>
        <w:rPr>
          <w:rFonts w:hint="eastAsia" w:ascii="宋体" w:hAnsi="宋体" w:cs="宋体"/>
          <w:color w:val="000000"/>
          <w:szCs w:val="21"/>
          <w:highlight w:val="none"/>
        </w:rPr>
        <w:t>〔2017〕141</w:t>
      </w:r>
      <w:r>
        <w:rPr>
          <w:rFonts w:hint="eastAsia" w:ascii="宋体" w:hAnsi="宋体" w:cs="宋体"/>
          <w:color w:val="000000"/>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D97C8BF">
      <w:pPr>
        <w:adjustRightInd w:val="0"/>
        <w:snapToGrid w:val="0"/>
        <w:spacing w:line="360" w:lineRule="auto"/>
        <w:ind w:firstLine="444" w:firstLineChars="200"/>
        <w:rPr>
          <w:rFonts w:hint="eastAsia" w:ascii="宋体" w:hAnsi="宋体" w:cs="宋体"/>
          <w:color w:val="000000"/>
          <w:spacing w:val="6"/>
          <w:szCs w:val="21"/>
          <w:highlight w:val="none"/>
        </w:rPr>
      </w:pPr>
      <w:r>
        <w:rPr>
          <w:rFonts w:hint="eastAsia" w:ascii="宋体" w:hAnsi="宋体" w:cs="宋体"/>
          <w:color w:val="000000"/>
          <w:spacing w:val="6"/>
          <w:szCs w:val="21"/>
          <w:highlight w:val="none"/>
        </w:rPr>
        <w:t>本单位对上述声明的真实性负责。如有虚假，将依法承担相应责任。</w:t>
      </w:r>
    </w:p>
    <w:p w14:paraId="48073FE7">
      <w:pPr>
        <w:adjustRightInd w:val="0"/>
        <w:snapToGrid w:val="0"/>
        <w:spacing w:line="360" w:lineRule="auto"/>
        <w:ind w:firstLine="444" w:firstLineChars="200"/>
        <w:rPr>
          <w:rFonts w:hint="eastAsia" w:ascii="宋体" w:hAnsi="宋体" w:cs="宋体"/>
          <w:color w:val="000000"/>
          <w:spacing w:val="6"/>
          <w:szCs w:val="21"/>
          <w:highlight w:val="none"/>
        </w:rPr>
      </w:pPr>
    </w:p>
    <w:p w14:paraId="3A61CFE8">
      <w:pPr>
        <w:adjustRightInd w:val="0"/>
        <w:snapToGrid w:val="0"/>
        <w:spacing w:line="360" w:lineRule="auto"/>
        <w:ind w:firstLine="444" w:firstLineChars="200"/>
        <w:rPr>
          <w:rFonts w:hint="eastAsia" w:ascii="宋体" w:hAnsi="宋体" w:cs="宋体"/>
          <w:color w:val="000000"/>
          <w:spacing w:val="6"/>
          <w:szCs w:val="21"/>
          <w:highlight w:val="none"/>
        </w:rPr>
      </w:pPr>
    </w:p>
    <w:p w14:paraId="2D9C44CD">
      <w:pPr>
        <w:tabs>
          <w:tab w:val="left" w:pos="4860"/>
        </w:tabs>
        <w:adjustRightInd w:val="0"/>
        <w:snapToGrid w:val="0"/>
        <w:spacing w:line="360" w:lineRule="auto"/>
        <w:ind w:right="1560" w:firstLine="444" w:firstLineChars="200"/>
        <w:jc w:val="center"/>
        <w:rPr>
          <w:rFonts w:hint="eastAsia" w:ascii="宋体" w:hAnsi="宋体" w:cs="宋体"/>
          <w:color w:val="000000"/>
          <w:spacing w:val="6"/>
          <w:szCs w:val="21"/>
          <w:highlight w:val="none"/>
        </w:rPr>
      </w:pPr>
      <w:r>
        <w:rPr>
          <w:rFonts w:hint="eastAsia" w:ascii="宋体" w:hAnsi="宋体" w:cs="宋体"/>
          <w:color w:val="000000"/>
          <w:spacing w:val="6"/>
          <w:szCs w:val="21"/>
          <w:highlight w:val="none"/>
        </w:rPr>
        <w:t xml:space="preserve">               单位名称（盖章）：</w:t>
      </w:r>
    </w:p>
    <w:p w14:paraId="404DB5DF">
      <w:pPr>
        <w:tabs>
          <w:tab w:val="left" w:pos="4860"/>
        </w:tabs>
        <w:adjustRightInd w:val="0"/>
        <w:snapToGrid w:val="0"/>
        <w:spacing w:line="360" w:lineRule="auto"/>
        <w:ind w:right="1560" w:firstLine="444" w:firstLineChars="200"/>
        <w:jc w:val="center"/>
        <w:rPr>
          <w:rFonts w:hint="eastAsia" w:ascii="宋体" w:hAnsi="宋体" w:cs="宋体"/>
          <w:color w:val="000000"/>
          <w:spacing w:val="6"/>
          <w:szCs w:val="21"/>
          <w:highlight w:val="none"/>
        </w:rPr>
      </w:pPr>
      <w:r>
        <w:rPr>
          <w:rFonts w:hint="eastAsia" w:ascii="宋体" w:hAnsi="宋体" w:cs="宋体"/>
          <w:color w:val="000000"/>
          <w:spacing w:val="6"/>
          <w:szCs w:val="21"/>
          <w:highlight w:val="none"/>
        </w:rPr>
        <w:t xml:space="preserve">       日  期：</w:t>
      </w:r>
    </w:p>
    <w:p w14:paraId="618A56F9">
      <w:pPr>
        <w:widowControl/>
        <w:adjustRightInd w:val="0"/>
        <w:snapToGrid w:val="0"/>
        <w:spacing w:line="360" w:lineRule="auto"/>
        <w:jc w:val="left"/>
        <w:rPr>
          <w:rFonts w:hint="eastAsia" w:ascii="宋体" w:hAnsi="宋体" w:cs="宋体"/>
          <w:color w:val="000000"/>
          <w:kern w:val="0"/>
          <w:szCs w:val="21"/>
          <w:highlight w:val="none"/>
        </w:rPr>
      </w:pPr>
    </w:p>
    <w:p w14:paraId="2BCB51C5">
      <w:pPr>
        <w:widowControl/>
        <w:jc w:val="left"/>
        <w:rPr>
          <w:rFonts w:hint="eastAsia" w:ascii="宋体" w:hAnsi="宋体" w:cs="宋体"/>
          <w:color w:val="000000"/>
          <w:spacing w:val="6"/>
          <w:kern w:val="0"/>
          <w:szCs w:val="21"/>
          <w:highlight w:val="none"/>
        </w:rPr>
      </w:pPr>
    </w:p>
    <w:p w14:paraId="143B5775">
      <w:pPr>
        <w:pStyle w:val="5"/>
        <w:rPr>
          <w:rFonts w:hint="eastAsia" w:ascii="宋体" w:hAnsi="宋体" w:eastAsia="宋体" w:cs="宋体"/>
          <w:b w:val="0"/>
          <w:color w:val="000000"/>
          <w:spacing w:val="6"/>
          <w:kern w:val="2"/>
          <w:sz w:val="21"/>
          <w:szCs w:val="21"/>
          <w:highlight w:val="none"/>
        </w:rPr>
      </w:pPr>
      <w:bookmarkStart w:id="7" w:name="_Toc20651268"/>
      <w:bookmarkStart w:id="8" w:name="_Toc6155"/>
    </w:p>
    <w:p w14:paraId="74AEEA5D">
      <w:pPr>
        <w:pStyle w:val="5"/>
        <w:rPr>
          <w:rFonts w:hint="eastAsia" w:ascii="宋体" w:hAnsi="宋体" w:eastAsia="宋体" w:cs="宋体"/>
          <w:b w:val="0"/>
          <w:color w:val="000000"/>
          <w:spacing w:val="6"/>
          <w:kern w:val="2"/>
          <w:sz w:val="21"/>
          <w:szCs w:val="21"/>
          <w:highlight w:val="none"/>
        </w:rPr>
      </w:pPr>
    </w:p>
    <w:p w14:paraId="6D0B9224">
      <w:pPr>
        <w:pStyle w:val="5"/>
        <w:rPr>
          <w:rFonts w:hint="eastAsia" w:ascii="宋体" w:hAnsi="宋体" w:eastAsia="宋体" w:cs="宋体"/>
          <w:b w:val="0"/>
          <w:color w:val="000000"/>
          <w:spacing w:val="6"/>
          <w:kern w:val="2"/>
          <w:sz w:val="21"/>
          <w:szCs w:val="21"/>
          <w:highlight w:val="none"/>
        </w:rPr>
      </w:pPr>
    </w:p>
    <w:p w14:paraId="7A01C993">
      <w:pPr>
        <w:pStyle w:val="5"/>
        <w:rPr>
          <w:rFonts w:hint="eastAsia" w:ascii="宋体" w:hAnsi="宋体" w:eastAsia="宋体" w:cs="宋体"/>
          <w:b w:val="0"/>
          <w:color w:val="000000"/>
          <w:spacing w:val="6"/>
          <w:kern w:val="2"/>
          <w:sz w:val="21"/>
          <w:szCs w:val="21"/>
          <w:highlight w:val="none"/>
        </w:rPr>
      </w:pPr>
    </w:p>
    <w:p w14:paraId="56582343">
      <w:pPr>
        <w:rPr>
          <w:rFonts w:hint="eastAsia" w:ascii="宋体" w:hAnsi="宋体" w:eastAsia="宋体" w:cs="宋体"/>
          <w:b w:val="0"/>
          <w:color w:val="000000"/>
          <w:spacing w:val="6"/>
          <w:kern w:val="2"/>
          <w:sz w:val="21"/>
          <w:szCs w:val="21"/>
          <w:highlight w:val="none"/>
        </w:rPr>
      </w:pPr>
    </w:p>
    <w:p w14:paraId="2356D771">
      <w:pPr>
        <w:pStyle w:val="23"/>
        <w:rPr>
          <w:rFonts w:hint="eastAsia" w:ascii="宋体" w:hAnsi="宋体" w:eastAsia="宋体" w:cs="宋体"/>
          <w:b w:val="0"/>
          <w:color w:val="000000"/>
          <w:spacing w:val="6"/>
          <w:kern w:val="2"/>
          <w:sz w:val="21"/>
          <w:szCs w:val="21"/>
          <w:highlight w:val="none"/>
        </w:rPr>
      </w:pPr>
    </w:p>
    <w:p w14:paraId="0EDA418E">
      <w:pPr>
        <w:rPr>
          <w:rFonts w:hint="eastAsia" w:ascii="宋体" w:hAnsi="宋体" w:eastAsia="宋体" w:cs="宋体"/>
          <w:b w:val="0"/>
          <w:color w:val="000000"/>
          <w:spacing w:val="6"/>
          <w:kern w:val="2"/>
          <w:sz w:val="21"/>
          <w:szCs w:val="21"/>
          <w:highlight w:val="none"/>
        </w:rPr>
      </w:pPr>
    </w:p>
    <w:p w14:paraId="7FED3ECC">
      <w:pPr>
        <w:pStyle w:val="23"/>
        <w:rPr>
          <w:rFonts w:hint="eastAsia" w:ascii="宋体" w:hAnsi="宋体" w:eastAsia="宋体" w:cs="宋体"/>
          <w:b w:val="0"/>
          <w:color w:val="000000"/>
          <w:spacing w:val="6"/>
          <w:kern w:val="2"/>
          <w:sz w:val="21"/>
          <w:szCs w:val="21"/>
          <w:highlight w:val="none"/>
        </w:rPr>
      </w:pPr>
    </w:p>
    <w:p w14:paraId="73D7962E">
      <w:pPr>
        <w:rPr>
          <w:rFonts w:hint="eastAsia"/>
        </w:rPr>
      </w:pPr>
    </w:p>
    <w:p w14:paraId="0F3CB958">
      <w:pPr>
        <w:pStyle w:val="5"/>
        <w:rPr>
          <w:rFonts w:hint="eastAsia" w:ascii="宋体" w:hAnsi="宋体" w:eastAsia="宋体" w:cs="宋体"/>
          <w:b w:val="0"/>
          <w:color w:val="000000"/>
          <w:spacing w:val="6"/>
          <w:kern w:val="0"/>
          <w:sz w:val="21"/>
          <w:szCs w:val="21"/>
          <w:highlight w:val="none"/>
          <w:lang w:val="en-US" w:eastAsia="zh-CN" w:bidi="ar-SA"/>
        </w:rPr>
      </w:pPr>
      <w:r>
        <w:rPr>
          <w:rFonts w:hint="eastAsia" w:ascii="宋体" w:hAnsi="宋体" w:eastAsia="宋体" w:cs="宋体"/>
          <w:b w:val="0"/>
          <w:color w:val="000000"/>
          <w:spacing w:val="6"/>
          <w:kern w:val="0"/>
          <w:sz w:val="21"/>
          <w:szCs w:val="21"/>
          <w:highlight w:val="none"/>
          <w:lang w:val="en-US" w:eastAsia="zh-CN" w:bidi="ar-SA"/>
        </w:rPr>
        <w:t>附件8-4 监狱企业证明资料</w:t>
      </w:r>
      <w:bookmarkEnd w:id="7"/>
      <w:bookmarkEnd w:id="8"/>
    </w:p>
    <w:p w14:paraId="1DC0F46F">
      <w:pPr>
        <w:adjustRightInd w:val="0"/>
        <w:snapToGrid w:val="0"/>
        <w:spacing w:line="360" w:lineRule="auto"/>
        <w:jc w:val="center"/>
        <w:rPr>
          <w:rFonts w:hint="eastAsia" w:ascii="宋体" w:hAnsi="宋体" w:cs="宋体"/>
          <w:b/>
          <w:color w:val="000000"/>
          <w:sz w:val="28"/>
          <w:szCs w:val="28"/>
          <w:highlight w:val="none"/>
        </w:rPr>
      </w:pPr>
    </w:p>
    <w:p w14:paraId="0583CEFD">
      <w:pPr>
        <w:adjustRightInd w:val="0"/>
        <w:snapToGrid w:val="0"/>
        <w:spacing w:line="360" w:lineRule="auto"/>
        <w:jc w:val="center"/>
        <w:rPr>
          <w:rFonts w:hint="eastAsia" w:ascii="宋体" w:hAnsi="宋体" w:cs="宋体"/>
          <w:b/>
          <w:color w:val="000000"/>
          <w:sz w:val="28"/>
          <w:szCs w:val="28"/>
          <w:highlight w:val="none"/>
        </w:rPr>
      </w:pPr>
      <w:r>
        <w:rPr>
          <w:rFonts w:hint="eastAsia" w:ascii="宋体" w:hAnsi="宋体" w:cs="宋体"/>
          <w:b/>
          <w:color w:val="000000"/>
          <w:sz w:val="28"/>
          <w:szCs w:val="28"/>
          <w:highlight w:val="none"/>
        </w:rPr>
        <w:t>监狱企业证明资料</w:t>
      </w:r>
    </w:p>
    <w:p w14:paraId="225C8CAD">
      <w:pPr>
        <w:adjustRightInd w:val="0"/>
        <w:snapToGrid w:val="0"/>
        <w:spacing w:line="360" w:lineRule="auto"/>
        <w:jc w:val="center"/>
        <w:rPr>
          <w:rFonts w:hint="eastAsia" w:ascii="宋体" w:hAnsi="宋体" w:cs="宋体"/>
          <w:b/>
          <w:color w:val="000000"/>
          <w:spacing w:val="6"/>
          <w:szCs w:val="21"/>
          <w:highlight w:val="none"/>
        </w:rPr>
      </w:pPr>
      <w:r>
        <w:rPr>
          <w:rFonts w:hint="eastAsia" w:ascii="宋体" w:hAnsi="宋体" w:cs="宋体"/>
          <w:b/>
          <w:color w:val="000000"/>
          <w:spacing w:val="6"/>
          <w:szCs w:val="21"/>
          <w:highlight w:val="none"/>
        </w:rPr>
        <w:t>(不属于监狱企业的无需提供)</w:t>
      </w:r>
    </w:p>
    <w:p w14:paraId="1C85B981">
      <w:pPr>
        <w:adjustRightInd w:val="0"/>
        <w:snapToGrid w:val="0"/>
        <w:spacing w:line="360" w:lineRule="auto"/>
        <w:rPr>
          <w:rFonts w:hint="eastAsia" w:ascii="宋体" w:hAnsi="宋体" w:cs="宋体"/>
          <w:color w:val="000000"/>
          <w:szCs w:val="21"/>
          <w:highlight w:val="none"/>
        </w:rPr>
      </w:pPr>
    </w:p>
    <w:p w14:paraId="22065D54">
      <w:pPr>
        <w:adjustRightInd w:val="0"/>
        <w:snapToGrid w:val="0"/>
        <w:spacing w:line="360" w:lineRule="auto"/>
        <w:ind w:firstLine="444" w:firstLineChars="200"/>
        <w:rPr>
          <w:rFonts w:hint="eastAsia" w:ascii="宋体" w:hAnsi="宋体" w:cs="宋体"/>
          <w:color w:val="000000"/>
          <w:szCs w:val="21"/>
          <w:highlight w:val="none"/>
        </w:rPr>
      </w:pPr>
      <w:r>
        <w:rPr>
          <w:rFonts w:hint="eastAsia" w:ascii="宋体" w:hAnsi="宋体" w:cs="宋体"/>
          <w:bCs/>
          <w:color w:val="000000"/>
          <w:spacing w:val="6"/>
          <w:kern w:val="0"/>
          <w:szCs w:val="21"/>
          <w:highlight w:val="none"/>
        </w:rPr>
        <w:t>备注：</w:t>
      </w:r>
      <w:r>
        <w:rPr>
          <w:rFonts w:hint="eastAsia" w:ascii="宋体" w:hAnsi="宋体" w:cs="宋体"/>
          <w:color w:val="000000"/>
          <w:szCs w:val="21"/>
          <w:highlight w:val="none"/>
        </w:rPr>
        <w:t>按</w:t>
      </w:r>
      <w:r>
        <w:rPr>
          <w:rFonts w:hint="eastAsia" w:ascii="宋体" w:hAnsi="宋体" w:cs="宋体"/>
          <w:color w:val="000000"/>
          <w:spacing w:val="6"/>
          <w:szCs w:val="21"/>
          <w:highlight w:val="none"/>
        </w:rPr>
        <w:t>《</w:t>
      </w:r>
      <w:r>
        <w:rPr>
          <w:rFonts w:hint="eastAsia" w:ascii="宋体" w:hAnsi="宋体" w:cs="宋体"/>
          <w:color w:val="000000"/>
          <w:szCs w:val="21"/>
          <w:highlight w:val="none"/>
        </w:rPr>
        <w:t>财政部 司法部关于政府采购支持监狱企业发展有关问题的通知</w:t>
      </w:r>
      <w:r>
        <w:rPr>
          <w:rFonts w:hint="eastAsia" w:ascii="宋体" w:hAnsi="宋体" w:cs="宋体"/>
          <w:color w:val="000000"/>
          <w:spacing w:val="6"/>
          <w:szCs w:val="21"/>
          <w:highlight w:val="none"/>
        </w:rPr>
        <w:t>》</w:t>
      </w:r>
      <w:r>
        <w:rPr>
          <w:rFonts w:hint="eastAsia" w:ascii="宋体" w:hAnsi="宋体" w:cs="宋体"/>
          <w:color w:val="000000"/>
          <w:szCs w:val="21"/>
          <w:highlight w:val="none"/>
        </w:rPr>
        <w:t>(财库〔2014〕68号)文件规定提供证明文件（复印件）。</w:t>
      </w:r>
    </w:p>
    <w:p w14:paraId="58203022">
      <w:pPr>
        <w:adjustRightInd w:val="0"/>
        <w:snapToGrid w:val="0"/>
        <w:spacing w:line="360" w:lineRule="auto"/>
        <w:rPr>
          <w:rFonts w:hint="eastAsia" w:ascii="宋体" w:hAnsi="宋体" w:cs="宋体"/>
          <w:color w:val="000000"/>
          <w:szCs w:val="21"/>
          <w:highlight w:val="none"/>
        </w:rPr>
      </w:pPr>
      <w:r>
        <w:rPr>
          <w:rFonts w:hint="eastAsia" w:ascii="宋体" w:hAnsi="宋体" w:cs="宋体"/>
          <w:color w:val="000000"/>
          <w:sz w:val="28"/>
          <w:szCs w:val="28"/>
          <w:highlight w:val="none"/>
        </w:rPr>
        <w:br w:type="page"/>
      </w:r>
      <w:bookmarkStart w:id="9" w:name="_Toc20651269"/>
      <w:bookmarkStart w:id="10" w:name="_Toc27433"/>
      <w:r>
        <w:rPr>
          <w:rFonts w:hint="eastAsia" w:ascii="宋体" w:hAnsi="宋体" w:eastAsia="宋体" w:cs="宋体"/>
          <w:b w:val="0"/>
          <w:color w:val="000000"/>
          <w:spacing w:val="6"/>
          <w:kern w:val="0"/>
          <w:sz w:val="21"/>
          <w:szCs w:val="21"/>
          <w:highlight w:val="none"/>
          <w:lang w:val="en-US" w:eastAsia="zh-CN" w:bidi="ar-SA"/>
        </w:rPr>
        <w:t>附件</w:t>
      </w:r>
      <w:r>
        <w:rPr>
          <w:rFonts w:hint="eastAsia" w:ascii="宋体" w:hAnsi="宋体" w:cs="宋体"/>
          <w:b w:val="0"/>
          <w:color w:val="000000"/>
          <w:spacing w:val="6"/>
          <w:kern w:val="0"/>
          <w:sz w:val="21"/>
          <w:szCs w:val="21"/>
          <w:highlight w:val="none"/>
          <w:lang w:val="en-US" w:eastAsia="zh-CN" w:bidi="ar-SA"/>
        </w:rPr>
        <w:t>8</w:t>
      </w:r>
      <w:r>
        <w:rPr>
          <w:rFonts w:hint="eastAsia" w:ascii="宋体" w:hAnsi="宋体" w:eastAsia="宋体" w:cs="宋体"/>
          <w:b w:val="0"/>
          <w:color w:val="000000"/>
          <w:spacing w:val="6"/>
          <w:kern w:val="0"/>
          <w:sz w:val="21"/>
          <w:szCs w:val="21"/>
          <w:highlight w:val="none"/>
          <w:lang w:val="en-US" w:eastAsia="zh-CN" w:bidi="ar-SA"/>
        </w:rPr>
        <w:t>-5 强制采购或者优先采购产品的证明材料</w:t>
      </w:r>
      <w:bookmarkEnd w:id="9"/>
      <w:bookmarkEnd w:id="10"/>
    </w:p>
    <w:p w14:paraId="5EB1C5EF">
      <w:pPr>
        <w:adjustRightInd w:val="0"/>
        <w:snapToGrid w:val="0"/>
        <w:spacing w:line="360" w:lineRule="auto"/>
        <w:jc w:val="center"/>
        <w:rPr>
          <w:rFonts w:hint="eastAsia" w:ascii="宋体" w:hAnsi="宋体" w:cs="宋体"/>
          <w:b/>
          <w:color w:val="000000"/>
          <w:sz w:val="28"/>
          <w:szCs w:val="28"/>
          <w:highlight w:val="none"/>
        </w:rPr>
      </w:pPr>
    </w:p>
    <w:p w14:paraId="518C077B">
      <w:pPr>
        <w:adjustRightInd w:val="0"/>
        <w:snapToGrid w:val="0"/>
        <w:spacing w:line="360" w:lineRule="auto"/>
        <w:jc w:val="center"/>
        <w:rPr>
          <w:rFonts w:hint="eastAsia" w:ascii="宋体" w:hAnsi="宋体" w:cs="宋体"/>
          <w:b/>
          <w:color w:val="000000"/>
          <w:sz w:val="28"/>
          <w:szCs w:val="28"/>
          <w:highlight w:val="none"/>
        </w:rPr>
      </w:pPr>
      <w:r>
        <w:rPr>
          <w:rFonts w:hint="eastAsia" w:ascii="宋体" w:hAnsi="宋体" w:cs="宋体"/>
          <w:b/>
          <w:color w:val="000000"/>
          <w:sz w:val="28"/>
          <w:szCs w:val="28"/>
          <w:highlight w:val="none"/>
        </w:rPr>
        <w:t>强制采购或者优先采购产品</w:t>
      </w:r>
      <w:r>
        <w:rPr>
          <w:rFonts w:hint="eastAsia" w:ascii="宋体" w:hAnsi="宋体" w:cs="宋体"/>
          <w:b/>
          <w:bCs/>
          <w:color w:val="000000"/>
          <w:sz w:val="28"/>
          <w:szCs w:val="28"/>
          <w:highlight w:val="none"/>
        </w:rPr>
        <w:t>的</w:t>
      </w:r>
      <w:r>
        <w:rPr>
          <w:rFonts w:hint="eastAsia" w:ascii="宋体" w:hAnsi="宋体" w:cs="宋体"/>
          <w:b/>
          <w:color w:val="000000"/>
          <w:sz w:val="28"/>
          <w:szCs w:val="28"/>
          <w:highlight w:val="none"/>
        </w:rPr>
        <w:t>证明材料</w:t>
      </w:r>
    </w:p>
    <w:p w14:paraId="234A4AEF">
      <w:pPr>
        <w:adjustRightInd w:val="0"/>
        <w:snapToGrid w:val="0"/>
        <w:spacing w:line="360" w:lineRule="auto"/>
        <w:jc w:val="center"/>
        <w:rPr>
          <w:rFonts w:hint="eastAsia" w:ascii="宋体" w:hAnsi="宋体" w:cs="宋体"/>
          <w:b/>
          <w:color w:val="000000"/>
          <w:spacing w:val="6"/>
          <w:szCs w:val="21"/>
          <w:highlight w:val="none"/>
        </w:rPr>
      </w:pPr>
      <w:r>
        <w:rPr>
          <w:rFonts w:hint="eastAsia" w:ascii="宋体" w:hAnsi="宋体" w:cs="宋体"/>
          <w:b/>
          <w:color w:val="000000"/>
          <w:spacing w:val="6"/>
          <w:szCs w:val="21"/>
          <w:highlight w:val="none"/>
        </w:rPr>
        <w:t>(不属于强制采购或者优先采购产品的无需提供)</w:t>
      </w:r>
    </w:p>
    <w:p w14:paraId="4319EF21">
      <w:pPr>
        <w:adjustRightInd w:val="0"/>
        <w:snapToGrid w:val="0"/>
        <w:spacing w:line="360" w:lineRule="auto"/>
        <w:ind w:firstLine="420" w:firstLineChars="200"/>
        <w:jc w:val="left"/>
        <w:rPr>
          <w:rFonts w:hint="eastAsia" w:ascii="宋体" w:hAnsi="宋体" w:cs="宋体"/>
          <w:color w:val="000000"/>
          <w:szCs w:val="21"/>
          <w:highlight w:val="none"/>
        </w:rPr>
      </w:pPr>
    </w:p>
    <w:p w14:paraId="5A5A8C94">
      <w:pPr>
        <w:adjustRightInd w:val="0"/>
        <w:snapToGrid w:val="0"/>
        <w:spacing w:line="360" w:lineRule="auto"/>
        <w:jc w:val="center"/>
        <w:outlineLvl w:val="1"/>
        <w:rPr>
          <w:rFonts w:hint="eastAsia" w:ascii="宋体" w:hAnsi="宋体"/>
          <w:b/>
          <w:color w:val="000000"/>
          <w:sz w:val="32"/>
          <w:szCs w:val="32"/>
          <w:highlight w:val="none"/>
        </w:rPr>
      </w:pPr>
      <w:r>
        <w:rPr>
          <w:rFonts w:hint="eastAsia" w:ascii="宋体" w:hAnsi="宋体" w:eastAsia="宋体" w:cs="宋体"/>
          <w:color w:val="000000"/>
          <w:sz w:val="21"/>
          <w:szCs w:val="21"/>
          <w:highlight w:val="none"/>
        </w:rPr>
        <w:t>说明：供应商提供的产品属于强制采购或者优先采购的，应按第二章第8.1款规定提供证明材料和本章本节附页2“优先采购产品清单”，并加盖供应商单位。</w:t>
      </w:r>
      <w:r>
        <w:rPr>
          <w:rFonts w:hint="eastAsia" w:ascii="宋体" w:hAnsi="宋体" w:eastAsia="宋体" w:cs="宋体"/>
          <w:b/>
          <w:bCs/>
          <w:color w:val="000000"/>
          <w:sz w:val="32"/>
          <w:szCs w:val="32"/>
          <w:highlight w:val="none"/>
        </w:rPr>
        <w:br w:type="page"/>
      </w:r>
      <w:r>
        <w:rPr>
          <w:rFonts w:hint="eastAsia" w:ascii="宋体" w:hAnsi="宋体"/>
          <w:b/>
          <w:bCs/>
          <w:color w:val="000000"/>
          <w:sz w:val="32"/>
          <w:szCs w:val="32"/>
          <w:highlight w:val="none"/>
        </w:rPr>
        <w:t>七、</w:t>
      </w:r>
      <w:r>
        <w:rPr>
          <w:rFonts w:hint="eastAsia" w:ascii="宋体" w:hAnsi="宋体"/>
          <w:b/>
          <w:color w:val="000000"/>
          <w:sz w:val="32"/>
          <w:szCs w:val="32"/>
          <w:highlight w:val="none"/>
        </w:rPr>
        <w:t>报价一览表及报价文件</w:t>
      </w:r>
    </w:p>
    <w:p w14:paraId="413DDFAC">
      <w:pPr>
        <w:adjustRightInd w:val="0"/>
        <w:snapToGrid w:val="0"/>
        <w:spacing w:line="360" w:lineRule="auto"/>
        <w:rPr>
          <w:rFonts w:hint="eastAsia" w:ascii="宋体" w:hAnsi="宋体" w:eastAsia="宋体" w:cs="宋体"/>
          <w:b w:val="0"/>
          <w:color w:val="000000"/>
          <w:spacing w:val="6"/>
          <w:kern w:val="0"/>
          <w:sz w:val="21"/>
          <w:szCs w:val="21"/>
          <w:highlight w:val="none"/>
          <w:lang w:val="en-US" w:eastAsia="zh-CN" w:bidi="ar-SA"/>
        </w:rPr>
      </w:pPr>
      <w:r>
        <w:rPr>
          <w:rFonts w:hint="eastAsia" w:ascii="宋体" w:hAnsi="宋体" w:eastAsia="宋体" w:cs="宋体"/>
          <w:b w:val="0"/>
          <w:color w:val="000000"/>
          <w:spacing w:val="6"/>
          <w:kern w:val="0"/>
          <w:sz w:val="21"/>
          <w:szCs w:val="21"/>
          <w:highlight w:val="none"/>
          <w:lang w:val="en-US" w:eastAsia="zh-CN" w:bidi="ar-SA"/>
        </w:rPr>
        <w:t>附件</w:t>
      </w:r>
      <w:r>
        <w:rPr>
          <w:rFonts w:hint="eastAsia" w:ascii="宋体" w:hAnsi="宋体" w:cs="宋体"/>
          <w:b w:val="0"/>
          <w:color w:val="000000"/>
          <w:spacing w:val="6"/>
          <w:kern w:val="0"/>
          <w:sz w:val="21"/>
          <w:szCs w:val="21"/>
          <w:highlight w:val="none"/>
          <w:lang w:val="en-US" w:eastAsia="zh-CN" w:bidi="ar-SA"/>
        </w:rPr>
        <w:t>9</w:t>
      </w:r>
      <w:r>
        <w:rPr>
          <w:rFonts w:hint="eastAsia" w:ascii="宋体" w:hAnsi="宋体" w:eastAsia="宋体" w:cs="宋体"/>
          <w:b w:val="0"/>
          <w:color w:val="000000"/>
          <w:spacing w:val="6"/>
          <w:kern w:val="0"/>
          <w:sz w:val="21"/>
          <w:szCs w:val="21"/>
          <w:highlight w:val="none"/>
          <w:lang w:val="en-US" w:eastAsia="zh-CN" w:bidi="ar-SA"/>
        </w:rPr>
        <w:t>-1：</w:t>
      </w:r>
    </w:p>
    <w:p w14:paraId="3AB0D22F">
      <w:pPr>
        <w:adjustRightInd w:val="0"/>
        <w:snapToGrid w:val="0"/>
        <w:ind w:firstLine="480" w:firstLineChars="200"/>
        <w:rPr>
          <w:rFonts w:hint="eastAsia" w:ascii="宋体" w:hAnsi="宋体"/>
          <w:color w:val="000000"/>
          <w:sz w:val="24"/>
          <w:highlight w:val="none"/>
        </w:rPr>
      </w:pPr>
    </w:p>
    <w:p w14:paraId="1D2E3338">
      <w:pPr>
        <w:adjustRightInd w:val="0"/>
        <w:snapToGrid w:val="0"/>
        <w:jc w:val="center"/>
        <w:outlineLvl w:val="2"/>
        <w:rPr>
          <w:rFonts w:hint="eastAsia" w:ascii="宋体" w:hAnsi="宋体"/>
          <w:b/>
          <w:color w:val="000000"/>
          <w:sz w:val="28"/>
          <w:szCs w:val="28"/>
          <w:highlight w:val="none"/>
        </w:rPr>
      </w:pPr>
      <w:r>
        <w:rPr>
          <w:rFonts w:hint="eastAsia" w:ascii="宋体" w:hAnsi="宋体"/>
          <w:b/>
          <w:bCs/>
          <w:color w:val="000000"/>
          <w:sz w:val="28"/>
          <w:szCs w:val="28"/>
          <w:highlight w:val="none"/>
        </w:rPr>
        <w:t>报价一览表</w:t>
      </w:r>
    </w:p>
    <w:tbl>
      <w:tblPr>
        <w:tblStyle w:val="24"/>
        <w:tblW w:w="8939"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336"/>
        <w:gridCol w:w="1709"/>
        <w:gridCol w:w="2762"/>
      </w:tblGrid>
      <w:tr w14:paraId="29A3CB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2" w:hRule="exact"/>
        </w:trPr>
        <w:tc>
          <w:tcPr>
            <w:tcW w:w="2132" w:type="dxa"/>
            <w:vMerge w:val="restart"/>
            <w:noWrap w:val="0"/>
            <w:vAlign w:val="center"/>
          </w:tcPr>
          <w:p w14:paraId="68698242">
            <w:pPr>
              <w:jc w:val="center"/>
              <w:rPr>
                <w:rFonts w:hint="eastAsia" w:ascii="宋体" w:hAnsi="宋体"/>
                <w:color w:val="auto"/>
                <w:sz w:val="28"/>
                <w:szCs w:val="28"/>
              </w:rPr>
            </w:pPr>
            <w:r>
              <w:rPr>
                <w:rFonts w:hint="eastAsia" w:ascii="宋体" w:hAnsi="宋体"/>
                <w:color w:val="auto"/>
              </w:rPr>
              <w:t>项目名称</w:t>
            </w:r>
          </w:p>
        </w:tc>
        <w:tc>
          <w:tcPr>
            <w:tcW w:w="2336" w:type="dxa"/>
            <w:vMerge w:val="restart"/>
            <w:noWrap w:val="0"/>
            <w:vAlign w:val="center"/>
          </w:tcPr>
          <w:p w14:paraId="173F206C">
            <w:pPr>
              <w:jc w:val="center"/>
              <w:rPr>
                <w:rFonts w:hint="eastAsia" w:ascii="宋体" w:hAnsi="宋体" w:eastAsia="宋体" w:cs="Times New Roman"/>
                <w:color w:val="auto"/>
              </w:rPr>
            </w:pPr>
          </w:p>
        </w:tc>
        <w:tc>
          <w:tcPr>
            <w:tcW w:w="1709" w:type="dxa"/>
            <w:noWrap w:val="0"/>
            <w:vAlign w:val="center"/>
          </w:tcPr>
          <w:p w14:paraId="37522E5F">
            <w:pPr>
              <w:jc w:val="center"/>
              <w:rPr>
                <w:rFonts w:hint="eastAsia" w:ascii="宋体" w:hAnsi="宋体" w:eastAsia="宋体" w:cs="Times New Roman"/>
                <w:color w:val="auto"/>
                <w:lang w:eastAsia="zh-CN"/>
              </w:rPr>
            </w:pPr>
            <w:r>
              <w:rPr>
                <w:rFonts w:hint="eastAsia" w:ascii="宋体" w:hAnsi="宋体" w:eastAsia="宋体" w:cs="Times New Roman"/>
                <w:color w:val="auto"/>
                <w:lang w:eastAsia="zh-CN"/>
              </w:rPr>
              <w:t>政府采购编号</w:t>
            </w:r>
          </w:p>
        </w:tc>
        <w:tc>
          <w:tcPr>
            <w:tcW w:w="2762" w:type="dxa"/>
            <w:noWrap w:val="0"/>
            <w:vAlign w:val="center"/>
          </w:tcPr>
          <w:p w14:paraId="531A260D">
            <w:pPr>
              <w:jc w:val="center"/>
              <w:rPr>
                <w:rFonts w:hint="eastAsia" w:ascii="宋体" w:hAnsi="宋体" w:eastAsia="宋体" w:cs="Times New Roman"/>
                <w:color w:val="auto"/>
                <w:lang w:eastAsia="zh-CN"/>
              </w:rPr>
            </w:pPr>
          </w:p>
        </w:tc>
      </w:tr>
      <w:tr w14:paraId="6BAEAE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2132" w:type="dxa"/>
            <w:vMerge w:val="continue"/>
            <w:noWrap w:val="0"/>
            <w:vAlign w:val="top"/>
          </w:tcPr>
          <w:p w14:paraId="54B903AA">
            <w:pPr>
              <w:jc w:val="center"/>
              <w:rPr>
                <w:rFonts w:hint="eastAsia" w:ascii="宋体" w:hAnsi="宋体"/>
                <w:color w:val="auto"/>
                <w:sz w:val="28"/>
                <w:szCs w:val="28"/>
              </w:rPr>
            </w:pPr>
          </w:p>
        </w:tc>
        <w:tc>
          <w:tcPr>
            <w:tcW w:w="2336" w:type="dxa"/>
            <w:vMerge w:val="continue"/>
            <w:noWrap w:val="0"/>
            <w:vAlign w:val="center"/>
          </w:tcPr>
          <w:p w14:paraId="26438D74">
            <w:pPr>
              <w:jc w:val="center"/>
              <w:rPr>
                <w:rFonts w:hint="eastAsia" w:ascii="宋体" w:hAnsi="宋体" w:eastAsia="宋体" w:cs="Times New Roman"/>
                <w:color w:val="auto"/>
              </w:rPr>
            </w:pPr>
          </w:p>
        </w:tc>
        <w:tc>
          <w:tcPr>
            <w:tcW w:w="1709" w:type="dxa"/>
            <w:noWrap w:val="0"/>
            <w:vAlign w:val="center"/>
          </w:tcPr>
          <w:p w14:paraId="34371937">
            <w:pPr>
              <w:jc w:val="center"/>
              <w:rPr>
                <w:rFonts w:hint="eastAsia" w:ascii="宋体" w:hAnsi="宋体" w:eastAsia="宋体" w:cs="Times New Roman"/>
                <w:color w:val="auto"/>
                <w:lang w:eastAsia="zh-CN"/>
              </w:rPr>
            </w:pPr>
            <w:r>
              <w:rPr>
                <w:rFonts w:hint="eastAsia" w:ascii="宋体" w:hAnsi="宋体" w:eastAsia="宋体" w:cs="Times New Roman"/>
                <w:color w:val="auto"/>
                <w:lang w:eastAsia="zh-CN"/>
              </w:rPr>
              <w:t>委托代理编号</w:t>
            </w:r>
          </w:p>
        </w:tc>
        <w:tc>
          <w:tcPr>
            <w:tcW w:w="2762" w:type="dxa"/>
            <w:noWrap w:val="0"/>
            <w:vAlign w:val="center"/>
          </w:tcPr>
          <w:p w14:paraId="3A23CE30">
            <w:pPr>
              <w:jc w:val="center"/>
              <w:rPr>
                <w:rFonts w:hint="eastAsia" w:ascii="宋体" w:hAnsi="宋体" w:eastAsia="宋体" w:cs="Times New Roman"/>
                <w:color w:val="auto"/>
                <w:lang w:eastAsia="zh-CN"/>
              </w:rPr>
            </w:pPr>
          </w:p>
        </w:tc>
      </w:tr>
      <w:tr w14:paraId="7FA25D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trPr>
        <w:tc>
          <w:tcPr>
            <w:tcW w:w="2132" w:type="dxa"/>
            <w:noWrap w:val="0"/>
            <w:vAlign w:val="center"/>
          </w:tcPr>
          <w:p w14:paraId="6BFC8531">
            <w:pPr>
              <w:jc w:val="center"/>
              <w:rPr>
                <w:rFonts w:ascii="宋体" w:hAnsi="宋体"/>
                <w:color w:val="auto"/>
                <w:szCs w:val="21"/>
              </w:rPr>
            </w:pPr>
            <w:r>
              <w:rPr>
                <w:rFonts w:hint="eastAsia" w:ascii="宋体" w:hAnsi="宋体"/>
                <w:color w:val="auto"/>
              </w:rPr>
              <w:t>报价</w:t>
            </w:r>
          </w:p>
        </w:tc>
        <w:tc>
          <w:tcPr>
            <w:tcW w:w="6807" w:type="dxa"/>
            <w:gridSpan w:val="3"/>
            <w:noWrap w:val="0"/>
            <w:vAlign w:val="center"/>
          </w:tcPr>
          <w:p w14:paraId="4E4B061B">
            <w:pPr>
              <w:spacing w:before="156" w:beforeLines="50" w:line="360" w:lineRule="exact"/>
              <w:rPr>
                <w:rFonts w:hint="eastAsia" w:ascii="宋体" w:hAnsi="宋体" w:eastAsia="宋体"/>
                <w:color w:val="auto"/>
                <w:szCs w:val="21"/>
                <w:lang w:eastAsia="zh-CN"/>
              </w:rPr>
            </w:pPr>
            <w:r>
              <w:rPr>
                <w:rFonts w:hint="eastAsia" w:ascii="宋体" w:hAnsi="宋体"/>
                <w:color w:val="auto"/>
              </w:rPr>
              <w:t>大写：</w:t>
            </w:r>
            <w:r>
              <w:rPr>
                <w:rFonts w:hint="eastAsia" w:ascii="宋体" w:hAnsi="宋体"/>
                <w:color w:val="auto"/>
                <w:u w:val="single"/>
              </w:rPr>
              <w:t xml:space="preserve">                    </w:t>
            </w:r>
            <w:r>
              <w:rPr>
                <w:rFonts w:hint="eastAsia" w:ascii="宋体" w:hAnsi="宋体"/>
                <w:color w:val="auto"/>
                <w:u w:val="single"/>
                <w:lang w:eastAsia="zh-CN"/>
              </w:rPr>
              <w:t>（</w:t>
            </w:r>
            <w:r>
              <w:rPr>
                <w:rFonts w:hint="eastAsia" w:ascii="宋体" w:hAnsi="宋体"/>
                <w:color w:val="auto"/>
              </w:rPr>
              <w:t>人民币</w:t>
            </w:r>
            <w:r>
              <w:rPr>
                <w:rFonts w:hint="eastAsia" w:ascii="宋体" w:hAnsi="宋体"/>
                <w:color w:val="auto"/>
                <w:lang w:eastAsia="zh-CN"/>
              </w:rPr>
              <w:t>）</w:t>
            </w:r>
          </w:p>
          <w:p w14:paraId="5F87AD4E">
            <w:pPr>
              <w:spacing w:before="156" w:beforeLines="50" w:line="360" w:lineRule="exact"/>
              <w:rPr>
                <w:rFonts w:hint="eastAsia" w:ascii="宋体" w:hAnsi="宋体" w:eastAsia="宋体"/>
                <w:color w:val="auto"/>
                <w:szCs w:val="21"/>
                <w:lang w:eastAsia="zh-CN"/>
              </w:rPr>
            </w:pPr>
            <w:r>
              <w:rPr>
                <w:rFonts w:hint="eastAsia" w:ascii="宋体" w:hAnsi="宋体"/>
                <w:color w:val="auto"/>
              </w:rPr>
              <w:t>小写：</w:t>
            </w:r>
            <w:r>
              <w:rPr>
                <w:rFonts w:hint="eastAsia" w:ascii="宋体" w:hAnsi="宋体"/>
                <w:color w:val="auto"/>
                <w:u w:val="single"/>
              </w:rPr>
              <w:t xml:space="preserve">                    </w:t>
            </w:r>
            <w:r>
              <w:rPr>
                <w:rFonts w:hint="eastAsia" w:ascii="宋体" w:hAnsi="宋体"/>
                <w:color w:val="auto"/>
                <w:u w:val="single"/>
                <w:lang w:eastAsia="zh-CN"/>
              </w:rPr>
              <w:t>（</w:t>
            </w:r>
            <w:r>
              <w:rPr>
                <w:rFonts w:hint="eastAsia" w:ascii="宋体" w:hAnsi="宋体"/>
                <w:color w:val="auto"/>
              </w:rPr>
              <w:t>人民币</w:t>
            </w:r>
            <w:r>
              <w:rPr>
                <w:rFonts w:hint="eastAsia" w:ascii="宋体" w:hAnsi="宋体"/>
                <w:color w:val="auto"/>
                <w:lang w:eastAsia="zh-CN"/>
              </w:rPr>
              <w:t>）</w:t>
            </w:r>
          </w:p>
        </w:tc>
      </w:tr>
      <w:tr w14:paraId="2EEE00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2132" w:type="dxa"/>
            <w:noWrap w:val="0"/>
            <w:vAlign w:val="center"/>
          </w:tcPr>
          <w:p w14:paraId="3667E121">
            <w:pPr>
              <w:jc w:val="center"/>
              <w:rPr>
                <w:rFonts w:hint="default" w:ascii="宋体" w:hAnsi="宋体" w:eastAsia="宋体"/>
                <w:color w:val="auto"/>
                <w:lang w:val="en-US" w:eastAsia="zh-CN"/>
              </w:rPr>
            </w:pPr>
            <w:r>
              <w:rPr>
                <w:rFonts w:hint="eastAsia" w:ascii="宋体" w:hAnsi="宋体"/>
                <w:color w:val="auto"/>
                <w:lang w:val="en-US" w:eastAsia="zh-CN"/>
              </w:rPr>
              <w:t>合同履行期限</w:t>
            </w:r>
          </w:p>
        </w:tc>
        <w:tc>
          <w:tcPr>
            <w:tcW w:w="6807" w:type="dxa"/>
            <w:gridSpan w:val="3"/>
            <w:noWrap w:val="0"/>
            <w:vAlign w:val="center"/>
          </w:tcPr>
          <w:p w14:paraId="5A182D63">
            <w:pPr>
              <w:spacing w:before="156" w:beforeLines="50" w:line="360" w:lineRule="exact"/>
              <w:rPr>
                <w:rFonts w:hint="eastAsia" w:ascii="宋体" w:hAnsi="宋体"/>
                <w:color w:val="auto"/>
              </w:rPr>
            </w:pPr>
          </w:p>
        </w:tc>
      </w:tr>
      <w:tr w14:paraId="575B2B2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2132" w:type="dxa"/>
            <w:noWrap w:val="0"/>
            <w:vAlign w:val="center"/>
          </w:tcPr>
          <w:p w14:paraId="02B5B4C0">
            <w:pPr>
              <w:jc w:val="center"/>
              <w:rPr>
                <w:rFonts w:hint="eastAsia" w:ascii="宋体" w:hAnsi="宋体"/>
                <w:color w:val="auto"/>
              </w:rPr>
            </w:pPr>
            <w:r>
              <w:rPr>
                <w:rFonts w:hint="eastAsia" w:ascii="宋体" w:hAnsi="宋体"/>
                <w:color w:val="auto"/>
              </w:rPr>
              <w:t>项目负责人</w:t>
            </w:r>
          </w:p>
        </w:tc>
        <w:tc>
          <w:tcPr>
            <w:tcW w:w="6807" w:type="dxa"/>
            <w:gridSpan w:val="3"/>
            <w:noWrap w:val="0"/>
            <w:vAlign w:val="center"/>
          </w:tcPr>
          <w:p w14:paraId="4FC626AB">
            <w:pPr>
              <w:spacing w:line="360" w:lineRule="exact"/>
              <w:rPr>
                <w:rFonts w:hint="eastAsia" w:ascii="宋体" w:hAnsi="宋体"/>
                <w:color w:val="auto"/>
              </w:rPr>
            </w:pPr>
          </w:p>
        </w:tc>
      </w:tr>
      <w:tr w14:paraId="0B8CD4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trPr>
        <w:tc>
          <w:tcPr>
            <w:tcW w:w="2132" w:type="dxa"/>
            <w:noWrap w:val="0"/>
            <w:vAlign w:val="center"/>
          </w:tcPr>
          <w:p w14:paraId="1907E1E1">
            <w:pPr>
              <w:jc w:val="center"/>
              <w:rPr>
                <w:rFonts w:ascii="宋体" w:hAnsi="宋体"/>
                <w:color w:val="auto"/>
                <w:szCs w:val="21"/>
              </w:rPr>
            </w:pPr>
            <w:r>
              <w:rPr>
                <w:rFonts w:hint="eastAsia" w:ascii="宋体" w:hAnsi="宋体"/>
                <w:color w:val="auto"/>
              </w:rPr>
              <w:t>备  注</w:t>
            </w:r>
          </w:p>
        </w:tc>
        <w:tc>
          <w:tcPr>
            <w:tcW w:w="6807" w:type="dxa"/>
            <w:gridSpan w:val="3"/>
            <w:noWrap w:val="0"/>
            <w:vAlign w:val="center"/>
          </w:tcPr>
          <w:p w14:paraId="752FA25D">
            <w:pPr>
              <w:spacing w:line="360" w:lineRule="exact"/>
              <w:rPr>
                <w:rFonts w:ascii="宋体" w:hAnsi="宋体"/>
                <w:color w:val="auto"/>
                <w:szCs w:val="21"/>
              </w:rPr>
            </w:pPr>
          </w:p>
        </w:tc>
      </w:tr>
    </w:tbl>
    <w:p w14:paraId="57CB8190">
      <w:pPr>
        <w:adjustRightInd w:val="0"/>
        <w:snapToGrid w:val="0"/>
        <w:rPr>
          <w:rFonts w:hint="eastAsia" w:ascii="宋体" w:hAnsi="宋体"/>
          <w:color w:val="000000"/>
          <w:sz w:val="24"/>
          <w:highlight w:val="none"/>
        </w:rPr>
      </w:pPr>
    </w:p>
    <w:p w14:paraId="3D0ACE7B">
      <w:pPr>
        <w:adjustRightInd w:val="0"/>
        <w:snapToGrid w:val="0"/>
        <w:spacing w:line="360" w:lineRule="auto"/>
        <w:rPr>
          <w:rFonts w:hint="eastAsia" w:ascii="宋体" w:hAnsi="宋体"/>
          <w:color w:val="000000"/>
          <w:szCs w:val="21"/>
          <w:highlight w:val="none"/>
        </w:rPr>
      </w:pPr>
    </w:p>
    <w:p w14:paraId="78A5B081">
      <w:pPr>
        <w:adjustRightInd w:val="0"/>
        <w:snapToGrid w:val="0"/>
        <w:spacing w:line="360" w:lineRule="auto"/>
        <w:ind w:left="-88" w:leftChars="-42"/>
        <w:rPr>
          <w:rFonts w:hint="eastAsia" w:ascii="宋体" w:hAnsi="宋体"/>
          <w:color w:val="000000"/>
          <w:szCs w:val="21"/>
          <w:highlight w:val="none"/>
        </w:rPr>
      </w:pPr>
    </w:p>
    <w:p w14:paraId="6A93A148">
      <w:pPr>
        <w:adjustRightInd w:val="0"/>
        <w:snapToGrid w:val="0"/>
        <w:spacing w:line="360" w:lineRule="auto"/>
        <w:rPr>
          <w:rFonts w:hint="eastAsia" w:ascii="宋体" w:hAnsi="宋体"/>
          <w:color w:val="000000"/>
          <w:szCs w:val="21"/>
          <w:highlight w:val="none"/>
        </w:rPr>
      </w:pPr>
    </w:p>
    <w:p w14:paraId="05A1638C">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供应商</w:t>
      </w:r>
      <w:r>
        <w:rPr>
          <w:rFonts w:hint="eastAsia" w:ascii="宋体" w:hAnsi="宋体"/>
          <w:color w:val="000000"/>
          <w:sz w:val="21"/>
          <w:szCs w:val="21"/>
          <w:highlight w:val="none"/>
        </w:rPr>
        <w:t>名称</w:t>
      </w:r>
      <w:r>
        <w:rPr>
          <w:rFonts w:hint="eastAsia" w:ascii="宋体" w:hAnsi="宋体"/>
          <w:color w:val="000000"/>
          <w:szCs w:val="21"/>
          <w:highlight w:val="none"/>
        </w:rPr>
        <w:t>（盖单位章）：</w:t>
      </w:r>
      <w:r>
        <w:rPr>
          <w:rFonts w:hint="eastAsia" w:ascii="宋体" w:hAnsi="宋体" w:eastAsia="宋体" w:cs="宋体"/>
          <w:color w:val="000000"/>
          <w:spacing w:val="-1"/>
          <w:sz w:val="21"/>
          <w:szCs w:val="21"/>
          <w:u w:val="single"/>
        </w:rPr>
        <w:t xml:space="preserve">   </w:t>
      </w:r>
      <w:r>
        <w:rPr>
          <w:rFonts w:hint="eastAsia" w:ascii="宋体" w:hAnsi="宋体" w:eastAsia="宋体" w:cs="宋体"/>
          <w:color w:val="000000"/>
          <w:spacing w:val="-1"/>
          <w:sz w:val="21"/>
          <w:szCs w:val="21"/>
          <w:u w:val="single"/>
          <w:lang w:val="en-US" w:eastAsia="zh-CN"/>
        </w:rPr>
        <w:t xml:space="preserve"> </w:t>
      </w:r>
      <w:r>
        <w:rPr>
          <w:rFonts w:hint="eastAsia" w:ascii="宋体" w:hAnsi="宋体" w:eastAsia="宋体" w:cs="宋体"/>
          <w:color w:val="000000"/>
          <w:spacing w:val="-1"/>
          <w:sz w:val="21"/>
          <w:szCs w:val="21"/>
          <w:u w:val="single"/>
        </w:rPr>
        <w:t xml:space="preserve"> </w:t>
      </w:r>
      <w:r>
        <w:rPr>
          <w:rFonts w:hint="eastAsia" w:ascii="宋体" w:hAnsi="宋体" w:eastAsia="宋体" w:cs="宋体"/>
          <w:color w:val="000000"/>
          <w:spacing w:val="-1"/>
          <w:sz w:val="21"/>
          <w:szCs w:val="21"/>
          <w:u w:val="single"/>
          <w:lang w:val="en-US" w:eastAsia="zh-CN"/>
        </w:rPr>
        <w:t xml:space="preserve">     </w:t>
      </w:r>
    </w:p>
    <w:p w14:paraId="6CB1BE76">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color w:val="000000"/>
          <w:szCs w:val="21"/>
          <w:highlight w:val="none"/>
        </w:rPr>
      </w:pPr>
      <w:r>
        <w:rPr>
          <w:rFonts w:hint="eastAsia" w:ascii="宋体" w:hAnsi="宋体"/>
          <w:color w:val="000000"/>
          <w:szCs w:val="21"/>
          <w:highlight w:val="none"/>
        </w:rPr>
        <w:t>法定代表人或其委托代理人签字：</w:t>
      </w:r>
      <w:r>
        <w:rPr>
          <w:rFonts w:hint="eastAsia" w:ascii="宋体" w:hAnsi="宋体"/>
          <w:color w:val="000000"/>
          <w:szCs w:val="21"/>
          <w:highlight w:val="none"/>
          <w:u w:val="single"/>
        </w:rPr>
        <w:t xml:space="preserve">       </w:t>
      </w:r>
    </w:p>
    <w:p w14:paraId="2B947DBB">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color w:val="000000"/>
          <w:szCs w:val="21"/>
          <w:highlight w:val="none"/>
        </w:rPr>
      </w:pPr>
      <w:r>
        <w:rPr>
          <w:rFonts w:hint="eastAsia" w:ascii="宋体" w:hAnsi="宋体"/>
          <w:color w:val="000000"/>
          <w:szCs w:val="21"/>
          <w:highlight w:val="none"/>
        </w:rPr>
        <w:t>日期：</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w:t>
      </w:r>
    </w:p>
    <w:p w14:paraId="7C3B794F">
      <w:pPr>
        <w:spacing w:line="360" w:lineRule="exact"/>
        <w:rPr>
          <w:rFonts w:hint="eastAsia" w:ascii="宋体" w:hAnsi="宋体"/>
          <w:color w:val="000000"/>
          <w:highlight w:val="none"/>
        </w:rPr>
      </w:pPr>
    </w:p>
    <w:p w14:paraId="2F4CDF1D">
      <w:pPr>
        <w:adjustRightInd w:val="0"/>
        <w:snapToGrid w:val="0"/>
        <w:spacing w:line="440" w:lineRule="exact"/>
        <w:rPr>
          <w:rFonts w:hint="eastAsia" w:ascii="宋体" w:hAnsi="宋体"/>
          <w:color w:val="000000"/>
          <w:szCs w:val="21"/>
          <w:highlight w:val="none"/>
        </w:rPr>
      </w:pPr>
    </w:p>
    <w:p w14:paraId="4656D18F">
      <w:pPr>
        <w:rPr>
          <w:rFonts w:hint="eastAsia" w:ascii="宋体" w:hAnsi="宋体"/>
          <w:b/>
          <w:bCs/>
          <w:color w:val="000000"/>
          <w:sz w:val="28"/>
          <w:szCs w:val="28"/>
          <w:highlight w:val="none"/>
        </w:rPr>
      </w:pPr>
      <w:r>
        <w:rPr>
          <w:rFonts w:hint="eastAsia" w:ascii="宋体" w:hAnsi="宋体"/>
          <w:b/>
          <w:bCs/>
          <w:color w:val="000000"/>
          <w:sz w:val="28"/>
          <w:szCs w:val="28"/>
          <w:highlight w:val="none"/>
        </w:rPr>
        <w:br w:type="page"/>
      </w:r>
    </w:p>
    <w:p w14:paraId="52FBDB24">
      <w:pPr>
        <w:adjustRightInd w:val="0"/>
        <w:snapToGrid w:val="0"/>
        <w:spacing w:line="480" w:lineRule="auto"/>
        <w:jc w:val="both"/>
        <w:outlineLvl w:val="2"/>
        <w:rPr>
          <w:rFonts w:hint="eastAsia" w:ascii="宋体" w:hAnsi="宋体"/>
          <w:b/>
          <w:bCs/>
          <w:color w:val="000000"/>
          <w:sz w:val="28"/>
          <w:szCs w:val="28"/>
          <w:highlight w:val="none"/>
        </w:rPr>
      </w:pPr>
    </w:p>
    <w:p w14:paraId="440EC143">
      <w:pPr>
        <w:pStyle w:val="48"/>
        <w:jc w:val="both"/>
        <w:outlineLvl w:val="1"/>
        <w:rPr>
          <w:rFonts w:hint="eastAsia" w:ascii="仿宋" w:hAnsi="仿宋" w:eastAsia="仿宋" w:cs="仿宋"/>
        </w:rPr>
      </w:pPr>
      <w:r>
        <w:rPr>
          <w:rFonts w:hint="eastAsia" w:ascii="宋体" w:hAnsi="宋体" w:eastAsia="宋体" w:cs="宋体"/>
          <w:b w:val="0"/>
          <w:color w:val="000000"/>
          <w:spacing w:val="6"/>
          <w:kern w:val="0"/>
          <w:sz w:val="21"/>
          <w:szCs w:val="21"/>
          <w:highlight w:val="none"/>
          <w:lang w:val="en-US" w:eastAsia="zh-CN" w:bidi="ar-SA"/>
        </w:rPr>
        <w:t xml:space="preserve">附件10-2 </w:t>
      </w:r>
      <w:r>
        <w:rPr>
          <w:rFonts w:hint="eastAsia" w:ascii="宋体" w:hAnsi="宋体"/>
          <w:color w:val="000000"/>
          <w:sz w:val="24"/>
          <w:highlight w:val="none"/>
          <w:lang w:val="en-US" w:eastAsia="zh-CN"/>
        </w:rPr>
        <w:t xml:space="preserve">                    </w:t>
      </w:r>
      <w:r>
        <w:rPr>
          <w:rFonts w:hint="eastAsia" w:ascii="仿宋" w:hAnsi="仿宋" w:eastAsia="仿宋" w:cs="仿宋"/>
          <w:b/>
          <w:bCs/>
          <w:kern w:val="2"/>
          <w:sz w:val="32"/>
        </w:rPr>
        <w:t>分项报价表</w:t>
      </w:r>
    </w:p>
    <w:p w14:paraId="1011F9B5">
      <w:pPr>
        <w:pStyle w:val="49"/>
        <w:autoSpaceDE w:val="0"/>
        <w:autoSpaceDN w:val="0"/>
        <w:adjustRightInd w:val="0"/>
        <w:snapToGrid w:val="0"/>
        <w:spacing w:line="360" w:lineRule="auto"/>
        <w:ind w:right="-20"/>
        <w:jc w:val="center"/>
        <w:rPr>
          <w:rFonts w:hint="eastAsia" w:ascii="仿宋" w:hAnsi="仿宋" w:eastAsia="仿宋" w:cs="仿宋"/>
          <w:b/>
          <w:kern w:val="0"/>
          <w:sz w:val="28"/>
          <w:szCs w:val="28"/>
        </w:rPr>
      </w:pPr>
      <w:r>
        <w:rPr>
          <w:rFonts w:hint="eastAsia" w:ascii="仿宋" w:hAnsi="仿宋" w:eastAsia="仿宋" w:cs="仿宋"/>
          <w:b/>
          <w:kern w:val="0"/>
          <w:sz w:val="28"/>
          <w:szCs w:val="28"/>
        </w:rPr>
        <w:t>1、</w:t>
      </w:r>
      <w:r>
        <w:rPr>
          <w:rFonts w:hint="eastAsia" w:ascii="仿宋" w:hAnsi="仿宋" w:eastAsia="仿宋" w:cs="仿宋"/>
          <w:b/>
          <w:spacing w:val="-2"/>
          <w:kern w:val="0"/>
          <w:sz w:val="28"/>
          <w:szCs w:val="28"/>
        </w:rPr>
        <w:t>分</w:t>
      </w:r>
      <w:r>
        <w:rPr>
          <w:rFonts w:hint="eastAsia" w:ascii="仿宋" w:hAnsi="仿宋" w:eastAsia="仿宋" w:cs="仿宋"/>
          <w:b/>
          <w:kern w:val="0"/>
          <w:sz w:val="28"/>
          <w:szCs w:val="28"/>
        </w:rPr>
        <w:t>项</w:t>
      </w:r>
      <w:r>
        <w:rPr>
          <w:rFonts w:hint="eastAsia" w:ascii="仿宋" w:hAnsi="仿宋" w:eastAsia="仿宋" w:cs="仿宋"/>
          <w:b/>
          <w:spacing w:val="-2"/>
          <w:kern w:val="0"/>
          <w:sz w:val="28"/>
          <w:szCs w:val="28"/>
        </w:rPr>
        <w:t>报</w:t>
      </w:r>
      <w:r>
        <w:rPr>
          <w:rFonts w:hint="eastAsia" w:ascii="仿宋" w:hAnsi="仿宋" w:eastAsia="仿宋" w:cs="仿宋"/>
          <w:b/>
          <w:kern w:val="0"/>
          <w:sz w:val="28"/>
          <w:szCs w:val="28"/>
        </w:rPr>
        <w:t>价</w:t>
      </w:r>
      <w:r>
        <w:rPr>
          <w:rFonts w:hint="eastAsia" w:ascii="仿宋" w:hAnsi="仿宋" w:eastAsia="仿宋" w:cs="仿宋"/>
          <w:b/>
          <w:spacing w:val="-2"/>
          <w:kern w:val="0"/>
          <w:sz w:val="28"/>
          <w:szCs w:val="28"/>
        </w:rPr>
        <w:t>表</w:t>
      </w:r>
      <w:r>
        <w:rPr>
          <w:rFonts w:hint="eastAsia" w:ascii="仿宋" w:hAnsi="仿宋" w:eastAsia="仿宋" w:cs="仿宋"/>
          <w:b/>
          <w:kern w:val="0"/>
          <w:sz w:val="28"/>
          <w:szCs w:val="28"/>
        </w:rPr>
        <w:t>说明</w:t>
      </w:r>
    </w:p>
    <w:p w14:paraId="2AEDEB06">
      <w:pPr>
        <w:pStyle w:val="49"/>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备注：（1）本表应对应“开标一览表”。供应商如果不提供分项报价明细表，其投标无效。</w:t>
      </w:r>
    </w:p>
    <w:p w14:paraId="5FB6895D">
      <w:pPr>
        <w:pStyle w:val="49"/>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 w:val="21"/>
          <w:szCs w:val="21"/>
        </w:rPr>
        <w:t>（2）不得填写“免费”或“赠与”，也不得进行“零”报价，否则投标无效。</w:t>
      </w:r>
    </w:p>
    <w:p w14:paraId="1E76784C">
      <w:pPr>
        <w:pStyle w:val="49"/>
        <w:autoSpaceDE w:val="0"/>
        <w:autoSpaceDN w:val="0"/>
        <w:adjustRightInd w:val="0"/>
        <w:snapToGrid w:val="0"/>
        <w:spacing w:line="360" w:lineRule="auto"/>
        <w:ind w:right="-20"/>
        <w:jc w:val="center"/>
        <w:rPr>
          <w:rFonts w:hint="eastAsia" w:ascii="仿宋" w:hAnsi="仿宋" w:eastAsia="仿宋" w:cs="仿宋"/>
          <w:b/>
          <w:kern w:val="0"/>
          <w:position w:val="-3"/>
          <w:sz w:val="28"/>
          <w:szCs w:val="28"/>
        </w:rPr>
      </w:pPr>
    </w:p>
    <w:p w14:paraId="18B0FD52">
      <w:pPr>
        <w:pStyle w:val="49"/>
        <w:autoSpaceDE w:val="0"/>
        <w:autoSpaceDN w:val="0"/>
        <w:adjustRightInd w:val="0"/>
        <w:snapToGrid w:val="0"/>
        <w:spacing w:line="360" w:lineRule="auto"/>
        <w:ind w:right="-20"/>
        <w:jc w:val="center"/>
        <w:rPr>
          <w:rFonts w:hint="eastAsia" w:ascii="仿宋" w:hAnsi="仿宋" w:eastAsia="仿宋" w:cs="仿宋"/>
          <w:b/>
          <w:kern w:val="0"/>
          <w:position w:val="-3"/>
          <w:sz w:val="28"/>
          <w:szCs w:val="28"/>
        </w:rPr>
      </w:pPr>
      <w:r>
        <w:rPr>
          <w:rFonts w:hint="eastAsia" w:ascii="仿宋" w:hAnsi="仿宋" w:eastAsia="仿宋" w:cs="仿宋"/>
          <w:b/>
          <w:kern w:val="0"/>
          <w:position w:val="-3"/>
          <w:sz w:val="28"/>
          <w:szCs w:val="28"/>
        </w:rPr>
        <w:t>2、</w:t>
      </w:r>
      <w:r>
        <w:rPr>
          <w:rFonts w:hint="eastAsia" w:ascii="仿宋" w:hAnsi="仿宋" w:eastAsia="仿宋" w:cs="仿宋"/>
          <w:b/>
          <w:spacing w:val="-2"/>
          <w:kern w:val="0"/>
          <w:position w:val="-3"/>
          <w:sz w:val="28"/>
          <w:szCs w:val="28"/>
        </w:rPr>
        <w:t>分</w:t>
      </w:r>
      <w:r>
        <w:rPr>
          <w:rFonts w:hint="eastAsia" w:ascii="仿宋" w:hAnsi="仿宋" w:eastAsia="仿宋" w:cs="仿宋"/>
          <w:b/>
          <w:kern w:val="0"/>
          <w:position w:val="-3"/>
          <w:sz w:val="28"/>
          <w:szCs w:val="28"/>
        </w:rPr>
        <w:t>项</w:t>
      </w:r>
      <w:r>
        <w:rPr>
          <w:rFonts w:hint="eastAsia" w:ascii="仿宋" w:hAnsi="仿宋" w:eastAsia="仿宋" w:cs="仿宋"/>
          <w:b/>
          <w:spacing w:val="-2"/>
          <w:kern w:val="0"/>
          <w:position w:val="-3"/>
          <w:sz w:val="28"/>
          <w:szCs w:val="28"/>
        </w:rPr>
        <w:t>报</w:t>
      </w:r>
      <w:r>
        <w:rPr>
          <w:rFonts w:hint="eastAsia" w:ascii="仿宋" w:hAnsi="仿宋" w:eastAsia="仿宋" w:cs="仿宋"/>
          <w:b/>
          <w:kern w:val="0"/>
          <w:position w:val="-3"/>
          <w:sz w:val="28"/>
          <w:szCs w:val="28"/>
        </w:rPr>
        <w:t>价表</w:t>
      </w:r>
    </w:p>
    <w:p w14:paraId="28C1A148">
      <w:pPr>
        <w:pStyle w:val="49"/>
        <w:adjustRightInd w:val="0"/>
        <w:snapToGrid w:val="0"/>
        <w:ind w:left="-88" w:leftChars="-42"/>
        <w:rPr>
          <w:rFonts w:hint="eastAsia" w:ascii="仿宋" w:hAnsi="仿宋" w:eastAsia="仿宋" w:cs="仿宋"/>
          <w:szCs w:val="21"/>
        </w:rPr>
      </w:pPr>
    </w:p>
    <w:p w14:paraId="0E146CEB">
      <w:pPr>
        <w:pStyle w:val="49"/>
        <w:adjustRightInd w:val="0"/>
        <w:snapToGrid w:val="0"/>
        <w:ind w:left="-88" w:leftChars="-42"/>
        <w:rPr>
          <w:rFonts w:hint="eastAsia" w:ascii="仿宋" w:hAnsi="仿宋" w:eastAsia="仿宋" w:cs="仿宋"/>
          <w:sz w:val="21"/>
          <w:szCs w:val="21"/>
        </w:rPr>
      </w:pPr>
      <w:r>
        <w:rPr>
          <w:rFonts w:hint="eastAsia" w:ascii="仿宋" w:hAnsi="仿宋" w:eastAsia="仿宋" w:cs="仿宋"/>
          <w:sz w:val="21"/>
          <w:szCs w:val="21"/>
        </w:rPr>
        <w:t>项目编号：</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金额单位：人民币元</w:t>
      </w:r>
    </w:p>
    <w:tbl>
      <w:tblPr>
        <w:tblStyle w:val="24"/>
        <w:tblW w:w="10496" w:type="dxa"/>
        <w:jc w:val="center"/>
        <w:tblLayout w:type="fixed"/>
        <w:tblCellMar>
          <w:top w:w="0" w:type="dxa"/>
          <w:left w:w="0" w:type="dxa"/>
          <w:bottom w:w="0" w:type="dxa"/>
          <w:right w:w="0" w:type="dxa"/>
        </w:tblCellMar>
      </w:tblPr>
      <w:tblGrid>
        <w:gridCol w:w="690"/>
        <w:gridCol w:w="1518"/>
        <w:gridCol w:w="969"/>
        <w:gridCol w:w="1224"/>
        <w:gridCol w:w="1185"/>
        <w:gridCol w:w="990"/>
        <w:gridCol w:w="1320"/>
        <w:gridCol w:w="1357"/>
        <w:gridCol w:w="1243"/>
      </w:tblGrid>
      <w:tr w14:paraId="20E7284E">
        <w:tblPrEx>
          <w:tblCellMar>
            <w:top w:w="0" w:type="dxa"/>
            <w:left w:w="0" w:type="dxa"/>
            <w:bottom w:w="0" w:type="dxa"/>
            <w:right w:w="0" w:type="dxa"/>
          </w:tblCellMar>
        </w:tblPrEx>
        <w:trPr>
          <w:trHeight w:val="437" w:hRule="exact"/>
          <w:jc w:val="center"/>
        </w:trPr>
        <w:tc>
          <w:tcPr>
            <w:tcW w:w="690" w:type="dxa"/>
            <w:tcBorders>
              <w:top w:val="double" w:color="auto" w:sz="4" w:space="0"/>
              <w:left w:val="double" w:color="auto" w:sz="4" w:space="0"/>
              <w:bottom w:val="single" w:color="auto" w:sz="6" w:space="0"/>
              <w:right w:val="single" w:color="auto" w:sz="6" w:space="0"/>
            </w:tcBorders>
            <w:noWrap w:val="0"/>
            <w:vAlign w:val="center"/>
          </w:tcPr>
          <w:p w14:paraId="52C0C820">
            <w:pPr>
              <w:pStyle w:val="49"/>
              <w:autoSpaceDE w:val="0"/>
              <w:autoSpaceDN w:val="0"/>
              <w:adjustRightInd w:val="0"/>
              <w:snapToGrid w:val="0"/>
              <w:spacing w:line="360" w:lineRule="auto"/>
              <w:ind w:right="-20"/>
              <w:jc w:val="center"/>
              <w:rPr>
                <w:rFonts w:hint="eastAsia" w:ascii="仿宋" w:hAnsi="仿宋" w:eastAsia="仿宋" w:cs="仿宋"/>
                <w:kern w:val="0"/>
                <w:sz w:val="21"/>
                <w:szCs w:val="21"/>
              </w:rPr>
            </w:pPr>
            <w:r>
              <w:rPr>
                <w:rFonts w:hint="eastAsia" w:ascii="仿宋" w:hAnsi="仿宋" w:eastAsia="仿宋" w:cs="仿宋"/>
                <w:kern w:val="0"/>
                <w:position w:val="-1"/>
                <w:szCs w:val="21"/>
              </w:rPr>
              <w:t>序号</w:t>
            </w:r>
          </w:p>
        </w:tc>
        <w:tc>
          <w:tcPr>
            <w:tcW w:w="1518" w:type="dxa"/>
            <w:tcBorders>
              <w:top w:val="double" w:color="auto" w:sz="4" w:space="0"/>
              <w:left w:val="single" w:color="auto" w:sz="6" w:space="0"/>
              <w:bottom w:val="single" w:color="auto" w:sz="6" w:space="0"/>
              <w:right w:val="single" w:color="auto" w:sz="6" w:space="0"/>
            </w:tcBorders>
            <w:noWrap w:val="0"/>
            <w:vAlign w:val="center"/>
          </w:tcPr>
          <w:p w14:paraId="174EDB7A">
            <w:pPr>
              <w:pStyle w:val="49"/>
              <w:autoSpaceDE w:val="0"/>
              <w:autoSpaceDN w:val="0"/>
              <w:adjustRightInd w:val="0"/>
              <w:snapToGrid w:val="0"/>
              <w:spacing w:line="360" w:lineRule="auto"/>
              <w:ind w:right="-20"/>
              <w:jc w:val="center"/>
              <w:rPr>
                <w:rFonts w:hint="eastAsia" w:ascii="仿宋" w:hAnsi="仿宋" w:eastAsia="仿宋" w:cs="仿宋"/>
                <w:kern w:val="0"/>
                <w:sz w:val="21"/>
                <w:szCs w:val="21"/>
              </w:rPr>
            </w:pPr>
            <w:r>
              <w:rPr>
                <w:rFonts w:hint="eastAsia" w:ascii="仿宋" w:hAnsi="仿宋" w:eastAsia="仿宋" w:cs="仿宋"/>
                <w:kern w:val="0"/>
                <w:position w:val="-1"/>
                <w:szCs w:val="21"/>
              </w:rPr>
              <w:t>分项名称</w:t>
            </w:r>
          </w:p>
        </w:tc>
        <w:tc>
          <w:tcPr>
            <w:tcW w:w="969" w:type="dxa"/>
            <w:tcBorders>
              <w:top w:val="double" w:color="auto" w:sz="4" w:space="0"/>
              <w:left w:val="single" w:color="auto" w:sz="6" w:space="0"/>
              <w:bottom w:val="single" w:color="auto" w:sz="6" w:space="0"/>
              <w:right w:val="single" w:color="auto" w:sz="6" w:space="0"/>
            </w:tcBorders>
            <w:noWrap w:val="0"/>
            <w:vAlign w:val="center"/>
          </w:tcPr>
          <w:p w14:paraId="32D7AF5D">
            <w:pPr>
              <w:pStyle w:val="49"/>
              <w:autoSpaceDE w:val="0"/>
              <w:autoSpaceDN w:val="0"/>
              <w:adjustRightInd w:val="0"/>
              <w:snapToGrid w:val="0"/>
              <w:spacing w:line="360" w:lineRule="auto"/>
              <w:ind w:right="-20"/>
              <w:jc w:val="center"/>
              <w:rPr>
                <w:rFonts w:hint="eastAsia" w:ascii="仿宋" w:hAnsi="仿宋" w:eastAsia="仿宋" w:cs="仿宋"/>
                <w:kern w:val="0"/>
                <w:position w:val="-1"/>
                <w:sz w:val="21"/>
                <w:szCs w:val="21"/>
              </w:rPr>
            </w:pPr>
            <w:r>
              <w:rPr>
                <w:rFonts w:hint="eastAsia" w:ascii="仿宋" w:hAnsi="仿宋" w:eastAsia="仿宋" w:cs="仿宋"/>
                <w:kern w:val="0"/>
                <w:position w:val="-1"/>
                <w:szCs w:val="21"/>
              </w:rPr>
              <w:t>单位</w:t>
            </w:r>
          </w:p>
        </w:tc>
        <w:tc>
          <w:tcPr>
            <w:tcW w:w="1224" w:type="dxa"/>
            <w:tcBorders>
              <w:top w:val="double" w:color="auto" w:sz="4" w:space="0"/>
              <w:left w:val="single" w:color="auto" w:sz="6" w:space="0"/>
              <w:bottom w:val="single" w:color="auto" w:sz="6" w:space="0"/>
              <w:right w:val="single" w:color="auto" w:sz="6" w:space="0"/>
            </w:tcBorders>
            <w:noWrap w:val="0"/>
            <w:vAlign w:val="center"/>
          </w:tcPr>
          <w:p w14:paraId="516FD0E1">
            <w:pPr>
              <w:pStyle w:val="49"/>
              <w:autoSpaceDE w:val="0"/>
              <w:autoSpaceDN w:val="0"/>
              <w:adjustRightInd w:val="0"/>
              <w:snapToGrid w:val="0"/>
              <w:spacing w:line="360" w:lineRule="auto"/>
              <w:ind w:right="-20"/>
              <w:jc w:val="center"/>
              <w:rPr>
                <w:rFonts w:hint="eastAsia" w:ascii="仿宋" w:hAnsi="仿宋" w:eastAsia="仿宋" w:cs="仿宋"/>
                <w:kern w:val="0"/>
                <w:position w:val="-1"/>
                <w:sz w:val="21"/>
                <w:szCs w:val="21"/>
              </w:rPr>
            </w:pPr>
            <w:r>
              <w:rPr>
                <w:rFonts w:hint="eastAsia" w:ascii="仿宋" w:hAnsi="仿宋" w:eastAsia="仿宋" w:cs="仿宋"/>
                <w:kern w:val="0"/>
                <w:position w:val="-1"/>
                <w:szCs w:val="21"/>
              </w:rPr>
              <w:t>规格型号</w:t>
            </w:r>
          </w:p>
        </w:tc>
        <w:tc>
          <w:tcPr>
            <w:tcW w:w="1185" w:type="dxa"/>
            <w:tcBorders>
              <w:top w:val="double" w:color="auto" w:sz="4" w:space="0"/>
              <w:left w:val="single" w:color="auto" w:sz="6" w:space="0"/>
              <w:bottom w:val="single" w:color="auto" w:sz="6" w:space="0"/>
              <w:right w:val="single" w:color="auto" w:sz="6" w:space="0"/>
            </w:tcBorders>
            <w:noWrap w:val="0"/>
            <w:vAlign w:val="center"/>
          </w:tcPr>
          <w:p w14:paraId="17DE98BE">
            <w:pPr>
              <w:pStyle w:val="49"/>
              <w:autoSpaceDE w:val="0"/>
              <w:autoSpaceDN w:val="0"/>
              <w:adjustRightInd w:val="0"/>
              <w:snapToGrid w:val="0"/>
              <w:spacing w:line="360" w:lineRule="auto"/>
              <w:ind w:right="-20"/>
              <w:jc w:val="center"/>
              <w:rPr>
                <w:rFonts w:hint="eastAsia" w:ascii="仿宋" w:hAnsi="仿宋" w:eastAsia="仿宋" w:cs="仿宋"/>
                <w:kern w:val="0"/>
                <w:position w:val="-1"/>
                <w:sz w:val="21"/>
                <w:szCs w:val="21"/>
              </w:rPr>
            </w:pPr>
            <w:r>
              <w:rPr>
                <w:rFonts w:hint="eastAsia" w:ascii="仿宋" w:hAnsi="仿宋" w:eastAsia="仿宋" w:cs="仿宋"/>
                <w:kern w:val="0"/>
                <w:position w:val="-1"/>
                <w:szCs w:val="21"/>
              </w:rPr>
              <w:t>品牌产地</w:t>
            </w:r>
          </w:p>
        </w:tc>
        <w:tc>
          <w:tcPr>
            <w:tcW w:w="990" w:type="dxa"/>
            <w:tcBorders>
              <w:top w:val="double" w:color="auto" w:sz="4" w:space="0"/>
              <w:left w:val="single" w:color="auto" w:sz="6" w:space="0"/>
              <w:bottom w:val="single" w:color="auto" w:sz="6" w:space="0"/>
              <w:right w:val="single" w:color="auto" w:sz="6" w:space="0"/>
            </w:tcBorders>
            <w:noWrap w:val="0"/>
            <w:vAlign w:val="center"/>
          </w:tcPr>
          <w:p w14:paraId="39015B4D">
            <w:pPr>
              <w:pStyle w:val="49"/>
              <w:autoSpaceDE w:val="0"/>
              <w:autoSpaceDN w:val="0"/>
              <w:adjustRightInd w:val="0"/>
              <w:snapToGrid w:val="0"/>
              <w:spacing w:line="360" w:lineRule="auto"/>
              <w:ind w:right="-20"/>
              <w:jc w:val="center"/>
              <w:rPr>
                <w:rFonts w:hint="eastAsia" w:ascii="仿宋" w:hAnsi="仿宋" w:eastAsia="仿宋" w:cs="仿宋"/>
                <w:kern w:val="0"/>
                <w:sz w:val="21"/>
                <w:szCs w:val="21"/>
              </w:rPr>
            </w:pPr>
            <w:r>
              <w:rPr>
                <w:rFonts w:hint="eastAsia" w:ascii="仿宋" w:hAnsi="仿宋" w:eastAsia="仿宋" w:cs="仿宋"/>
                <w:kern w:val="0"/>
                <w:position w:val="-1"/>
                <w:szCs w:val="21"/>
              </w:rPr>
              <w:t>数量</w:t>
            </w:r>
          </w:p>
        </w:tc>
        <w:tc>
          <w:tcPr>
            <w:tcW w:w="1320" w:type="dxa"/>
            <w:tcBorders>
              <w:top w:val="double" w:color="auto" w:sz="4" w:space="0"/>
              <w:left w:val="single" w:color="auto" w:sz="6" w:space="0"/>
              <w:bottom w:val="single" w:color="auto" w:sz="6" w:space="0"/>
              <w:right w:val="single" w:color="auto" w:sz="6" w:space="0"/>
            </w:tcBorders>
            <w:noWrap w:val="0"/>
            <w:vAlign w:val="center"/>
          </w:tcPr>
          <w:p w14:paraId="0BA01A59">
            <w:pPr>
              <w:pStyle w:val="49"/>
              <w:autoSpaceDE w:val="0"/>
              <w:autoSpaceDN w:val="0"/>
              <w:adjustRightInd w:val="0"/>
              <w:snapToGrid w:val="0"/>
              <w:spacing w:line="360" w:lineRule="auto"/>
              <w:ind w:right="-20"/>
              <w:jc w:val="center"/>
              <w:rPr>
                <w:rFonts w:hint="eastAsia" w:ascii="仿宋" w:hAnsi="仿宋" w:eastAsia="仿宋" w:cs="仿宋"/>
                <w:kern w:val="0"/>
                <w:sz w:val="21"/>
                <w:szCs w:val="21"/>
              </w:rPr>
            </w:pPr>
            <w:r>
              <w:rPr>
                <w:rFonts w:hint="eastAsia" w:ascii="仿宋" w:hAnsi="仿宋" w:eastAsia="仿宋" w:cs="仿宋"/>
                <w:kern w:val="0"/>
                <w:position w:val="-1"/>
                <w:szCs w:val="21"/>
              </w:rPr>
              <w:t>单价（元）</w:t>
            </w:r>
          </w:p>
        </w:tc>
        <w:tc>
          <w:tcPr>
            <w:tcW w:w="1357" w:type="dxa"/>
            <w:tcBorders>
              <w:top w:val="double" w:color="auto" w:sz="4" w:space="0"/>
              <w:left w:val="single" w:color="auto" w:sz="6" w:space="0"/>
              <w:bottom w:val="single" w:color="auto" w:sz="6" w:space="0"/>
              <w:right w:val="single" w:color="auto" w:sz="6" w:space="0"/>
            </w:tcBorders>
            <w:noWrap w:val="0"/>
            <w:vAlign w:val="center"/>
          </w:tcPr>
          <w:p w14:paraId="4499295C">
            <w:pPr>
              <w:pStyle w:val="49"/>
              <w:autoSpaceDE w:val="0"/>
              <w:autoSpaceDN w:val="0"/>
              <w:adjustRightInd w:val="0"/>
              <w:snapToGrid w:val="0"/>
              <w:spacing w:line="360" w:lineRule="auto"/>
              <w:ind w:right="-20"/>
              <w:jc w:val="center"/>
              <w:rPr>
                <w:rFonts w:hint="eastAsia" w:ascii="仿宋" w:hAnsi="仿宋" w:eastAsia="仿宋" w:cs="仿宋"/>
                <w:kern w:val="0"/>
                <w:sz w:val="21"/>
                <w:szCs w:val="21"/>
              </w:rPr>
            </w:pPr>
            <w:r>
              <w:rPr>
                <w:rFonts w:hint="eastAsia" w:ascii="仿宋" w:hAnsi="仿宋" w:eastAsia="仿宋" w:cs="仿宋"/>
                <w:kern w:val="0"/>
                <w:position w:val="-1"/>
                <w:szCs w:val="21"/>
              </w:rPr>
              <w:t>总价（元）</w:t>
            </w:r>
          </w:p>
        </w:tc>
        <w:tc>
          <w:tcPr>
            <w:tcW w:w="1243" w:type="dxa"/>
            <w:tcBorders>
              <w:top w:val="double" w:color="auto" w:sz="4" w:space="0"/>
              <w:left w:val="single" w:color="auto" w:sz="6" w:space="0"/>
              <w:bottom w:val="single" w:color="auto" w:sz="6" w:space="0"/>
              <w:right w:val="double" w:color="auto" w:sz="4" w:space="0"/>
            </w:tcBorders>
            <w:noWrap w:val="0"/>
            <w:vAlign w:val="center"/>
          </w:tcPr>
          <w:p w14:paraId="59762626">
            <w:pPr>
              <w:pStyle w:val="49"/>
              <w:autoSpaceDE w:val="0"/>
              <w:autoSpaceDN w:val="0"/>
              <w:adjustRightInd w:val="0"/>
              <w:snapToGrid w:val="0"/>
              <w:spacing w:line="360" w:lineRule="auto"/>
              <w:ind w:right="-20"/>
              <w:jc w:val="center"/>
              <w:rPr>
                <w:rFonts w:hint="eastAsia" w:ascii="仿宋" w:hAnsi="仿宋" w:eastAsia="仿宋" w:cs="仿宋"/>
                <w:kern w:val="0"/>
                <w:sz w:val="21"/>
                <w:szCs w:val="21"/>
              </w:rPr>
            </w:pPr>
            <w:r>
              <w:rPr>
                <w:rFonts w:hint="eastAsia" w:ascii="仿宋" w:hAnsi="仿宋" w:eastAsia="仿宋" w:cs="仿宋"/>
                <w:kern w:val="0"/>
                <w:position w:val="-1"/>
                <w:szCs w:val="21"/>
              </w:rPr>
              <w:t>备注</w:t>
            </w:r>
          </w:p>
        </w:tc>
      </w:tr>
      <w:tr w14:paraId="6808CED6">
        <w:tblPrEx>
          <w:tblCellMar>
            <w:top w:w="0" w:type="dxa"/>
            <w:left w:w="0" w:type="dxa"/>
            <w:bottom w:w="0" w:type="dxa"/>
            <w:right w:w="0" w:type="dxa"/>
          </w:tblCellMar>
        </w:tblPrEx>
        <w:trPr>
          <w:trHeight w:val="438" w:hRule="exact"/>
          <w:jc w:val="center"/>
        </w:trPr>
        <w:tc>
          <w:tcPr>
            <w:tcW w:w="690" w:type="dxa"/>
            <w:tcBorders>
              <w:top w:val="single" w:color="auto" w:sz="6" w:space="0"/>
              <w:left w:val="double" w:color="auto" w:sz="4" w:space="0"/>
              <w:bottom w:val="single" w:color="auto" w:sz="6" w:space="0"/>
              <w:right w:val="single" w:color="auto" w:sz="6" w:space="0"/>
            </w:tcBorders>
            <w:noWrap w:val="0"/>
            <w:vAlign w:val="top"/>
          </w:tcPr>
          <w:p w14:paraId="5047BFB6">
            <w:pPr>
              <w:pStyle w:val="49"/>
              <w:autoSpaceDE w:val="0"/>
              <w:autoSpaceDN w:val="0"/>
              <w:adjustRightInd w:val="0"/>
              <w:snapToGrid w:val="0"/>
              <w:spacing w:line="360" w:lineRule="auto"/>
              <w:ind w:left="258" w:right="241"/>
              <w:jc w:val="center"/>
              <w:rPr>
                <w:rFonts w:hint="eastAsia" w:ascii="仿宋" w:hAnsi="仿宋" w:eastAsia="仿宋" w:cs="仿宋"/>
                <w:kern w:val="0"/>
                <w:sz w:val="21"/>
                <w:szCs w:val="21"/>
              </w:rPr>
            </w:pPr>
            <w:r>
              <w:rPr>
                <w:rFonts w:hint="eastAsia" w:ascii="仿宋" w:hAnsi="仿宋" w:eastAsia="仿宋" w:cs="仿宋"/>
                <w:kern w:val="0"/>
                <w:szCs w:val="21"/>
              </w:rPr>
              <w:t>1</w:t>
            </w:r>
          </w:p>
        </w:tc>
        <w:tc>
          <w:tcPr>
            <w:tcW w:w="1518" w:type="dxa"/>
            <w:tcBorders>
              <w:top w:val="single" w:color="auto" w:sz="6" w:space="0"/>
              <w:left w:val="single" w:color="auto" w:sz="6" w:space="0"/>
              <w:bottom w:val="single" w:color="auto" w:sz="6" w:space="0"/>
              <w:right w:val="single" w:color="auto" w:sz="6" w:space="0"/>
            </w:tcBorders>
            <w:noWrap w:val="0"/>
            <w:vAlign w:val="top"/>
          </w:tcPr>
          <w:p w14:paraId="337AD2BA">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969" w:type="dxa"/>
            <w:tcBorders>
              <w:top w:val="single" w:color="auto" w:sz="6" w:space="0"/>
              <w:left w:val="single" w:color="auto" w:sz="6" w:space="0"/>
              <w:bottom w:val="single" w:color="auto" w:sz="6" w:space="0"/>
              <w:right w:val="single" w:color="auto" w:sz="6" w:space="0"/>
            </w:tcBorders>
            <w:noWrap w:val="0"/>
            <w:vAlign w:val="top"/>
          </w:tcPr>
          <w:p w14:paraId="5004F626">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224" w:type="dxa"/>
            <w:tcBorders>
              <w:top w:val="single" w:color="auto" w:sz="6" w:space="0"/>
              <w:left w:val="single" w:color="auto" w:sz="6" w:space="0"/>
              <w:bottom w:val="single" w:color="auto" w:sz="6" w:space="0"/>
              <w:right w:val="single" w:color="auto" w:sz="6" w:space="0"/>
            </w:tcBorders>
            <w:noWrap w:val="0"/>
            <w:vAlign w:val="top"/>
          </w:tcPr>
          <w:p w14:paraId="6D8C7522">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185" w:type="dxa"/>
            <w:tcBorders>
              <w:top w:val="single" w:color="auto" w:sz="6" w:space="0"/>
              <w:left w:val="single" w:color="auto" w:sz="6" w:space="0"/>
              <w:bottom w:val="single" w:color="auto" w:sz="6" w:space="0"/>
              <w:right w:val="single" w:color="auto" w:sz="6" w:space="0"/>
            </w:tcBorders>
            <w:noWrap w:val="0"/>
            <w:vAlign w:val="top"/>
          </w:tcPr>
          <w:p w14:paraId="1F818C09">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990" w:type="dxa"/>
            <w:tcBorders>
              <w:top w:val="single" w:color="auto" w:sz="6" w:space="0"/>
              <w:left w:val="single" w:color="auto" w:sz="6" w:space="0"/>
              <w:bottom w:val="single" w:color="auto" w:sz="6" w:space="0"/>
              <w:right w:val="single" w:color="auto" w:sz="6" w:space="0"/>
            </w:tcBorders>
            <w:noWrap w:val="0"/>
            <w:vAlign w:val="top"/>
          </w:tcPr>
          <w:p w14:paraId="39300822">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59259E78">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357" w:type="dxa"/>
            <w:tcBorders>
              <w:top w:val="single" w:color="auto" w:sz="6" w:space="0"/>
              <w:left w:val="single" w:color="auto" w:sz="6" w:space="0"/>
              <w:bottom w:val="single" w:color="auto" w:sz="6" w:space="0"/>
              <w:right w:val="single" w:color="auto" w:sz="6" w:space="0"/>
            </w:tcBorders>
            <w:noWrap w:val="0"/>
            <w:vAlign w:val="top"/>
          </w:tcPr>
          <w:p w14:paraId="23B7CA84">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243" w:type="dxa"/>
            <w:tcBorders>
              <w:top w:val="single" w:color="auto" w:sz="6" w:space="0"/>
              <w:left w:val="single" w:color="auto" w:sz="6" w:space="0"/>
              <w:bottom w:val="single" w:color="auto" w:sz="6" w:space="0"/>
              <w:right w:val="double" w:color="auto" w:sz="4" w:space="0"/>
            </w:tcBorders>
            <w:noWrap w:val="0"/>
            <w:vAlign w:val="top"/>
          </w:tcPr>
          <w:p w14:paraId="669EE546">
            <w:pPr>
              <w:pStyle w:val="49"/>
              <w:autoSpaceDE w:val="0"/>
              <w:autoSpaceDN w:val="0"/>
              <w:adjustRightInd w:val="0"/>
              <w:snapToGrid w:val="0"/>
              <w:spacing w:line="360" w:lineRule="auto"/>
              <w:jc w:val="left"/>
              <w:rPr>
                <w:rFonts w:hint="eastAsia" w:ascii="仿宋" w:hAnsi="仿宋" w:eastAsia="仿宋" w:cs="仿宋"/>
                <w:kern w:val="0"/>
                <w:sz w:val="21"/>
                <w:szCs w:val="21"/>
              </w:rPr>
            </w:pPr>
          </w:p>
        </w:tc>
      </w:tr>
      <w:tr w14:paraId="787B8FE7">
        <w:tblPrEx>
          <w:tblCellMar>
            <w:top w:w="0" w:type="dxa"/>
            <w:left w:w="0" w:type="dxa"/>
            <w:bottom w:w="0" w:type="dxa"/>
            <w:right w:w="0" w:type="dxa"/>
          </w:tblCellMar>
        </w:tblPrEx>
        <w:trPr>
          <w:trHeight w:val="437" w:hRule="exact"/>
          <w:jc w:val="center"/>
        </w:trPr>
        <w:tc>
          <w:tcPr>
            <w:tcW w:w="690" w:type="dxa"/>
            <w:tcBorders>
              <w:top w:val="single" w:color="auto" w:sz="6" w:space="0"/>
              <w:left w:val="double" w:color="auto" w:sz="4" w:space="0"/>
              <w:bottom w:val="single" w:color="auto" w:sz="6" w:space="0"/>
              <w:right w:val="single" w:color="auto" w:sz="6" w:space="0"/>
            </w:tcBorders>
            <w:noWrap w:val="0"/>
            <w:vAlign w:val="top"/>
          </w:tcPr>
          <w:p w14:paraId="4D6BB49B">
            <w:pPr>
              <w:pStyle w:val="49"/>
              <w:autoSpaceDE w:val="0"/>
              <w:autoSpaceDN w:val="0"/>
              <w:adjustRightInd w:val="0"/>
              <w:snapToGrid w:val="0"/>
              <w:spacing w:line="360" w:lineRule="auto"/>
              <w:ind w:left="258" w:right="241"/>
              <w:jc w:val="center"/>
              <w:rPr>
                <w:rFonts w:hint="eastAsia" w:ascii="仿宋" w:hAnsi="仿宋" w:eastAsia="仿宋" w:cs="仿宋"/>
                <w:kern w:val="0"/>
                <w:sz w:val="21"/>
                <w:szCs w:val="21"/>
              </w:rPr>
            </w:pPr>
            <w:r>
              <w:rPr>
                <w:rFonts w:hint="eastAsia" w:ascii="仿宋" w:hAnsi="仿宋" w:eastAsia="仿宋" w:cs="仿宋"/>
                <w:kern w:val="0"/>
                <w:szCs w:val="21"/>
              </w:rPr>
              <w:t>2</w:t>
            </w:r>
          </w:p>
        </w:tc>
        <w:tc>
          <w:tcPr>
            <w:tcW w:w="1518" w:type="dxa"/>
            <w:tcBorders>
              <w:top w:val="single" w:color="auto" w:sz="6" w:space="0"/>
              <w:left w:val="single" w:color="auto" w:sz="6" w:space="0"/>
              <w:bottom w:val="single" w:color="auto" w:sz="6" w:space="0"/>
              <w:right w:val="single" w:color="auto" w:sz="6" w:space="0"/>
            </w:tcBorders>
            <w:noWrap w:val="0"/>
            <w:vAlign w:val="top"/>
          </w:tcPr>
          <w:p w14:paraId="122382E9">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969" w:type="dxa"/>
            <w:tcBorders>
              <w:top w:val="single" w:color="auto" w:sz="6" w:space="0"/>
              <w:left w:val="single" w:color="auto" w:sz="6" w:space="0"/>
              <w:bottom w:val="single" w:color="auto" w:sz="6" w:space="0"/>
              <w:right w:val="single" w:color="auto" w:sz="6" w:space="0"/>
            </w:tcBorders>
            <w:noWrap w:val="0"/>
            <w:vAlign w:val="top"/>
          </w:tcPr>
          <w:p w14:paraId="0540CBC6">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224" w:type="dxa"/>
            <w:tcBorders>
              <w:top w:val="single" w:color="auto" w:sz="6" w:space="0"/>
              <w:left w:val="single" w:color="auto" w:sz="6" w:space="0"/>
              <w:bottom w:val="single" w:color="auto" w:sz="6" w:space="0"/>
              <w:right w:val="single" w:color="auto" w:sz="6" w:space="0"/>
            </w:tcBorders>
            <w:noWrap w:val="0"/>
            <w:vAlign w:val="top"/>
          </w:tcPr>
          <w:p w14:paraId="66653A25">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185" w:type="dxa"/>
            <w:tcBorders>
              <w:top w:val="single" w:color="auto" w:sz="6" w:space="0"/>
              <w:left w:val="single" w:color="auto" w:sz="6" w:space="0"/>
              <w:bottom w:val="single" w:color="auto" w:sz="6" w:space="0"/>
              <w:right w:val="single" w:color="auto" w:sz="6" w:space="0"/>
            </w:tcBorders>
            <w:noWrap w:val="0"/>
            <w:vAlign w:val="top"/>
          </w:tcPr>
          <w:p w14:paraId="3038590C">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990" w:type="dxa"/>
            <w:tcBorders>
              <w:top w:val="single" w:color="auto" w:sz="6" w:space="0"/>
              <w:left w:val="single" w:color="auto" w:sz="6" w:space="0"/>
              <w:bottom w:val="single" w:color="auto" w:sz="6" w:space="0"/>
              <w:right w:val="single" w:color="auto" w:sz="6" w:space="0"/>
            </w:tcBorders>
            <w:noWrap w:val="0"/>
            <w:vAlign w:val="top"/>
          </w:tcPr>
          <w:p w14:paraId="406D3319">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64CF499C">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357" w:type="dxa"/>
            <w:tcBorders>
              <w:top w:val="single" w:color="auto" w:sz="6" w:space="0"/>
              <w:left w:val="single" w:color="auto" w:sz="6" w:space="0"/>
              <w:bottom w:val="single" w:color="auto" w:sz="6" w:space="0"/>
              <w:right w:val="single" w:color="auto" w:sz="6" w:space="0"/>
            </w:tcBorders>
            <w:noWrap w:val="0"/>
            <w:vAlign w:val="top"/>
          </w:tcPr>
          <w:p w14:paraId="46AED1EF">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243" w:type="dxa"/>
            <w:tcBorders>
              <w:top w:val="single" w:color="auto" w:sz="6" w:space="0"/>
              <w:left w:val="single" w:color="auto" w:sz="6" w:space="0"/>
              <w:bottom w:val="single" w:color="auto" w:sz="6" w:space="0"/>
              <w:right w:val="double" w:color="auto" w:sz="4" w:space="0"/>
            </w:tcBorders>
            <w:noWrap w:val="0"/>
            <w:vAlign w:val="top"/>
          </w:tcPr>
          <w:p w14:paraId="03F164C0">
            <w:pPr>
              <w:pStyle w:val="49"/>
              <w:autoSpaceDE w:val="0"/>
              <w:autoSpaceDN w:val="0"/>
              <w:adjustRightInd w:val="0"/>
              <w:snapToGrid w:val="0"/>
              <w:spacing w:line="360" w:lineRule="auto"/>
              <w:jc w:val="left"/>
              <w:rPr>
                <w:rFonts w:hint="eastAsia" w:ascii="仿宋" w:hAnsi="仿宋" w:eastAsia="仿宋" w:cs="仿宋"/>
                <w:kern w:val="0"/>
                <w:sz w:val="21"/>
                <w:szCs w:val="21"/>
              </w:rPr>
            </w:pPr>
          </w:p>
        </w:tc>
      </w:tr>
      <w:tr w14:paraId="5F84CDC1">
        <w:tblPrEx>
          <w:tblCellMar>
            <w:top w:w="0" w:type="dxa"/>
            <w:left w:w="0" w:type="dxa"/>
            <w:bottom w:w="0" w:type="dxa"/>
            <w:right w:w="0" w:type="dxa"/>
          </w:tblCellMar>
        </w:tblPrEx>
        <w:trPr>
          <w:trHeight w:val="437" w:hRule="exact"/>
          <w:jc w:val="center"/>
        </w:trPr>
        <w:tc>
          <w:tcPr>
            <w:tcW w:w="690" w:type="dxa"/>
            <w:tcBorders>
              <w:top w:val="single" w:color="auto" w:sz="6" w:space="0"/>
              <w:left w:val="double" w:color="auto" w:sz="4" w:space="0"/>
              <w:bottom w:val="single" w:color="auto" w:sz="6" w:space="0"/>
              <w:right w:val="single" w:color="auto" w:sz="6" w:space="0"/>
            </w:tcBorders>
            <w:noWrap w:val="0"/>
            <w:vAlign w:val="top"/>
          </w:tcPr>
          <w:p w14:paraId="687024ED">
            <w:pPr>
              <w:pStyle w:val="49"/>
              <w:autoSpaceDE w:val="0"/>
              <w:autoSpaceDN w:val="0"/>
              <w:adjustRightInd w:val="0"/>
              <w:snapToGrid w:val="0"/>
              <w:spacing w:line="360" w:lineRule="auto"/>
              <w:ind w:left="258" w:right="241"/>
              <w:jc w:val="center"/>
              <w:rPr>
                <w:rFonts w:hint="eastAsia" w:ascii="仿宋" w:hAnsi="仿宋" w:eastAsia="仿宋" w:cs="仿宋"/>
                <w:kern w:val="0"/>
                <w:sz w:val="21"/>
                <w:szCs w:val="21"/>
              </w:rPr>
            </w:pPr>
            <w:r>
              <w:rPr>
                <w:rFonts w:hint="eastAsia" w:ascii="仿宋" w:hAnsi="仿宋" w:eastAsia="仿宋" w:cs="仿宋"/>
                <w:kern w:val="0"/>
                <w:szCs w:val="21"/>
              </w:rPr>
              <w:t>3</w:t>
            </w:r>
          </w:p>
        </w:tc>
        <w:tc>
          <w:tcPr>
            <w:tcW w:w="1518" w:type="dxa"/>
            <w:tcBorders>
              <w:top w:val="single" w:color="auto" w:sz="6" w:space="0"/>
              <w:left w:val="single" w:color="auto" w:sz="6" w:space="0"/>
              <w:bottom w:val="single" w:color="auto" w:sz="6" w:space="0"/>
              <w:right w:val="single" w:color="auto" w:sz="6" w:space="0"/>
            </w:tcBorders>
            <w:noWrap w:val="0"/>
            <w:vAlign w:val="top"/>
          </w:tcPr>
          <w:p w14:paraId="50926B8D">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969" w:type="dxa"/>
            <w:tcBorders>
              <w:top w:val="single" w:color="auto" w:sz="6" w:space="0"/>
              <w:left w:val="single" w:color="auto" w:sz="6" w:space="0"/>
              <w:bottom w:val="single" w:color="auto" w:sz="6" w:space="0"/>
              <w:right w:val="single" w:color="auto" w:sz="6" w:space="0"/>
            </w:tcBorders>
            <w:noWrap w:val="0"/>
            <w:vAlign w:val="top"/>
          </w:tcPr>
          <w:p w14:paraId="1E222765">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224" w:type="dxa"/>
            <w:tcBorders>
              <w:top w:val="single" w:color="auto" w:sz="6" w:space="0"/>
              <w:left w:val="single" w:color="auto" w:sz="6" w:space="0"/>
              <w:bottom w:val="single" w:color="auto" w:sz="6" w:space="0"/>
              <w:right w:val="single" w:color="auto" w:sz="6" w:space="0"/>
            </w:tcBorders>
            <w:noWrap w:val="0"/>
            <w:vAlign w:val="top"/>
          </w:tcPr>
          <w:p w14:paraId="740C8F7F">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185" w:type="dxa"/>
            <w:tcBorders>
              <w:top w:val="single" w:color="auto" w:sz="6" w:space="0"/>
              <w:left w:val="single" w:color="auto" w:sz="6" w:space="0"/>
              <w:bottom w:val="single" w:color="auto" w:sz="6" w:space="0"/>
              <w:right w:val="single" w:color="auto" w:sz="6" w:space="0"/>
            </w:tcBorders>
            <w:noWrap w:val="0"/>
            <w:vAlign w:val="top"/>
          </w:tcPr>
          <w:p w14:paraId="5C1F80C7">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990" w:type="dxa"/>
            <w:tcBorders>
              <w:top w:val="single" w:color="auto" w:sz="6" w:space="0"/>
              <w:left w:val="single" w:color="auto" w:sz="6" w:space="0"/>
              <w:bottom w:val="single" w:color="auto" w:sz="6" w:space="0"/>
              <w:right w:val="single" w:color="auto" w:sz="6" w:space="0"/>
            </w:tcBorders>
            <w:noWrap w:val="0"/>
            <w:vAlign w:val="top"/>
          </w:tcPr>
          <w:p w14:paraId="28223AC8">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6B334C6F">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357" w:type="dxa"/>
            <w:tcBorders>
              <w:top w:val="single" w:color="auto" w:sz="6" w:space="0"/>
              <w:left w:val="single" w:color="auto" w:sz="6" w:space="0"/>
              <w:bottom w:val="single" w:color="auto" w:sz="6" w:space="0"/>
              <w:right w:val="single" w:color="auto" w:sz="6" w:space="0"/>
            </w:tcBorders>
            <w:noWrap w:val="0"/>
            <w:vAlign w:val="top"/>
          </w:tcPr>
          <w:p w14:paraId="1F563703">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243" w:type="dxa"/>
            <w:tcBorders>
              <w:top w:val="single" w:color="auto" w:sz="6" w:space="0"/>
              <w:left w:val="single" w:color="auto" w:sz="6" w:space="0"/>
              <w:bottom w:val="single" w:color="auto" w:sz="6" w:space="0"/>
              <w:right w:val="double" w:color="auto" w:sz="4" w:space="0"/>
            </w:tcBorders>
            <w:noWrap w:val="0"/>
            <w:vAlign w:val="top"/>
          </w:tcPr>
          <w:p w14:paraId="2B0F7E5D">
            <w:pPr>
              <w:pStyle w:val="49"/>
              <w:autoSpaceDE w:val="0"/>
              <w:autoSpaceDN w:val="0"/>
              <w:adjustRightInd w:val="0"/>
              <w:snapToGrid w:val="0"/>
              <w:spacing w:line="360" w:lineRule="auto"/>
              <w:jc w:val="left"/>
              <w:rPr>
                <w:rFonts w:hint="eastAsia" w:ascii="仿宋" w:hAnsi="仿宋" w:eastAsia="仿宋" w:cs="仿宋"/>
                <w:kern w:val="0"/>
                <w:sz w:val="21"/>
                <w:szCs w:val="21"/>
              </w:rPr>
            </w:pPr>
          </w:p>
        </w:tc>
      </w:tr>
      <w:tr w14:paraId="2E171F28">
        <w:tblPrEx>
          <w:tblCellMar>
            <w:top w:w="0" w:type="dxa"/>
            <w:left w:w="0" w:type="dxa"/>
            <w:bottom w:w="0" w:type="dxa"/>
            <w:right w:w="0" w:type="dxa"/>
          </w:tblCellMar>
        </w:tblPrEx>
        <w:trPr>
          <w:trHeight w:val="437" w:hRule="exact"/>
          <w:jc w:val="center"/>
        </w:trPr>
        <w:tc>
          <w:tcPr>
            <w:tcW w:w="690" w:type="dxa"/>
            <w:tcBorders>
              <w:top w:val="single" w:color="auto" w:sz="6" w:space="0"/>
              <w:left w:val="double" w:color="auto" w:sz="4" w:space="0"/>
              <w:bottom w:val="single" w:color="auto" w:sz="6" w:space="0"/>
              <w:right w:val="single" w:color="auto" w:sz="6" w:space="0"/>
            </w:tcBorders>
            <w:noWrap w:val="0"/>
            <w:vAlign w:val="top"/>
          </w:tcPr>
          <w:p w14:paraId="3E99F05C">
            <w:pPr>
              <w:pStyle w:val="49"/>
              <w:autoSpaceDE w:val="0"/>
              <w:autoSpaceDN w:val="0"/>
              <w:adjustRightInd w:val="0"/>
              <w:snapToGrid w:val="0"/>
              <w:spacing w:line="360" w:lineRule="auto"/>
              <w:ind w:left="258" w:right="241"/>
              <w:jc w:val="center"/>
              <w:rPr>
                <w:rFonts w:hint="eastAsia" w:ascii="仿宋" w:hAnsi="仿宋" w:eastAsia="仿宋" w:cs="仿宋"/>
                <w:kern w:val="0"/>
                <w:sz w:val="21"/>
                <w:szCs w:val="21"/>
              </w:rPr>
            </w:pPr>
            <w:r>
              <w:rPr>
                <w:rFonts w:hint="eastAsia" w:ascii="仿宋" w:hAnsi="仿宋" w:eastAsia="仿宋" w:cs="仿宋"/>
                <w:kern w:val="0"/>
                <w:szCs w:val="21"/>
              </w:rPr>
              <w:t>4</w:t>
            </w:r>
          </w:p>
        </w:tc>
        <w:tc>
          <w:tcPr>
            <w:tcW w:w="1518" w:type="dxa"/>
            <w:tcBorders>
              <w:top w:val="single" w:color="auto" w:sz="6" w:space="0"/>
              <w:left w:val="single" w:color="auto" w:sz="6" w:space="0"/>
              <w:bottom w:val="single" w:color="auto" w:sz="6" w:space="0"/>
              <w:right w:val="single" w:color="auto" w:sz="6" w:space="0"/>
            </w:tcBorders>
            <w:noWrap w:val="0"/>
            <w:vAlign w:val="top"/>
          </w:tcPr>
          <w:p w14:paraId="06C2D3CC">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969" w:type="dxa"/>
            <w:tcBorders>
              <w:top w:val="single" w:color="auto" w:sz="6" w:space="0"/>
              <w:left w:val="single" w:color="auto" w:sz="6" w:space="0"/>
              <w:bottom w:val="single" w:color="auto" w:sz="6" w:space="0"/>
              <w:right w:val="single" w:color="auto" w:sz="6" w:space="0"/>
            </w:tcBorders>
            <w:noWrap w:val="0"/>
            <w:vAlign w:val="top"/>
          </w:tcPr>
          <w:p w14:paraId="14E451BC">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224" w:type="dxa"/>
            <w:tcBorders>
              <w:top w:val="single" w:color="auto" w:sz="6" w:space="0"/>
              <w:left w:val="single" w:color="auto" w:sz="6" w:space="0"/>
              <w:bottom w:val="single" w:color="auto" w:sz="6" w:space="0"/>
              <w:right w:val="single" w:color="auto" w:sz="6" w:space="0"/>
            </w:tcBorders>
            <w:noWrap w:val="0"/>
            <w:vAlign w:val="top"/>
          </w:tcPr>
          <w:p w14:paraId="5562BD5E">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185" w:type="dxa"/>
            <w:tcBorders>
              <w:top w:val="single" w:color="auto" w:sz="6" w:space="0"/>
              <w:left w:val="single" w:color="auto" w:sz="6" w:space="0"/>
              <w:bottom w:val="single" w:color="auto" w:sz="6" w:space="0"/>
              <w:right w:val="single" w:color="auto" w:sz="6" w:space="0"/>
            </w:tcBorders>
            <w:noWrap w:val="0"/>
            <w:vAlign w:val="top"/>
          </w:tcPr>
          <w:p w14:paraId="3466C65E">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990" w:type="dxa"/>
            <w:tcBorders>
              <w:top w:val="single" w:color="auto" w:sz="6" w:space="0"/>
              <w:left w:val="single" w:color="auto" w:sz="6" w:space="0"/>
              <w:bottom w:val="single" w:color="auto" w:sz="6" w:space="0"/>
              <w:right w:val="single" w:color="auto" w:sz="6" w:space="0"/>
            </w:tcBorders>
            <w:noWrap w:val="0"/>
            <w:vAlign w:val="top"/>
          </w:tcPr>
          <w:p w14:paraId="7922348F">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79057B12">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357" w:type="dxa"/>
            <w:tcBorders>
              <w:top w:val="single" w:color="auto" w:sz="6" w:space="0"/>
              <w:left w:val="single" w:color="auto" w:sz="6" w:space="0"/>
              <w:bottom w:val="single" w:color="auto" w:sz="6" w:space="0"/>
              <w:right w:val="single" w:color="auto" w:sz="6" w:space="0"/>
            </w:tcBorders>
            <w:noWrap w:val="0"/>
            <w:vAlign w:val="top"/>
          </w:tcPr>
          <w:p w14:paraId="720FA27B">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243" w:type="dxa"/>
            <w:tcBorders>
              <w:top w:val="single" w:color="auto" w:sz="6" w:space="0"/>
              <w:left w:val="single" w:color="auto" w:sz="6" w:space="0"/>
              <w:bottom w:val="single" w:color="auto" w:sz="6" w:space="0"/>
              <w:right w:val="double" w:color="auto" w:sz="4" w:space="0"/>
            </w:tcBorders>
            <w:noWrap w:val="0"/>
            <w:vAlign w:val="top"/>
          </w:tcPr>
          <w:p w14:paraId="44BEB404">
            <w:pPr>
              <w:pStyle w:val="49"/>
              <w:autoSpaceDE w:val="0"/>
              <w:autoSpaceDN w:val="0"/>
              <w:adjustRightInd w:val="0"/>
              <w:snapToGrid w:val="0"/>
              <w:spacing w:line="360" w:lineRule="auto"/>
              <w:jc w:val="left"/>
              <w:rPr>
                <w:rFonts w:hint="eastAsia" w:ascii="仿宋" w:hAnsi="仿宋" w:eastAsia="仿宋" w:cs="仿宋"/>
                <w:kern w:val="0"/>
                <w:sz w:val="21"/>
                <w:szCs w:val="21"/>
              </w:rPr>
            </w:pPr>
          </w:p>
        </w:tc>
      </w:tr>
      <w:tr w14:paraId="58EA0A56">
        <w:tblPrEx>
          <w:tblCellMar>
            <w:top w:w="0" w:type="dxa"/>
            <w:left w:w="0" w:type="dxa"/>
            <w:bottom w:w="0" w:type="dxa"/>
            <w:right w:w="0" w:type="dxa"/>
          </w:tblCellMar>
        </w:tblPrEx>
        <w:trPr>
          <w:trHeight w:val="437" w:hRule="exact"/>
          <w:jc w:val="center"/>
        </w:trPr>
        <w:tc>
          <w:tcPr>
            <w:tcW w:w="690" w:type="dxa"/>
            <w:tcBorders>
              <w:top w:val="single" w:color="auto" w:sz="6" w:space="0"/>
              <w:left w:val="double" w:color="auto" w:sz="4" w:space="0"/>
              <w:bottom w:val="single" w:color="auto" w:sz="6" w:space="0"/>
              <w:right w:val="single" w:color="auto" w:sz="6" w:space="0"/>
            </w:tcBorders>
            <w:noWrap w:val="0"/>
            <w:vAlign w:val="top"/>
          </w:tcPr>
          <w:p w14:paraId="303E1967">
            <w:pPr>
              <w:pStyle w:val="49"/>
              <w:autoSpaceDE w:val="0"/>
              <w:autoSpaceDN w:val="0"/>
              <w:adjustRightInd w:val="0"/>
              <w:snapToGrid w:val="0"/>
              <w:spacing w:line="360" w:lineRule="auto"/>
              <w:ind w:left="258" w:right="241"/>
              <w:jc w:val="center"/>
              <w:rPr>
                <w:rFonts w:hint="eastAsia" w:ascii="仿宋" w:hAnsi="仿宋" w:eastAsia="仿宋" w:cs="仿宋"/>
                <w:kern w:val="0"/>
                <w:sz w:val="21"/>
                <w:szCs w:val="21"/>
              </w:rPr>
            </w:pPr>
            <w:r>
              <w:rPr>
                <w:rFonts w:hint="eastAsia" w:ascii="仿宋" w:hAnsi="仿宋" w:eastAsia="仿宋" w:cs="仿宋"/>
                <w:kern w:val="0"/>
                <w:szCs w:val="21"/>
              </w:rPr>
              <w:t>5</w:t>
            </w:r>
          </w:p>
        </w:tc>
        <w:tc>
          <w:tcPr>
            <w:tcW w:w="1518" w:type="dxa"/>
            <w:tcBorders>
              <w:top w:val="single" w:color="auto" w:sz="6" w:space="0"/>
              <w:left w:val="single" w:color="auto" w:sz="6" w:space="0"/>
              <w:bottom w:val="single" w:color="auto" w:sz="6" w:space="0"/>
              <w:right w:val="single" w:color="auto" w:sz="6" w:space="0"/>
            </w:tcBorders>
            <w:noWrap w:val="0"/>
            <w:vAlign w:val="top"/>
          </w:tcPr>
          <w:p w14:paraId="665BD015">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969" w:type="dxa"/>
            <w:tcBorders>
              <w:top w:val="single" w:color="auto" w:sz="6" w:space="0"/>
              <w:left w:val="single" w:color="auto" w:sz="6" w:space="0"/>
              <w:bottom w:val="single" w:color="auto" w:sz="6" w:space="0"/>
              <w:right w:val="single" w:color="auto" w:sz="6" w:space="0"/>
            </w:tcBorders>
            <w:noWrap w:val="0"/>
            <w:vAlign w:val="top"/>
          </w:tcPr>
          <w:p w14:paraId="30411B83">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224" w:type="dxa"/>
            <w:tcBorders>
              <w:top w:val="single" w:color="auto" w:sz="6" w:space="0"/>
              <w:left w:val="single" w:color="auto" w:sz="6" w:space="0"/>
              <w:bottom w:val="single" w:color="auto" w:sz="6" w:space="0"/>
              <w:right w:val="single" w:color="auto" w:sz="6" w:space="0"/>
            </w:tcBorders>
            <w:noWrap w:val="0"/>
            <w:vAlign w:val="top"/>
          </w:tcPr>
          <w:p w14:paraId="3FF01825">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185" w:type="dxa"/>
            <w:tcBorders>
              <w:top w:val="single" w:color="auto" w:sz="6" w:space="0"/>
              <w:left w:val="single" w:color="auto" w:sz="6" w:space="0"/>
              <w:bottom w:val="single" w:color="auto" w:sz="6" w:space="0"/>
              <w:right w:val="single" w:color="auto" w:sz="6" w:space="0"/>
            </w:tcBorders>
            <w:noWrap w:val="0"/>
            <w:vAlign w:val="top"/>
          </w:tcPr>
          <w:p w14:paraId="32DE2800">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990" w:type="dxa"/>
            <w:tcBorders>
              <w:top w:val="single" w:color="auto" w:sz="6" w:space="0"/>
              <w:left w:val="single" w:color="auto" w:sz="6" w:space="0"/>
              <w:bottom w:val="single" w:color="auto" w:sz="6" w:space="0"/>
              <w:right w:val="single" w:color="auto" w:sz="6" w:space="0"/>
            </w:tcBorders>
            <w:noWrap w:val="0"/>
            <w:vAlign w:val="top"/>
          </w:tcPr>
          <w:p w14:paraId="522DA37B">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5697FAA5">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357" w:type="dxa"/>
            <w:tcBorders>
              <w:top w:val="single" w:color="auto" w:sz="6" w:space="0"/>
              <w:left w:val="single" w:color="auto" w:sz="6" w:space="0"/>
              <w:bottom w:val="single" w:color="auto" w:sz="6" w:space="0"/>
              <w:right w:val="single" w:color="auto" w:sz="6" w:space="0"/>
            </w:tcBorders>
            <w:noWrap w:val="0"/>
            <w:vAlign w:val="top"/>
          </w:tcPr>
          <w:p w14:paraId="16747716">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243" w:type="dxa"/>
            <w:tcBorders>
              <w:top w:val="single" w:color="auto" w:sz="6" w:space="0"/>
              <w:left w:val="single" w:color="auto" w:sz="6" w:space="0"/>
              <w:bottom w:val="single" w:color="auto" w:sz="6" w:space="0"/>
              <w:right w:val="double" w:color="auto" w:sz="4" w:space="0"/>
            </w:tcBorders>
            <w:noWrap w:val="0"/>
            <w:vAlign w:val="top"/>
          </w:tcPr>
          <w:p w14:paraId="7BD60644">
            <w:pPr>
              <w:pStyle w:val="49"/>
              <w:autoSpaceDE w:val="0"/>
              <w:autoSpaceDN w:val="0"/>
              <w:adjustRightInd w:val="0"/>
              <w:snapToGrid w:val="0"/>
              <w:spacing w:line="360" w:lineRule="auto"/>
              <w:jc w:val="left"/>
              <w:rPr>
                <w:rFonts w:hint="eastAsia" w:ascii="仿宋" w:hAnsi="仿宋" w:eastAsia="仿宋" w:cs="仿宋"/>
                <w:kern w:val="0"/>
                <w:sz w:val="21"/>
                <w:szCs w:val="21"/>
              </w:rPr>
            </w:pPr>
          </w:p>
        </w:tc>
      </w:tr>
      <w:tr w14:paraId="151802A3">
        <w:tblPrEx>
          <w:tblCellMar>
            <w:top w:w="0" w:type="dxa"/>
            <w:left w:w="0" w:type="dxa"/>
            <w:bottom w:w="0" w:type="dxa"/>
            <w:right w:w="0" w:type="dxa"/>
          </w:tblCellMar>
        </w:tblPrEx>
        <w:trPr>
          <w:trHeight w:val="437" w:hRule="exact"/>
          <w:jc w:val="center"/>
        </w:trPr>
        <w:tc>
          <w:tcPr>
            <w:tcW w:w="690" w:type="dxa"/>
            <w:tcBorders>
              <w:top w:val="single" w:color="auto" w:sz="6" w:space="0"/>
              <w:left w:val="double" w:color="auto" w:sz="4" w:space="0"/>
              <w:bottom w:val="single" w:color="auto" w:sz="6" w:space="0"/>
              <w:right w:val="single" w:color="auto" w:sz="6" w:space="0"/>
            </w:tcBorders>
            <w:noWrap w:val="0"/>
            <w:vAlign w:val="top"/>
          </w:tcPr>
          <w:p w14:paraId="41B0A94A">
            <w:pPr>
              <w:pStyle w:val="49"/>
              <w:autoSpaceDE w:val="0"/>
              <w:autoSpaceDN w:val="0"/>
              <w:adjustRightInd w:val="0"/>
              <w:snapToGrid w:val="0"/>
              <w:spacing w:line="360" w:lineRule="auto"/>
              <w:ind w:left="138" w:right="-20"/>
              <w:jc w:val="left"/>
              <w:rPr>
                <w:rFonts w:hint="eastAsia" w:ascii="仿宋" w:hAnsi="仿宋" w:eastAsia="仿宋" w:cs="仿宋"/>
                <w:kern w:val="0"/>
                <w:sz w:val="21"/>
                <w:szCs w:val="21"/>
              </w:rPr>
            </w:pPr>
            <w:r>
              <w:rPr>
                <w:rFonts w:hint="eastAsia" w:ascii="仿宋" w:hAnsi="仿宋" w:eastAsia="仿宋" w:cs="仿宋"/>
                <w:kern w:val="0"/>
                <w:szCs w:val="21"/>
              </w:rPr>
              <w:t>……</w:t>
            </w:r>
          </w:p>
        </w:tc>
        <w:tc>
          <w:tcPr>
            <w:tcW w:w="1518" w:type="dxa"/>
            <w:tcBorders>
              <w:top w:val="single" w:color="auto" w:sz="6" w:space="0"/>
              <w:left w:val="single" w:color="auto" w:sz="6" w:space="0"/>
              <w:bottom w:val="single" w:color="auto" w:sz="6" w:space="0"/>
              <w:right w:val="single" w:color="auto" w:sz="6" w:space="0"/>
            </w:tcBorders>
            <w:noWrap w:val="0"/>
            <w:vAlign w:val="top"/>
          </w:tcPr>
          <w:p w14:paraId="7369C331">
            <w:pPr>
              <w:pStyle w:val="49"/>
              <w:autoSpaceDE w:val="0"/>
              <w:autoSpaceDN w:val="0"/>
              <w:adjustRightInd w:val="0"/>
              <w:snapToGrid w:val="0"/>
              <w:spacing w:line="360" w:lineRule="auto"/>
              <w:ind w:left="527" w:right="507"/>
              <w:jc w:val="center"/>
              <w:rPr>
                <w:rFonts w:hint="eastAsia" w:ascii="仿宋" w:hAnsi="仿宋" w:eastAsia="仿宋" w:cs="仿宋"/>
                <w:kern w:val="0"/>
                <w:sz w:val="21"/>
                <w:szCs w:val="21"/>
              </w:rPr>
            </w:pPr>
            <w:r>
              <w:rPr>
                <w:rFonts w:hint="eastAsia" w:ascii="仿宋" w:hAnsi="仿宋" w:eastAsia="仿宋" w:cs="仿宋"/>
                <w:kern w:val="0"/>
                <w:szCs w:val="21"/>
              </w:rPr>
              <w:t>……</w:t>
            </w:r>
          </w:p>
        </w:tc>
        <w:tc>
          <w:tcPr>
            <w:tcW w:w="969" w:type="dxa"/>
            <w:tcBorders>
              <w:top w:val="single" w:color="auto" w:sz="6" w:space="0"/>
              <w:left w:val="single" w:color="auto" w:sz="6" w:space="0"/>
              <w:bottom w:val="single" w:color="auto" w:sz="6" w:space="0"/>
              <w:right w:val="single" w:color="auto" w:sz="6" w:space="0"/>
            </w:tcBorders>
            <w:noWrap w:val="0"/>
            <w:vAlign w:val="top"/>
          </w:tcPr>
          <w:p w14:paraId="528C59CF">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224" w:type="dxa"/>
            <w:tcBorders>
              <w:top w:val="single" w:color="auto" w:sz="6" w:space="0"/>
              <w:left w:val="single" w:color="auto" w:sz="6" w:space="0"/>
              <w:bottom w:val="single" w:color="auto" w:sz="6" w:space="0"/>
              <w:right w:val="single" w:color="auto" w:sz="6" w:space="0"/>
            </w:tcBorders>
            <w:noWrap w:val="0"/>
            <w:vAlign w:val="top"/>
          </w:tcPr>
          <w:p w14:paraId="0C46BE95">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185" w:type="dxa"/>
            <w:tcBorders>
              <w:top w:val="single" w:color="auto" w:sz="6" w:space="0"/>
              <w:left w:val="single" w:color="auto" w:sz="6" w:space="0"/>
              <w:bottom w:val="single" w:color="auto" w:sz="6" w:space="0"/>
              <w:right w:val="single" w:color="auto" w:sz="6" w:space="0"/>
            </w:tcBorders>
            <w:noWrap w:val="0"/>
            <w:vAlign w:val="top"/>
          </w:tcPr>
          <w:p w14:paraId="206BC87F">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990" w:type="dxa"/>
            <w:tcBorders>
              <w:top w:val="single" w:color="auto" w:sz="6" w:space="0"/>
              <w:left w:val="single" w:color="auto" w:sz="6" w:space="0"/>
              <w:bottom w:val="single" w:color="auto" w:sz="6" w:space="0"/>
              <w:right w:val="single" w:color="auto" w:sz="6" w:space="0"/>
            </w:tcBorders>
            <w:noWrap w:val="0"/>
            <w:vAlign w:val="top"/>
          </w:tcPr>
          <w:p w14:paraId="7A438AA9">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7AB1B17B">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357" w:type="dxa"/>
            <w:tcBorders>
              <w:top w:val="single" w:color="auto" w:sz="6" w:space="0"/>
              <w:left w:val="single" w:color="auto" w:sz="6" w:space="0"/>
              <w:bottom w:val="single" w:color="auto" w:sz="6" w:space="0"/>
              <w:right w:val="single" w:color="auto" w:sz="6" w:space="0"/>
            </w:tcBorders>
            <w:noWrap w:val="0"/>
            <w:vAlign w:val="top"/>
          </w:tcPr>
          <w:p w14:paraId="3E6201A0">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243" w:type="dxa"/>
            <w:tcBorders>
              <w:top w:val="single" w:color="auto" w:sz="6" w:space="0"/>
              <w:left w:val="single" w:color="auto" w:sz="6" w:space="0"/>
              <w:bottom w:val="single" w:color="auto" w:sz="6" w:space="0"/>
              <w:right w:val="double" w:color="auto" w:sz="4" w:space="0"/>
            </w:tcBorders>
            <w:noWrap w:val="0"/>
            <w:vAlign w:val="top"/>
          </w:tcPr>
          <w:p w14:paraId="7C58C9DA">
            <w:pPr>
              <w:pStyle w:val="49"/>
              <w:autoSpaceDE w:val="0"/>
              <w:autoSpaceDN w:val="0"/>
              <w:adjustRightInd w:val="0"/>
              <w:snapToGrid w:val="0"/>
              <w:spacing w:line="360" w:lineRule="auto"/>
              <w:jc w:val="left"/>
              <w:rPr>
                <w:rFonts w:hint="eastAsia" w:ascii="仿宋" w:hAnsi="仿宋" w:eastAsia="仿宋" w:cs="仿宋"/>
                <w:kern w:val="0"/>
                <w:sz w:val="21"/>
                <w:szCs w:val="21"/>
              </w:rPr>
            </w:pPr>
          </w:p>
        </w:tc>
      </w:tr>
      <w:tr w14:paraId="32B8D9CB">
        <w:tblPrEx>
          <w:tblCellMar>
            <w:top w:w="0" w:type="dxa"/>
            <w:left w:w="0" w:type="dxa"/>
            <w:bottom w:w="0" w:type="dxa"/>
            <w:right w:w="0" w:type="dxa"/>
          </w:tblCellMar>
        </w:tblPrEx>
        <w:trPr>
          <w:trHeight w:val="437" w:hRule="exact"/>
          <w:jc w:val="center"/>
        </w:trPr>
        <w:tc>
          <w:tcPr>
            <w:tcW w:w="7896" w:type="dxa"/>
            <w:gridSpan w:val="7"/>
            <w:tcBorders>
              <w:top w:val="single" w:color="auto" w:sz="6" w:space="0"/>
              <w:left w:val="double" w:color="auto" w:sz="4" w:space="0"/>
              <w:bottom w:val="double" w:color="auto" w:sz="4" w:space="0"/>
              <w:right w:val="single" w:color="auto" w:sz="6" w:space="0"/>
            </w:tcBorders>
            <w:noWrap w:val="0"/>
            <w:vAlign w:val="top"/>
          </w:tcPr>
          <w:p w14:paraId="11EB6C57">
            <w:pPr>
              <w:pStyle w:val="49"/>
              <w:autoSpaceDE w:val="0"/>
              <w:autoSpaceDN w:val="0"/>
              <w:adjustRightInd w:val="0"/>
              <w:snapToGrid w:val="0"/>
              <w:spacing w:line="360" w:lineRule="auto"/>
              <w:ind w:left="2443" w:right="2423"/>
              <w:jc w:val="center"/>
              <w:rPr>
                <w:rFonts w:hint="eastAsia" w:ascii="仿宋" w:hAnsi="仿宋" w:eastAsia="仿宋" w:cs="仿宋"/>
                <w:kern w:val="0"/>
                <w:sz w:val="21"/>
                <w:szCs w:val="21"/>
              </w:rPr>
            </w:pPr>
            <w:r>
              <w:rPr>
                <w:rFonts w:hint="eastAsia" w:ascii="仿宋" w:hAnsi="仿宋" w:eastAsia="仿宋" w:cs="仿宋"/>
                <w:kern w:val="0"/>
                <w:position w:val="-1"/>
                <w:szCs w:val="21"/>
              </w:rPr>
              <w:t>合计报价</w:t>
            </w:r>
          </w:p>
        </w:tc>
        <w:tc>
          <w:tcPr>
            <w:tcW w:w="1357" w:type="dxa"/>
            <w:tcBorders>
              <w:top w:val="single" w:color="auto" w:sz="6" w:space="0"/>
              <w:left w:val="single" w:color="auto" w:sz="6" w:space="0"/>
              <w:bottom w:val="double" w:color="auto" w:sz="4" w:space="0"/>
              <w:right w:val="single" w:color="auto" w:sz="6" w:space="0"/>
            </w:tcBorders>
            <w:noWrap w:val="0"/>
            <w:vAlign w:val="top"/>
          </w:tcPr>
          <w:p w14:paraId="5E0A2CB1">
            <w:pPr>
              <w:pStyle w:val="49"/>
              <w:autoSpaceDE w:val="0"/>
              <w:autoSpaceDN w:val="0"/>
              <w:adjustRightInd w:val="0"/>
              <w:snapToGrid w:val="0"/>
              <w:spacing w:line="360" w:lineRule="auto"/>
              <w:jc w:val="left"/>
              <w:rPr>
                <w:rFonts w:hint="eastAsia" w:ascii="仿宋" w:hAnsi="仿宋" w:eastAsia="仿宋" w:cs="仿宋"/>
                <w:kern w:val="0"/>
                <w:sz w:val="21"/>
                <w:szCs w:val="21"/>
              </w:rPr>
            </w:pPr>
          </w:p>
        </w:tc>
        <w:tc>
          <w:tcPr>
            <w:tcW w:w="1243" w:type="dxa"/>
            <w:tcBorders>
              <w:top w:val="single" w:color="auto" w:sz="6" w:space="0"/>
              <w:left w:val="single" w:color="auto" w:sz="6" w:space="0"/>
              <w:bottom w:val="double" w:color="auto" w:sz="4" w:space="0"/>
              <w:right w:val="double" w:color="auto" w:sz="4" w:space="0"/>
            </w:tcBorders>
            <w:noWrap w:val="0"/>
            <w:vAlign w:val="top"/>
          </w:tcPr>
          <w:p w14:paraId="4B97B7B7">
            <w:pPr>
              <w:pStyle w:val="49"/>
              <w:autoSpaceDE w:val="0"/>
              <w:autoSpaceDN w:val="0"/>
              <w:adjustRightInd w:val="0"/>
              <w:snapToGrid w:val="0"/>
              <w:spacing w:line="360" w:lineRule="auto"/>
              <w:jc w:val="left"/>
              <w:rPr>
                <w:rFonts w:hint="eastAsia" w:ascii="仿宋" w:hAnsi="仿宋" w:eastAsia="仿宋" w:cs="仿宋"/>
                <w:kern w:val="0"/>
                <w:sz w:val="21"/>
                <w:szCs w:val="21"/>
              </w:rPr>
            </w:pPr>
          </w:p>
        </w:tc>
      </w:tr>
    </w:tbl>
    <w:p w14:paraId="30BD1BEF">
      <w:pPr>
        <w:widowControl w:val="0"/>
        <w:autoSpaceDE w:val="0"/>
        <w:autoSpaceDN w:val="0"/>
        <w:adjustRightInd w:val="0"/>
        <w:rPr>
          <w:rFonts w:hint="eastAsia" w:ascii="宋体" w:hAnsi="宋体" w:eastAsia="宋体" w:cs="宋体"/>
          <w:lang w:val="en-US" w:eastAsia="zh-CN" w:bidi="ar-SA"/>
        </w:rPr>
      </w:pPr>
    </w:p>
    <w:p w14:paraId="68A01936">
      <w:pPr>
        <w:adjustRightInd w:val="0"/>
        <w:snapToGrid w:val="0"/>
        <w:spacing w:line="360" w:lineRule="auto"/>
        <w:rPr>
          <w:rFonts w:hint="eastAsia" w:ascii="宋体" w:hAnsi="宋体" w:cs="宋体"/>
          <w:szCs w:val="21"/>
        </w:rPr>
      </w:pPr>
    </w:p>
    <w:p w14:paraId="1E89B17D">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000000"/>
          <w:sz w:val="21"/>
          <w:szCs w:val="21"/>
        </w:rPr>
      </w:pPr>
      <w:r>
        <w:rPr>
          <w:rFonts w:hint="eastAsia" w:ascii="宋体" w:hAnsi="宋体" w:eastAsia="宋体" w:cs="宋体"/>
          <w:color w:val="000000"/>
          <w:spacing w:val="-3"/>
          <w:sz w:val="21"/>
          <w:szCs w:val="21"/>
          <w:lang w:eastAsia="zh-CN"/>
        </w:rPr>
        <w:t>供应商</w:t>
      </w:r>
      <w:r>
        <w:rPr>
          <w:rFonts w:ascii="宋体" w:hAnsi="宋体" w:eastAsia="宋体" w:cs="宋体"/>
          <w:color w:val="000000"/>
          <w:spacing w:val="-3"/>
          <w:sz w:val="21"/>
          <w:szCs w:val="21"/>
        </w:rPr>
        <w:t>名称（</w:t>
      </w:r>
      <w:r>
        <w:rPr>
          <w:rFonts w:hint="eastAsia" w:ascii="宋体" w:hAnsi="宋体" w:eastAsia="宋体" w:cs="宋体"/>
          <w:color w:val="000000"/>
          <w:spacing w:val="-3"/>
          <w:sz w:val="21"/>
          <w:szCs w:val="21"/>
          <w:lang w:val="en-US" w:eastAsia="zh-CN"/>
        </w:rPr>
        <w:t>盖</w:t>
      </w:r>
      <w:r>
        <w:rPr>
          <w:rFonts w:ascii="宋体" w:hAnsi="宋体" w:eastAsia="宋体" w:cs="宋体"/>
          <w:color w:val="000000"/>
          <w:spacing w:val="-3"/>
          <w:sz w:val="21"/>
          <w:szCs w:val="21"/>
        </w:rPr>
        <w:t>单位章</w:t>
      </w:r>
      <w:r>
        <w:rPr>
          <w:rFonts w:ascii="宋体" w:hAnsi="宋体" w:eastAsia="宋体" w:cs="宋体"/>
          <w:color w:val="000000"/>
          <w:spacing w:val="-6"/>
          <w:sz w:val="21"/>
          <w:szCs w:val="21"/>
        </w:rPr>
        <w:t>）：</w:t>
      </w:r>
      <w:r>
        <w:rPr>
          <w:rFonts w:hint="eastAsia" w:ascii="宋体" w:hAnsi="宋体" w:eastAsia="宋体" w:cs="宋体"/>
          <w:color w:val="000000"/>
          <w:spacing w:val="-1"/>
          <w:sz w:val="21"/>
          <w:szCs w:val="21"/>
          <w:u w:val="single"/>
        </w:rPr>
        <w:t xml:space="preserve">  </w:t>
      </w:r>
      <w:r>
        <w:rPr>
          <w:rFonts w:hint="eastAsia" w:ascii="宋体" w:hAnsi="宋体" w:eastAsia="宋体" w:cs="宋体"/>
          <w:color w:val="000000"/>
          <w:spacing w:val="-1"/>
          <w:sz w:val="21"/>
          <w:szCs w:val="21"/>
          <w:u w:val="single"/>
          <w:lang w:val="en-US" w:eastAsia="zh-CN"/>
        </w:rPr>
        <w:t xml:space="preserve">      </w:t>
      </w:r>
      <w:r>
        <w:rPr>
          <w:rFonts w:hint="eastAsia" w:ascii="宋体" w:hAnsi="宋体" w:eastAsia="宋体" w:cs="宋体"/>
          <w:color w:val="000000"/>
          <w:spacing w:val="-1"/>
          <w:sz w:val="21"/>
          <w:szCs w:val="21"/>
          <w:u w:val="single"/>
        </w:rPr>
        <w:t xml:space="preserve"> </w:t>
      </w:r>
      <w:r>
        <w:rPr>
          <w:rFonts w:hint="eastAsia" w:ascii="宋体" w:hAnsi="宋体" w:eastAsia="宋体" w:cs="宋体"/>
          <w:color w:val="000000"/>
          <w:spacing w:val="-1"/>
          <w:sz w:val="21"/>
          <w:szCs w:val="21"/>
          <w:u w:val="single"/>
          <w:lang w:val="en-US" w:eastAsia="zh-CN"/>
        </w:rPr>
        <w:t xml:space="preserve"> </w:t>
      </w:r>
      <w:r>
        <w:rPr>
          <w:rFonts w:hint="eastAsia" w:ascii="宋体" w:hAnsi="宋体" w:eastAsia="宋体" w:cs="宋体"/>
          <w:color w:val="000000"/>
          <w:spacing w:val="-1"/>
          <w:sz w:val="21"/>
          <w:szCs w:val="21"/>
          <w:u w:val="single"/>
        </w:rPr>
        <w:t xml:space="preserve"> </w:t>
      </w:r>
    </w:p>
    <w:p w14:paraId="0E267608">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000000"/>
          <w:sz w:val="21"/>
          <w:szCs w:val="21"/>
        </w:rPr>
      </w:pPr>
      <w:r>
        <w:rPr>
          <w:rFonts w:ascii="宋体" w:hAnsi="宋体" w:eastAsia="宋体" w:cs="宋体"/>
          <w:color w:val="000000"/>
          <w:spacing w:val="-1"/>
          <w:sz w:val="21"/>
          <w:szCs w:val="21"/>
        </w:rPr>
        <w:t>法定代表人或其授权的代理人(签字)：</w:t>
      </w:r>
      <w:r>
        <w:rPr>
          <w:rFonts w:hint="eastAsia" w:ascii="宋体" w:hAnsi="宋体" w:eastAsia="宋体" w:cs="宋体"/>
          <w:color w:val="000000"/>
          <w:spacing w:val="-1"/>
          <w:sz w:val="21"/>
          <w:szCs w:val="21"/>
          <w:u w:val="single"/>
        </w:rPr>
        <w:t xml:space="preserve">   </w:t>
      </w:r>
      <w:r>
        <w:rPr>
          <w:rFonts w:hint="eastAsia" w:ascii="宋体" w:hAnsi="宋体" w:eastAsia="宋体" w:cs="宋体"/>
          <w:color w:val="000000"/>
          <w:spacing w:val="-1"/>
          <w:sz w:val="21"/>
          <w:szCs w:val="21"/>
          <w:u w:val="single"/>
          <w:lang w:val="en-US" w:eastAsia="zh-CN"/>
        </w:rPr>
        <w:t xml:space="preserve"> </w:t>
      </w:r>
      <w:r>
        <w:rPr>
          <w:rFonts w:hint="eastAsia" w:ascii="宋体" w:hAnsi="宋体" w:eastAsia="宋体" w:cs="宋体"/>
          <w:color w:val="000000"/>
          <w:spacing w:val="-1"/>
          <w:sz w:val="21"/>
          <w:szCs w:val="21"/>
          <w:u w:val="single"/>
        </w:rPr>
        <w:t xml:space="preserve"> </w:t>
      </w:r>
    </w:p>
    <w:p w14:paraId="0F673F4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olor w:val="000000"/>
          <w:szCs w:val="21"/>
          <w:highlight w:val="none"/>
        </w:rPr>
      </w:pPr>
      <w:r>
        <w:rPr>
          <w:rFonts w:hint="eastAsia" w:ascii="宋体" w:hAnsi="宋体" w:eastAsia="宋体" w:cs="宋体"/>
          <w:color w:val="000000"/>
          <w:spacing w:val="-1"/>
          <w:sz w:val="21"/>
          <w:szCs w:val="21"/>
        </w:rPr>
        <w:t xml:space="preserve">日期： </w:t>
      </w:r>
      <w:r>
        <w:rPr>
          <w:rFonts w:hint="eastAsia" w:ascii="宋体" w:hAnsi="宋体" w:eastAsia="宋体" w:cs="宋体"/>
          <w:color w:val="000000"/>
          <w:spacing w:val="-1"/>
          <w:sz w:val="21"/>
          <w:szCs w:val="21"/>
          <w:u w:val="single"/>
        </w:rPr>
        <w:t xml:space="preserve">   </w:t>
      </w:r>
      <w:r>
        <w:rPr>
          <w:rFonts w:hint="eastAsia" w:ascii="宋体" w:hAnsi="宋体" w:eastAsia="宋体" w:cs="宋体"/>
          <w:color w:val="000000"/>
          <w:spacing w:val="-1"/>
          <w:sz w:val="21"/>
          <w:szCs w:val="21"/>
          <w:u w:val="single"/>
          <w:lang w:val="en-US" w:eastAsia="zh-CN"/>
        </w:rPr>
        <w:t xml:space="preserve"> </w:t>
      </w:r>
      <w:r>
        <w:rPr>
          <w:rFonts w:hint="eastAsia" w:ascii="宋体" w:hAnsi="宋体" w:eastAsia="宋体" w:cs="宋体"/>
          <w:color w:val="000000"/>
          <w:spacing w:val="-1"/>
          <w:sz w:val="21"/>
          <w:szCs w:val="21"/>
          <w:u w:val="single"/>
        </w:rPr>
        <w:t xml:space="preserve"> </w:t>
      </w:r>
      <w:r>
        <w:rPr>
          <w:rFonts w:hint="eastAsia" w:ascii="宋体" w:hAnsi="宋体" w:eastAsia="宋体" w:cs="宋体"/>
          <w:color w:val="000000"/>
          <w:spacing w:val="-1"/>
          <w:sz w:val="21"/>
          <w:szCs w:val="21"/>
        </w:rPr>
        <w:t>年</w:t>
      </w:r>
      <w:r>
        <w:rPr>
          <w:rFonts w:hint="eastAsia" w:ascii="宋体" w:hAnsi="宋体" w:eastAsia="宋体" w:cs="宋体"/>
          <w:color w:val="000000"/>
          <w:spacing w:val="-1"/>
          <w:sz w:val="21"/>
          <w:szCs w:val="21"/>
          <w:u w:val="single"/>
        </w:rPr>
        <w:t xml:space="preserve">     </w:t>
      </w:r>
      <w:r>
        <w:rPr>
          <w:rFonts w:hint="eastAsia" w:ascii="宋体" w:hAnsi="宋体" w:eastAsia="宋体" w:cs="宋体"/>
          <w:color w:val="000000"/>
          <w:spacing w:val="-1"/>
          <w:sz w:val="21"/>
          <w:szCs w:val="21"/>
        </w:rPr>
        <w:t>月</w:t>
      </w:r>
      <w:r>
        <w:rPr>
          <w:rFonts w:hint="eastAsia" w:ascii="宋体" w:hAnsi="宋体" w:eastAsia="宋体" w:cs="宋体"/>
          <w:color w:val="000000"/>
          <w:spacing w:val="-1"/>
          <w:sz w:val="21"/>
          <w:szCs w:val="21"/>
          <w:u w:val="single"/>
        </w:rPr>
        <w:t xml:space="preserve">     </w:t>
      </w:r>
      <w:r>
        <w:rPr>
          <w:rFonts w:hint="eastAsia" w:ascii="宋体" w:hAnsi="宋体" w:eastAsia="宋体" w:cs="宋体"/>
          <w:color w:val="000000"/>
          <w:spacing w:val="-1"/>
          <w:sz w:val="21"/>
          <w:szCs w:val="21"/>
        </w:rPr>
        <w:t>日</w:t>
      </w:r>
    </w:p>
    <w:p w14:paraId="61BB2811">
      <w:pPr>
        <w:spacing w:line="400" w:lineRule="exact"/>
        <w:outlineLvl w:val="0"/>
        <w:rPr>
          <w:rFonts w:hint="eastAsia" w:ascii="宋体" w:hAnsi="宋体" w:cs="宋体"/>
          <w:b/>
          <w:color w:val="auto"/>
          <w:sz w:val="24"/>
          <w:highlight w:val="none"/>
        </w:rPr>
      </w:pPr>
    </w:p>
    <w:p w14:paraId="5D7ED9A1">
      <w:pPr>
        <w:spacing w:line="400" w:lineRule="exact"/>
        <w:outlineLvl w:val="0"/>
        <w:rPr>
          <w:rFonts w:hint="eastAsia" w:ascii="宋体" w:hAnsi="宋体" w:cs="宋体"/>
          <w:b/>
          <w:color w:val="auto"/>
          <w:sz w:val="24"/>
          <w:highlight w:val="none"/>
        </w:rPr>
      </w:pPr>
    </w:p>
    <w:p w14:paraId="63A973AF">
      <w:pPr>
        <w:spacing w:line="400" w:lineRule="exact"/>
        <w:outlineLvl w:val="0"/>
        <w:rPr>
          <w:rFonts w:hint="eastAsia" w:ascii="宋体" w:hAnsi="宋体" w:cs="宋体"/>
          <w:b/>
          <w:color w:val="auto"/>
          <w:sz w:val="24"/>
          <w:highlight w:val="none"/>
        </w:rPr>
      </w:pPr>
    </w:p>
    <w:p w14:paraId="25FE32CF">
      <w:pPr>
        <w:spacing w:line="400" w:lineRule="exact"/>
        <w:outlineLvl w:val="0"/>
        <w:rPr>
          <w:rFonts w:hint="eastAsia" w:ascii="宋体" w:hAnsi="宋体" w:cs="宋体"/>
          <w:b/>
          <w:color w:val="auto"/>
          <w:sz w:val="24"/>
          <w:highlight w:val="none"/>
        </w:rPr>
      </w:pPr>
    </w:p>
    <w:p w14:paraId="240DE569">
      <w:pPr>
        <w:spacing w:line="400" w:lineRule="exact"/>
        <w:outlineLvl w:val="0"/>
        <w:rPr>
          <w:rFonts w:hint="eastAsia" w:ascii="宋体" w:hAnsi="宋体" w:cs="宋体"/>
          <w:b/>
          <w:color w:val="auto"/>
          <w:sz w:val="24"/>
          <w:highlight w:val="none"/>
        </w:rPr>
      </w:pPr>
    </w:p>
    <w:p w14:paraId="1819C4FC">
      <w:pPr>
        <w:spacing w:line="400" w:lineRule="exact"/>
        <w:outlineLvl w:val="0"/>
        <w:rPr>
          <w:rFonts w:hint="eastAsia" w:ascii="宋体" w:hAnsi="宋体" w:cs="宋体"/>
          <w:b/>
          <w:color w:val="auto"/>
          <w:sz w:val="24"/>
          <w:highlight w:val="none"/>
        </w:rPr>
      </w:pPr>
    </w:p>
    <w:p w14:paraId="098369FC">
      <w:pPr>
        <w:spacing w:line="400" w:lineRule="exact"/>
        <w:outlineLvl w:val="0"/>
        <w:rPr>
          <w:rFonts w:hint="eastAsia" w:ascii="宋体" w:hAnsi="宋体" w:cs="宋体"/>
          <w:b/>
          <w:color w:val="auto"/>
          <w:sz w:val="24"/>
          <w:highlight w:val="none"/>
        </w:rPr>
      </w:pPr>
    </w:p>
    <w:p w14:paraId="1B4F443E">
      <w:pPr>
        <w:rPr>
          <w:rFonts w:hint="eastAsia" w:ascii="宋体" w:hAnsi="宋体"/>
          <w:b/>
          <w:color w:val="000000"/>
          <w:sz w:val="32"/>
          <w:szCs w:val="32"/>
          <w:highlight w:val="none"/>
        </w:rPr>
      </w:pPr>
      <w:r>
        <w:rPr>
          <w:rFonts w:hint="eastAsia" w:ascii="宋体" w:hAnsi="宋体"/>
          <w:b/>
          <w:color w:val="000000"/>
          <w:sz w:val="32"/>
          <w:szCs w:val="32"/>
          <w:highlight w:val="none"/>
        </w:rPr>
        <w:br w:type="page"/>
      </w:r>
    </w:p>
    <w:p w14:paraId="28617D50">
      <w:pPr>
        <w:adjustRightInd w:val="0"/>
        <w:snapToGrid w:val="0"/>
        <w:spacing w:line="360" w:lineRule="auto"/>
        <w:ind w:left="-88" w:leftChars="-42"/>
        <w:jc w:val="center"/>
        <w:outlineLvl w:val="1"/>
        <w:rPr>
          <w:rFonts w:hint="eastAsia" w:ascii="宋体" w:hAnsi="宋体"/>
          <w:color w:val="000000"/>
          <w:sz w:val="28"/>
          <w:szCs w:val="28"/>
          <w:highlight w:val="none"/>
        </w:rPr>
      </w:pPr>
      <w:r>
        <w:rPr>
          <w:rFonts w:hint="eastAsia" w:ascii="宋体" w:hAnsi="宋体"/>
          <w:b/>
          <w:color w:val="000000"/>
          <w:sz w:val="32"/>
          <w:szCs w:val="32"/>
          <w:highlight w:val="none"/>
        </w:rPr>
        <w:t>八</w:t>
      </w:r>
      <w:r>
        <w:rPr>
          <w:rFonts w:hint="eastAsia" w:ascii="宋体" w:hAnsi="宋体"/>
          <w:b/>
          <w:bCs/>
          <w:color w:val="000000"/>
          <w:sz w:val="32"/>
          <w:szCs w:val="32"/>
          <w:highlight w:val="none"/>
        </w:rPr>
        <w:t>、供应商认为需要提供的其它资料</w:t>
      </w:r>
    </w:p>
    <w:p w14:paraId="68ECBABC">
      <w:pPr>
        <w:adjustRightInd w:val="0"/>
        <w:snapToGrid w:val="0"/>
        <w:spacing w:before="156" w:beforeLines="50" w:line="360" w:lineRule="auto"/>
        <w:jc w:val="center"/>
        <w:rPr>
          <w:rFonts w:hint="eastAsia" w:ascii="宋体" w:hAnsi="宋体"/>
          <w:color w:val="000000"/>
          <w:sz w:val="28"/>
          <w:szCs w:val="28"/>
          <w:highlight w:val="none"/>
        </w:rPr>
      </w:pPr>
      <w:r>
        <w:rPr>
          <w:rFonts w:hint="eastAsia" w:ascii="宋体" w:hAnsi="宋体" w:cs="宋体"/>
          <w:szCs w:val="21"/>
        </w:rPr>
        <w:t>（不仅限于以下内容、可自行增加，格式自拟）</w:t>
      </w:r>
    </w:p>
    <w:p w14:paraId="3CA2FEDE">
      <w:pPr>
        <w:adjustRightInd w:val="0"/>
        <w:snapToGrid w:val="0"/>
        <w:spacing w:before="156" w:beforeLines="50" w:line="360" w:lineRule="auto"/>
        <w:jc w:val="center"/>
        <w:rPr>
          <w:rFonts w:hint="eastAsia" w:ascii="宋体" w:hAnsi="宋体"/>
          <w:b/>
          <w:color w:val="000000"/>
          <w:sz w:val="32"/>
          <w:szCs w:val="32"/>
          <w:highlight w:val="none"/>
        </w:rPr>
      </w:pPr>
    </w:p>
    <w:p w14:paraId="5F3902E9">
      <w:pPr>
        <w:adjustRightInd w:val="0"/>
        <w:snapToGrid w:val="0"/>
        <w:spacing w:before="156" w:beforeLines="50" w:line="360" w:lineRule="auto"/>
        <w:jc w:val="center"/>
        <w:rPr>
          <w:rFonts w:hint="eastAsia" w:ascii="宋体" w:hAnsi="宋体"/>
          <w:b/>
          <w:color w:val="000000"/>
          <w:sz w:val="32"/>
          <w:szCs w:val="32"/>
          <w:highlight w:val="none"/>
        </w:rPr>
      </w:pPr>
    </w:p>
    <w:p w14:paraId="7C66EF58">
      <w:pPr>
        <w:adjustRightInd w:val="0"/>
        <w:snapToGrid w:val="0"/>
        <w:spacing w:before="156" w:beforeLines="50" w:line="360" w:lineRule="auto"/>
        <w:jc w:val="center"/>
        <w:rPr>
          <w:rFonts w:hint="eastAsia" w:ascii="宋体" w:hAnsi="宋体"/>
          <w:b/>
          <w:color w:val="000000"/>
          <w:sz w:val="32"/>
          <w:szCs w:val="32"/>
          <w:highlight w:val="none"/>
        </w:rPr>
      </w:pPr>
    </w:p>
    <w:p w14:paraId="7FB0A4A1">
      <w:pPr>
        <w:adjustRightInd w:val="0"/>
        <w:snapToGrid w:val="0"/>
        <w:spacing w:before="156" w:beforeLines="50" w:line="360" w:lineRule="auto"/>
        <w:jc w:val="center"/>
        <w:rPr>
          <w:rFonts w:hint="eastAsia" w:ascii="宋体" w:hAnsi="宋体"/>
          <w:b/>
          <w:color w:val="000000"/>
          <w:sz w:val="32"/>
          <w:szCs w:val="32"/>
          <w:highlight w:val="none"/>
        </w:rPr>
      </w:pPr>
    </w:p>
    <w:p w14:paraId="621811FF">
      <w:pPr>
        <w:adjustRightInd w:val="0"/>
        <w:snapToGrid w:val="0"/>
        <w:spacing w:before="156" w:beforeLines="50" w:line="360" w:lineRule="auto"/>
        <w:jc w:val="center"/>
        <w:rPr>
          <w:rFonts w:hint="eastAsia" w:ascii="宋体" w:hAnsi="宋体"/>
          <w:b/>
          <w:color w:val="000000"/>
          <w:sz w:val="32"/>
          <w:szCs w:val="32"/>
          <w:highlight w:val="none"/>
        </w:rPr>
      </w:pPr>
    </w:p>
    <w:p w14:paraId="2FB88443">
      <w:pPr>
        <w:adjustRightInd w:val="0"/>
        <w:snapToGrid w:val="0"/>
        <w:spacing w:before="156" w:beforeLines="50" w:line="360" w:lineRule="auto"/>
        <w:jc w:val="center"/>
        <w:rPr>
          <w:rFonts w:hint="eastAsia" w:ascii="宋体" w:hAnsi="宋体"/>
          <w:b/>
          <w:color w:val="000000"/>
          <w:sz w:val="32"/>
          <w:szCs w:val="32"/>
          <w:highlight w:val="none"/>
        </w:rPr>
      </w:pPr>
    </w:p>
    <w:p w14:paraId="77DE2A06">
      <w:pPr>
        <w:adjustRightInd w:val="0"/>
        <w:snapToGrid w:val="0"/>
        <w:spacing w:before="156" w:beforeLines="50" w:line="360" w:lineRule="auto"/>
        <w:jc w:val="center"/>
        <w:rPr>
          <w:rFonts w:hint="eastAsia" w:ascii="宋体" w:hAnsi="宋体"/>
          <w:b/>
          <w:color w:val="000000"/>
          <w:sz w:val="32"/>
          <w:szCs w:val="32"/>
          <w:highlight w:val="none"/>
        </w:rPr>
      </w:pPr>
    </w:p>
    <w:p w14:paraId="04674335">
      <w:pPr>
        <w:adjustRightInd w:val="0"/>
        <w:snapToGrid w:val="0"/>
        <w:spacing w:before="156" w:beforeLines="50" w:line="360" w:lineRule="auto"/>
        <w:jc w:val="center"/>
        <w:rPr>
          <w:rFonts w:hint="eastAsia" w:ascii="宋体" w:hAnsi="宋体"/>
          <w:b/>
          <w:color w:val="000000"/>
          <w:sz w:val="32"/>
          <w:szCs w:val="32"/>
          <w:highlight w:val="none"/>
        </w:rPr>
      </w:pPr>
    </w:p>
    <w:p w14:paraId="17D43372">
      <w:pPr>
        <w:adjustRightInd w:val="0"/>
        <w:snapToGrid w:val="0"/>
        <w:spacing w:before="156" w:beforeLines="50" w:line="360" w:lineRule="auto"/>
        <w:jc w:val="center"/>
        <w:rPr>
          <w:rFonts w:hint="eastAsia" w:ascii="宋体" w:hAnsi="宋体"/>
          <w:b/>
          <w:color w:val="000000"/>
          <w:sz w:val="32"/>
          <w:szCs w:val="32"/>
          <w:highlight w:val="none"/>
        </w:rPr>
      </w:pPr>
    </w:p>
    <w:p w14:paraId="28B447DA">
      <w:pPr>
        <w:adjustRightInd w:val="0"/>
        <w:snapToGrid w:val="0"/>
        <w:spacing w:before="156" w:beforeLines="50" w:line="360" w:lineRule="auto"/>
        <w:jc w:val="center"/>
        <w:rPr>
          <w:rFonts w:hint="eastAsia" w:ascii="宋体" w:hAnsi="宋体"/>
          <w:b/>
          <w:color w:val="000000"/>
          <w:sz w:val="32"/>
          <w:szCs w:val="32"/>
          <w:highlight w:val="none"/>
        </w:rPr>
      </w:pPr>
    </w:p>
    <w:p w14:paraId="1E4DE66D">
      <w:pPr>
        <w:adjustRightInd w:val="0"/>
        <w:snapToGrid w:val="0"/>
        <w:spacing w:before="156" w:beforeLines="50" w:line="360" w:lineRule="auto"/>
        <w:jc w:val="center"/>
        <w:rPr>
          <w:rFonts w:hint="eastAsia" w:ascii="宋体" w:hAnsi="宋体"/>
          <w:b/>
          <w:color w:val="000000"/>
          <w:sz w:val="32"/>
          <w:szCs w:val="32"/>
          <w:highlight w:val="none"/>
        </w:rPr>
      </w:pPr>
    </w:p>
    <w:p w14:paraId="0C27FDCE">
      <w:pPr>
        <w:adjustRightInd w:val="0"/>
        <w:snapToGrid w:val="0"/>
        <w:spacing w:before="156" w:beforeLines="50" w:line="360" w:lineRule="auto"/>
        <w:jc w:val="center"/>
        <w:rPr>
          <w:rFonts w:hint="eastAsia" w:ascii="宋体" w:hAnsi="宋体"/>
          <w:b/>
          <w:color w:val="000000"/>
          <w:sz w:val="32"/>
          <w:szCs w:val="32"/>
          <w:highlight w:val="none"/>
        </w:rPr>
      </w:pPr>
    </w:p>
    <w:p w14:paraId="7E8FC402">
      <w:pPr>
        <w:adjustRightInd w:val="0"/>
        <w:snapToGrid w:val="0"/>
        <w:spacing w:before="156" w:beforeLines="50" w:line="360" w:lineRule="auto"/>
        <w:jc w:val="center"/>
        <w:rPr>
          <w:rFonts w:hint="eastAsia" w:ascii="宋体" w:hAnsi="宋体"/>
          <w:b/>
          <w:color w:val="000000"/>
          <w:sz w:val="32"/>
          <w:szCs w:val="32"/>
          <w:highlight w:val="none"/>
        </w:rPr>
      </w:pPr>
    </w:p>
    <w:p w14:paraId="3392031D">
      <w:pPr>
        <w:adjustRightInd w:val="0"/>
        <w:snapToGrid w:val="0"/>
        <w:spacing w:before="156" w:beforeLines="50" w:line="360" w:lineRule="auto"/>
        <w:jc w:val="center"/>
        <w:rPr>
          <w:rFonts w:hint="eastAsia" w:ascii="宋体" w:hAnsi="宋体"/>
          <w:b/>
          <w:color w:val="000000"/>
          <w:sz w:val="32"/>
          <w:szCs w:val="32"/>
          <w:highlight w:val="none"/>
        </w:rPr>
      </w:pPr>
    </w:p>
    <w:p w14:paraId="3786C5C1">
      <w:pPr>
        <w:adjustRightInd w:val="0"/>
        <w:snapToGrid w:val="0"/>
        <w:spacing w:before="156" w:beforeLines="50" w:line="360" w:lineRule="auto"/>
        <w:jc w:val="center"/>
        <w:rPr>
          <w:rFonts w:hint="eastAsia" w:ascii="宋体" w:hAnsi="宋体"/>
          <w:b/>
          <w:color w:val="000000"/>
          <w:sz w:val="32"/>
          <w:szCs w:val="32"/>
          <w:highlight w:val="none"/>
        </w:rPr>
      </w:pPr>
    </w:p>
    <w:p w14:paraId="5B6A5560">
      <w:pPr>
        <w:adjustRightInd w:val="0"/>
        <w:snapToGrid w:val="0"/>
        <w:spacing w:line="360" w:lineRule="auto"/>
        <w:jc w:val="center"/>
        <w:rPr>
          <w:rFonts w:hint="eastAsia" w:ascii="宋体" w:hAnsi="宋体"/>
          <w:b/>
          <w:color w:val="000000"/>
          <w:sz w:val="32"/>
          <w:szCs w:val="32"/>
          <w:highlight w:val="none"/>
        </w:rPr>
      </w:pPr>
    </w:p>
    <w:p w14:paraId="6C9C5286">
      <w:pPr>
        <w:adjustRightInd w:val="0"/>
        <w:snapToGrid w:val="0"/>
        <w:outlineLvl w:val="2"/>
        <w:rPr>
          <w:rFonts w:hint="eastAsia" w:ascii="宋体" w:hAnsi="宋体"/>
          <w:color w:val="000000"/>
          <w:sz w:val="24"/>
          <w:highlight w:val="none"/>
        </w:rPr>
      </w:pPr>
    </w:p>
    <w:p w14:paraId="03016414">
      <w:pPr>
        <w:adjustRightInd w:val="0"/>
        <w:snapToGrid w:val="0"/>
        <w:outlineLvl w:val="2"/>
        <w:rPr>
          <w:rFonts w:hint="eastAsia" w:ascii="宋体" w:hAnsi="宋体"/>
          <w:color w:val="000000"/>
          <w:sz w:val="24"/>
          <w:highlight w:val="none"/>
        </w:rPr>
      </w:pPr>
      <w:r>
        <w:rPr>
          <w:rFonts w:hint="eastAsia" w:ascii="宋体" w:hAnsi="宋体" w:eastAsia="宋体" w:cs="宋体"/>
          <w:b w:val="0"/>
          <w:color w:val="000000"/>
          <w:spacing w:val="6"/>
          <w:kern w:val="0"/>
          <w:sz w:val="21"/>
          <w:szCs w:val="21"/>
          <w:highlight w:val="none"/>
          <w:lang w:val="en-US" w:eastAsia="zh-CN" w:bidi="ar-SA"/>
        </w:rPr>
        <w:t>附件</w:t>
      </w:r>
      <w:r>
        <w:rPr>
          <w:rFonts w:hint="eastAsia" w:ascii="宋体" w:hAnsi="宋体" w:cs="宋体"/>
          <w:b w:val="0"/>
          <w:color w:val="000000"/>
          <w:spacing w:val="6"/>
          <w:kern w:val="0"/>
          <w:sz w:val="21"/>
          <w:szCs w:val="21"/>
          <w:highlight w:val="none"/>
          <w:lang w:val="en-US" w:eastAsia="zh-CN" w:bidi="ar-SA"/>
        </w:rPr>
        <w:t>9</w:t>
      </w:r>
      <w:r>
        <w:rPr>
          <w:rFonts w:hint="eastAsia" w:ascii="宋体" w:hAnsi="宋体" w:eastAsia="宋体" w:cs="宋体"/>
          <w:b w:val="0"/>
          <w:color w:val="000000"/>
          <w:spacing w:val="6"/>
          <w:kern w:val="0"/>
          <w:sz w:val="21"/>
          <w:szCs w:val="21"/>
          <w:highlight w:val="none"/>
          <w:lang w:val="en-US" w:eastAsia="zh-CN" w:bidi="ar-SA"/>
        </w:rPr>
        <w:t>-1</w:t>
      </w:r>
      <w:r>
        <w:rPr>
          <w:rFonts w:hint="eastAsia" w:ascii="宋体" w:hAnsi="宋体"/>
          <w:color w:val="000000"/>
          <w:sz w:val="24"/>
          <w:highlight w:val="none"/>
        </w:rPr>
        <w:t>：</w:t>
      </w:r>
    </w:p>
    <w:p w14:paraId="6A765547">
      <w:pPr>
        <w:adjustRightInd w:val="0"/>
        <w:snapToGrid w:val="0"/>
        <w:spacing w:line="360" w:lineRule="auto"/>
        <w:jc w:val="center"/>
        <w:outlineLvl w:val="0"/>
        <w:rPr>
          <w:rFonts w:hint="eastAsia" w:ascii="宋体" w:hAnsi="宋体"/>
          <w:b/>
          <w:bCs/>
          <w:color w:val="000000"/>
          <w:sz w:val="32"/>
          <w:szCs w:val="32"/>
          <w:highlight w:val="none"/>
        </w:rPr>
      </w:pPr>
      <w:r>
        <w:rPr>
          <w:rFonts w:hint="eastAsia" w:ascii="宋体" w:hAnsi="宋体"/>
          <w:b/>
          <w:bCs/>
          <w:color w:val="000000"/>
          <w:sz w:val="32"/>
          <w:szCs w:val="32"/>
          <w:highlight w:val="none"/>
          <w:lang w:val="en-US" w:eastAsia="zh-CN"/>
        </w:rPr>
        <w:t>九、</w:t>
      </w:r>
      <w:r>
        <w:rPr>
          <w:rFonts w:hint="eastAsia" w:ascii="宋体" w:hAnsi="宋体"/>
          <w:b/>
          <w:bCs/>
          <w:color w:val="000000"/>
          <w:sz w:val="32"/>
          <w:szCs w:val="32"/>
          <w:highlight w:val="none"/>
        </w:rPr>
        <w:t>最后报价表</w:t>
      </w:r>
    </w:p>
    <w:p w14:paraId="6AA01014">
      <w:pPr>
        <w:pStyle w:val="8"/>
        <w:rPr>
          <w:rFonts w:hint="eastAsia"/>
        </w:rPr>
      </w:pPr>
    </w:p>
    <w:tbl>
      <w:tblPr>
        <w:tblStyle w:val="24"/>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1"/>
        <w:gridCol w:w="2247"/>
        <w:gridCol w:w="1580"/>
        <w:gridCol w:w="2720"/>
      </w:tblGrid>
      <w:tr w14:paraId="4DF8AE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8" w:hRule="exact"/>
        </w:trPr>
        <w:tc>
          <w:tcPr>
            <w:tcW w:w="2051" w:type="dxa"/>
            <w:vMerge w:val="restart"/>
            <w:noWrap w:val="0"/>
            <w:vAlign w:val="center"/>
          </w:tcPr>
          <w:p w14:paraId="60993A87">
            <w:pPr>
              <w:jc w:val="center"/>
              <w:rPr>
                <w:rFonts w:hint="eastAsia" w:ascii="宋体" w:hAnsi="宋体"/>
                <w:color w:val="auto"/>
                <w:sz w:val="28"/>
                <w:szCs w:val="28"/>
              </w:rPr>
            </w:pPr>
            <w:r>
              <w:rPr>
                <w:rFonts w:hint="eastAsia" w:ascii="宋体" w:hAnsi="宋体"/>
                <w:color w:val="auto"/>
              </w:rPr>
              <w:t>项目名称</w:t>
            </w:r>
          </w:p>
        </w:tc>
        <w:tc>
          <w:tcPr>
            <w:tcW w:w="2247" w:type="dxa"/>
            <w:vMerge w:val="restart"/>
            <w:noWrap w:val="0"/>
            <w:vAlign w:val="center"/>
          </w:tcPr>
          <w:p w14:paraId="54DDEFEB">
            <w:pPr>
              <w:jc w:val="center"/>
              <w:rPr>
                <w:rFonts w:hint="eastAsia" w:ascii="宋体" w:hAnsi="宋体" w:eastAsia="宋体" w:cs="Times New Roman"/>
                <w:color w:val="auto"/>
              </w:rPr>
            </w:pPr>
          </w:p>
        </w:tc>
        <w:tc>
          <w:tcPr>
            <w:tcW w:w="1580" w:type="dxa"/>
            <w:noWrap w:val="0"/>
            <w:vAlign w:val="center"/>
          </w:tcPr>
          <w:p w14:paraId="1C9DDB78">
            <w:pPr>
              <w:jc w:val="center"/>
              <w:rPr>
                <w:rFonts w:hint="eastAsia" w:ascii="宋体" w:hAnsi="宋体" w:eastAsia="宋体" w:cs="Times New Roman"/>
                <w:color w:val="auto"/>
                <w:lang w:eastAsia="zh-CN"/>
              </w:rPr>
            </w:pPr>
            <w:r>
              <w:rPr>
                <w:rFonts w:hint="eastAsia" w:ascii="宋体" w:hAnsi="宋体" w:eastAsia="宋体" w:cs="Times New Roman"/>
                <w:color w:val="auto"/>
                <w:lang w:eastAsia="zh-CN"/>
              </w:rPr>
              <w:t>政府采购编号</w:t>
            </w:r>
          </w:p>
        </w:tc>
        <w:tc>
          <w:tcPr>
            <w:tcW w:w="2720" w:type="dxa"/>
            <w:noWrap w:val="0"/>
            <w:vAlign w:val="center"/>
          </w:tcPr>
          <w:p w14:paraId="6D01CFE6">
            <w:pPr>
              <w:jc w:val="center"/>
              <w:rPr>
                <w:rFonts w:hint="eastAsia" w:ascii="宋体" w:hAnsi="宋体" w:eastAsia="宋体" w:cs="Times New Roman"/>
                <w:color w:val="auto"/>
                <w:lang w:eastAsia="zh-CN"/>
              </w:rPr>
            </w:pPr>
          </w:p>
        </w:tc>
      </w:tr>
      <w:tr w14:paraId="261973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5" w:hRule="exact"/>
        </w:trPr>
        <w:tc>
          <w:tcPr>
            <w:tcW w:w="2051" w:type="dxa"/>
            <w:vMerge w:val="continue"/>
            <w:noWrap w:val="0"/>
            <w:vAlign w:val="top"/>
          </w:tcPr>
          <w:p w14:paraId="56DF9C49">
            <w:pPr>
              <w:jc w:val="center"/>
              <w:rPr>
                <w:rFonts w:hint="eastAsia" w:ascii="宋体" w:hAnsi="宋体"/>
                <w:color w:val="auto"/>
                <w:sz w:val="28"/>
                <w:szCs w:val="28"/>
              </w:rPr>
            </w:pPr>
          </w:p>
        </w:tc>
        <w:tc>
          <w:tcPr>
            <w:tcW w:w="2247" w:type="dxa"/>
            <w:vMerge w:val="continue"/>
            <w:noWrap w:val="0"/>
            <w:vAlign w:val="center"/>
          </w:tcPr>
          <w:p w14:paraId="05D06133">
            <w:pPr>
              <w:jc w:val="center"/>
              <w:rPr>
                <w:rFonts w:hint="eastAsia" w:ascii="宋体" w:hAnsi="宋体" w:eastAsia="宋体" w:cs="Times New Roman"/>
                <w:color w:val="auto"/>
              </w:rPr>
            </w:pPr>
          </w:p>
        </w:tc>
        <w:tc>
          <w:tcPr>
            <w:tcW w:w="1580" w:type="dxa"/>
            <w:noWrap w:val="0"/>
            <w:vAlign w:val="center"/>
          </w:tcPr>
          <w:p w14:paraId="4C2A49E7">
            <w:pPr>
              <w:jc w:val="center"/>
              <w:rPr>
                <w:rFonts w:hint="eastAsia" w:ascii="宋体" w:hAnsi="宋体" w:eastAsia="宋体" w:cs="Times New Roman"/>
                <w:color w:val="auto"/>
                <w:lang w:eastAsia="zh-CN"/>
              </w:rPr>
            </w:pPr>
            <w:r>
              <w:rPr>
                <w:rFonts w:hint="eastAsia" w:ascii="宋体" w:hAnsi="宋体" w:eastAsia="宋体" w:cs="Times New Roman"/>
                <w:color w:val="auto"/>
                <w:lang w:eastAsia="zh-CN"/>
              </w:rPr>
              <w:t>委托代理编号</w:t>
            </w:r>
          </w:p>
        </w:tc>
        <w:tc>
          <w:tcPr>
            <w:tcW w:w="2720" w:type="dxa"/>
            <w:noWrap w:val="0"/>
            <w:vAlign w:val="center"/>
          </w:tcPr>
          <w:p w14:paraId="776CD2C7">
            <w:pPr>
              <w:jc w:val="center"/>
              <w:rPr>
                <w:rFonts w:hint="eastAsia" w:ascii="宋体" w:hAnsi="宋体" w:eastAsia="宋体" w:cs="Times New Roman"/>
                <w:color w:val="auto"/>
                <w:lang w:eastAsia="zh-CN"/>
              </w:rPr>
            </w:pPr>
          </w:p>
        </w:tc>
      </w:tr>
      <w:tr w14:paraId="2AB56E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2051" w:type="dxa"/>
            <w:noWrap w:val="0"/>
            <w:vAlign w:val="center"/>
          </w:tcPr>
          <w:p w14:paraId="50D437E7">
            <w:pPr>
              <w:jc w:val="center"/>
              <w:rPr>
                <w:rFonts w:ascii="宋体" w:hAnsi="宋体"/>
                <w:color w:val="auto"/>
                <w:szCs w:val="21"/>
              </w:rPr>
            </w:pPr>
            <w:r>
              <w:rPr>
                <w:rFonts w:hint="eastAsia" w:ascii="宋体" w:hAnsi="宋体"/>
                <w:color w:val="auto"/>
              </w:rPr>
              <w:t>报价</w:t>
            </w:r>
          </w:p>
        </w:tc>
        <w:tc>
          <w:tcPr>
            <w:tcW w:w="6547" w:type="dxa"/>
            <w:gridSpan w:val="3"/>
            <w:noWrap w:val="0"/>
            <w:vAlign w:val="center"/>
          </w:tcPr>
          <w:p w14:paraId="4DDFAC6E">
            <w:pPr>
              <w:spacing w:before="156" w:beforeLines="50" w:line="360" w:lineRule="exact"/>
              <w:rPr>
                <w:rFonts w:hint="eastAsia" w:ascii="宋体" w:hAnsi="宋体" w:eastAsia="宋体"/>
                <w:color w:val="auto"/>
                <w:szCs w:val="21"/>
                <w:lang w:val="en-US" w:eastAsia="zh-CN"/>
              </w:rPr>
            </w:pPr>
            <w:r>
              <w:rPr>
                <w:rFonts w:hint="eastAsia" w:ascii="宋体" w:hAnsi="宋体"/>
                <w:color w:val="auto"/>
              </w:rPr>
              <w:t>大写：</w:t>
            </w:r>
            <w:r>
              <w:rPr>
                <w:rFonts w:hint="eastAsia" w:ascii="宋体" w:hAnsi="宋体"/>
                <w:color w:val="auto"/>
                <w:u w:val="single"/>
              </w:rPr>
              <w:t xml:space="preserve">                    </w:t>
            </w:r>
            <w:r>
              <w:rPr>
                <w:rFonts w:hint="eastAsia" w:ascii="宋体" w:hAnsi="宋体"/>
                <w:color w:val="auto"/>
                <w:u w:val="single"/>
                <w:lang w:val="en-US" w:eastAsia="zh-CN"/>
              </w:rPr>
              <w:t>(</w:t>
            </w:r>
            <w:r>
              <w:rPr>
                <w:rFonts w:hint="eastAsia" w:ascii="宋体" w:hAnsi="宋体"/>
                <w:color w:val="auto"/>
              </w:rPr>
              <w:t>人民币</w:t>
            </w:r>
            <w:r>
              <w:rPr>
                <w:rFonts w:hint="eastAsia" w:ascii="宋体" w:hAnsi="宋体"/>
                <w:color w:val="auto"/>
                <w:lang w:val="en-US" w:eastAsia="zh-CN"/>
              </w:rPr>
              <w:t>)</w:t>
            </w:r>
          </w:p>
          <w:p w14:paraId="2E303027">
            <w:pPr>
              <w:spacing w:before="156" w:beforeLines="50" w:line="360" w:lineRule="exact"/>
              <w:rPr>
                <w:rFonts w:ascii="宋体" w:hAnsi="宋体"/>
                <w:color w:val="auto"/>
                <w:szCs w:val="21"/>
              </w:rPr>
            </w:pPr>
            <w:r>
              <w:rPr>
                <w:rFonts w:hint="eastAsia" w:ascii="宋体" w:hAnsi="宋体"/>
                <w:color w:val="auto"/>
              </w:rPr>
              <w:t>小写：</w:t>
            </w:r>
            <w:r>
              <w:rPr>
                <w:rFonts w:hint="eastAsia" w:ascii="宋体" w:hAnsi="宋体"/>
                <w:color w:val="auto"/>
                <w:u w:val="single"/>
              </w:rPr>
              <w:t xml:space="preserve">                    </w:t>
            </w:r>
            <w:r>
              <w:rPr>
                <w:rFonts w:hint="eastAsia" w:ascii="宋体" w:hAnsi="宋体"/>
                <w:color w:val="auto"/>
                <w:u w:val="single"/>
                <w:lang w:val="en-US" w:eastAsia="zh-CN"/>
              </w:rPr>
              <w:t>(</w:t>
            </w:r>
            <w:r>
              <w:rPr>
                <w:rFonts w:hint="eastAsia" w:ascii="宋体" w:hAnsi="宋体"/>
                <w:color w:val="auto"/>
              </w:rPr>
              <w:t>人民币</w:t>
            </w:r>
            <w:r>
              <w:rPr>
                <w:rFonts w:hint="eastAsia" w:ascii="宋体" w:hAnsi="宋体"/>
                <w:color w:val="auto"/>
                <w:lang w:val="en-US" w:eastAsia="zh-CN"/>
              </w:rPr>
              <w:t>)</w:t>
            </w:r>
          </w:p>
        </w:tc>
      </w:tr>
      <w:tr w14:paraId="1B1ECC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2051" w:type="dxa"/>
            <w:noWrap w:val="0"/>
            <w:vAlign w:val="center"/>
          </w:tcPr>
          <w:p w14:paraId="70910D35">
            <w:pPr>
              <w:jc w:val="center"/>
              <w:rPr>
                <w:rFonts w:hint="eastAsia" w:ascii="宋体" w:hAnsi="宋体" w:eastAsia="宋体"/>
                <w:color w:val="auto"/>
                <w:lang w:val="en-US" w:eastAsia="zh-CN"/>
              </w:rPr>
            </w:pPr>
            <w:r>
              <w:rPr>
                <w:rFonts w:hint="eastAsia" w:ascii="宋体" w:hAnsi="宋体"/>
                <w:color w:val="auto"/>
                <w:lang w:val="en-US" w:eastAsia="zh-CN"/>
              </w:rPr>
              <w:t>合同履行期限</w:t>
            </w:r>
          </w:p>
        </w:tc>
        <w:tc>
          <w:tcPr>
            <w:tcW w:w="6547" w:type="dxa"/>
            <w:gridSpan w:val="3"/>
            <w:noWrap w:val="0"/>
            <w:vAlign w:val="center"/>
          </w:tcPr>
          <w:p w14:paraId="37DE729A">
            <w:pPr>
              <w:spacing w:line="360" w:lineRule="exact"/>
              <w:rPr>
                <w:rFonts w:hint="eastAsia" w:ascii="宋体" w:hAnsi="宋体"/>
                <w:color w:val="auto"/>
              </w:rPr>
            </w:pPr>
          </w:p>
        </w:tc>
      </w:tr>
      <w:tr w14:paraId="7D3B49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2051" w:type="dxa"/>
            <w:noWrap w:val="0"/>
            <w:vAlign w:val="center"/>
          </w:tcPr>
          <w:p w14:paraId="2C06DC28">
            <w:pPr>
              <w:jc w:val="center"/>
              <w:rPr>
                <w:rFonts w:hint="eastAsia" w:ascii="宋体" w:hAnsi="宋体"/>
                <w:color w:val="auto"/>
              </w:rPr>
            </w:pPr>
            <w:r>
              <w:rPr>
                <w:rFonts w:hint="eastAsia" w:ascii="宋体" w:hAnsi="宋体"/>
                <w:color w:val="auto"/>
              </w:rPr>
              <w:t>项目负责人</w:t>
            </w:r>
          </w:p>
        </w:tc>
        <w:tc>
          <w:tcPr>
            <w:tcW w:w="6547" w:type="dxa"/>
            <w:gridSpan w:val="3"/>
            <w:noWrap w:val="0"/>
            <w:vAlign w:val="center"/>
          </w:tcPr>
          <w:p w14:paraId="485C38FC">
            <w:pPr>
              <w:spacing w:line="360" w:lineRule="exact"/>
              <w:rPr>
                <w:rFonts w:hint="eastAsia" w:ascii="宋体" w:hAnsi="宋体"/>
                <w:color w:val="auto"/>
              </w:rPr>
            </w:pPr>
          </w:p>
        </w:tc>
      </w:tr>
      <w:tr w14:paraId="2C6EA3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2051" w:type="dxa"/>
            <w:noWrap w:val="0"/>
            <w:vAlign w:val="center"/>
          </w:tcPr>
          <w:p w14:paraId="75122B38">
            <w:pPr>
              <w:jc w:val="center"/>
              <w:rPr>
                <w:rFonts w:ascii="宋体" w:hAnsi="宋体"/>
                <w:color w:val="auto"/>
                <w:szCs w:val="21"/>
              </w:rPr>
            </w:pPr>
            <w:r>
              <w:rPr>
                <w:rFonts w:hint="eastAsia" w:ascii="宋体" w:hAnsi="宋体"/>
                <w:color w:val="auto"/>
              </w:rPr>
              <w:t>备  注</w:t>
            </w:r>
          </w:p>
        </w:tc>
        <w:tc>
          <w:tcPr>
            <w:tcW w:w="6547" w:type="dxa"/>
            <w:gridSpan w:val="3"/>
            <w:noWrap w:val="0"/>
            <w:vAlign w:val="center"/>
          </w:tcPr>
          <w:p w14:paraId="10C02ED1">
            <w:pPr>
              <w:spacing w:line="360" w:lineRule="exact"/>
              <w:rPr>
                <w:rFonts w:ascii="宋体" w:hAnsi="宋体"/>
                <w:color w:val="auto"/>
                <w:szCs w:val="21"/>
              </w:rPr>
            </w:pPr>
          </w:p>
        </w:tc>
      </w:tr>
    </w:tbl>
    <w:p w14:paraId="5DBAF5BA">
      <w:pPr>
        <w:adjustRightInd w:val="0"/>
        <w:snapToGrid w:val="0"/>
        <w:spacing w:line="360" w:lineRule="auto"/>
        <w:rPr>
          <w:rFonts w:hint="eastAsia" w:ascii="宋体" w:hAnsi="宋体"/>
          <w:color w:val="000000"/>
          <w:szCs w:val="21"/>
          <w:highlight w:val="none"/>
        </w:rPr>
      </w:pPr>
    </w:p>
    <w:p w14:paraId="0567C8AE">
      <w:pPr>
        <w:keepNext w:val="0"/>
        <w:keepLines w:val="0"/>
        <w:pageBreakBefore w:val="0"/>
        <w:widowControl w:val="0"/>
        <w:kinsoku/>
        <w:wordWrap/>
        <w:overflowPunct/>
        <w:topLinePunct w:val="0"/>
        <w:autoSpaceDE/>
        <w:autoSpaceDN/>
        <w:bidi w:val="0"/>
        <w:adjustRightInd w:val="0"/>
        <w:snapToGrid w:val="0"/>
        <w:spacing w:line="500" w:lineRule="exact"/>
        <w:ind w:left="-88" w:leftChars="-42"/>
        <w:textAlignment w:val="auto"/>
        <w:rPr>
          <w:rFonts w:hint="eastAsia" w:ascii="宋体" w:hAnsi="宋体"/>
          <w:color w:val="000000"/>
          <w:szCs w:val="21"/>
          <w:highlight w:val="none"/>
        </w:rPr>
      </w:pPr>
    </w:p>
    <w:p w14:paraId="7D798890">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color w:val="000000"/>
          <w:szCs w:val="21"/>
          <w:highlight w:val="none"/>
        </w:rPr>
      </w:pPr>
      <w:r>
        <w:rPr>
          <w:rFonts w:hint="eastAsia" w:ascii="宋体" w:hAnsi="宋体"/>
          <w:color w:val="000000"/>
          <w:szCs w:val="21"/>
          <w:highlight w:val="none"/>
        </w:rPr>
        <w:t>供应商</w:t>
      </w:r>
      <w:r>
        <w:rPr>
          <w:rFonts w:hint="eastAsia" w:ascii="宋体" w:hAnsi="宋体"/>
          <w:color w:val="000000"/>
          <w:sz w:val="21"/>
          <w:szCs w:val="21"/>
          <w:highlight w:val="none"/>
        </w:rPr>
        <w:t>名称</w:t>
      </w:r>
      <w:r>
        <w:rPr>
          <w:rFonts w:hint="eastAsia" w:ascii="宋体" w:hAnsi="宋体"/>
          <w:color w:val="000000"/>
          <w:szCs w:val="21"/>
          <w:highlight w:val="none"/>
        </w:rPr>
        <w:t>（盖单位章）：</w:t>
      </w:r>
    </w:p>
    <w:p w14:paraId="420A8E41">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olor w:val="000000"/>
          <w:szCs w:val="21"/>
          <w:highlight w:val="none"/>
          <w:lang w:val="en-US" w:eastAsia="zh-CN"/>
        </w:rPr>
      </w:pPr>
      <w:r>
        <w:rPr>
          <w:rFonts w:hint="eastAsia" w:ascii="宋体" w:hAnsi="宋体"/>
          <w:color w:val="000000"/>
          <w:szCs w:val="21"/>
          <w:highlight w:val="none"/>
        </w:rPr>
        <w:t>法定代表人或其委托代理人签字：</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p>
    <w:p w14:paraId="22DDB2BF">
      <w:pPr>
        <w:keepNext w:val="0"/>
        <w:keepLines w:val="0"/>
        <w:pageBreakBefore w:val="0"/>
        <w:widowControl w:val="0"/>
        <w:tabs>
          <w:tab w:val="center" w:pos="4422"/>
        </w:tabs>
        <w:kinsoku/>
        <w:wordWrap/>
        <w:overflowPunct/>
        <w:topLinePunct w:val="0"/>
        <w:autoSpaceDE/>
        <w:autoSpaceDN/>
        <w:bidi w:val="0"/>
        <w:adjustRightInd w:val="0"/>
        <w:snapToGrid w:val="0"/>
        <w:spacing w:line="500" w:lineRule="exact"/>
        <w:textAlignment w:val="auto"/>
        <w:rPr>
          <w:rFonts w:hint="eastAsia" w:ascii="宋体" w:hAnsi="宋体" w:eastAsia="宋体"/>
          <w:color w:val="000000"/>
          <w:szCs w:val="21"/>
          <w:highlight w:val="none"/>
          <w:lang w:eastAsia="zh-CN"/>
        </w:rPr>
      </w:pPr>
      <w:r>
        <w:rPr>
          <w:rFonts w:hint="eastAsia" w:ascii="宋体" w:hAnsi="宋体"/>
          <w:color w:val="000000"/>
          <w:szCs w:val="21"/>
          <w:highlight w:val="none"/>
        </w:rPr>
        <w:t>日期：</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w:t>
      </w:r>
      <w:r>
        <w:rPr>
          <w:rFonts w:hint="eastAsia" w:ascii="宋体" w:hAnsi="宋体"/>
          <w:color w:val="000000"/>
          <w:szCs w:val="21"/>
          <w:highlight w:val="none"/>
          <w:lang w:eastAsia="zh-CN"/>
        </w:rPr>
        <w:tab/>
      </w:r>
    </w:p>
    <w:p w14:paraId="03C5DCBB">
      <w:pPr>
        <w:adjustRightInd w:val="0"/>
        <w:snapToGrid w:val="0"/>
        <w:spacing w:before="156" w:beforeLines="50" w:line="360" w:lineRule="auto"/>
        <w:jc w:val="both"/>
        <w:rPr>
          <w:rStyle w:val="26"/>
          <w:rFonts w:hint="eastAsia" w:ascii="宋体" w:hAnsi="宋体"/>
          <w:bCs/>
          <w:color w:val="000000"/>
          <w:highlight w:val="none"/>
        </w:rPr>
      </w:pPr>
    </w:p>
    <w:p w14:paraId="4BC5718B">
      <w:pPr>
        <w:adjustRightInd w:val="0"/>
        <w:snapToGrid w:val="0"/>
        <w:spacing w:line="360" w:lineRule="auto"/>
        <w:rPr>
          <w:rFonts w:hint="eastAsia" w:ascii="宋体" w:hAnsi="宋体"/>
          <w:color w:val="auto"/>
          <w:szCs w:val="21"/>
          <w:highlight w:val="none"/>
        </w:rPr>
      </w:pPr>
      <w:r>
        <w:rPr>
          <w:rStyle w:val="26"/>
          <w:rFonts w:hint="eastAsia" w:ascii="宋体" w:hAnsi="宋体"/>
          <w:bCs/>
          <w:color w:val="auto"/>
          <w:highlight w:val="none"/>
        </w:rPr>
        <w:t>特别说明：</w:t>
      </w:r>
    </w:p>
    <w:p w14:paraId="062B0A68">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s="宋体"/>
          <w:b/>
          <w:color w:val="auto"/>
          <w:kern w:val="0"/>
          <w:szCs w:val="21"/>
          <w:highlight w:val="none"/>
        </w:rPr>
        <w:t>最后报价表不得装订在响应文件中</w:t>
      </w:r>
      <w:r>
        <w:rPr>
          <w:rFonts w:hint="eastAsia" w:ascii="宋体" w:hAnsi="宋体"/>
          <w:color w:val="auto"/>
          <w:szCs w:val="21"/>
          <w:highlight w:val="none"/>
        </w:rPr>
        <w:t>。</w:t>
      </w:r>
    </w:p>
    <w:p w14:paraId="3DB742E9">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2、请各投标</w:t>
      </w:r>
      <w:r>
        <w:rPr>
          <w:rFonts w:hint="eastAsia" w:ascii="宋体" w:hAnsi="宋体"/>
          <w:color w:val="auto"/>
          <w:szCs w:val="21"/>
          <w:highlight w:val="none"/>
          <w:lang w:val="en-US" w:eastAsia="zh-CN"/>
        </w:rPr>
        <w:t>供应商</w:t>
      </w:r>
      <w:r>
        <w:rPr>
          <w:rFonts w:hint="eastAsia" w:ascii="宋体" w:hAnsi="宋体"/>
          <w:color w:val="auto"/>
          <w:szCs w:val="21"/>
          <w:highlight w:val="none"/>
        </w:rPr>
        <w:t>准备一个信封袋和一份至二份空白的最后报价表（最后报价加盖单位公章及法定代表人或其委托代理人签字）于磋商结束后，在磋商小组规定时间内密封递交给磋商小组。</w:t>
      </w:r>
    </w:p>
    <w:p w14:paraId="143C7D8B">
      <w:pPr>
        <w:pStyle w:val="8"/>
        <w:rPr>
          <w:rFonts w:hint="eastAsia" w:ascii="宋体" w:hAnsi="宋体"/>
          <w:color w:val="auto"/>
          <w:szCs w:val="21"/>
          <w:highlight w:val="none"/>
        </w:rPr>
      </w:pPr>
    </w:p>
    <w:p w14:paraId="78F3DD7F">
      <w:pPr>
        <w:pStyle w:val="23"/>
      </w:pPr>
    </w:p>
    <w:sectPr>
      <w:headerReference r:id="rId7" w:type="default"/>
      <w:footerReference r:id="rId8" w:type="default"/>
      <w:pgSz w:w="11906" w:h="16838"/>
      <w:pgMar w:top="1440" w:right="1486"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永中宋体">
    <w:altName w:val="宋体"/>
    <w:panose1 w:val="02010600030101010101"/>
    <w:charset w:val="86"/>
    <w:family w:val="auto"/>
    <w:pitch w:val="default"/>
    <w:sig w:usb0="00000000" w:usb1="00000000" w:usb2="00000000" w:usb3="00000000" w:csb0="00040001" w:csb1="00000000"/>
  </w:font>
  <w:font w:name="Kingsoft UE">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492D4">
    <w:pPr>
      <w:pStyle w:val="14"/>
      <w:ind w:left="180" w:hanging="210" w:hangingChars="100"/>
      <w:jc w:val="left"/>
      <w:rPr>
        <w:rFonts w:eastAsia="楷体_GB2312"/>
      </w:rPr>
    </w:pPr>
    <w:r>
      <w:rPr>
        <w:rFonts w:hint="eastAsia" w:eastAsia="楷体_GB2312"/>
        <w:i/>
        <w:iCs/>
        <w:sz w:val="21"/>
        <w:szCs w:val="21"/>
        <w:lang w:val="en-US" w:eastAsia="zh-CN"/>
      </w:rPr>
      <w:t>湖南中咨工程管理咨询有限公司</w:t>
    </w:r>
    <w:r>
      <w:rPr>
        <w:rFonts w:eastAsia="楷体_GB2312"/>
        <w:i/>
        <w:iCs/>
        <w:sz w:val="21"/>
        <w:szCs w:val="21"/>
      </w:rPr>
      <w:t xml:space="preserve"> </w:t>
    </w:r>
    <w:r>
      <w:rPr>
        <w:rFonts w:eastAsia="楷体_GB231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C2226">
    <w:pPr>
      <w:pStyle w:val="14"/>
      <w:ind w:left="180" w:hanging="210" w:hangingChars="100"/>
      <w:jc w:val="left"/>
      <w:rPr>
        <w:rFonts w:eastAsia="楷体_GB2312"/>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5C7EDA">
                          <w:pPr>
                            <w:pStyle w:val="14"/>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75C7EDA">
                    <w:pPr>
                      <w:pStyle w:val="14"/>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eastAsia="楷体_GB2312"/>
        <w:i/>
        <w:iCs/>
        <w:sz w:val="21"/>
        <w:szCs w:val="21"/>
        <w:lang w:val="en-US" w:eastAsia="zh-CN"/>
      </w:rPr>
      <w:t>湖南中咨工程管理咨询有限公司</w:t>
    </w:r>
    <w:r>
      <w:rPr>
        <w:rFonts w:eastAsia="楷体_GB2312"/>
        <w:i/>
        <w:iCs/>
        <w:sz w:val="21"/>
        <w:szCs w:val="21"/>
      </w:rPr>
      <w:t xml:space="preserve"> </w:t>
    </w:r>
    <w:r>
      <w:rPr>
        <w:rFonts w:eastAsia="楷体_GB231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B7076">
    <w:pPr>
      <w:pStyle w:val="14"/>
      <w:ind w:left="180" w:hanging="210" w:hangingChars="100"/>
      <w:jc w:val="left"/>
      <w:rPr>
        <w:rFonts w:eastAsia="楷体_GB2312"/>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3D502B">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B3D502B">
                    <w:pPr>
                      <w:pStyle w:val="14"/>
                    </w:pPr>
                    <w:r>
                      <w:fldChar w:fldCharType="begin"/>
                    </w:r>
                    <w:r>
                      <w:instrText xml:space="preserve"> PAGE  \* MERGEFORMAT </w:instrText>
                    </w:r>
                    <w:r>
                      <w:fldChar w:fldCharType="separate"/>
                    </w:r>
                    <w:r>
                      <w:t>20</w:t>
                    </w:r>
                    <w:r>
                      <w:fldChar w:fldCharType="end"/>
                    </w:r>
                  </w:p>
                </w:txbxContent>
              </v:textbox>
            </v:shape>
          </w:pict>
        </mc:Fallback>
      </mc:AlternateContent>
    </w:r>
    <w:r>
      <w:rPr>
        <w:rFonts w:hint="eastAsia" w:eastAsia="楷体_GB2312"/>
        <w:i/>
        <w:iCs/>
        <w:sz w:val="21"/>
        <w:szCs w:val="21"/>
        <w:lang w:val="en-US" w:eastAsia="zh-CN"/>
      </w:rPr>
      <w:t>湖南中咨工程管理咨询有限公司</w:t>
    </w:r>
    <w:r>
      <w:rPr>
        <w:rFonts w:eastAsia="楷体_GB231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ACA32">
    <w:pPr>
      <w:pStyle w:val="14"/>
      <w:tabs>
        <w:tab w:val="center" w:pos="4422"/>
        <w:tab w:val="clear" w:pos="4153"/>
      </w:tabs>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DE586">
                          <w:pPr>
                            <w:pStyle w:val="14"/>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685DE586">
                    <w:pPr>
                      <w:pStyle w:val="14"/>
                    </w:pPr>
                    <w:r>
                      <w:fldChar w:fldCharType="begin"/>
                    </w:r>
                    <w:r>
                      <w:instrText xml:space="preserve"> PAGE  \* MERGEFORMAT </w:instrText>
                    </w:r>
                    <w:r>
                      <w:fldChar w:fldCharType="separate"/>
                    </w:r>
                    <w:r>
                      <w:t>19</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1881FA">
                          <w:pPr>
                            <w:pStyle w:val="14"/>
                          </w:pPr>
                          <w:r>
                            <w:rPr>
                              <w:rFonts w:hint="eastAsia"/>
                            </w:rPr>
                            <w:t>17</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gUys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GaEsctTvz888f515/z7+8E&#10;fShQH6DGvIeAmWn44AdMnv2Azsx7UNHmLzIiGEd5Txd55ZCIyI9Wy9WqwpDA2HxBfPb4PERIH6W3&#10;JBsNjTi/Iis/3kEaU+eUXM35W21MmaFx/zkQM3tY7n3sMVtp2A0ToZ1vT8inx9E31OGmU2I+OVQ2&#10;b8lsxNnYzcYhRL3vyhrlehDeHxI2UXrLFUbYqTDOrLCb9isvxb/3kvX4T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BTKyQEAAJsDAAAOAAAAAAAAAAEAIAAAAB4BAABkcnMvZTJvRG9j&#10;LnhtbFBLBQYAAAAABgAGAFkBAABZBQAAAAA=&#10;">
              <v:fill on="f" focussize="0,0"/>
              <v:stroke on="f"/>
              <v:imagedata o:title=""/>
              <o:lock v:ext="edit" aspectratio="f"/>
              <v:textbox inset="0mm,0mm,0mm,0mm" style="mso-fit-shape-to-text:t;">
                <w:txbxContent>
                  <w:p w14:paraId="171881FA">
                    <w:pPr>
                      <w:pStyle w:val="14"/>
                    </w:pPr>
                    <w:r>
                      <w:rPr>
                        <w:rFonts w:hint="eastAsia"/>
                      </w:rPr>
                      <w:t>17</w:t>
                    </w:r>
                  </w:p>
                </w:txbxContent>
              </v:textbox>
            </v:shape>
          </w:pict>
        </mc:Fallback>
      </mc:AlternateContent>
    </w:r>
    <w:r>
      <w:rPr>
        <w:rFonts w:hint="eastAsia" w:eastAsia="楷体_GB2312"/>
        <w:i/>
        <w:iCs/>
        <w:sz w:val="21"/>
        <w:szCs w:val="21"/>
        <w:lang w:val="en-US" w:eastAsia="zh-CN"/>
      </w:rPr>
      <w:t>湖南中咨工程管理咨询有限公司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1B9C3">
    <w:pPr>
      <w:pStyle w:val="14"/>
      <w:wordWrap w:val="0"/>
      <w:ind w:left="180" w:right="360" w:hanging="180" w:hangingChars="100"/>
      <w:jc w:val="right"/>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47E553">
                          <w:pPr>
                            <w:pStyle w:val="14"/>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1A47E553">
                    <w:pPr>
                      <w:pStyle w:val="14"/>
                    </w:pPr>
                    <w:r>
                      <w:fldChar w:fldCharType="begin"/>
                    </w:r>
                    <w:r>
                      <w:instrText xml:space="preserve"> PAGE  \* MERGEFORMAT </w:instrText>
                    </w:r>
                    <w:r>
                      <w:fldChar w:fldCharType="separate"/>
                    </w:r>
                    <w:r>
                      <w:t>33</w:t>
                    </w:r>
                    <w:r>
                      <w:fldChar w:fldCharType="end"/>
                    </w:r>
                  </w:p>
                </w:txbxContent>
              </v:textbox>
            </v:shape>
          </w:pict>
        </mc:Fallback>
      </mc:AlternateContent>
    </w:r>
  </w:p>
  <w:p w14:paraId="7206098E">
    <w:pPr>
      <w:pStyle w:val="14"/>
      <w:ind w:left="180" w:hanging="180" w:hangingChars="100"/>
      <w:jc w:val="right"/>
      <w:rPr>
        <w:rFonts w:eastAsia="楷体_GB2312"/>
      </w:rPr>
    </w:pPr>
    <w:r>
      <w:rPr>
        <w:rFonts w:eastAsia="楷体_GB2312"/>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5206E">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24AF6A"/>
    <w:multiLevelType w:val="singleLevel"/>
    <w:tmpl w:val="9724AF6A"/>
    <w:lvl w:ilvl="0" w:tentative="0">
      <w:start w:val="1"/>
      <w:numFmt w:val="decimal"/>
      <w:lvlText w:val="%1."/>
      <w:lvlJc w:val="left"/>
      <w:pPr>
        <w:tabs>
          <w:tab w:val="left" w:pos="312"/>
        </w:tabs>
      </w:pPr>
    </w:lvl>
  </w:abstractNum>
  <w:abstractNum w:abstractNumId="1">
    <w:nsid w:val="D79FAC79"/>
    <w:multiLevelType w:val="singleLevel"/>
    <w:tmpl w:val="D79FAC79"/>
    <w:lvl w:ilvl="0" w:tentative="0">
      <w:start w:val="3"/>
      <w:numFmt w:val="decimal"/>
      <w:suff w:val="nothing"/>
      <w:lvlText w:val="%1、"/>
      <w:lvlJc w:val="left"/>
    </w:lvl>
  </w:abstractNum>
  <w:abstractNum w:abstractNumId="2">
    <w:nsid w:val="2EC1FEA3"/>
    <w:multiLevelType w:val="singleLevel"/>
    <w:tmpl w:val="2EC1FEA3"/>
    <w:lvl w:ilvl="0" w:tentative="0">
      <w:start w:val="8"/>
      <w:numFmt w:val="chineseCounting"/>
      <w:suff w:val="nothing"/>
      <w:lvlText w:val="%1、"/>
      <w:lvlJc w:val="left"/>
      <w:rPr>
        <w:rFonts w:hint="eastAsia"/>
      </w:rPr>
    </w:lvl>
  </w:abstractNum>
  <w:abstractNum w:abstractNumId="3">
    <w:nsid w:val="5407A54D"/>
    <w:multiLevelType w:val="singleLevel"/>
    <w:tmpl w:val="5407A54D"/>
    <w:lvl w:ilvl="0" w:tentative="0">
      <w:start w:val="1"/>
      <w:numFmt w:val="decimal"/>
      <w:suff w:val="nothing"/>
      <w:lvlText w:val="（%1）"/>
      <w:lvlJc w:val="left"/>
    </w:lvl>
  </w:abstractNum>
  <w:abstractNum w:abstractNumId="4">
    <w:nsid w:val="6CE0F876"/>
    <w:multiLevelType w:val="singleLevel"/>
    <w:tmpl w:val="6CE0F876"/>
    <w:lvl w:ilvl="0" w:tentative="0">
      <w:start w:val="1"/>
      <w:numFmt w:val="chineseCounting"/>
      <w:suff w:val="space"/>
      <w:lvlText w:val="第%1章"/>
      <w:lvlJc w:val="left"/>
      <w:rPr>
        <w:rFonts w:hint="eastAsia"/>
      </w:rPr>
    </w:lvl>
  </w:abstractNum>
  <w:abstractNum w:abstractNumId="5">
    <w:nsid w:val="7DD062D1"/>
    <w:multiLevelType w:val="singleLevel"/>
    <w:tmpl w:val="7DD062D1"/>
    <w:lvl w:ilvl="0" w:tentative="0">
      <w:start w:val="4"/>
      <w:numFmt w:val="chineseCounting"/>
      <w:suff w:val="space"/>
      <w:lvlText w:val="第%1章"/>
      <w:lvlJc w:val="left"/>
      <w:rPr>
        <w:rFonts w:hint="eastAsia"/>
      </w:rPr>
    </w:lvl>
  </w:abstractNum>
  <w:num w:numId="1">
    <w:abstractNumId w:val="4"/>
  </w:num>
  <w:num w:numId="2">
    <w:abstractNumId w:val="1"/>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zNjU0ZmMyNTc1Y2QyNjlmYjZkYzEzMzA3MGNkNDQifQ=="/>
  </w:docVars>
  <w:rsids>
    <w:rsidRoot w:val="09C67C2C"/>
    <w:rsid w:val="014C32D1"/>
    <w:rsid w:val="02245F04"/>
    <w:rsid w:val="029D7B74"/>
    <w:rsid w:val="02AA0144"/>
    <w:rsid w:val="0388408C"/>
    <w:rsid w:val="048E56D2"/>
    <w:rsid w:val="054E16EA"/>
    <w:rsid w:val="09C67C2C"/>
    <w:rsid w:val="0B5B5979"/>
    <w:rsid w:val="0E97439F"/>
    <w:rsid w:val="15AA3502"/>
    <w:rsid w:val="15E71539"/>
    <w:rsid w:val="175F375A"/>
    <w:rsid w:val="1A8D6F64"/>
    <w:rsid w:val="1AAF4C8E"/>
    <w:rsid w:val="1B845AAA"/>
    <w:rsid w:val="1B860386"/>
    <w:rsid w:val="1C3F7586"/>
    <w:rsid w:val="1C4159A8"/>
    <w:rsid w:val="1DBB0E8E"/>
    <w:rsid w:val="1E9A4645"/>
    <w:rsid w:val="1ECD181F"/>
    <w:rsid w:val="206D0853"/>
    <w:rsid w:val="22D91837"/>
    <w:rsid w:val="270F559B"/>
    <w:rsid w:val="2726241A"/>
    <w:rsid w:val="281028CC"/>
    <w:rsid w:val="29CA4E9B"/>
    <w:rsid w:val="2A7F609F"/>
    <w:rsid w:val="2AF00E37"/>
    <w:rsid w:val="2C4D15F9"/>
    <w:rsid w:val="2F4C4BE4"/>
    <w:rsid w:val="2F64389D"/>
    <w:rsid w:val="30034F38"/>
    <w:rsid w:val="34BE6B3A"/>
    <w:rsid w:val="3683687F"/>
    <w:rsid w:val="392D0E29"/>
    <w:rsid w:val="3C8A1A8D"/>
    <w:rsid w:val="3D205F05"/>
    <w:rsid w:val="417D392B"/>
    <w:rsid w:val="44C351A6"/>
    <w:rsid w:val="45D30493"/>
    <w:rsid w:val="46060B3D"/>
    <w:rsid w:val="46B867BA"/>
    <w:rsid w:val="48112949"/>
    <w:rsid w:val="494E3DFE"/>
    <w:rsid w:val="49C6119C"/>
    <w:rsid w:val="4AA2506E"/>
    <w:rsid w:val="4B8D70AA"/>
    <w:rsid w:val="4C0E664C"/>
    <w:rsid w:val="4D304483"/>
    <w:rsid w:val="4D5048A0"/>
    <w:rsid w:val="4D7B70EB"/>
    <w:rsid w:val="4DBE6F37"/>
    <w:rsid w:val="4E132777"/>
    <w:rsid w:val="4E3162AA"/>
    <w:rsid w:val="4E8C42A3"/>
    <w:rsid w:val="4FBC5F0F"/>
    <w:rsid w:val="4FD8551C"/>
    <w:rsid w:val="50E13A61"/>
    <w:rsid w:val="514552C9"/>
    <w:rsid w:val="5325232B"/>
    <w:rsid w:val="53F66BED"/>
    <w:rsid w:val="57461E04"/>
    <w:rsid w:val="59575208"/>
    <w:rsid w:val="599B005E"/>
    <w:rsid w:val="5C656F95"/>
    <w:rsid w:val="5DAB7BDC"/>
    <w:rsid w:val="5F7E2C64"/>
    <w:rsid w:val="6090667B"/>
    <w:rsid w:val="6132017D"/>
    <w:rsid w:val="6281656E"/>
    <w:rsid w:val="62880EC0"/>
    <w:rsid w:val="62FA2C98"/>
    <w:rsid w:val="69384071"/>
    <w:rsid w:val="6A0D23E9"/>
    <w:rsid w:val="6E217E67"/>
    <w:rsid w:val="6ED16E58"/>
    <w:rsid w:val="6FD16D0C"/>
    <w:rsid w:val="70650EF5"/>
    <w:rsid w:val="72FC0021"/>
    <w:rsid w:val="75022669"/>
    <w:rsid w:val="76147BCB"/>
    <w:rsid w:val="7631773A"/>
    <w:rsid w:val="7682500E"/>
    <w:rsid w:val="77104314"/>
    <w:rsid w:val="780505F7"/>
    <w:rsid w:val="78A1424A"/>
    <w:rsid w:val="7ADE3AD4"/>
    <w:rsid w:val="7B163ECD"/>
    <w:rsid w:val="7BC75127"/>
    <w:rsid w:val="7BFF10BB"/>
    <w:rsid w:val="7C904DD6"/>
    <w:rsid w:val="7CC9478A"/>
    <w:rsid w:val="7E7318ED"/>
    <w:rsid w:val="7FAC5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9"/>
    <w:pPr>
      <w:keepNext/>
      <w:keepLines/>
      <w:spacing w:line="360" w:lineRule="auto"/>
      <w:outlineLvl w:val="1"/>
    </w:pPr>
    <w:rPr>
      <w:rFonts w:ascii="Arial" w:hAnsi="Arial"/>
      <w:b/>
      <w:kern w:val="0"/>
      <w:sz w:val="32"/>
      <w:szCs w:val="20"/>
    </w:rPr>
  </w:style>
  <w:style w:type="paragraph" w:styleId="4">
    <w:name w:val="heading 3"/>
    <w:basedOn w:val="1"/>
    <w:next w:val="1"/>
    <w:autoRedefine/>
    <w:semiHidden/>
    <w:unhideWhenUsed/>
    <w:qFormat/>
    <w:uiPriority w:val="0"/>
    <w:pPr>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pPr>
    <w:rPr>
      <w:rFonts w:hint="eastAsia" w:ascii="宋体" w:hAnsi="宋体" w:eastAsia="宋体" w:cs="宋体"/>
      <w:b/>
      <w:bCs/>
      <w:kern w:val="0"/>
      <w:sz w:val="24"/>
      <w:szCs w:val="24"/>
      <w:lang w:val="en-US" w:eastAsia="zh-CN" w:bidi="ar"/>
    </w:rPr>
  </w:style>
  <w:style w:type="paragraph" w:styleId="5">
    <w:name w:val="heading 4"/>
    <w:basedOn w:val="1"/>
    <w:next w:val="1"/>
    <w:autoRedefine/>
    <w:qFormat/>
    <w:uiPriority w:val="9"/>
    <w:pPr>
      <w:keepNext/>
      <w:keepLines/>
      <w:spacing w:before="280" w:after="290" w:line="376" w:lineRule="auto"/>
      <w:outlineLvl w:val="3"/>
    </w:pPr>
    <w:rPr>
      <w:rFonts w:ascii="Arial" w:hAnsi="Arial" w:eastAsia="黑体"/>
      <w:b/>
      <w:kern w:val="0"/>
      <w:sz w:val="28"/>
      <w:szCs w:val="20"/>
    </w:rPr>
  </w:style>
  <w:style w:type="character" w:default="1" w:styleId="25">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link w:val="31"/>
    <w:autoRedefine/>
    <w:qFormat/>
    <w:uiPriority w:val="99"/>
    <w:pPr>
      <w:widowControl/>
      <w:ind w:firstLine="420"/>
      <w:jc w:val="left"/>
    </w:pPr>
    <w:rPr>
      <w:kern w:val="0"/>
      <w:sz w:val="20"/>
      <w:szCs w:val="20"/>
    </w:rPr>
  </w:style>
  <w:style w:type="paragraph" w:styleId="7">
    <w:name w:val="annotation text"/>
    <w:basedOn w:val="1"/>
    <w:semiHidden/>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8">
    <w:name w:val="Body Text"/>
    <w:basedOn w:val="1"/>
    <w:next w:val="1"/>
    <w:autoRedefine/>
    <w:qFormat/>
    <w:uiPriority w:val="99"/>
    <w:pPr>
      <w:spacing w:after="120"/>
    </w:pPr>
    <w:rPr>
      <w:rFonts w:ascii="Times New Roman" w:hAnsi="Times New Roman"/>
      <w:kern w:val="0"/>
      <w:sz w:val="24"/>
    </w:rPr>
  </w:style>
  <w:style w:type="paragraph" w:styleId="9">
    <w:name w:val="Body Text Indent"/>
    <w:basedOn w:val="1"/>
    <w:next w:val="10"/>
    <w:autoRedefine/>
    <w:qFormat/>
    <w:uiPriority w:val="99"/>
    <w:pPr>
      <w:spacing w:after="120"/>
      <w:ind w:left="420" w:leftChars="200"/>
    </w:pPr>
    <w:rPr>
      <w:rFonts w:ascii="Times New Roman" w:hAnsi="Times New Roman"/>
      <w:kern w:val="0"/>
      <w:sz w:val="24"/>
    </w:rPr>
  </w:style>
  <w:style w:type="paragraph" w:styleId="10">
    <w:name w:val="Body Text Indent 2"/>
    <w:basedOn w:val="1"/>
    <w:next w:val="1"/>
    <w:autoRedefine/>
    <w:qFormat/>
    <w:uiPriority w:val="99"/>
    <w:pPr>
      <w:spacing w:after="120" w:line="480" w:lineRule="auto"/>
      <w:ind w:left="420" w:leftChars="200"/>
    </w:pPr>
    <w:rPr>
      <w:rFonts w:ascii="Times New Roman" w:hAnsi="Times New Roman"/>
      <w:kern w:val="0"/>
      <w:sz w:val="24"/>
    </w:rPr>
  </w:style>
  <w:style w:type="paragraph" w:styleId="11">
    <w:name w:val="toc 5"/>
    <w:basedOn w:val="1"/>
    <w:next w:val="1"/>
    <w:autoRedefine/>
    <w:qFormat/>
    <w:uiPriority w:val="0"/>
    <w:pPr>
      <w:ind w:left="1680" w:leftChars="800"/>
    </w:pPr>
    <w:rPr>
      <w:rFonts w:ascii="Calibri" w:hAnsi="Calibri"/>
      <w:szCs w:val="22"/>
    </w:rPr>
  </w:style>
  <w:style w:type="paragraph" w:styleId="12">
    <w:name w:val="Plain Text"/>
    <w:basedOn w:val="1"/>
    <w:autoRedefine/>
    <w:qFormat/>
    <w:uiPriority w:val="0"/>
    <w:rPr>
      <w:rFonts w:ascii="宋体" w:hAnsi="Courier New"/>
      <w:kern w:val="0"/>
      <w:szCs w:val="20"/>
    </w:rPr>
  </w:style>
  <w:style w:type="paragraph" w:styleId="13">
    <w:name w:val="Date"/>
    <w:basedOn w:val="1"/>
    <w:next w:val="1"/>
    <w:autoRedefine/>
    <w:qFormat/>
    <w:uiPriority w:val="99"/>
    <w:rPr>
      <w:rFonts w:ascii="Times New Roman" w:hAnsi="Times New Roman"/>
      <w:kern w:val="0"/>
      <w:sz w:val="20"/>
      <w:szCs w:val="20"/>
    </w:rPr>
  </w:style>
  <w:style w:type="paragraph" w:styleId="14">
    <w:name w:val="footer"/>
    <w:basedOn w:val="1"/>
    <w:autoRedefine/>
    <w:qFormat/>
    <w:uiPriority w:val="99"/>
    <w:pPr>
      <w:tabs>
        <w:tab w:val="center" w:pos="4153"/>
        <w:tab w:val="right" w:pos="8306"/>
      </w:tabs>
      <w:snapToGrid w:val="0"/>
      <w:jc w:val="left"/>
    </w:pPr>
    <w:rPr>
      <w:rFonts w:ascii="Times New Roman" w:hAnsi="Times New Roman"/>
      <w:kern w:val="0"/>
      <w:sz w:val="18"/>
      <w:szCs w:val="20"/>
    </w:rPr>
  </w:style>
  <w:style w:type="paragraph" w:styleId="15">
    <w:name w:val="header"/>
    <w:basedOn w:val="1"/>
    <w:autoRedefine/>
    <w:qFormat/>
    <w:uiPriority w:val="99"/>
    <w:pPr>
      <w:pBdr>
        <w:bottom w:val="single" w:color="auto" w:sz="6" w:space="1"/>
      </w:pBdr>
      <w:tabs>
        <w:tab w:val="center" w:pos="4153"/>
        <w:tab w:val="right" w:pos="8306"/>
      </w:tabs>
      <w:snapToGrid w:val="0"/>
      <w:jc w:val="center"/>
    </w:pPr>
    <w:rPr>
      <w:rFonts w:ascii="Times New Roman" w:hAnsi="Times New Roman"/>
      <w:kern w:val="0"/>
      <w:sz w:val="18"/>
      <w:szCs w:val="20"/>
    </w:rPr>
  </w:style>
  <w:style w:type="paragraph" w:styleId="16">
    <w:name w:val="toc 2"/>
    <w:basedOn w:val="1"/>
    <w:next w:val="1"/>
    <w:autoRedefine/>
    <w:qFormat/>
    <w:uiPriority w:val="39"/>
    <w:pPr>
      <w:ind w:left="420" w:leftChars="200"/>
    </w:pPr>
  </w:style>
  <w:style w:type="paragraph" w:styleId="17">
    <w:name w:val="Body Text 2"/>
    <w:basedOn w:val="1"/>
    <w:autoRedefine/>
    <w:qFormat/>
    <w:uiPriority w:val="99"/>
    <w:pPr>
      <w:spacing w:after="120" w:line="480" w:lineRule="auto"/>
    </w:pPr>
    <w:rPr>
      <w:rFonts w:ascii="Times New Roman" w:hAnsi="Times New Roman"/>
      <w:kern w:val="0"/>
      <w:sz w:val="24"/>
    </w:rPr>
  </w:style>
  <w:style w:type="paragraph" w:styleId="18">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rPr>
  </w:style>
  <w:style w:type="paragraph" w:styleId="19">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0">
    <w:name w:val="Title"/>
    <w:basedOn w:val="1"/>
    <w:next w:val="1"/>
    <w:autoRedefine/>
    <w:qFormat/>
    <w:uiPriority w:val="10"/>
    <w:pPr>
      <w:spacing w:before="240" w:after="60"/>
      <w:jc w:val="center"/>
      <w:outlineLvl w:val="0"/>
    </w:pPr>
    <w:rPr>
      <w:rFonts w:ascii="Cambria" w:hAnsi="Cambria"/>
      <w:b/>
      <w:kern w:val="0"/>
      <w:sz w:val="24"/>
    </w:rPr>
  </w:style>
  <w:style w:type="paragraph" w:styleId="21">
    <w:name w:val="annotation subject"/>
    <w:basedOn w:val="7"/>
    <w:next w:val="1"/>
    <w:qFormat/>
    <w:uiPriority w:val="0"/>
    <w:pPr>
      <w:widowControl w:val="0"/>
      <w:jc w:val="left"/>
    </w:pPr>
    <w:rPr>
      <w:rFonts w:ascii="Times New Roman" w:hAnsi="Times New Roman" w:eastAsia="宋体" w:cs="Times New Roman"/>
      <w:b/>
      <w:bCs/>
      <w:kern w:val="2"/>
      <w:sz w:val="21"/>
      <w:szCs w:val="24"/>
      <w:lang w:val="en-US" w:eastAsia="zh-CN" w:bidi="ar-SA"/>
    </w:rPr>
  </w:style>
  <w:style w:type="paragraph" w:styleId="22">
    <w:name w:val="Body Text First Indent"/>
    <w:basedOn w:val="8"/>
    <w:autoRedefine/>
    <w:qFormat/>
    <w:uiPriority w:val="0"/>
    <w:pPr>
      <w:ind w:firstLine="420"/>
    </w:pPr>
    <w:rPr>
      <w:sz w:val="24"/>
    </w:rPr>
  </w:style>
  <w:style w:type="paragraph" w:styleId="23">
    <w:name w:val="Body Text First Indent 2"/>
    <w:basedOn w:val="9"/>
    <w:next w:val="1"/>
    <w:autoRedefine/>
    <w:qFormat/>
    <w:uiPriority w:val="0"/>
    <w:pPr>
      <w:ind w:firstLine="420" w:firstLineChars="200"/>
    </w:pPr>
    <w:rPr>
      <w:kern w:val="2"/>
      <w:sz w:val="21"/>
    </w:rPr>
  </w:style>
  <w:style w:type="character" w:styleId="26">
    <w:name w:val="Strong"/>
    <w:basedOn w:val="25"/>
    <w:autoRedefine/>
    <w:qFormat/>
    <w:uiPriority w:val="22"/>
    <w:rPr>
      <w:b/>
      <w:bCs/>
    </w:rPr>
  </w:style>
  <w:style w:type="character" w:styleId="27">
    <w:name w:val="page number"/>
    <w:basedOn w:val="25"/>
    <w:autoRedefine/>
    <w:qFormat/>
    <w:uiPriority w:val="0"/>
  </w:style>
  <w:style w:type="character" w:styleId="28">
    <w:name w:val="Hyperlink"/>
    <w:basedOn w:val="25"/>
    <w:autoRedefine/>
    <w:qFormat/>
    <w:uiPriority w:val="0"/>
    <w:rPr>
      <w:color w:val="0000FF"/>
      <w:u w:val="none"/>
    </w:rPr>
  </w:style>
  <w:style w:type="paragraph" w:customStyle="1" w:styleId="29">
    <w:name w:val="列出段落1"/>
    <w:basedOn w:val="1"/>
    <w:autoRedefine/>
    <w:qFormat/>
    <w:uiPriority w:val="0"/>
    <w:pPr>
      <w:ind w:firstLine="420" w:firstLineChars="200"/>
    </w:pPr>
  </w:style>
  <w:style w:type="paragraph" w:customStyle="1" w:styleId="30">
    <w:name w:val="正文1"/>
    <w:autoRedefine/>
    <w:unhideWhenUsed/>
    <w:qFormat/>
    <w:uiPriority w:val="0"/>
    <w:pPr>
      <w:widowControl w:val="0"/>
      <w:tabs>
        <w:tab w:val="left" w:pos="567"/>
      </w:tabs>
      <w:adjustRightInd w:val="0"/>
      <w:spacing w:line="360" w:lineRule="atLeast"/>
      <w:ind w:left="567" w:hanging="567"/>
      <w:textAlignment w:val="baseline"/>
    </w:pPr>
    <w:rPr>
      <w:rFonts w:hint="eastAsia" w:ascii="宋体" w:hAnsi="Times New Roman" w:eastAsia="宋体" w:cs="Times New Roman"/>
      <w:sz w:val="24"/>
      <w:lang w:val="en-US" w:eastAsia="zh-CN" w:bidi="ar-SA"/>
    </w:rPr>
  </w:style>
  <w:style w:type="character" w:customStyle="1" w:styleId="31">
    <w:name w:val="正文缩进 Char"/>
    <w:link w:val="6"/>
    <w:autoRedefine/>
    <w:qFormat/>
    <w:uiPriority w:val="99"/>
    <w:rPr>
      <w:kern w:val="0"/>
      <w:sz w:val="20"/>
      <w:szCs w:val="20"/>
    </w:rPr>
  </w:style>
  <w:style w:type="paragraph" w:customStyle="1" w:styleId="32">
    <w:name w:val="样式2"/>
    <w:basedOn w:val="33"/>
    <w:next w:val="1"/>
    <w:autoRedefine/>
    <w:qFormat/>
    <w:uiPriority w:val="0"/>
    <w:pPr>
      <w:tabs>
        <w:tab w:val="center" w:pos="4153"/>
        <w:tab w:val="right" w:pos="8306"/>
      </w:tabs>
      <w:spacing w:before="240" w:after="60"/>
    </w:pPr>
    <w:rPr>
      <w:rFonts w:ascii="Cambria" w:hAnsi="Cambria"/>
      <w:sz w:val="32"/>
    </w:rPr>
  </w:style>
  <w:style w:type="paragraph" w:customStyle="1" w:styleId="33">
    <w:name w:val="_Style 6"/>
    <w:basedOn w:val="1"/>
    <w:autoRedefine/>
    <w:qFormat/>
    <w:uiPriority w:val="34"/>
    <w:pPr>
      <w:ind w:firstLine="420" w:firstLineChars="200"/>
    </w:pPr>
    <w:rPr>
      <w:rFonts w:ascii="Calibri" w:hAnsi="Calibri"/>
      <w:szCs w:val="22"/>
    </w:rPr>
  </w:style>
  <w:style w:type="paragraph" w:customStyle="1" w:styleId="34">
    <w:name w:val="列表段落1"/>
    <w:basedOn w:val="1"/>
    <w:autoRedefine/>
    <w:qFormat/>
    <w:uiPriority w:val="0"/>
    <w:pPr>
      <w:ind w:firstLine="420" w:firstLineChars="200"/>
    </w:pPr>
    <w:rPr>
      <w:rFonts w:ascii="Calibri" w:hAnsi="Calibri"/>
      <w:szCs w:val="22"/>
    </w:rPr>
  </w:style>
  <w:style w:type="paragraph" w:customStyle="1" w:styleId="35">
    <w:name w:val="p0"/>
    <w:basedOn w:val="1"/>
    <w:autoRedefine/>
    <w:qFormat/>
    <w:uiPriority w:val="0"/>
    <w:pPr>
      <w:widowControl/>
    </w:pPr>
    <w:rPr>
      <w:kern w:val="0"/>
      <w:szCs w:val="20"/>
    </w:rPr>
  </w:style>
  <w:style w:type="character" w:customStyle="1" w:styleId="36">
    <w:name w:val="NormalCharacter"/>
    <w:autoRedefine/>
    <w:semiHidden/>
    <w:qFormat/>
    <w:uiPriority w:val="0"/>
  </w:style>
  <w:style w:type="paragraph" w:customStyle="1" w:styleId="37">
    <w:name w:val="样式 小四 行距: 1.5 倍行距"/>
    <w:basedOn w:val="1"/>
    <w:autoRedefine/>
    <w:qFormat/>
    <w:uiPriority w:val="0"/>
    <w:pPr>
      <w:ind w:firstLine="480"/>
    </w:pPr>
    <w:rPr>
      <w:rFonts w:cs="宋体"/>
    </w:rPr>
  </w:style>
  <w:style w:type="paragraph" w:customStyle="1" w:styleId="38">
    <w:name w:val="List Paragraph"/>
    <w:basedOn w:val="1"/>
    <w:autoRedefine/>
    <w:qFormat/>
    <w:uiPriority w:val="34"/>
    <w:pPr>
      <w:ind w:firstLine="420" w:firstLineChars="200"/>
    </w:pPr>
    <w:rPr>
      <w:rFonts w:ascii="Calibri" w:hAnsi="Calibri"/>
      <w:szCs w:val="22"/>
    </w:rPr>
  </w:style>
  <w:style w:type="paragraph" w:customStyle="1" w:styleId="39">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40">
    <w:name w:val="段"/>
    <w:next w:val="1"/>
    <w:autoRedefine/>
    <w:qFormat/>
    <w:uiPriority w:val="0"/>
    <w:pPr>
      <w:autoSpaceDE w:val="0"/>
      <w:autoSpaceDN w:val="0"/>
      <w:adjustRightInd w:val="0"/>
      <w:snapToGrid w:val="0"/>
      <w:spacing w:line="360" w:lineRule="auto"/>
      <w:ind w:firstLine="200" w:firstLineChars="200"/>
      <w:jc w:val="both"/>
    </w:pPr>
    <w:rPr>
      <w:rFonts w:ascii="宋体" w:hAnsi="Calibri" w:eastAsia="Times New Roman" w:cs="Times New Roman"/>
      <w:sz w:val="24"/>
      <w:szCs w:val="22"/>
      <w:lang w:val="en-US" w:eastAsia="zh-CN" w:bidi="ar-SA"/>
    </w:rPr>
  </w:style>
  <w:style w:type="paragraph" w:customStyle="1" w:styleId="41">
    <w:name w:val="无间隔1"/>
    <w:basedOn w:val="1"/>
    <w:autoRedefine/>
    <w:qFormat/>
    <w:uiPriority w:val="1"/>
    <w:pPr>
      <w:keepNext/>
      <w:tabs>
        <w:tab w:val="left" w:pos="720"/>
      </w:tabs>
      <w:ind w:left="1080" w:hanging="360"/>
      <w:contextualSpacing/>
      <w:outlineLvl w:val="1"/>
    </w:pPr>
    <w:rPr>
      <w:rFonts w:ascii="宋体" w:hAnsi="Calibri"/>
      <w:szCs w:val="22"/>
    </w:rPr>
  </w:style>
  <w:style w:type="paragraph" w:customStyle="1" w:styleId="42">
    <w:name w:val="List Paragraph_97ece589-071b-4fde-a7c7-3da62d86971b"/>
    <w:basedOn w:val="1"/>
    <w:autoRedefine/>
    <w:qFormat/>
    <w:uiPriority w:val="34"/>
    <w:pPr>
      <w:ind w:firstLine="420" w:firstLineChars="200"/>
    </w:pPr>
    <w:rPr>
      <w:rFonts w:ascii="Calibri" w:hAnsi="Calibri"/>
      <w:szCs w:val="22"/>
    </w:rPr>
  </w:style>
  <w:style w:type="paragraph" w:customStyle="1" w:styleId="43">
    <w:name w:val="正文缩进1"/>
    <w:basedOn w:val="1"/>
    <w:autoRedefine/>
    <w:qFormat/>
    <w:uiPriority w:val="99"/>
    <w:pPr>
      <w:widowControl/>
      <w:ind w:firstLine="420"/>
      <w:jc w:val="left"/>
    </w:pPr>
    <w:rPr>
      <w:kern w:val="0"/>
    </w:rPr>
  </w:style>
  <w:style w:type="paragraph" w:customStyle="1" w:styleId="44">
    <w:name w:val="首行缩进"/>
    <w:basedOn w:val="1"/>
    <w:autoRedefine/>
    <w:qFormat/>
    <w:uiPriority w:val="0"/>
    <w:pPr>
      <w:ind w:firstLine="720"/>
      <w:jc w:val="left"/>
    </w:pPr>
    <w:rPr>
      <w:sz w:val="24"/>
    </w:rPr>
  </w:style>
  <w:style w:type="table" w:customStyle="1" w:styleId="45">
    <w:name w:val="网格表 3 - 着色 31"/>
    <w:basedOn w:val="24"/>
    <w:qFormat/>
    <w:uiPriority w:val="48"/>
    <w:tblPr>
      <w:tblBorders>
        <w:top w:val="single" w:color="FDD960" w:themeColor="accent3" w:themeTint="99" w:sz="4" w:space="0"/>
        <w:left w:val="single" w:color="FDD960" w:themeColor="accent3" w:themeTint="99" w:sz="4" w:space="0"/>
        <w:bottom w:val="single" w:color="FDD960" w:themeColor="accent3" w:themeTint="99" w:sz="4" w:space="0"/>
        <w:right w:val="single" w:color="FDD960" w:themeColor="accent3" w:themeTint="99" w:sz="4" w:space="0"/>
        <w:insideH w:val="single" w:color="FDD960" w:themeColor="accent3" w:themeTint="99" w:sz="4" w:space="0"/>
        <w:insideV w:val="single" w:color="FDD960"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A" w:themeFill="accent3" w:themeFillTint="33"/>
      </w:tcPr>
    </w:tblStylePr>
    <w:tblStylePr w:type="band1Horz">
      <w:tcPr>
        <w:shd w:val="clear" w:color="auto" w:fill="FEF2CA" w:themeFill="accent3" w:themeFillTint="33"/>
      </w:tcPr>
    </w:tblStylePr>
    <w:tblStylePr w:type="neCell">
      <w:tcPr>
        <w:tcBorders>
          <w:bottom w:val="single" w:color="FDD960" w:themeColor="accent3" w:themeTint="99" w:sz="4" w:space="0"/>
        </w:tcBorders>
      </w:tcPr>
    </w:tblStylePr>
    <w:tblStylePr w:type="nwCell">
      <w:tcPr>
        <w:tcBorders>
          <w:bottom w:val="single" w:color="FDD960" w:themeColor="accent3" w:themeTint="99" w:sz="4" w:space="0"/>
        </w:tcBorders>
      </w:tcPr>
    </w:tblStylePr>
    <w:tblStylePr w:type="seCell">
      <w:tcPr>
        <w:tcBorders>
          <w:top w:val="single" w:color="FDD960" w:themeColor="accent3" w:themeTint="99" w:sz="4" w:space="0"/>
        </w:tcBorders>
      </w:tcPr>
    </w:tblStylePr>
    <w:tblStylePr w:type="swCell">
      <w:tcPr>
        <w:tcBorders>
          <w:top w:val="single" w:color="FDD960" w:themeColor="accent3" w:themeTint="99" w:sz="4" w:space="0"/>
        </w:tcBorders>
      </w:tcPr>
    </w:tblStylePr>
  </w:style>
  <w:style w:type="paragraph" w:customStyle="1" w:styleId="46">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7">
    <w:name w:val="15_0"/>
    <w:qFormat/>
    <w:uiPriority w:val="0"/>
    <w:rPr>
      <w:rFonts w:hint="default" w:ascii="Times New Roman" w:hAnsi="Times New Roman" w:cs="Times New Roman"/>
    </w:rPr>
  </w:style>
  <w:style w:type="paragraph" w:customStyle="1" w:styleId="48">
    <w:name w:val="Normal_6"/>
    <w:qFormat/>
    <w:uiPriority w:val="0"/>
    <w:rPr>
      <w:rFonts w:ascii="Times New Roman" w:hAnsi="Times New Roman" w:eastAsia="宋体" w:cs="Times New Roman"/>
      <w:sz w:val="24"/>
      <w:szCs w:val="24"/>
      <w:lang w:val="en-US" w:eastAsia="zh-CN" w:bidi="ar-SA"/>
    </w:rPr>
  </w:style>
  <w:style w:type="paragraph" w:customStyle="1" w:styleId="49">
    <w:name w:val="Normal_7"/>
    <w:qFormat/>
    <w:uiPriority w:val="0"/>
    <w:pPr>
      <w:widowControl w:val="0"/>
      <w:jc w:val="both"/>
    </w:pPr>
    <w:rPr>
      <w:rFonts w:ascii="Calibri" w:hAnsi="Calibri" w:eastAsia="宋体" w:cs="Times New Roman"/>
      <w:kern w:val="2"/>
      <w:sz w:val="24"/>
      <w:szCs w:val="22"/>
      <w:lang w:val="en-US" w:eastAsia="zh-CN" w:bidi="ar-SA"/>
    </w:rPr>
  </w:style>
  <w:style w:type="character" w:customStyle="1" w:styleId="50">
    <w:name w:val="font91"/>
    <w:basedOn w:val="25"/>
    <w:qFormat/>
    <w:uiPriority w:val="0"/>
    <w:rPr>
      <w:rFonts w:hint="eastAsia" w:ascii="宋体" w:hAnsi="宋体" w:eastAsia="宋体" w:cs="宋体"/>
      <w:color w:val="FF0000"/>
      <w:sz w:val="18"/>
      <w:szCs w:val="18"/>
      <w:u w:val="none"/>
    </w:rPr>
  </w:style>
  <w:style w:type="character" w:customStyle="1" w:styleId="51">
    <w:name w:val="font31"/>
    <w:basedOn w:val="2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6.png"/><Relationship Id="rId31" Type="http://schemas.openxmlformats.org/officeDocument/2006/relationships/image" Target="media/image5.png"/><Relationship Id="rId30" Type="http://schemas.openxmlformats.org/officeDocument/2006/relationships/control" Target="activeX/activeX17.xml"/><Relationship Id="rId3" Type="http://schemas.openxmlformats.org/officeDocument/2006/relationships/footer" Target="footer1.xml"/><Relationship Id="rId29" Type="http://schemas.openxmlformats.org/officeDocument/2006/relationships/control" Target="activeX/activeX16.xml"/><Relationship Id="rId28" Type="http://schemas.openxmlformats.org/officeDocument/2006/relationships/control" Target="activeX/activeX15.xml"/><Relationship Id="rId27" Type="http://schemas.openxmlformats.org/officeDocument/2006/relationships/control" Target="activeX/activeX14.xml"/><Relationship Id="rId26" Type="http://schemas.openxmlformats.org/officeDocument/2006/relationships/control" Target="activeX/activeX13.xml"/><Relationship Id="rId25" Type="http://schemas.openxmlformats.org/officeDocument/2006/relationships/control" Target="activeX/activeX12.xml"/><Relationship Id="rId24" Type="http://schemas.openxmlformats.org/officeDocument/2006/relationships/control" Target="activeX/activeX11.xml"/><Relationship Id="rId23" Type="http://schemas.openxmlformats.org/officeDocument/2006/relationships/control" Target="activeX/activeX10.xml"/><Relationship Id="rId22" Type="http://schemas.openxmlformats.org/officeDocument/2006/relationships/control" Target="activeX/activeX9.xml"/><Relationship Id="rId21" Type="http://schemas.openxmlformats.org/officeDocument/2006/relationships/control" Target="activeX/activeX8.xml"/><Relationship Id="rId20" Type="http://schemas.openxmlformats.org/officeDocument/2006/relationships/control" Target="activeX/activeX7.xml"/><Relationship Id="rId2" Type="http://schemas.openxmlformats.org/officeDocument/2006/relationships/settings" Target="settings.xml"/><Relationship Id="rId19" Type="http://schemas.openxmlformats.org/officeDocument/2006/relationships/control" Target="activeX/activeX6.xml"/><Relationship Id="rId18" Type="http://schemas.openxmlformats.org/officeDocument/2006/relationships/control" Target="activeX/activeX5.xml"/><Relationship Id="rId17" Type="http://schemas.openxmlformats.org/officeDocument/2006/relationships/control" Target="activeX/activeX4.xml"/><Relationship Id="rId16" Type="http://schemas.openxmlformats.org/officeDocument/2006/relationships/image" Target="media/image4.wmf"/><Relationship Id="rId15" Type="http://schemas.openxmlformats.org/officeDocument/2006/relationships/control" Target="activeX/activeX3.xml"/><Relationship Id="rId14" Type="http://schemas.openxmlformats.org/officeDocument/2006/relationships/image" Target="media/image3.wmf"/><Relationship Id="rId13" Type="http://schemas.openxmlformats.org/officeDocument/2006/relationships/control" Target="activeX/activeX2.xml"/><Relationship Id="rId12" Type="http://schemas.openxmlformats.org/officeDocument/2006/relationships/image" Target="media/image2.wmf"/><Relationship Id="rId11" Type="http://schemas.openxmlformats.org/officeDocument/2006/relationships/control" Target="activeX/activeX1.xml"/><Relationship Id="rId10" Type="http://schemas.openxmlformats.org/officeDocument/2006/relationships/image" Target="media/image1.png"/><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bin"/></Relationships>
</file>

<file path=word/activeX/_rels/activeX14.xml.rels><?xml version="1.0" encoding="UTF-8" standalone="yes"?>
<Relationships xmlns="http://schemas.openxmlformats.org/package/2006/relationships"><Relationship Id="rId1" Type="http://schemas.microsoft.com/office/2006/relationships/activeXControlBinary" Target="activeX2.bin"/></Relationships>
</file>

<file path=word/activeX/_rels/activeX15.xml.rels><?xml version="1.0" encoding="UTF-8" standalone="yes"?>
<Relationships xmlns="http://schemas.openxmlformats.org/package/2006/relationships"><Relationship Id="rId1" Type="http://schemas.microsoft.com/office/2006/relationships/activeXControlBinary" Target="activeX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7.xml.rels><?xml version="1.0" encoding="UTF-8" standalone="yes"?>
<Relationships xmlns="http://schemas.openxmlformats.org/package/2006/relationships"><Relationship Id="rId1" Type="http://schemas.microsoft.com/office/2006/relationships/activeXControlBinary" Target="activeX6.bin"/></Relationships>
</file>

<file path=word/activeX/_rels/activeX2.xml.rels><?xml version="1.0" encoding="UTF-8" standalone="yes"?>
<Relationships xmlns="http://schemas.openxmlformats.org/package/2006/relationships"><Relationship Id="rId1" Type="http://schemas.microsoft.com/office/2006/relationships/activeXControlBinary" Target="activeX4.bin"/></Relationships>
</file>

<file path=word/activeX/_rels/activeX3.xml.rels><?xml version="1.0" encoding="UTF-8" standalone="yes"?>
<Relationships xmlns="http://schemas.openxmlformats.org/package/2006/relationships"><Relationship Id="rId1" Type="http://schemas.microsoft.com/office/2006/relationships/activeXControlBinary" Target="activeX16.bin"/></Relationships>
</file>

<file path=word/activeX/_rels/activeX4.xml.rels><?xml version="1.0" encoding="UTF-8" standalone="yes"?>
<Relationships xmlns="http://schemas.openxmlformats.org/package/2006/relationships"><Relationship Id="rId1" Type="http://schemas.microsoft.com/office/2006/relationships/activeXControlBinary" Target="activeX7.bin"/></Relationships>
</file>

<file path=word/activeX/_rels/activeX5.xml.rels><?xml version="1.0" encoding="UTF-8" standalone="yes"?>
<Relationships xmlns="http://schemas.openxmlformats.org/package/2006/relationships"><Relationship Id="rId1" Type="http://schemas.microsoft.com/office/2006/relationships/activeXControlBinary" Target="activeX8.bin"/></Relationships>
</file>

<file path=word/activeX/_rels/activeX6.xml.rels><?xml version="1.0" encoding="UTF-8" standalone="yes"?>
<Relationships xmlns="http://schemas.openxmlformats.org/package/2006/relationships"><Relationship Id="rId1" Type="http://schemas.microsoft.com/office/2006/relationships/activeXControlBinary" Target="activeX3.bin"/></Relationships>
</file>

<file path=word/activeX/_rels/activeX7.xml.rels><?xml version="1.0" encoding="UTF-8" standalone="yes"?>
<Relationships xmlns="http://schemas.openxmlformats.org/package/2006/relationships"><Relationship Id="rId1" Type="http://schemas.microsoft.com/office/2006/relationships/activeXControlBinary" Target="activeX15.bin"/></Relationships>
</file>

<file path=word/activeX/_rels/activeX8.xml.rels><?xml version="1.0" encoding="UTF-8" standalone="yes"?>
<Relationships xmlns="http://schemas.openxmlformats.org/package/2006/relationships"><Relationship Id="rId1" Type="http://schemas.microsoft.com/office/2006/relationships/activeXControlBinary" Target="activeX12.bin"/></Relationships>
</file>

<file path=word/activeX/_rels/activeX9.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10.xml><?xml version="1.0" encoding="utf-8"?>
<ax:ocx xmlns:ax="http://schemas.microsoft.com/office/2006/activeX" xmlns:r="http://schemas.openxmlformats.org/officeDocument/2006/relationships" ax:classid="{8BD21D40-EC42-11CE-9E0D-00AA006002F3}" r:id="rId1" ax:persistence="persistStorage"/>
</file>

<file path=word/activeX/activeX11.xml><?xml version="1.0" encoding="utf-8"?>
<ax:ocx xmlns:ax="http://schemas.microsoft.com/office/2006/activeX" xmlns:r="http://schemas.openxmlformats.org/officeDocument/2006/relationships" ax:classid="{8BD21D40-EC42-11CE-9E0D-00AA006002F3}" r:id="rId1" ax:persistence="persistStorage"/>
</file>

<file path=word/activeX/activeX12.xml><?xml version="1.0" encoding="utf-8"?>
<ax:ocx xmlns:ax="http://schemas.microsoft.com/office/2006/activeX" xmlns:r="http://schemas.openxmlformats.org/officeDocument/2006/relationships" ax:classid="{8BD21D40-EC42-11CE-9E0D-00AA006002F3}" r:id="rId1" ax:persistence="persistStorage"/>
</file>

<file path=word/activeX/activeX13.xml><?xml version="1.0" encoding="utf-8"?>
<ax:ocx xmlns:ax="http://schemas.microsoft.com/office/2006/activeX" xmlns:r="http://schemas.openxmlformats.org/officeDocument/2006/relationships" ax:classid="{8BD21D40-EC42-11CE-9E0D-00AA006002F3}" r:id="rId1" ax:persistence="persistStorage"/>
</file>

<file path=word/activeX/activeX14.xml><?xml version="1.0" encoding="utf-8"?>
<ax:ocx xmlns:ax="http://schemas.microsoft.com/office/2006/activeX" xmlns:r="http://schemas.openxmlformats.org/officeDocument/2006/relationships" ax:classid="{8BD21D40-EC42-11CE-9E0D-00AA006002F3}" r:id="rId1" ax:persistence="persistStorage"/>
</file>

<file path=word/activeX/activeX15.xml><?xml version="1.0" encoding="utf-8"?>
<ax:ocx xmlns:ax="http://schemas.microsoft.com/office/2006/activeX" xmlns:r="http://schemas.openxmlformats.org/officeDocument/2006/relationships" ax:classid="{8BD21D40-EC42-11CE-9E0D-00AA006002F3}" r:id="rId1" ax:persistence="persistStorage"/>
</file>

<file path=word/activeX/activeX16.xml><?xml version="1.0" encoding="utf-8"?>
<ax:ocx xmlns:ax="http://schemas.microsoft.com/office/2006/activeX" xmlns:r="http://schemas.openxmlformats.org/officeDocument/2006/relationships" ax:classid="{8BD21D40-EC42-11CE-9E0D-00AA006002F3}" r:id="rId1" ax:persistence="persistStorage"/>
</file>

<file path=word/activeX/activeX17.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activeX/activeX3.xml><?xml version="1.0" encoding="utf-8"?>
<ax:ocx xmlns:ax="http://schemas.microsoft.com/office/2006/activeX" xmlns:r="http://schemas.openxmlformats.org/officeDocument/2006/relationships" ax:classid="{8BD21D40-EC42-11CE-9E0D-00AA006002F3}" r:id="rId1" ax:persistence="persistStorage"/>
</file>

<file path=word/activeX/activeX4.xml><?xml version="1.0" encoding="utf-8"?>
<ax:ocx xmlns:ax="http://schemas.microsoft.com/office/2006/activeX" xmlns:r="http://schemas.openxmlformats.org/officeDocument/2006/relationships" ax:classid="{8BD21D40-EC42-11CE-9E0D-00AA006002F3}" r:id="rId1" ax:persistence="persistStorage"/>
</file>

<file path=word/activeX/activeX5.xml><?xml version="1.0" encoding="utf-8"?>
<ax:ocx xmlns:ax="http://schemas.microsoft.com/office/2006/activeX" xmlns:r="http://schemas.openxmlformats.org/officeDocument/2006/relationships" ax:classid="{8BD21D40-EC42-11CE-9E0D-00AA006002F3}" r:id="rId1" ax:persistence="persistStorage"/>
</file>

<file path=word/activeX/activeX6.xml><?xml version="1.0" encoding="utf-8"?>
<ax:ocx xmlns:ax="http://schemas.microsoft.com/office/2006/activeX" xmlns:r="http://schemas.openxmlformats.org/officeDocument/2006/relationships" ax:classid="{8BD21D40-EC42-11CE-9E0D-00AA006002F3}" r:id="rId1" ax:persistence="persistStorage"/>
</file>

<file path=word/activeX/activeX7.xml><?xml version="1.0" encoding="utf-8"?>
<ax:ocx xmlns:ax="http://schemas.microsoft.com/office/2006/activeX" xmlns:r="http://schemas.openxmlformats.org/officeDocument/2006/relationships" ax:classid="{8BD21D40-EC42-11CE-9E0D-00AA006002F3}" r:id="rId1" ax:persistence="persistStorage"/>
</file>

<file path=word/activeX/activeX8.xml><?xml version="1.0" encoding="utf-8"?>
<ax:ocx xmlns:ax="http://schemas.microsoft.com/office/2006/activeX" xmlns:r="http://schemas.openxmlformats.org/officeDocument/2006/relationships" ax:classid="{8BD21D40-EC42-11CE-9E0D-00AA006002F3}" r:id="rId1" ax:persistence="persistStorage"/>
</file>

<file path=word/activeX/activeX9.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9309</Words>
  <Characters>10145</Characters>
  <Lines>0</Lines>
  <Paragraphs>0</Paragraphs>
  <TotalTime>53</TotalTime>
  <ScaleCrop>false</ScaleCrop>
  <LinksUpToDate>false</LinksUpToDate>
  <CharactersWithSpaces>11039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2023-09-14T05:16:00Z</dcterms:created>
  <dc:creator>DoDo</dc:creator>
  <cp:lastModifiedBy>Administrator</cp:lastModifiedBy>
  <cp:lastPrinted>2025-06-06T01:26:00Z</cp:lastPrinted>
  <dcterms:modified xsi:type="dcterms:W3CDTF">2026-08-07T02:29:48Z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2A30445E7B774D32A34A9B893FCC6262_13</vt:lpwstr>
  </property>
  <property fmtid="{D5CDD505-2E9C-101B-9397-08002B2CF9AE}" pid="4" name="KSOTemplateDocerSaveRecord">
    <vt:lpwstr>eyJoZGlkIjoiYmYzNjU0ZmMyNTc1Y2QyNjlmYjZkYzEzMzA3MGNkNDQiLCJ1c2VySWQiOiIzNDA5NDQwMzMifQ==</vt:lpwstr>
  </property>
</Properties>
</file>