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6C38B">
      <w:pPr>
        <w:pStyle w:val="23"/>
        <w:pageBreakBefore w:val="0"/>
        <w:kinsoku/>
        <w:wordWrap/>
        <w:overflowPunct/>
        <w:topLinePunct w:val="0"/>
        <w:bidi w:val="0"/>
        <w:spacing w:line="460" w:lineRule="exact"/>
        <w:jc w:val="center"/>
        <w:textAlignment w:val="auto"/>
        <w:rPr>
          <w:rFonts w:ascii="隶书" w:hAnsi="华文中宋" w:eastAsia="隶书"/>
          <w:color w:val="auto"/>
          <w:sz w:val="84"/>
          <w:szCs w:val="84"/>
          <w:highlight w:val="none"/>
        </w:rPr>
      </w:pPr>
    </w:p>
    <w:p w14:paraId="477F8F41">
      <w:pPr>
        <w:pStyle w:val="23"/>
        <w:pageBreakBefore w:val="0"/>
        <w:kinsoku/>
        <w:wordWrap/>
        <w:overflowPunct/>
        <w:topLinePunct w:val="0"/>
        <w:bidi w:val="0"/>
        <w:spacing w:line="360" w:lineRule="auto"/>
        <w:jc w:val="center"/>
        <w:textAlignment w:val="auto"/>
        <w:rPr>
          <w:rFonts w:hint="eastAsia" w:ascii="黑体" w:hAnsi="黑体" w:eastAsia="黑体" w:cs="黑体"/>
          <w:b/>
          <w:bCs/>
          <w:color w:val="auto"/>
          <w:sz w:val="84"/>
          <w:szCs w:val="84"/>
          <w:highlight w:val="none"/>
        </w:rPr>
      </w:pPr>
    </w:p>
    <w:p w14:paraId="788E906D">
      <w:pPr>
        <w:rPr>
          <w:rFonts w:hint="eastAsia"/>
          <w:color w:val="auto"/>
          <w:highlight w:val="none"/>
        </w:rPr>
      </w:pPr>
    </w:p>
    <w:p w14:paraId="05E24676">
      <w:pPr>
        <w:pStyle w:val="23"/>
        <w:pageBreakBefore w:val="0"/>
        <w:kinsoku/>
        <w:wordWrap/>
        <w:overflowPunct/>
        <w:topLinePunct w:val="0"/>
        <w:bidi w:val="0"/>
        <w:spacing w:line="360" w:lineRule="auto"/>
        <w:jc w:val="center"/>
        <w:textAlignment w:val="auto"/>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政府采购</w:t>
      </w:r>
    </w:p>
    <w:p w14:paraId="1126A1A2">
      <w:pPr>
        <w:pStyle w:val="23"/>
        <w:pageBreakBefore w:val="0"/>
        <w:kinsoku/>
        <w:wordWrap/>
        <w:overflowPunct/>
        <w:topLinePunct w:val="0"/>
        <w:bidi w:val="0"/>
        <w:adjustRightInd w:val="0"/>
        <w:snapToGrid w:val="0"/>
        <w:spacing w:line="360" w:lineRule="auto"/>
        <w:jc w:val="center"/>
        <w:textAlignment w:val="auto"/>
        <w:rPr>
          <w:rFonts w:ascii="黑体" w:hAnsi="黑体" w:eastAsia="黑体" w:cs="黑体"/>
          <w:b/>
          <w:bCs/>
          <w:color w:val="auto"/>
          <w:sz w:val="84"/>
          <w:szCs w:val="84"/>
          <w:highlight w:val="none"/>
        </w:rPr>
      </w:pPr>
      <w:r>
        <w:rPr>
          <w:rFonts w:hint="eastAsia" w:ascii="宋体" w:hAnsi="宋体" w:eastAsia="宋体" w:cs="宋体"/>
          <w:b/>
          <w:bCs/>
          <w:color w:val="auto"/>
          <w:sz w:val="84"/>
          <w:szCs w:val="84"/>
          <w:highlight w:val="none"/>
        </w:rPr>
        <w:t>竞争性谈判文件</w:t>
      </w:r>
    </w:p>
    <w:p w14:paraId="26CF5899">
      <w:pPr>
        <w:pStyle w:val="23"/>
        <w:pageBreakBefore w:val="0"/>
        <w:kinsoku/>
        <w:wordWrap/>
        <w:overflowPunct/>
        <w:topLinePunct w:val="0"/>
        <w:bidi w:val="0"/>
        <w:adjustRightInd w:val="0"/>
        <w:snapToGrid w:val="0"/>
        <w:spacing w:line="460" w:lineRule="exact"/>
        <w:ind w:left="645" w:leftChars="307"/>
        <w:jc w:val="center"/>
        <w:textAlignment w:val="auto"/>
        <w:rPr>
          <w:rFonts w:ascii="黑体" w:hAnsi="黑体" w:eastAsia="黑体" w:cs="黑体"/>
          <w:b/>
          <w:color w:val="auto"/>
          <w:sz w:val="32"/>
          <w:szCs w:val="32"/>
          <w:highlight w:val="none"/>
        </w:rPr>
      </w:pPr>
    </w:p>
    <w:p w14:paraId="4CFE4C1A">
      <w:pPr>
        <w:pStyle w:val="23"/>
        <w:pageBreakBefore w:val="0"/>
        <w:kinsoku/>
        <w:wordWrap/>
        <w:overflowPunct/>
        <w:topLinePunct w:val="0"/>
        <w:bidi w:val="0"/>
        <w:adjustRightInd w:val="0"/>
        <w:snapToGrid w:val="0"/>
        <w:spacing w:line="460" w:lineRule="exact"/>
        <w:jc w:val="center"/>
        <w:textAlignment w:val="auto"/>
        <w:rPr>
          <w:rFonts w:ascii="黑体" w:hAnsi="黑体" w:eastAsia="黑体" w:cs="黑体"/>
          <w:b/>
          <w:color w:val="auto"/>
          <w:sz w:val="32"/>
          <w:highlight w:val="none"/>
        </w:rPr>
      </w:pPr>
    </w:p>
    <w:p w14:paraId="751CF059">
      <w:pPr>
        <w:pStyle w:val="23"/>
        <w:pageBreakBefore w:val="0"/>
        <w:kinsoku/>
        <w:wordWrap/>
        <w:overflowPunct/>
        <w:topLinePunct w:val="0"/>
        <w:bidi w:val="0"/>
        <w:adjustRightInd w:val="0"/>
        <w:snapToGrid w:val="0"/>
        <w:spacing w:line="460" w:lineRule="exact"/>
        <w:ind w:firstLine="904" w:firstLineChars="250"/>
        <w:textAlignment w:val="auto"/>
        <w:rPr>
          <w:rFonts w:ascii="黑体" w:hAnsi="黑体" w:eastAsia="黑体" w:cs="黑体"/>
          <w:b/>
          <w:color w:val="auto"/>
          <w:sz w:val="36"/>
          <w:szCs w:val="36"/>
          <w:highlight w:val="none"/>
        </w:rPr>
      </w:pPr>
    </w:p>
    <w:p w14:paraId="18073483">
      <w:pPr>
        <w:pStyle w:val="23"/>
        <w:pageBreakBefore w:val="0"/>
        <w:kinsoku/>
        <w:wordWrap/>
        <w:overflowPunct/>
        <w:topLinePunct w:val="0"/>
        <w:bidi w:val="0"/>
        <w:adjustRightInd w:val="0"/>
        <w:snapToGrid w:val="0"/>
        <w:spacing w:line="360" w:lineRule="auto"/>
        <w:ind w:firstLine="640" w:firstLineChars="200"/>
        <w:textAlignment w:val="auto"/>
        <w:rPr>
          <w:rFonts w:hint="eastAsia" w:hAnsi="宋体" w:eastAsia="宋体" w:cs="宋体"/>
          <w:bCs/>
          <w:color w:val="auto"/>
          <w:sz w:val="32"/>
          <w:szCs w:val="32"/>
          <w:highlight w:val="none"/>
          <w:lang w:eastAsia="zh-CN"/>
        </w:rPr>
      </w:pPr>
      <w:r>
        <w:rPr>
          <w:rFonts w:hint="eastAsia" w:hAnsi="宋体" w:cs="宋体"/>
          <w:bCs/>
          <w:color w:val="auto"/>
          <w:sz w:val="32"/>
          <w:szCs w:val="32"/>
          <w:highlight w:val="none"/>
        </w:rPr>
        <w:t>采购项目名称：</w:t>
      </w:r>
      <w:r>
        <w:rPr>
          <w:rFonts w:hint="eastAsia" w:hAnsi="宋体" w:cs="宋体"/>
          <w:bCs/>
          <w:color w:val="auto"/>
          <w:sz w:val="32"/>
          <w:szCs w:val="32"/>
          <w:highlight w:val="none"/>
          <w:lang w:eastAsia="zh-CN"/>
        </w:rPr>
        <w:t>一区学生宿舍外立面改造项目</w:t>
      </w:r>
    </w:p>
    <w:p w14:paraId="4CCE4158">
      <w:pPr>
        <w:pStyle w:val="23"/>
        <w:pageBreakBefore w:val="0"/>
        <w:kinsoku/>
        <w:wordWrap/>
        <w:overflowPunct/>
        <w:topLinePunct w:val="0"/>
        <w:bidi w:val="0"/>
        <w:adjustRightInd w:val="0"/>
        <w:snapToGrid w:val="0"/>
        <w:spacing w:line="360" w:lineRule="auto"/>
        <w:ind w:firstLine="640" w:firstLineChars="200"/>
        <w:textAlignment w:val="auto"/>
        <w:rPr>
          <w:rFonts w:hAnsi="宋体" w:cs="宋体"/>
          <w:bCs/>
          <w:color w:val="auto"/>
          <w:sz w:val="32"/>
          <w:szCs w:val="32"/>
          <w:highlight w:val="none"/>
        </w:rPr>
      </w:pPr>
      <w:r>
        <w:rPr>
          <w:rFonts w:hint="eastAsia" w:hAnsi="宋体" w:cs="宋体"/>
          <w:bCs/>
          <w:color w:val="auto"/>
          <w:sz w:val="32"/>
          <w:szCs w:val="32"/>
          <w:highlight w:val="none"/>
        </w:rPr>
        <w:t>采   购   人：长沙民政职业技术学院</w:t>
      </w:r>
    </w:p>
    <w:p w14:paraId="7FDA1B69">
      <w:pPr>
        <w:pStyle w:val="23"/>
        <w:pageBreakBefore w:val="0"/>
        <w:kinsoku/>
        <w:wordWrap/>
        <w:overflowPunct/>
        <w:topLinePunct w:val="0"/>
        <w:bidi w:val="0"/>
        <w:adjustRightInd w:val="0"/>
        <w:snapToGrid w:val="0"/>
        <w:spacing w:line="360" w:lineRule="auto"/>
        <w:ind w:firstLine="640" w:firstLineChars="200"/>
        <w:textAlignment w:val="auto"/>
        <w:rPr>
          <w:rFonts w:hint="eastAsia" w:hAnsi="宋体" w:eastAsia="宋体" w:cs="宋体"/>
          <w:bCs/>
          <w:color w:val="auto"/>
          <w:sz w:val="32"/>
          <w:szCs w:val="32"/>
          <w:highlight w:val="none"/>
          <w:lang w:eastAsia="zh-CN"/>
        </w:rPr>
      </w:pPr>
      <w:r>
        <w:rPr>
          <w:rFonts w:hint="eastAsia" w:hAnsi="宋体" w:cs="宋体"/>
          <w:bCs/>
          <w:color w:val="auto"/>
          <w:sz w:val="32"/>
          <w:szCs w:val="32"/>
          <w:highlight w:val="yellow"/>
        </w:rPr>
        <w:t>政府采购编号：</w:t>
      </w:r>
    </w:p>
    <w:p w14:paraId="4F6FD7AF">
      <w:pPr>
        <w:pStyle w:val="23"/>
        <w:pageBreakBefore w:val="0"/>
        <w:kinsoku/>
        <w:wordWrap/>
        <w:overflowPunct/>
        <w:topLinePunct w:val="0"/>
        <w:bidi w:val="0"/>
        <w:adjustRightInd w:val="0"/>
        <w:snapToGrid w:val="0"/>
        <w:spacing w:line="360" w:lineRule="auto"/>
        <w:ind w:firstLine="640" w:firstLineChars="200"/>
        <w:textAlignment w:val="auto"/>
        <w:rPr>
          <w:rFonts w:hint="eastAsia" w:hAnsi="宋体" w:eastAsia="宋体" w:cs="宋体"/>
          <w:bCs/>
          <w:color w:val="auto"/>
          <w:sz w:val="32"/>
          <w:szCs w:val="32"/>
          <w:highlight w:val="none"/>
          <w:lang w:val="en-US" w:eastAsia="zh-CN"/>
        </w:rPr>
      </w:pPr>
      <w:r>
        <w:rPr>
          <w:rFonts w:hint="eastAsia" w:hAnsi="宋体" w:cs="宋体"/>
          <w:bCs/>
          <w:color w:val="auto"/>
          <w:sz w:val="32"/>
          <w:szCs w:val="32"/>
          <w:highlight w:val="none"/>
        </w:rPr>
        <w:t>采购代理编号：</w:t>
      </w:r>
      <w:r>
        <w:rPr>
          <w:rFonts w:hint="eastAsia" w:hAnsi="宋体" w:cs="宋体"/>
          <w:bCs/>
          <w:color w:val="auto"/>
          <w:sz w:val="32"/>
          <w:szCs w:val="32"/>
          <w:highlight w:val="none"/>
          <w:lang w:eastAsia="zh-CN"/>
        </w:rPr>
        <w:t>HNKJ2026-GC-0607</w:t>
      </w:r>
    </w:p>
    <w:p w14:paraId="6EA9B44F">
      <w:pPr>
        <w:pStyle w:val="23"/>
        <w:pageBreakBefore w:val="0"/>
        <w:kinsoku/>
        <w:wordWrap/>
        <w:overflowPunct/>
        <w:topLinePunct w:val="0"/>
        <w:bidi w:val="0"/>
        <w:adjustRightInd w:val="0"/>
        <w:snapToGrid w:val="0"/>
        <w:spacing w:line="360" w:lineRule="auto"/>
        <w:ind w:firstLine="640" w:firstLineChars="200"/>
        <w:textAlignment w:val="auto"/>
        <w:rPr>
          <w:rFonts w:hint="eastAsia" w:hAnsi="宋体" w:eastAsia="宋体" w:cs="宋体"/>
          <w:bCs/>
          <w:color w:val="auto"/>
          <w:sz w:val="32"/>
          <w:szCs w:val="32"/>
          <w:highlight w:val="none"/>
          <w:lang w:eastAsia="zh-CN"/>
        </w:rPr>
      </w:pPr>
      <w:r>
        <w:rPr>
          <w:rFonts w:hint="eastAsia" w:hAnsi="宋体" w:cs="宋体"/>
          <w:bCs/>
          <w:color w:val="auto"/>
          <w:sz w:val="32"/>
          <w:szCs w:val="32"/>
          <w:highlight w:val="none"/>
        </w:rPr>
        <w:t>采购代理机构：</w:t>
      </w:r>
      <w:r>
        <w:rPr>
          <w:rFonts w:hint="eastAsia" w:hAnsi="宋体" w:cs="宋体"/>
          <w:bCs/>
          <w:color w:val="auto"/>
          <w:sz w:val="32"/>
          <w:szCs w:val="32"/>
          <w:highlight w:val="none"/>
          <w:lang w:eastAsia="zh-CN"/>
        </w:rPr>
        <w:t>湖南凯浚工程咨询有限公司</w:t>
      </w:r>
    </w:p>
    <w:p w14:paraId="10FB3D0A">
      <w:pPr>
        <w:pStyle w:val="23"/>
        <w:pageBreakBefore w:val="0"/>
        <w:kinsoku/>
        <w:wordWrap/>
        <w:overflowPunct/>
        <w:topLinePunct w:val="0"/>
        <w:bidi w:val="0"/>
        <w:adjustRightInd w:val="0"/>
        <w:snapToGrid w:val="0"/>
        <w:spacing w:line="460" w:lineRule="exact"/>
        <w:ind w:left="645" w:leftChars="307"/>
        <w:jc w:val="center"/>
        <w:textAlignment w:val="auto"/>
        <w:rPr>
          <w:rFonts w:ascii="黑体" w:hAnsi="黑体" w:eastAsia="黑体" w:cs="黑体"/>
          <w:b/>
          <w:color w:val="auto"/>
          <w:sz w:val="32"/>
          <w:szCs w:val="32"/>
          <w:highlight w:val="none"/>
        </w:rPr>
      </w:pPr>
    </w:p>
    <w:p w14:paraId="39191A5F">
      <w:pPr>
        <w:pStyle w:val="23"/>
        <w:pageBreakBefore w:val="0"/>
        <w:kinsoku/>
        <w:wordWrap/>
        <w:overflowPunct/>
        <w:topLinePunct w:val="0"/>
        <w:bidi w:val="0"/>
        <w:adjustRightInd w:val="0"/>
        <w:snapToGrid w:val="0"/>
        <w:spacing w:line="460" w:lineRule="exact"/>
        <w:jc w:val="center"/>
        <w:textAlignment w:val="auto"/>
        <w:rPr>
          <w:rFonts w:ascii="黑体" w:hAnsi="黑体" w:eastAsia="黑体" w:cs="黑体"/>
          <w:b/>
          <w:color w:val="auto"/>
          <w:sz w:val="32"/>
          <w:highlight w:val="none"/>
        </w:rPr>
      </w:pPr>
    </w:p>
    <w:p w14:paraId="03FB32C9">
      <w:pPr>
        <w:pStyle w:val="23"/>
        <w:pageBreakBefore w:val="0"/>
        <w:kinsoku/>
        <w:wordWrap/>
        <w:overflowPunct/>
        <w:topLinePunct w:val="0"/>
        <w:bidi w:val="0"/>
        <w:adjustRightInd w:val="0"/>
        <w:snapToGrid w:val="0"/>
        <w:spacing w:line="460" w:lineRule="exact"/>
        <w:textAlignment w:val="auto"/>
        <w:rPr>
          <w:rFonts w:ascii="黑体" w:hAnsi="黑体" w:eastAsia="黑体" w:cs="黑体"/>
          <w:b/>
          <w:color w:val="auto"/>
          <w:sz w:val="32"/>
          <w:highlight w:val="none"/>
        </w:rPr>
      </w:pPr>
    </w:p>
    <w:p w14:paraId="1D55112E">
      <w:pPr>
        <w:pStyle w:val="23"/>
        <w:pageBreakBefore w:val="0"/>
        <w:kinsoku/>
        <w:wordWrap/>
        <w:overflowPunct/>
        <w:topLinePunct w:val="0"/>
        <w:bidi w:val="0"/>
        <w:adjustRightInd w:val="0"/>
        <w:snapToGrid w:val="0"/>
        <w:spacing w:line="460" w:lineRule="exact"/>
        <w:jc w:val="both"/>
        <w:textAlignment w:val="auto"/>
        <w:rPr>
          <w:rFonts w:hint="eastAsia" w:ascii="黑体" w:hAnsi="黑体" w:eastAsia="黑体" w:cs="黑体"/>
          <w:b/>
          <w:color w:val="auto"/>
          <w:sz w:val="32"/>
          <w:szCs w:val="32"/>
          <w:highlight w:val="none"/>
        </w:rPr>
      </w:pPr>
    </w:p>
    <w:p w14:paraId="259FAAD2">
      <w:pPr>
        <w:pStyle w:val="23"/>
        <w:pageBreakBefore w:val="0"/>
        <w:kinsoku/>
        <w:wordWrap/>
        <w:overflowPunct/>
        <w:topLinePunct w:val="0"/>
        <w:bidi w:val="0"/>
        <w:adjustRightInd w:val="0"/>
        <w:snapToGrid w:val="0"/>
        <w:spacing w:line="460" w:lineRule="exact"/>
        <w:jc w:val="both"/>
        <w:textAlignment w:val="auto"/>
        <w:rPr>
          <w:rFonts w:hint="eastAsia" w:ascii="黑体" w:hAnsi="黑体" w:eastAsia="黑体" w:cs="黑体"/>
          <w:b/>
          <w:color w:val="auto"/>
          <w:sz w:val="32"/>
          <w:szCs w:val="32"/>
          <w:highlight w:val="none"/>
        </w:rPr>
      </w:pPr>
    </w:p>
    <w:p w14:paraId="23048B67">
      <w:pPr>
        <w:pStyle w:val="23"/>
        <w:pageBreakBefore w:val="0"/>
        <w:kinsoku/>
        <w:wordWrap/>
        <w:overflowPunct/>
        <w:topLinePunct w:val="0"/>
        <w:bidi w:val="0"/>
        <w:adjustRightInd w:val="0"/>
        <w:snapToGrid w:val="0"/>
        <w:spacing w:line="460" w:lineRule="exact"/>
        <w:jc w:val="both"/>
        <w:textAlignment w:val="auto"/>
        <w:rPr>
          <w:rFonts w:hint="eastAsia" w:ascii="黑体" w:hAnsi="黑体" w:eastAsia="黑体" w:cs="黑体"/>
          <w:b/>
          <w:color w:val="auto"/>
          <w:sz w:val="32"/>
          <w:szCs w:val="32"/>
          <w:highlight w:val="none"/>
        </w:rPr>
      </w:pPr>
    </w:p>
    <w:p w14:paraId="46E777AA">
      <w:pPr>
        <w:pStyle w:val="23"/>
        <w:pageBreakBefore w:val="0"/>
        <w:kinsoku/>
        <w:wordWrap/>
        <w:overflowPunct/>
        <w:topLinePunct w:val="0"/>
        <w:bidi w:val="0"/>
        <w:adjustRightInd w:val="0"/>
        <w:snapToGrid w:val="0"/>
        <w:spacing w:line="460" w:lineRule="exact"/>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202</w:t>
      </w:r>
      <w:r>
        <w:rPr>
          <w:rFonts w:hint="eastAsia" w:hAnsi="宋体" w:cs="宋体"/>
          <w:b/>
          <w:color w:val="auto"/>
          <w:sz w:val="32"/>
          <w:szCs w:val="32"/>
          <w:highlight w:val="none"/>
          <w:lang w:val="en-US" w:eastAsia="zh-CN"/>
        </w:rPr>
        <w:t>6</w:t>
      </w:r>
      <w:r>
        <w:rPr>
          <w:rFonts w:hint="eastAsia" w:ascii="宋体" w:hAnsi="宋体" w:eastAsia="宋体" w:cs="宋体"/>
          <w:b/>
          <w:color w:val="auto"/>
          <w:sz w:val="32"/>
          <w:szCs w:val="32"/>
          <w:highlight w:val="none"/>
        </w:rPr>
        <w:t>年</w:t>
      </w:r>
      <w:r>
        <w:rPr>
          <w:rFonts w:hint="eastAsia" w:hAnsi="宋体" w:cs="宋体"/>
          <w:b/>
          <w:color w:val="auto"/>
          <w:sz w:val="32"/>
          <w:szCs w:val="32"/>
          <w:highlight w:val="none"/>
          <w:lang w:val="en-US" w:eastAsia="zh-CN"/>
        </w:rPr>
        <w:t>6</w:t>
      </w:r>
      <w:r>
        <w:rPr>
          <w:rFonts w:hint="eastAsia" w:ascii="宋体" w:hAnsi="宋体" w:eastAsia="宋体" w:cs="宋体"/>
          <w:b/>
          <w:color w:val="auto"/>
          <w:sz w:val="32"/>
          <w:szCs w:val="32"/>
          <w:highlight w:val="none"/>
        </w:rPr>
        <w:t>月</w:t>
      </w:r>
    </w:p>
    <w:p w14:paraId="0ABEF65C">
      <w:pPr>
        <w:pStyle w:val="23"/>
        <w:pageBreakBefore w:val="0"/>
        <w:kinsoku/>
        <w:wordWrap/>
        <w:overflowPunct/>
        <w:topLinePunct w:val="0"/>
        <w:bidi w:val="0"/>
        <w:adjustRightInd w:val="0"/>
        <w:snapToGrid w:val="0"/>
        <w:spacing w:line="460" w:lineRule="exact"/>
        <w:jc w:val="center"/>
        <w:textAlignment w:val="auto"/>
        <w:rPr>
          <w:rFonts w:ascii="黑体" w:hAnsi="宋体" w:eastAsia="黑体"/>
          <w:b/>
          <w:color w:val="auto"/>
          <w:spacing w:val="160"/>
          <w:sz w:val="36"/>
          <w:szCs w:val="36"/>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736" w:left="1417" w:header="471" w:footer="772" w:gutter="0"/>
          <w:pgBorders>
            <w:top w:val="none" w:sz="0" w:space="0"/>
            <w:left w:val="none" w:sz="0" w:space="0"/>
            <w:bottom w:val="none" w:sz="0" w:space="0"/>
            <w:right w:val="none" w:sz="0" w:space="0"/>
          </w:pgBorders>
          <w:cols w:space="0" w:num="1"/>
          <w:titlePg/>
          <w:docGrid w:type="lines" w:linePitch="312" w:charSpace="0"/>
        </w:sectPr>
      </w:pPr>
    </w:p>
    <w:p w14:paraId="370B78F6">
      <w:pPr>
        <w:pStyle w:val="23"/>
        <w:pageBreakBefore w:val="0"/>
        <w:kinsoku/>
        <w:wordWrap/>
        <w:overflowPunct/>
        <w:topLinePunct w:val="0"/>
        <w:bidi w:val="0"/>
        <w:adjustRightInd w:val="0"/>
        <w:snapToGrid w:val="0"/>
        <w:spacing w:line="460" w:lineRule="exact"/>
        <w:jc w:val="center"/>
        <w:textAlignment w:val="auto"/>
        <w:rPr>
          <w:rFonts w:hAnsi="宋体"/>
          <w:b w:val="0"/>
          <w:bCs/>
          <w:color w:val="auto"/>
          <w:highlight w:val="none"/>
        </w:rPr>
      </w:pPr>
      <w:r>
        <w:rPr>
          <w:rFonts w:hint="eastAsia" w:ascii="黑体" w:hAnsi="宋体" w:eastAsia="黑体"/>
          <w:b/>
          <w:color w:val="auto"/>
          <w:spacing w:val="160"/>
          <w:sz w:val="36"/>
          <w:szCs w:val="36"/>
          <w:highlight w:val="none"/>
        </w:rPr>
        <w:t>目 录</w:t>
      </w:r>
    </w:p>
    <w:p w14:paraId="3C51D0F5">
      <w:pPr>
        <w:pStyle w:val="30"/>
        <w:tabs>
          <w:tab w:val="right" w:leader="dot" w:pos="9638"/>
        </w:tabs>
      </w:pPr>
      <w:r>
        <w:rPr>
          <w:rFonts w:hAnsi="宋体"/>
          <w:b w:val="0"/>
          <w:bCs/>
          <w:color w:val="auto"/>
          <w:highlight w:val="none"/>
        </w:rPr>
        <w:fldChar w:fldCharType="begin"/>
      </w:r>
      <w:r>
        <w:rPr>
          <w:rFonts w:hAnsi="宋体"/>
          <w:b w:val="0"/>
          <w:bCs/>
          <w:color w:val="auto"/>
          <w:highlight w:val="none"/>
        </w:rPr>
        <w:instrText xml:space="preserve">TOC \o "1-2" \h \u </w:instrText>
      </w:r>
      <w:bookmarkStart w:id="0" w:name="_Toc3716"/>
      <w:r>
        <w:rPr>
          <w:rFonts w:hAnsi="宋体"/>
          <w:b w:val="0"/>
          <w:bCs/>
          <w:color w:val="auto"/>
          <w:highlight w:val="none"/>
        </w:rPr>
        <w:fldChar w:fldCharType="separate"/>
      </w:r>
      <w:r>
        <w:rPr>
          <w:rFonts w:hAnsi="宋体"/>
          <w:bCs/>
          <w:color w:val="auto"/>
          <w:highlight w:val="none"/>
        </w:rPr>
        <w:fldChar w:fldCharType="begin"/>
      </w:r>
      <w:r>
        <w:rPr>
          <w:rFonts w:hAnsi="宋体"/>
          <w:bCs/>
          <w:highlight w:val="none"/>
        </w:rPr>
        <w:instrText xml:space="preserve"> HYPERLINK \l _Toc2180 </w:instrText>
      </w:r>
      <w:r>
        <w:rPr>
          <w:rFonts w:hAnsi="宋体"/>
          <w:bCs/>
          <w:highlight w:val="none"/>
        </w:rPr>
        <w:fldChar w:fldCharType="separate"/>
      </w:r>
      <w:r>
        <w:rPr>
          <w:rFonts w:hint="eastAsia" w:ascii="宋体" w:hAnsi="宋体" w:eastAsia="宋体" w:cs="宋体"/>
          <w:szCs w:val="32"/>
          <w:highlight w:val="none"/>
        </w:rPr>
        <w:t>第一章 谈判邀请</w:t>
      </w:r>
      <w:r>
        <w:tab/>
      </w:r>
      <w:r>
        <w:fldChar w:fldCharType="begin"/>
      </w:r>
      <w:r>
        <w:instrText xml:space="preserve"> PAGEREF _Toc2180 \h </w:instrText>
      </w:r>
      <w:r>
        <w:fldChar w:fldCharType="separate"/>
      </w:r>
      <w:r>
        <w:t>3</w:t>
      </w:r>
      <w:r>
        <w:fldChar w:fldCharType="end"/>
      </w:r>
      <w:r>
        <w:rPr>
          <w:rFonts w:hAnsi="宋体"/>
          <w:bCs/>
          <w:color w:val="auto"/>
          <w:highlight w:val="none"/>
        </w:rPr>
        <w:fldChar w:fldCharType="end"/>
      </w:r>
    </w:p>
    <w:p w14:paraId="7846A8AE">
      <w:pPr>
        <w:pStyle w:val="30"/>
        <w:tabs>
          <w:tab w:val="right" w:leader="dot" w:pos="9638"/>
        </w:tabs>
      </w:pPr>
      <w:r>
        <w:rPr>
          <w:rFonts w:hAnsi="宋体"/>
          <w:bCs/>
          <w:color w:val="auto"/>
          <w:highlight w:val="none"/>
        </w:rPr>
        <w:fldChar w:fldCharType="begin"/>
      </w:r>
      <w:r>
        <w:rPr>
          <w:rFonts w:hAnsi="宋体"/>
          <w:bCs/>
          <w:highlight w:val="none"/>
        </w:rPr>
        <w:instrText xml:space="preserve"> HYPERLINK \l _Toc12910 </w:instrText>
      </w:r>
      <w:r>
        <w:rPr>
          <w:rFonts w:hAnsi="宋体"/>
          <w:bCs/>
          <w:highlight w:val="none"/>
        </w:rPr>
        <w:fldChar w:fldCharType="separate"/>
      </w:r>
      <w:r>
        <w:rPr>
          <w:rFonts w:hint="eastAsia" w:ascii="黑体" w:hAnsi="黑体" w:eastAsia="黑体"/>
          <w:szCs w:val="32"/>
          <w:highlight w:val="none"/>
        </w:rPr>
        <w:t>第二章 谈判须知</w:t>
      </w:r>
      <w:r>
        <w:tab/>
      </w:r>
      <w:r>
        <w:fldChar w:fldCharType="begin"/>
      </w:r>
      <w:r>
        <w:instrText xml:space="preserve"> PAGEREF _Toc12910 \h </w:instrText>
      </w:r>
      <w:r>
        <w:fldChar w:fldCharType="separate"/>
      </w:r>
      <w:r>
        <w:t>10</w:t>
      </w:r>
      <w:r>
        <w:fldChar w:fldCharType="end"/>
      </w:r>
      <w:r>
        <w:rPr>
          <w:rFonts w:hAnsi="宋体"/>
          <w:bCs/>
          <w:color w:val="auto"/>
          <w:highlight w:val="none"/>
        </w:rPr>
        <w:fldChar w:fldCharType="end"/>
      </w:r>
    </w:p>
    <w:p w14:paraId="220C5DC3">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_Toc15605 </w:instrText>
      </w:r>
      <w:r>
        <w:rPr>
          <w:rFonts w:hAnsi="宋体"/>
          <w:bCs/>
          <w:highlight w:val="none"/>
        </w:rPr>
        <w:fldChar w:fldCharType="separate"/>
      </w:r>
      <w:r>
        <w:rPr>
          <w:rFonts w:hint="eastAsia" w:ascii="黑体" w:hAnsi="黑体" w:eastAsia="黑体"/>
          <w:szCs w:val="28"/>
          <w:highlight w:val="none"/>
        </w:rPr>
        <w:t>第一节 谈判须知前附表</w:t>
      </w:r>
      <w:r>
        <w:tab/>
      </w:r>
      <w:r>
        <w:fldChar w:fldCharType="begin"/>
      </w:r>
      <w:r>
        <w:instrText xml:space="preserve"> PAGEREF _Toc15605 \h </w:instrText>
      </w:r>
      <w:r>
        <w:fldChar w:fldCharType="separate"/>
      </w:r>
      <w:r>
        <w:t>10</w:t>
      </w:r>
      <w:r>
        <w:fldChar w:fldCharType="end"/>
      </w:r>
      <w:r>
        <w:rPr>
          <w:rFonts w:hAnsi="宋体"/>
          <w:bCs/>
          <w:color w:val="auto"/>
          <w:highlight w:val="none"/>
        </w:rPr>
        <w:fldChar w:fldCharType="end"/>
      </w:r>
    </w:p>
    <w:p w14:paraId="5EF0DFCD">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_Toc2622 </w:instrText>
      </w:r>
      <w:r>
        <w:rPr>
          <w:rFonts w:hAnsi="宋体"/>
          <w:bCs/>
          <w:highlight w:val="none"/>
        </w:rPr>
        <w:fldChar w:fldCharType="separate"/>
      </w:r>
      <w:r>
        <w:rPr>
          <w:rFonts w:hint="eastAsia" w:ascii="黑体" w:hAnsi="黑体" w:eastAsia="黑体"/>
          <w:highlight w:val="none"/>
        </w:rPr>
        <w:t>第二节 谈判须知正文</w:t>
      </w:r>
      <w:r>
        <w:tab/>
      </w:r>
      <w:r>
        <w:fldChar w:fldCharType="begin"/>
      </w:r>
      <w:r>
        <w:instrText xml:space="preserve"> PAGEREF _Toc2622 \h </w:instrText>
      </w:r>
      <w:r>
        <w:fldChar w:fldCharType="separate"/>
      </w:r>
      <w:r>
        <w:t>16</w:t>
      </w:r>
      <w:r>
        <w:fldChar w:fldCharType="end"/>
      </w:r>
      <w:r>
        <w:rPr>
          <w:rFonts w:hAnsi="宋体"/>
          <w:bCs/>
          <w:color w:val="auto"/>
          <w:highlight w:val="none"/>
        </w:rPr>
        <w:fldChar w:fldCharType="end"/>
      </w:r>
    </w:p>
    <w:p w14:paraId="3DF74213">
      <w:pPr>
        <w:pStyle w:val="30"/>
        <w:tabs>
          <w:tab w:val="right" w:leader="dot" w:pos="9638"/>
        </w:tabs>
      </w:pPr>
      <w:r>
        <w:rPr>
          <w:rFonts w:hAnsi="宋体"/>
          <w:bCs/>
          <w:color w:val="auto"/>
          <w:highlight w:val="none"/>
        </w:rPr>
        <w:fldChar w:fldCharType="begin"/>
      </w:r>
      <w:r>
        <w:rPr>
          <w:rFonts w:hAnsi="宋体"/>
          <w:bCs/>
          <w:highlight w:val="none"/>
        </w:rPr>
        <w:instrText xml:space="preserve"> HYPERLINK \l _Toc2742 </w:instrText>
      </w:r>
      <w:r>
        <w:rPr>
          <w:rFonts w:hAnsi="宋体"/>
          <w:bCs/>
          <w:highlight w:val="none"/>
        </w:rPr>
        <w:fldChar w:fldCharType="separate"/>
      </w:r>
      <w:r>
        <w:rPr>
          <w:rFonts w:hint="eastAsia" w:ascii="黑体" w:hAnsi="黑体" w:eastAsia="黑体"/>
          <w:szCs w:val="32"/>
          <w:highlight w:val="none"/>
        </w:rPr>
        <w:t>第三章 采购需求</w:t>
      </w:r>
      <w:r>
        <w:tab/>
      </w:r>
      <w:r>
        <w:fldChar w:fldCharType="begin"/>
      </w:r>
      <w:r>
        <w:instrText xml:space="preserve"> PAGEREF _Toc2742 \h </w:instrText>
      </w:r>
      <w:r>
        <w:fldChar w:fldCharType="separate"/>
      </w:r>
      <w:r>
        <w:t>29</w:t>
      </w:r>
      <w:r>
        <w:fldChar w:fldCharType="end"/>
      </w:r>
      <w:r>
        <w:rPr>
          <w:rFonts w:hAnsi="宋体"/>
          <w:bCs/>
          <w:color w:val="auto"/>
          <w:highlight w:val="none"/>
        </w:rPr>
        <w:fldChar w:fldCharType="end"/>
      </w:r>
    </w:p>
    <w:p w14:paraId="6361A849">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_Toc901 </w:instrText>
      </w:r>
      <w:r>
        <w:rPr>
          <w:rFonts w:hAnsi="宋体"/>
          <w:bCs/>
          <w:highlight w:val="none"/>
        </w:rPr>
        <w:fldChar w:fldCharType="separate"/>
      </w:r>
      <w:r>
        <w:rPr>
          <w:rFonts w:hint="eastAsia" w:ascii="宋体" w:hAnsi="宋体" w:eastAsia="宋体" w:cs="宋体"/>
          <w:szCs w:val="32"/>
          <w:highlight w:val="none"/>
          <w:lang w:val="en-US" w:eastAsia="zh-CN" w:bidi="ar-SA"/>
        </w:rPr>
        <w:t>一、采购标的需实现的功能或者目标，以及为落实政府采购政策需满足的要求；</w:t>
      </w:r>
      <w:r>
        <w:tab/>
      </w:r>
      <w:r>
        <w:fldChar w:fldCharType="begin"/>
      </w:r>
      <w:r>
        <w:instrText xml:space="preserve"> PAGEREF _Toc901 \h </w:instrText>
      </w:r>
      <w:r>
        <w:fldChar w:fldCharType="separate"/>
      </w:r>
      <w:r>
        <w:t>29</w:t>
      </w:r>
      <w:r>
        <w:fldChar w:fldCharType="end"/>
      </w:r>
      <w:r>
        <w:rPr>
          <w:rFonts w:hAnsi="宋体"/>
          <w:bCs/>
          <w:color w:val="auto"/>
          <w:highlight w:val="none"/>
        </w:rPr>
        <w:fldChar w:fldCharType="end"/>
      </w:r>
    </w:p>
    <w:p w14:paraId="412E3017">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_Toc20708 </w:instrText>
      </w:r>
      <w:r>
        <w:rPr>
          <w:rFonts w:hAnsi="宋体"/>
          <w:bCs/>
          <w:highlight w:val="none"/>
        </w:rPr>
        <w:fldChar w:fldCharType="separate"/>
      </w:r>
      <w:r>
        <w:rPr>
          <w:rFonts w:hint="eastAsia" w:ascii="宋体" w:hAnsi="宋体" w:eastAsia="宋体" w:cs="宋体"/>
          <w:bCs/>
          <w:szCs w:val="32"/>
          <w:highlight w:val="none"/>
          <w:lang w:val="en-US" w:eastAsia="zh-CN" w:bidi="ar-SA"/>
        </w:rPr>
        <w:t>二、采购标的需执行的国家相关标准、行业标准、地方标准或者其他标准、规范；</w:t>
      </w:r>
      <w:r>
        <w:tab/>
      </w:r>
      <w:r>
        <w:fldChar w:fldCharType="begin"/>
      </w:r>
      <w:r>
        <w:instrText xml:space="preserve"> PAGEREF _Toc20708 \h </w:instrText>
      </w:r>
      <w:r>
        <w:fldChar w:fldCharType="separate"/>
      </w:r>
      <w:r>
        <w:t>29</w:t>
      </w:r>
      <w:r>
        <w:fldChar w:fldCharType="end"/>
      </w:r>
      <w:r>
        <w:rPr>
          <w:rFonts w:hAnsi="宋体"/>
          <w:bCs/>
          <w:color w:val="auto"/>
          <w:highlight w:val="none"/>
        </w:rPr>
        <w:fldChar w:fldCharType="end"/>
      </w:r>
    </w:p>
    <w:p w14:paraId="5785F76C">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_Toc3604 </w:instrText>
      </w:r>
      <w:r>
        <w:rPr>
          <w:rFonts w:hAnsi="宋体"/>
          <w:bCs/>
          <w:highlight w:val="none"/>
        </w:rPr>
        <w:fldChar w:fldCharType="separate"/>
      </w:r>
      <w:r>
        <w:rPr>
          <w:rFonts w:hint="eastAsia" w:ascii="宋体" w:hAnsi="宋体" w:eastAsia="宋体" w:cs="宋体"/>
          <w:bCs/>
          <w:szCs w:val="32"/>
          <w:highlight w:val="none"/>
          <w:lang w:val="en-US" w:eastAsia="zh-CN" w:bidi="ar-SA"/>
        </w:rPr>
        <w:t>三、采购标的需满足的质量、安全、技术规格、物理特性等要求；</w:t>
      </w:r>
      <w:r>
        <w:tab/>
      </w:r>
      <w:r>
        <w:fldChar w:fldCharType="begin"/>
      </w:r>
      <w:r>
        <w:instrText xml:space="preserve"> PAGEREF _Toc3604 \h </w:instrText>
      </w:r>
      <w:r>
        <w:fldChar w:fldCharType="separate"/>
      </w:r>
      <w:r>
        <w:t>29</w:t>
      </w:r>
      <w:r>
        <w:fldChar w:fldCharType="end"/>
      </w:r>
      <w:r>
        <w:rPr>
          <w:rFonts w:hAnsi="宋体"/>
          <w:bCs/>
          <w:color w:val="auto"/>
          <w:highlight w:val="none"/>
        </w:rPr>
        <w:fldChar w:fldCharType="end"/>
      </w:r>
    </w:p>
    <w:p w14:paraId="3B2F8BDB">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_Toc16522 </w:instrText>
      </w:r>
      <w:r>
        <w:rPr>
          <w:rFonts w:hAnsi="宋体"/>
          <w:bCs/>
          <w:highlight w:val="none"/>
        </w:rPr>
        <w:fldChar w:fldCharType="separate"/>
      </w:r>
      <w:r>
        <w:rPr>
          <w:rFonts w:hint="eastAsia" w:ascii="宋体" w:hAnsi="宋体" w:eastAsia="宋体" w:cs="宋体"/>
          <w:bCs/>
          <w:kern w:val="2"/>
          <w:szCs w:val="32"/>
          <w:highlight w:val="none"/>
          <w:lang w:val="en-US" w:eastAsia="zh-CN" w:bidi="ar-SA"/>
        </w:rPr>
        <w:t>四、采购标的的数量、采购项目交付或者实施的时间和地点；</w:t>
      </w:r>
      <w:r>
        <w:tab/>
      </w:r>
      <w:r>
        <w:fldChar w:fldCharType="begin"/>
      </w:r>
      <w:r>
        <w:instrText xml:space="preserve"> PAGEREF _Toc16522 \h </w:instrText>
      </w:r>
      <w:r>
        <w:fldChar w:fldCharType="separate"/>
      </w:r>
      <w:r>
        <w:t>30</w:t>
      </w:r>
      <w:r>
        <w:fldChar w:fldCharType="end"/>
      </w:r>
      <w:r>
        <w:rPr>
          <w:rFonts w:hAnsi="宋体"/>
          <w:bCs/>
          <w:color w:val="auto"/>
          <w:highlight w:val="none"/>
        </w:rPr>
        <w:fldChar w:fldCharType="end"/>
      </w:r>
    </w:p>
    <w:p w14:paraId="349F90B4">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_Toc7492 </w:instrText>
      </w:r>
      <w:r>
        <w:rPr>
          <w:rFonts w:hAnsi="宋体"/>
          <w:bCs/>
          <w:highlight w:val="none"/>
        </w:rPr>
        <w:fldChar w:fldCharType="separate"/>
      </w:r>
      <w:r>
        <w:rPr>
          <w:rFonts w:hint="eastAsia" w:ascii="宋体" w:hAnsi="宋体" w:eastAsia="宋体" w:cs="宋体"/>
          <w:bCs/>
          <w:szCs w:val="32"/>
          <w:highlight w:val="none"/>
          <w:lang w:val="en-US" w:eastAsia="zh-CN" w:bidi="ar-SA"/>
        </w:rPr>
        <w:t>五、采购标的需满足的服务标准、期限、效率等要求；</w:t>
      </w:r>
      <w:r>
        <w:tab/>
      </w:r>
      <w:r>
        <w:fldChar w:fldCharType="begin"/>
      </w:r>
      <w:r>
        <w:instrText xml:space="preserve"> PAGEREF _Toc7492 \h </w:instrText>
      </w:r>
      <w:r>
        <w:fldChar w:fldCharType="separate"/>
      </w:r>
      <w:r>
        <w:t>30</w:t>
      </w:r>
      <w:r>
        <w:fldChar w:fldCharType="end"/>
      </w:r>
      <w:r>
        <w:rPr>
          <w:rFonts w:hAnsi="宋体"/>
          <w:bCs/>
          <w:color w:val="auto"/>
          <w:highlight w:val="none"/>
        </w:rPr>
        <w:fldChar w:fldCharType="end"/>
      </w:r>
    </w:p>
    <w:p w14:paraId="04E08666">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_Toc21554 </w:instrText>
      </w:r>
      <w:r>
        <w:rPr>
          <w:rFonts w:hAnsi="宋体"/>
          <w:bCs/>
          <w:highlight w:val="none"/>
        </w:rPr>
        <w:fldChar w:fldCharType="separate"/>
      </w:r>
      <w:r>
        <w:rPr>
          <w:rFonts w:hint="eastAsia" w:ascii="宋体" w:hAnsi="宋体" w:eastAsia="宋体" w:cs="宋体"/>
          <w:bCs/>
          <w:szCs w:val="32"/>
          <w:highlight w:val="none"/>
          <w:lang w:val="en-US" w:eastAsia="zh-CN" w:bidi="ar-SA"/>
        </w:rPr>
        <w:t>六、采购标的的验收标准</w:t>
      </w:r>
      <w:r>
        <w:tab/>
      </w:r>
      <w:r>
        <w:fldChar w:fldCharType="begin"/>
      </w:r>
      <w:r>
        <w:instrText xml:space="preserve"> PAGEREF _Toc21554 \h </w:instrText>
      </w:r>
      <w:r>
        <w:fldChar w:fldCharType="separate"/>
      </w:r>
      <w:r>
        <w:t>31</w:t>
      </w:r>
      <w:r>
        <w:fldChar w:fldCharType="end"/>
      </w:r>
      <w:r>
        <w:rPr>
          <w:rFonts w:hAnsi="宋体"/>
          <w:bCs/>
          <w:color w:val="auto"/>
          <w:highlight w:val="none"/>
        </w:rPr>
        <w:fldChar w:fldCharType="end"/>
      </w:r>
    </w:p>
    <w:p w14:paraId="3E597A52">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_Toc3009 </w:instrText>
      </w:r>
      <w:r>
        <w:rPr>
          <w:rFonts w:hAnsi="宋体"/>
          <w:bCs/>
          <w:highlight w:val="none"/>
        </w:rPr>
        <w:fldChar w:fldCharType="separate"/>
      </w:r>
      <w:r>
        <w:rPr>
          <w:rFonts w:hint="eastAsia" w:ascii="宋体" w:hAnsi="宋体" w:eastAsia="宋体" w:cs="宋体"/>
          <w:bCs/>
          <w:szCs w:val="32"/>
          <w:highlight w:val="none"/>
          <w:lang w:val="en-US" w:eastAsia="zh-CN" w:bidi="ar-SA"/>
        </w:rPr>
        <w:t>七、采购标的的其他技术、服务等要求</w:t>
      </w:r>
      <w:r>
        <w:tab/>
      </w:r>
      <w:r>
        <w:fldChar w:fldCharType="begin"/>
      </w:r>
      <w:r>
        <w:instrText xml:space="preserve"> PAGEREF _Toc3009 \h </w:instrText>
      </w:r>
      <w:r>
        <w:fldChar w:fldCharType="separate"/>
      </w:r>
      <w:r>
        <w:t>32</w:t>
      </w:r>
      <w:r>
        <w:fldChar w:fldCharType="end"/>
      </w:r>
      <w:r>
        <w:rPr>
          <w:rFonts w:hAnsi="宋体"/>
          <w:bCs/>
          <w:color w:val="auto"/>
          <w:highlight w:val="none"/>
        </w:rPr>
        <w:fldChar w:fldCharType="end"/>
      </w:r>
    </w:p>
    <w:p w14:paraId="294118BE">
      <w:pPr>
        <w:pStyle w:val="30"/>
        <w:tabs>
          <w:tab w:val="right" w:leader="dot" w:pos="9638"/>
        </w:tabs>
      </w:pPr>
      <w:r>
        <w:rPr>
          <w:rFonts w:hAnsi="宋体"/>
          <w:bCs/>
          <w:color w:val="auto"/>
          <w:highlight w:val="none"/>
        </w:rPr>
        <w:fldChar w:fldCharType="begin"/>
      </w:r>
      <w:r>
        <w:rPr>
          <w:rFonts w:hAnsi="宋体"/>
          <w:bCs/>
          <w:highlight w:val="none"/>
        </w:rPr>
        <w:instrText xml:space="preserve"> HYPERLINK \l _Toc17659 </w:instrText>
      </w:r>
      <w:r>
        <w:rPr>
          <w:rFonts w:hAnsi="宋体"/>
          <w:bCs/>
          <w:highlight w:val="none"/>
        </w:rPr>
        <w:fldChar w:fldCharType="separate"/>
      </w:r>
      <w:r>
        <w:rPr>
          <w:rFonts w:hint="eastAsia" w:ascii="黑体" w:hAnsi="黑体" w:eastAsia="黑体"/>
          <w:szCs w:val="32"/>
          <w:highlight w:val="none"/>
        </w:rPr>
        <w:t>第四章 合同草案条款</w:t>
      </w:r>
      <w:r>
        <w:tab/>
      </w:r>
      <w:r>
        <w:fldChar w:fldCharType="begin"/>
      </w:r>
      <w:r>
        <w:instrText xml:space="preserve"> PAGEREF _Toc17659 \h </w:instrText>
      </w:r>
      <w:r>
        <w:fldChar w:fldCharType="separate"/>
      </w:r>
      <w:r>
        <w:t>35</w:t>
      </w:r>
      <w:r>
        <w:fldChar w:fldCharType="end"/>
      </w:r>
      <w:r>
        <w:rPr>
          <w:rFonts w:hAnsi="宋体"/>
          <w:bCs/>
          <w:color w:val="auto"/>
          <w:highlight w:val="none"/>
        </w:rPr>
        <w:fldChar w:fldCharType="end"/>
      </w:r>
    </w:p>
    <w:p w14:paraId="0892DB6C">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_Toc23241 </w:instrText>
      </w:r>
      <w:r>
        <w:rPr>
          <w:rFonts w:hAnsi="宋体"/>
          <w:bCs/>
          <w:highlight w:val="none"/>
        </w:rPr>
        <w:fldChar w:fldCharType="separate"/>
      </w:r>
      <w:r>
        <w:rPr>
          <w:rFonts w:hint="eastAsia" w:ascii="Arial" w:hAnsi="Arial" w:eastAsia="宋体" w:cs="宋体"/>
          <w:bCs/>
          <w:kern w:val="2"/>
          <w:szCs w:val="32"/>
          <w:highlight w:val="none"/>
          <w:lang w:val="en-US" w:eastAsia="zh-CN" w:bidi="ar"/>
        </w:rPr>
        <w:t>第一部分</w:t>
      </w:r>
      <w:r>
        <w:rPr>
          <w:rFonts w:hint="default" w:ascii="Arial" w:hAnsi="Arial" w:eastAsia="宋体" w:cs="Times New Roman"/>
          <w:bCs/>
          <w:kern w:val="2"/>
          <w:szCs w:val="32"/>
          <w:highlight w:val="none"/>
          <w:lang w:val="en-US" w:eastAsia="zh-CN" w:bidi="ar"/>
        </w:rPr>
        <w:t xml:space="preserve"> </w:t>
      </w:r>
      <w:r>
        <w:rPr>
          <w:rFonts w:hint="eastAsia" w:ascii="Arial" w:hAnsi="Arial" w:eastAsia="宋体" w:cs="宋体"/>
          <w:bCs/>
          <w:kern w:val="2"/>
          <w:szCs w:val="32"/>
          <w:highlight w:val="none"/>
          <w:lang w:val="en-US" w:eastAsia="zh-CN" w:bidi="ar"/>
        </w:rPr>
        <w:t>合同协议书</w:t>
      </w:r>
      <w:r>
        <w:tab/>
      </w:r>
      <w:r>
        <w:fldChar w:fldCharType="begin"/>
      </w:r>
      <w:r>
        <w:instrText xml:space="preserve"> PAGEREF _Toc23241 \h </w:instrText>
      </w:r>
      <w:r>
        <w:fldChar w:fldCharType="separate"/>
      </w:r>
      <w:r>
        <w:t>35</w:t>
      </w:r>
      <w:r>
        <w:fldChar w:fldCharType="end"/>
      </w:r>
      <w:r>
        <w:rPr>
          <w:rFonts w:hAnsi="宋体"/>
          <w:bCs/>
          <w:color w:val="auto"/>
          <w:highlight w:val="none"/>
        </w:rPr>
        <w:fldChar w:fldCharType="end"/>
      </w:r>
    </w:p>
    <w:p w14:paraId="4ED3BDFD">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_Toc29018 </w:instrText>
      </w:r>
      <w:r>
        <w:rPr>
          <w:rFonts w:hAnsi="宋体"/>
          <w:bCs/>
          <w:highlight w:val="none"/>
        </w:rPr>
        <w:fldChar w:fldCharType="separate"/>
      </w:r>
      <w:r>
        <w:rPr>
          <w:rFonts w:hint="eastAsia" w:ascii="Arial" w:hAnsi="Arial" w:eastAsia="宋体" w:cs="宋体"/>
          <w:bCs/>
          <w:kern w:val="2"/>
          <w:szCs w:val="32"/>
          <w:highlight w:val="none"/>
          <w:lang w:val="en-US" w:eastAsia="zh-CN" w:bidi="ar"/>
        </w:rPr>
        <w:t>第二部分 通用合同条款</w:t>
      </w:r>
      <w:r>
        <w:tab/>
      </w:r>
      <w:r>
        <w:fldChar w:fldCharType="begin"/>
      </w:r>
      <w:r>
        <w:instrText xml:space="preserve"> PAGEREF _Toc29018 \h </w:instrText>
      </w:r>
      <w:r>
        <w:fldChar w:fldCharType="separate"/>
      </w:r>
      <w:r>
        <w:t>38</w:t>
      </w:r>
      <w:r>
        <w:fldChar w:fldCharType="end"/>
      </w:r>
      <w:r>
        <w:rPr>
          <w:rFonts w:hAnsi="宋体"/>
          <w:bCs/>
          <w:color w:val="auto"/>
          <w:highlight w:val="none"/>
        </w:rPr>
        <w:fldChar w:fldCharType="end"/>
      </w:r>
    </w:p>
    <w:p w14:paraId="21E72A84">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_Toc4199 </w:instrText>
      </w:r>
      <w:r>
        <w:rPr>
          <w:rFonts w:hAnsi="宋体"/>
          <w:bCs/>
          <w:highlight w:val="none"/>
        </w:rPr>
        <w:fldChar w:fldCharType="separate"/>
      </w:r>
      <w:r>
        <w:rPr>
          <w:rFonts w:hint="eastAsia" w:ascii="Arial" w:hAnsi="Arial" w:eastAsia="宋体" w:cs="宋体"/>
          <w:bCs/>
          <w:kern w:val="2"/>
          <w:szCs w:val="32"/>
          <w:highlight w:val="none"/>
          <w:lang w:val="en-US" w:eastAsia="zh-CN" w:bidi="ar"/>
        </w:rPr>
        <w:t>第三部分</w:t>
      </w:r>
      <w:r>
        <w:rPr>
          <w:rFonts w:hint="default" w:ascii="Arial" w:hAnsi="Arial" w:eastAsia="宋体" w:cs="Times New Roman"/>
          <w:bCs/>
          <w:kern w:val="2"/>
          <w:szCs w:val="32"/>
          <w:highlight w:val="none"/>
          <w:lang w:val="en-US" w:eastAsia="zh-CN" w:bidi="ar"/>
        </w:rPr>
        <w:t xml:space="preserve"> </w:t>
      </w:r>
      <w:r>
        <w:rPr>
          <w:rFonts w:hint="eastAsia" w:ascii="Arial" w:hAnsi="Arial" w:eastAsia="宋体" w:cs="宋体"/>
          <w:bCs/>
          <w:kern w:val="2"/>
          <w:szCs w:val="32"/>
          <w:highlight w:val="none"/>
          <w:lang w:val="en-US" w:eastAsia="zh-CN" w:bidi="ar"/>
        </w:rPr>
        <w:t>专用合同条款</w:t>
      </w:r>
      <w:r>
        <w:tab/>
      </w:r>
      <w:r>
        <w:fldChar w:fldCharType="begin"/>
      </w:r>
      <w:r>
        <w:instrText xml:space="preserve"> PAGEREF _Toc4199 \h </w:instrText>
      </w:r>
      <w:r>
        <w:fldChar w:fldCharType="separate"/>
      </w:r>
      <w:r>
        <w:t>39</w:t>
      </w:r>
      <w:r>
        <w:fldChar w:fldCharType="end"/>
      </w:r>
      <w:r>
        <w:rPr>
          <w:rFonts w:hAnsi="宋体"/>
          <w:bCs/>
          <w:color w:val="auto"/>
          <w:highlight w:val="none"/>
        </w:rPr>
        <w:fldChar w:fldCharType="end"/>
      </w:r>
    </w:p>
    <w:p w14:paraId="660E0F66">
      <w:pPr>
        <w:pStyle w:val="30"/>
        <w:tabs>
          <w:tab w:val="right" w:leader="dot" w:pos="9638"/>
        </w:tabs>
      </w:pPr>
      <w:r>
        <w:rPr>
          <w:rFonts w:hAnsi="宋体"/>
          <w:bCs/>
          <w:color w:val="auto"/>
          <w:highlight w:val="none"/>
        </w:rPr>
        <w:fldChar w:fldCharType="begin"/>
      </w:r>
      <w:r>
        <w:rPr>
          <w:rFonts w:hAnsi="宋体"/>
          <w:bCs/>
          <w:highlight w:val="none"/>
        </w:rPr>
        <w:instrText xml:space="preserve"> HYPERLINK \l _Toc2803 </w:instrText>
      </w:r>
      <w:r>
        <w:rPr>
          <w:rFonts w:hAnsi="宋体"/>
          <w:bCs/>
          <w:highlight w:val="none"/>
        </w:rPr>
        <w:fldChar w:fldCharType="separate"/>
      </w:r>
      <w:r>
        <w:rPr>
          <w:rFonts w:hint="eastAsia" w:ascii="黑体" w:hAnsi="黑体" w:eastAsia="黑体"/>
          <w:szCs w:val="32"/>
          <w:highlight w:val="none"/>
        </w:rPr>
        <w:t>第五章 响应文件组成</w:t>
      </w:r>
      <w:r>
        <w:tab/>
      </w:r>
      <w:r>
        <w:fldChar w:fldCharType="begin"/>
      </w:r>
      <w:r>
        <w:instrText xml:space="preserve"> PAGEREF _Toc2803 \h </w:instrText>
      </w:r>
      <w:r>
        <w:fldChar w:fldCharType="separate"/>
      </w:r>
      <w:r>
        <w:t>49</w:t>
      </w:r>
      <w:r>
        <w:fldChar w:fldCharType="end"/>
      </w:r>
      <w:r>
        <w:rPr>
          <w:rFonts w:hAnsi="宋体"/>
          <w:bCs/>
          <w:color w:val="auto"/>
          <w:highlight w:val="none"/>
        </w:rPr>
        <w:fldChar w:fldCharType="end"/>
      </w:r>
    </w:p>
    <w:p w14:paraId="026AEC43">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_Toc21608 </w:instrText>
      </w:r>
      <w:r>
        <w:rPr>
          <w:rFonts w:hAnsi="宋体"/>
          <w:bCs/>
          <w:highlight w:val="none"/>
        </w:rPr>
        <w:fldChar w:fldCharType="separate"/>
      </w:r>
      <w:r>
        <w:rPr>
          <w:rFonts w:hint="eastAsia" w:ascii="宋体" w:hAnsi="宋体"/>
          <w:szCs w:val="21"/>
          <w:highlight w:val="none"/>
        </w:rPr>
        <w:t>索引表 符合性审查索引表</w:t>
      </w:r>
      <w:r>
        <w:tab/>
      </w:r>
      <w:r>
        <w:fldChar w:fldCharType="begin"/>
      </w:r>
      <w:r>
        <w:instrText xml:space="preserve"> PAGEREF _Toc21608 \h </w:instrText>
      </w:r>
      <w:r>
        <w:fldChar w:fldCharType="separate"/>
      </w:r>
      <w:r>
        <w:t>51</w:t>
      </w:r>
      <w:r>
        <w:fldChar w:fldCharType="end"/>
      </w:r>
      <w:r>
        <w:rPr>
          <w:rFonts w:hAnsi="宋体"/>
          <w:bCs/>
          <w:color w:val="auto"/>
          <w:highlight w:val="none"/>
        </w:rPr>
        <w:fldChar w:fldCharType="end"/>
      </w:r>
    </w:p>
    <w:p w14:paraId="3FC7376A">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_Toc19500 </w:instrText>
      </w:r>
      <w:r>
        <w:rPr>
          <w:rFonts w:hAnsi="宋体"/>
          <w:bCs/>
          <w:highlight w:val="none"/>
        </w:rPr>
        <w:fldChar w:fldCharType="separate"/>
      </w:r>
      <w:r>
        <w:rPr>
          <w:rFonts w:hint="eastAsia" w:ascii="黑体" w:hAnsi="黑体" w:eastAsia="黑体"/>
          <w:szCs w:val="28"/>
          <w:highlight w:val="none"/>
        </w:rPr>
        <w:t>一、谈判响应声明(格式)</w:t>
      </w:r>
      <w:r>
        <w:tab/>
      </w:r>
      <w:r>
        <w:fldChar w:fldCharType="begin"/>
      </w:r>
      <w:r>
        <w:instrText xml:space="preserve"> PAGEREF _Toc19500 \h </w:instrText>
      </w:r>
      <w:r>
        <w:fldChar w:fldCharType="separate"/>
      </w:r>
      <w:r>
        <w:t>52</w:t>
      </w:r>
      <w:r>
        <w:fldChar w:fldCharType="end"/>
      </w:r>
      <w:r>
        <w:rPr>
          <w:rFonts w:hAnsi="宋体"/>
          <w:bCs/>
          <w:color w:val="auto"/>
          <w:highlight w:val="none"/>
        </w:rPr>
        <w:fldChar w:fldCharType="end"/>
      </w:r>
    </w:p>
    <w:p w14:paraId="54A36703">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_Toc10786 </w:instrText>
      </w:r>
      <w:r>
        <w:rPr>
          <w:rFonts w:hAnsi="宋体"/>
          <w:bCs/>
          <w:highlight w:val="none"/>
        </w:rPr>
        <w:fldChar w:fldCharType="separate"/>
      </w:r>
      <w:r>
        <w:rPr>
          <w:rFonts w:hint="eastAsia" w:ascii="黑体" w:hAnsi="黑体" w:eastAsia="黑体"/>
          <w:szCs w:val="28"/>
          <w:highlight w:val="none"/>
        </w:rPr>
        <w:t>二、法定代表人身份证明(格式)</w:t>
      </w:r>
      <w:r>
        <w:tab/>
      </w:r>
      <w:r>
        <w:fldChar w:fldCharType="begin"/>
      </w:r>
      <w:r>
        <w:instrText xml:space="preserve"> PAGEREF _Toc10786 \h </w:instrText>
      </w:r>
      <w:r>
        <w:fldChar w:fldCharType="separate"/>
      </w:r>
      <w:r>
        <w:t>53</w:t>
      </w:r>
      <w:r>
        <w:fldChar w:fldCharType="end"/>
      </w:r>
      <w:r>
        <w:rPr>
          <w:rFonts w:hAnsi="宋体"/>
          <w:bCs/>
          <w:color w:val="auto"/>
          <w:highlight w:val="none"/>
        </w:rPr>
        <w:fldChar w:fldCharType="end"/>
      </w:r>
    </w:p>
    <w:p w14:paraId="1E07ABB5">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_Toc15211 </w:instrText>
      </w:r>
      <w:r>
        <w:rPr>
          <w:rFonts w:hAnsi="宋体"/>
          <w:bCs/>
          <w:highlight w:val="none"/>
        </w:rPr>
        <w:fldChar w:fldCharType="separate"/>
      </w:r>
      <w:r>
        <w:rPr>
          <w:rFonts w:hint="eastAsia" w:ascii="黑体" w:hAnsi="黑体" w:eastAsia="黑体"/>
          <w:szCs w:val="28"/>
          <w:highlight w:val="none"/>
        </w:rPr>
        <w:t>三、授权委托书(格式)</w:t>
      </w:r>
      <w:r>
        <w:tab/>
      </w:r>
      <w:r>
        <w:fldChar w:fldCharType="begin"/>
      </w:r>
      <w:r>
        <w:instrText xml:space="preserve"> PAGEREF _Toc15211 \h </w:instrText>
      </w:r>
      <w:r>
        <w:fldChar w:fldCharType="separate"/>
      </w:r>
      <w:r>
        <w:t>54</w:t>
      </w:r>
      <w:r>
        <w:fldChar w:fldCharType="end"/>
      </w:r>
      <w:r>
        <w:rPr>
          <w:rFonts w:hAnsi="宋体"/>
          <w:bCs/>
          <w:color w:val="auto"/>
          <w:highlight w:val="none"/>
        </w:rPr>
        <w:fldChar w:fldCharType="end"/>
      </w:r>
    </w:p>
    <w:p w14:paraId="4B17CD33">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_Toc21827 </w:instrText>
      </w:r>
      <w:r>
        <w:rPr>
          <w:rFonts w:hAnsi="宋体"/>
          <w:bCs/>
          <w:highlight w:val="none"/>
        </w:rPr>
        <w:fldChar w:fldCharType="separate"/>
      </w:r>
      <w:r>
        <w:rPr>
          <w:rFonts w:hint="eastAsia" w:ascii="黑体" w:hAnsi="黑体" w:eastAsia="黑体" w:cs="Times New Roman"/>
          <w:bCs/>
          <w:kern w:val="2"/>
          <w:szCs w:val="28"/>
          <w:highlight w:val="none"/>
          <w:lang w:val="en-US" w:eastAsia="zh-CN" w:bidi="ar-SA"/>
        </w:rPr>
        <w:t>四、湖南省政府采购供应商资格承诺函</w:t>
      </w:r>
      <w:r>
        <w:tab/>
      </w:r>
      <w:r>
        <w:fldChar w:fldCharType="begin"/>
      </w:r>
      <w:r>
        <w:instrText xml:space="preserve"> PAGEREF _Toc21827 \h </w:instrText>
      </w:r>
      <w:r>
        <w:fldChar w:fldCharType="separate"/>
      </w:r>
      <w:r>
        <w:t>55</w:t>
      </w:r>
      <w:r>
        <w:fldChar w:fldCharType="end"/>
      </w:r>
      <w:r>
        <w:rPr>
          <w:rFonts w:hAnsi="宋体"/>
          <w:bCs/>
          <w:color w:val="auto"/>
          <w:highlight w:val="none"/>
        </w:rPr>
        <w:fldChar w:fldCharType="end"/>
      </w:r>
    </w:p>
    <w:p w14:paraId="47B6F5B3">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_Toc28950 </w:instrText>
      </w:r>
      <w:r>
        <w:rPr>
          <w:rFonts w:hAnsi="宋体"/>
          <w:bCs/>
          <w:highlight w:val="none"/>
        </w:rPr>
        <w:fldChar w:fldCharType="separate"/>
      </w:r>
      <w:r>
        <w:rPr>
          <w:rFonts w:hint="eastAsia" w:ascii="黑体" w:hAnsi="黑体" w:eastAsia="黑体"/>
          <w:szCs w:val="28"/>
          <w:highlight w:val="none"/>
          <w:lang w:val="en-US" w:eastAsia="zh-CN"/>
        </w:rPr>
        <w:t>五</w:t>
      </w:r>
      <w:r>
        <w:rPr>
          <w:rFonts w:hint="eastAsia" w:ascii="黑体" w:hAnsi="黑体" w:eastAsia="黑体"/>
          <w:szCs w:val="28"/>
          <w:highlight w:val="none"/>
        </w:rPr>
        <w:t>、</w:t>
      </w:r>
      <w:r>
        <w:rPr>
          <w:rFonts w:hint="eastAsia" w:ascii="黑体" w:hAnsi="黑体" w:eastAsia="黑体"/>
          <w:szCs w:val="28"/>
          <w:highlight w:val="none"/>
          <w:lang w:eastAsia="zh-CN"/>
        </w:rPr>
        <w:t>承诺函</w:t>
      </w:r>
      <w:r>
        <w:tab/>
      </w:r>
      <w:r>
        <w:fldChar w:fldCharType="begin"/>
      </w:r>
      <w:r>
        <w:instrText xml:space="preserve"> PAGEREF _Toc28950 \h </w:instrText>
      </w:r>
      <w:r>
        <w:fldChar w:fldCharType="separate"/>
      </w:r>
      <w:r>
        <w:t>56</w:t>
      </w:r>
      <w:r>
        <w:fldChar w:fldCharType="end"/>
      </w:r>
      <w:r>
        <w:rPr>
          <w:rFonts w:hAnsi="宋体"/>
          <w:bCs/>
          <w:color w:val="auto"/>
          <w:highlight w:val="none"/>
        </w:rPr>
        <w:fldChar w:fldCharType="end"/>
      </w:r>
    </w:p>
    <w:p w14:paraId="1A8D625B">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_Toc10814 </w:instrText>
      </w:r>
      <w:r>
        <w:rPr>
          <w:rFonts w:hAnsi="宋体"/>
          <w:bCs/>
          <w:highlight w:val="none"/>
        </w:rPr>
        <w:fldChar w:fldCharType="separate"/>
      </w:r>
      <w:r>
        <w:rPr>
          <w:rFonts w:hint="eastAsia" w:ascii="黑体" w:hAnsi="黑体" w:eastAsia="黑体"/>
          <w:szCs w:val="28"/>
          <w:highlight w:val="none"/>
          <w:lang w:val="en-US" w:eastAsia="zh-CN"/>
        </w:rPr>
        <w:t>六</w:t>
      </w:r>
      <w:r>
        <w:rPr>
          <w:rFonts w:hint="eastAsia" w:ascii="黑体" w:hAnsi="黑体" w:eastAsia="黑体"/>
          <w:szCs w:val="28"/>
          <w:highlight w:val="none"/>
        </w:rPr>
        <w:t>、报价表及报价文件(格式)</w:t>
      </w:r>
      <w:r>
        <w:tab/>
      </w:r>
      <w:r>
        <w:fldChar w:fldCharType="begin"/>
      </w:r>
      <w:r>
        <w:instrText xml:space="preserve"> PAGEREF _Toc10814 \h </w:instrText>
      </w:r>
      <w:r>
        <w:fldChar w:fldCharType="separate"/>
      </w:r>
      <w:r>
        <w:t>57</w:t>
      </w:r>
      <w:r>
        <w:fldChar w:fldCharType="end"/>
      </w:r>
      <w:r>
        <w:rPr>
          <w:rFonts w:hAnsi="宋体"/>
          <w:bCs/>
          <w:color w:val="auto"/>
          <w:highlight w:val="none"/>
        </w:rPr>
        <w:fldChar w:fldCharType="end"/>
      </w:r>
    </w:p>
    <w:p w14:paraId="2A141FCB">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_Toc16083 </w:instrText>
      </w:r>
      <w:r>
        <w:rPr>
          <w:rFonts w:hAnsi="宋体"/>
          <w:bCs/>
          <w:highlight w:val="none"/>
        </w:rPr>
        <w:fldChar w:fldCharType="separate"/>
      </w:r>
      <w:r>
        <w:rPr>
          <w:rFonts w:hint="eastAsia" w:ascii="黑体" w:hAnsi="黑体" w:eastAsia="黑体"/>
          <w:szCs w:val="28"/>
          <w:highlight w:val="none"/>
          <w:lang w:val="en-US" w:eastAsia="zh-CN"/>
        </w:rPr>
        <w:t>七、</w:t>
      </w:r>
      <w:r>
        <w:rPr>
          <w:rFonts w:hint="eastAsia" w:ascii="黑体" w:hAnsi="黑体" w:eastAsia="黑体"/>
          <w:szCs w:val="28"/>
          <w:highlight w:val="none"/>
        </w:rPr>
        <w:t>采购需求的响应</w:t>
      </w:r>
      <w:r>
        <w:tab/>
      </w:r>
      <w:r>
        <w:fldChar w:fldCharType="begin"/>
      </w:r>
      <w:r>
        <w:instrText xml:space="preserve"> PAGEREF _Toc16083 \h </w:instrText>
      </w:r>
      <w:r>
        <w:fldChar w:fldCharType="separate"/>
      </w:r>
      <w:r>
        <w:t>59</w:t>
      </w:r>
      <w:r>
        <w:fldChar w:fldCharType="end"/>
      </w:r>
      <w:r>
        <w:rPr>
          <w:rFonts w:hAnsi="宋体"/>
          <w:bCs/>
          <w:color w:val="auto"/>
          <w:highlight w:val="none"/>
        </w:rPr>
        <w:fldChar w:fldCharType="end"/>
      </w:r>
    </w:p>
    <w:p w14:paraId="215C9E94">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_Toc20250 </w:instrText>
      </w:r>
      <w:r>
        <w:rPr>
          <w:rFonts w:hAnsi="宋体"/>
          <w:bCs/>
          <w:highlight w:val="none"/>
        </w:rPr>
        <w:fldChar w:fldCharType="separate"/>
      </w:r>
      <w:r>
        <w:rPr>
          <w:rFonts w:hint="eastAsia" w:ascii="黑体" w:hAnsi="黑体" w:eastAsia="黑体"/>
          <w:szCs w:val="28"/>
          <w:highlight w:val="none"/>
          <w:lang w:val="en-US" w:eastAsia="zh-CN"/>
        </w:rPr>
        <w:t>八</w:t>
      </w:r>
      <w:r>
        <w:rPr>
          <w:rFonts w:hint="eastAsia" w:ascii="黑体" w:hAnsi="黑体" w:eastAsia="黑体"/>
          <w:szCs w:val="28"/>
          <w:highlight w:val="none"/>
        </w:rPr>
        <w:t>、合同条款偏离表</w:t>
      </w:r>
      <w:r>
        <w:tab/>
      </w:r>
      <w:r>
        <w:fldChar w:fldCharType="begin"/>
      </w:r>
      <w:r>
        <w:instrText xml:space="preserve"> PAGEREF _Toc20250 \h </w:instrText>
      </w:r>
      <w:r>
        <w:fldChar w:fldCharType="separate"/>
      </w:r>
      <w:r>
        <w:t>61</w:t>
      </w:r>
      <w:r>
        <w:fldChar w:fldCharType="end"/>
      </w:r>
      <w:r>
        <w:rPr>
          <w:rFonts w:hAnsi="宋体"/>
          <w:bCs/>
          <w:color w:val="auto"/>
          <w:highlight w:val="none"/>
        </w:rPr>
        <w:fldChar w:fldCharType="end"/>
      </w:r>
    </w:p>
    <w:p w14:paraId="6C442D99">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_Toc18849 </w:instrText>
      </w:r>
      <w:r>
        <w:rPr>
          <w:rFonts w:hAnsi="宋体"/>
          <w:bCs/>
          <w:highlight w:val="none"/>
        </w:rPr>
        <w:fldChar w:fldCharType="separate"/>
      </w:r>
      <w:r>
        <w:rPr>
          <w:rFonts w:hint="eastAsia" w:ascii="黑体" w:eastAsia="黑体"/>
          <w:szCs w:val="28"/>
          <w:highlight w:val="none"/>
          <w:lang w:val="en-US" w:eastAsia="zh-CN"/>
        </w:rPr>
        <w:t>九</w:t>
      </w:r>
      <w:r>
        <w:rPr>
          <w:rFonts w:hint="eastAsia" w:ascii="黑体" w:eastAsia="黑体"/>
          <w:szCs w:val="28"/>
          <w:highlight w:val="none"/>
        </w:rPr>
        <w:t>、采购需求偏离表</w:t>
      </w:r>
      <w:r>
        <w:tab/>
      </w:r>
      <w:r>
        <w:fldChar w:fldCharType="begin"/>
      </w:r>
      <w:r>
        <w:instrText xml:space="preserve"> PAGEREF _Toc18849 \h </w:instrText>
      </w:r>
      <w:r>
        <w:fldChar w:fldCharType="separate"/>
      </w:r>
      <w:r>
        <w:t>62</w:t>
      </w:r>
      <w:r>
        <w:fldChar w:fldCharType="end"/>
      </w:r>
      <w:r>
        <w:rPr>
          <w:rFonts w:hAnsi="宋体"/>
          <w:bCs/>
          <w:color w:val="auto"/>
          <w:highlight w:val="none"/>
        </w:rPr>
        <w:fldChar w:fldCharType="end"/>
      </w:r>
    </w:p>
    <w:p w14:paraId="6C4F928B">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_Toc22439 </w:instrText>
      </w:r>
      <w:r>
        <w:rPr>
          <w:rFonts w:hAnsi="宋体"/>
          <w:bCs/>
          <w:highlight w:val="none"/>
        </w:rPr>
        <w:fldChar w:fldCharType="separate"/>
      </w:r>
      <w:r>
        <w:rPr>
          <w:rFonts w:hint="eastAsia" w:eastAsia="黑体" w:cs="Times New Roman"/>
          <w:szCs w:val="28"/>
          <w:highlight w:val="none"/>
          <w:lang w:val="en-US" w:eastAsia="zh-CN"/>
        </w:rPr>
        <w:t>十</w:t>
      </w:r>
      <w:r>
        <w:rPr>
          <w:rFonts w:hint="eastAsia" w:ascii="Times New Roman" w:hAnsi="Times New Roman" w:eastAsia="黑体" w:cs="Times New Roman"/>
          <w:szCs w:val="28"/>
          <w:highlight w:val="none"/>
          <w:lang w:eastAsia="zh-CN"/>
        </w:rPr>
        <w:t>、</w:t>
      </w:r>
      <w:r>
        <w:rPr>
          <w:rFonts w:hint="default" w:ascii="黑体" w:hAnsi="黑体" w:eastAsia="黑体"/>
          <w:szCs w:val="28"/>
          <w:highlight w:val="none"/>
        </w:rPr>
        <w:t>工程</w:t>
      </w:r>
      <w:r>
        <w:rPr>
          <w:rFonts w:hint="default" w:ascii="Times New Roman" w:hAnsi="Times New Roman" w:eastAsia="黑体" w:cs="Times New Roman"/>
          <w:szCs w:val="28"/>
          <w:highlight w:val="none"/>
        </w:rPr>
        <w:t>质量保修书</w:t>
      </w:r>
      <w:r>
        <w:tab/>
      </w:r>
      <w:r>
        <w:fldChar w:fldCharType="begin"/>
      </w:r>
      <w:r>
        <w:instrText xml:space="preserve"> PAGEREF _Toc22439 \h </w:instrText>
      </w:r>
      <w:r>
        <w:fldChar w:fldCharType="separate"/>
      </w:r>
      <w:r>
        <w:t>63</w:t>
      </w:r>
      <w:r>
        <w:fldChar w:fldCharType="end"/>
      </w:r>
      <w:r>
        <w:rPr>
          <w:rFonts w:hAnsi="宋体"/>
          <w:bCs/>
          <w:color w:val="auto"/>
          <w:highlight w:val="none"/>
        </w:rPr>
        <w:fldChar w:fldCharType="end"/>
      </w:r>
    </w:p>
    <w:p w14:paraId="285963A4">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_Toc30132 </w:instrText>
      </w:r>
      <w:r>
        <w:rPr>
          <w:rFonts w:hAnsi="宋体"/>
          <w:bCs/>
          <w:highlight w:val="none"/>
        </w:rPr>
        <w:fldChar w:fldCharType="separate"/>
      </w:r>
      <w:r>
        <w:rPr>
          <w:rFonts w:hint="eastAsia" w:ascii="黑体" w:hAnsi="黑体" w:eastAsia="黑体"/>
          <w:szCs w:val="28"/>
          <w:highlight w:val="none"/>
          <w:lang w:eastAsia="zh-CN"/>
        </w:rPr>
        <w:t>十</w:t>
      </w:r>
      <w:r>
        <w:rPr>
          <w:rFonts w:hint="eastAsia" w:ascii="黑体" w:hAnsi="黑体" w:eastAsia="黑体"/>
          <w:szCs w:val="28"/>
          <w:highlight w:val="none"/>
          <w:lang w:val="en-US" w:eastAsia="zh-CN"/>
        </w:rPr>
        <w:t>一</w:t>
      </w:r>
      <w:r>
        <w:rPr>
          <w:rFonts w:hint="eastAsia" w:ascii="黑体" w:hAnsi="黑体" w:eastAsia="黑体"/>
          <w:szCs w:val="28"/>
          <w:highlight w:val="none"/>
        </w:rPr>
        <w:t>、享受政府采购政策优惠的证明资料</w:t>
      </w:r>
      <w:r>
        <w:tab/>
      </w:r>
      <w:r>
        <w:fldChar w:fldCharType="begin"/>
      </w:r>
      <w:r>
        <w:instrText xml:space="preserve"> PAGEREF _Toc30132 \h </w:instrText>
      </w:r>
      <w:r>
        <w:fldChar w:fldCharType="separate"/>
      </w:r>
      <w:r>
        <w:t>65</w:t>
      </w:r>
      <w:r>
        <w:fldChar w:fldCharType="end"/>
      </w:r>
      <w:r>
        <w:rPr>
          <w:rFonts w:hAnsi="宋体"/>
          <w:bCs/>
          <w:color w:val="auto"/>
          <w:highlight w:val="none"/>
        </w:rPr>
        <w:fldChar w:fldCharType="end"/>
      </w:r>
    </w:p>
    <w:p w14:paraId="2A86065D">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_Toc16484 </w:instrText>
      </w:r>
      <w:r>
        <w:rPr>
          <w:rFonts w:hAnsi="宋体"/>
          <w:bCs/>
          <w:highlight w:val="none"/>
        </w:rPr>
        <w:fldChar w:fldCharType="separate"/>
      </w:r>
      <w:r>
        <w:rPr>
          <w:rFonts w:hint="eastAsia" w:ascii="黑体" w:hAnsi="黑体" w:eastAsia="黑体"/>
          <w:szCs w:val="28"/>
          <w:highlight w:val="none"/>
        </w:rPr>
        <w:t>十</w:t>
      </w:r>
      <w:r>
        <w:rPr>
          <w:rFonts w:hint="eastAsia" w:ascii="黑体" w:hAnsi="黑体" w:eastAsia="黑体"/>
          <w:szCs w:val="28"/>
          <w:highlight w:val="none"/>
          <w:lang w:val="en-US" w:eastAsia="zh-CN"/>
        </w:rPr>
        <w:t>二</w:t>
      </w:r>
      <w:r>
        <w:rPr>
          <w:rFonts w:hint="eastAsia" w:ascii="黑体" w:hAnsi="黑体" w:eastAsia="黑体"/>
          <w:szCs w:val="28"/>
          <w:highlight w:val="none"/>
        </w:rPr>
        <w:t>、关于资格的说明(格式)</w:t>
      </w:r>
      <w:r>
        <w:tab/>
      </w:r>
      <w:r>
        <w:fldChar w:fldCharType="begin"/>
      </w:r>
      <w:r>
        <w:instrText xml:space="preserve"> PAGEREF _Toc16484 \h </w:instrText>
      </w:r>
      <w:r>
        <w:fldChar w:fldCharType="separate"/>
      </w:r>
      <w:r>
        <w:t>70</w:t>
      </w:r>
      <w:r>
        <w:fldChar w:fldCharType="end"/>
      </w:r>
      <w:r>
        <w:rPr>
          <w:rFonts w:hAnsi="宋体"/>
          <w:bCs/>
          <w:color w:val="auto"/>
          <w:highlight w:val="none"/>
        </w:rPr>
        <w:fldChar w:fldCharType="end"/>
      </w:r>
    </w:p>
    <w:p w14:paraId="06FEA2A9">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_Toc14910 </w:instrText>
      </w:r>
      <w:r>
        <w:rPr>
          <w:rFonts w:hAnsi="宋体"/>
          <w:bCs/>
          <w:highlight w:val="none"/>
        </w:rPr>
        <w:fldChar w:fldCharType="separate"/>
      </w:r>
      <w:r>
        <w:rPr>
          <w:rFonts w:hint="eastAsia" w:ascii="黑体" w:hAnsi="黑体" w:eastAsia="黑体"/>
          <w:szCs w:val="28"/>
          <w:highlight w:val="none"/>
        </w:rPr>
        <w:t>十</w:t>
      </w:r>
      <w:r>
        <w:rPr>
          <w:rFonts w:hint="eastAsia" w:ascii="黑体" w:hAnsi="黑体" w:eastAsia="黑体"/>
          <w:szCs w:val="28"/>
          <w:highlight w:val="none"/>
          <w:lang w:val="en-US" w:eastAsia="zh-CN"/>
        </w:rPr>
        <w:t>三</w:t>
      </w:r>
      <w:r>
        <w:rPr>
          <w:rFonts w:hint="eastAsia" w:ascii="黑体" w:hAnsi="黑体" w:eastAsia="黑体"/>
          <w:szCs w:val="28"/>
          <w:highlight w:val="none"/>
        </w:rPr>
        <w:t>、响应标的符合谈判文件规定的证明文件</w:t>
      </w:r>
      <w:r>
        <w:tab/>
      </w:r>
      <w:r>
        <w:fldChar w:fldCharType="begin"/>
      </w:r>
      <w:r>
        <w:instrText xml:space="preserve"> PAGEREF _Toc14910 \h </w:instrText>
      </w:r>
      <w:r>
        <w:fldChar w:fldCharType="separate"/>
      </w:r>
      <w:r>
        <w:t>71</w:t>
      </w:r>
      <w:r>
        <w:fldChar w:fldCharType="end"/>
      </w:r>
      <w:r>
        <w:rPr>
          <w:rFonts w:hAnsi="宋体"/>
          <w:bCs/>
          <w:color w:val="auto"/>
          <w:highlight w:val="none"/>
        </w:rPr>
        <w:fldChar w:fldCharType="end"/>
      </w:r>
    </w:p>
    <w:p w14:paraId="4257219F">
      <w:pPr>
        <w:pStyle w:val="34"/>
        <w:tabs>
          <w:tab w:val="right" w:leader="dot" w:pos="9638"/>
        </w:tabs>
      </w:pPr>
      <w:r>
        <w:rPr>
          <w:rFonts w:hAnsi="宋体"/>
          <w:bCs/>
          <w:color w:val="auto"/>
          <w:highlight w:val="none"/>
        </w:rPr>
        <w:fldChar w:fldCharType="begin"/>
      </w:r>
      <w:r>
        <w:rPr>
          <w:rFonts w:hAnsi="宋体"/>
          <w:bCs/>
          <w:highlight w:val="none"/>
        </w:rPr>
        <w:instrText xml:space="preserve"> HYPERLINK \l _Toc9632 </w:instrText>
      </w:r>
      <w:r>
        <w:rPr>
          <w:rFonts w:hAnsi="宋体"/>
          <w:bCs/>
          <w:highlight w:val="none"/>
        </w:rPr>
        <w:fldChar w:fldCharType="separate"/>
      </w:r>
      <w:r>
        <w:rPr>
          <w:rFonts w:hint="eastAsia" w:ascii="黑体" w:hAnsi="黑体" w:eastAsia="黑体"/>
          <w:szCs w:val="28"/>
          <w:highlight w:val="none"/>
          <w:lang w:eastAsia="zh-CN"/>
        </w:rPr>
        <w:t>十</w:t>
      </w:r>
      <w:r>
        <w:rPr>
          <w:rFonts w:hint="eastAsia" w:ascii="黑体" w:hAnsi="黑体" w:eastAsia="黑体"/>
          <w:szCs w:val="28"/>
          <w:highlight w:val="none"/>
          <w:lang w:val="en-US" w:eastAsia="zh-CN"/>
        </w:rPr>
        <w:t>五</w:t>
      </w:r>
      <w:r>
        <w:rPr>
          <w:rFonts w:hint="eastAsia" w:ascii="黑体" w:hAnsi="黑体" w:eastAsia="黑体"/>
          <w:szCs w:val="28"/>
          <w:highlight w:val="none"/>
          <w:lang w:eastAsia="zh-CN"/>
        </w:rPr>
        <w:t>、最后报价</w:t>
      </w:r>
      <w:r>
        <w:tab/>
      </w:r>
      <w:r>
        <w:fldChar w:fldCharType="begin"/>
      </w:r>
      <w:r>
        <w:instrText xml:space="preserve"> PAGEREF _Toc9632 \h </w:instrText>
      </w:r>
      <w:r>
        <w:fldChar w:fldCharType="separate"/>
      </w:r>
      <w:r>
        <w:t>73</w:t>
      </w:r>
      <w:r>
        <w:fldChar w:fldCharType="end"/>
      </w:r>
      <w:r>
        <w:rPr>
          <w:rFonts w:hAnsi="宋体"/>
          <w:bCs/>
          <w:color w:val="auto"/>
          <w:highlight w:val="none"/>
        </w:rPr>
        <w:fldChar w:fldCharType="end"/>
      </w:r>
    </w:p>
    <w:p w14:paraId="22B3328F">
      <w:pPr>
        <w:bidi w:val="0"/>
        <w:rPr>
          <w:rFonts w:hAnsi="宋体"/>
          <w:bCs/>
          <w:color w:val="auto"/>
          <w:highlight w:val="none"/>
        </w:rPr>
      </w:pPr>
      <w:r>
        <w:rPr>
          <w:rFonts w:hAnsi="宋体"/>
          <w:bCs/>
          <w:color w:val="auto"/>
          <w:highlight w:val="none"/>
        </w:rPr>
        <w:fldChar w:fldCharType="end"/>
      </w:r>
    </w:p>
    <w:p w14:paraId="1ABA6501">
      <w:pPr>
        <w:bidi w:val="0"/>
        <w:rPr>
          <w:rFonts w:hAnsi="宋体"/>
          <w:bCs/>
          <w:color w:val="auto"/>
          <w:highlight w:val="none"/>
        </w:rPr>
      </w:pPr>
      <w:r>
        <w:rPr>
          <w:rFonts w:hAnsi="宋体"/>
          <w:bCs/>
          <w:color w:val="auto"/>
          <w:highlight w:val="none"/>
        </w:rPr>
        <w:br w:type="page"/>
      </w:r>
    </w:p>
    <w:p w14:paraId="440A5A45">
      <w:pPr>
        <w:bidi w:val="0"/>
        <w:rPr>
          <w:rFonts w:hint="eastAsia" w:hAnsi="宋体"/>
          <w:bCs/>
          <w:color w:val="auto"/>
          <w:highlight w:val="none"/>
        </w:rPr>
      </w:pPr>
    </w:p>
    <w:p w14:paraId="4F60F387">
      <w:pPr>
        <w:pStyle w:val="2"/>
        <w:pageBreakBefore w:val="0"/>
        <w:kinsoku/>
        <w:wordWrap/>
        <w:overflowPunct/>
        <w:topLinePunct w:val="0"/>
        <w:bidi w:val="0"/>
        <w:adjustRightInd w:val="0"/>
        <w:snapToGrid w:val="0"/>
        <w:spacing w:before="156" w:beforeLines="50" w:line="460" w:lineRule="exact"/>
        <w:jc w:val="center"/>
        <w:textAlignment w:val="auto"/>
        <w:rPr>
          <w:rFonts w:hint="eastAsia" w:ascii="宋体" w:hAnsi="宋体" w:eastAsia="宋体" w:cs="宋体"/>
          <w:color w:val="auto"/>
          <w:sz w:val="32"/>
          <w:szCs w:val="32"/>
          <w:highlight w:val="none"/>
        </w:rPr>
      </w:pPr>
      <w:bookmarkStart w:id="1" w:name="_Toc27891"/>
      <w:bookmarkStart w:id="2" w:name="_Toc17719"/>
      <w:bookmarkStart w:id="3" w:name="_Toc30298"/>
      <w:bookmarkStart w:id="4" w:name="_Toc27846"/>
      <w:bookmarkStart w:id="5" w:name="_Toc23479"/>
      <w:bookmarkStart w:id="6" w:name="_Toc2180"/>
      <w:r>
        <w:rPr>
          <w:rFonts w:hint="eastAsia" w:ascii="宋体" w:hAnsi="宋体" w:eastAsia="宋体" w:cs="宋体"/>
          <w:color w:val="auto"/>
          <w:sz w:val="32"/>
          <w:szCs w:val="32"/>
          <w:highlight w:val="none"/>
        </w:rPr>
        <w:t>第一章 谈判邀请</w:t>
      </w:r>
      <w:bookmarkEnd w:id="0"/>
      <w:bookmarkEnd w:id="1"/>
      <w:bookmarkEnd w:id="2"/>
      <w:bookmarkEnd w:id="3"/>
      <w:bookmarkEnd w:id="4"/>
      <w:bookmarkEnd w:id="5"/>
      <w:bookmarkEnd w:id="6"/>
    </w:p>
    <w:p w14:paraId="30473A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长沙民政职业技术学院的</w:t>
      </w:r>
      <w:r>
        <w:rPr>
          <w:rFonts w:hint="eastAsia" w:ascii="宋体" w:hAnsi="宋体" w:cs="宋体"/>
          <w:b w:val="0"/>
          <w:bCs w:val="0"/>
          <w:i w:val="0"/>
          <w:iCs w:val="0"/>
          <w:caps w:val="0"/>
          <w:color w:val="auto"/>
          <w:spacing w:val="0"/>
          <w:kern w:val="0"/>
          <w:sz w:val="24"/>
          <w:szCs w:val="24"/>
          <w:highlight w:val="none"/>
          <w:lang w:val="en-US" w:eastAsia="zh-CN" w:bidi="ar"/>
        </w:rPr>
        <w:t>一区学生宿舍外立面改造项目</w:t>
      </w:r>
      <w:r>
        <w:rPr>
          <w:rFonts w:hint="eastAsia" w:ascii="宋体" w:hAnsi="宋体" w:eastAsia="宋体" w:cs="宋体"/>
          <w:b w:val="0"/>
          <w:bCs w:val="0"/>
          <w:i w:val="0"/>
          <w:iCs w:val="0"/>
          <w:caps w:val="0"/>
          <w:color w:val="auto"/>
          <w:spacing w:val="0"/>
          <w:kern w:val="0"/>
          <w:sz w:val="24"/>
          <w:szCs w:val="24"/>
          <w:highlight w:val="none"/>
          <w:lang w:val="en-US" w:eastAsia="zh-CN" w:bidi="ar"/>
        </w:rPr>
        <w:t>进行竞争性谈判采购，现采用发布公告方式，邀请符合资格条件的供应商提交证明材料参与资格审查活动。</w:t>
      </w:r>
    </w:p>
    <w:p w14:paraId="57D7BD9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一、项目概况</w:t>
      </w:r>
    </w:p>
    <w:p w14:paraId="4D1C82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1、项目名称：</w:t>
      </w:r>
      <w:r>
        <w:rPr>
          <w:rFonts w:hint="eastAsia" w:ascii="宋体" w:hAnsi="宋体" w:cs="宋体"/>
          <w:b w:val="0"/>
          <w:bCs w:val="0"/>
          <w:i w:val="0"/>
          <w:iCs w:val="0"/>
          <w:caps w:val="0"/>
          <w:color w:val="auto"/>
          <w:spacing w:val="0"/>
          <w:kern w:val="0"/>
          <w:sz w:val="24"/>
          <w:szCs w:val="24"/>
          <w:highlight w:val="none"/>
          <w:lang w:val="en-US" w:eastAsia="zh-CN" w:bidi="ar"/>
        </w:rPr>
        <w:t>一区学生宿舍外立面改造项目</w:t>
      </w:r>
    </w:p>
    <w:p w14:paraId="368A25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w:t>
      </w:r>
      <w:r>
        <w:rPr>
          <w:rFonts w:hint="eastAsia" w:ascii="宋体" w:hAnsi="宋体" w:eastAsia="宋体" w:cs="宋体"/>
          <w:b w:val="0"/>
          <w:bCs w:val="0"/>
          <w:i w:val="0"/>
          <w:iCs w:val="0"/>
          <w:caps w:val="0"/>
          <w:color w:val="auto"/>
          <w:spacing w:val="0"/>
          <w:kern w:val="0"/>
          <w:sz w:val="24"/>
          <w:szCs w:val="24"/>
          <w:highlight w:val="yellow"/>
          <w:lang w:val="en-US" w:eastAsia="zh-CN" w:bidi="ar"/>
        </w:rPr>
        <w:t>政府采购计划编号：</w:t>
      </w:r>
    </w:p>
    <w:p w14:paraId="6FDB12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3、</w:t>
      </w:r>
      <w:r>
        <w:rPr>
          <w:rFonts w:hint="eastAsia" w:ascii="宋体" w:hAnsi="宋体" w:eastAsia="宋体" w:cs="宋体"/>
          <w:b w:val="0"/>
          <w:bCs w:val="0"/>
          <w:i w:val="0"/>
          <w:iCs w:val="0"/>
          <w:caps w:val="0"/>
          <w:color w:val="auto"/>
          <w:spacing w:val="0"/>
          <w:kern w:val="0"/>
          <w:sz w:val="24"/>
          <w:szCs w:val="24"/>
          <w:highlight w:val="yellow"/>
          <w:lang w:val="en-US" w:eastAsia="zh-CN" w:bidi="ar"/>
        </w:rPr>
        <w:t>委托代理编号：</w:t>
      </w:r>
    </w:p>
    <w:p w14:paraId="7BFCEF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4、采购项目预算：</w:t>
      </w:r>
      <w:r>
        <w:rPr>
          <w:rFonts w:hint="eastAsia" w:ascii="宋体" w:hAnsi="宋体" w:cs="宋体"/>
          <w:b w:val="0"/>
          <w:bCs w:val="0"/>
          <w:i w:val="0"/>
          <w:iCs w:val="0"/>
          <w:caps w:val="0"/>
          <w:color w:val="auto"/>
          <w:spacing w:val="0"/>
          <w:kern w:val="0"/>
          <w:sz w:val="24"/>
          <w:szCs w:val="24"/>
          <w:highlight w:val="none"/>
          <w:lang w:val="en-US" w:eastAsia="zh-CN" w:bidi="ar"/>
        </w:rPr>
        <w:t>3809605.69</w:t>
      </w:r>
      <w:r>
        <w:rPr>
          <w:rFonts w:hint="eastAsia" w:ascii="宋体" w:hAnsi="宋体" w:eastAsia="宋体" w:cs="宋体"/>
          <w:b w:val="0"/>
          <w:bCs w:val="0"/>
          <w:i w:val="0"/>
          <w:iCs w:val="0"/>
          <w:caps w:val="0"/>
          <w:color w:val="auto"/>
          <w:spacing w:val="0"/>
          <w:kern w:val="0"/>
          <w:sz w:val="24"/>
          <w:szCs w:val="24"/>
          <w:highlight w:val="none"/>
          <w:lang w:val="en-US" w:eastAsia="zh-CN" w:bidi="ar"/>
        </w:rPr>
        <w:t>元</w:t>
      </w:r>
    </w:p>
    <w:p w14:paraId="2FFC9B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支持预付款，预付比例：</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30%</w:t>
      </w:r>
    </w:p>
    <w:p w14:paraId="7E301A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5、本项目对应的中小企业划分标准所属行业：</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建筑业</w:t>
      </w:r>
    </w:p>
    <w:p w14:paraId="3805B6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6、合同定价方式：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固定总价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固定单价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成本补偿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绩效激励</w:t>
      </w:r>
    </w:p>
    <w:p w14:paraId="17171E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7、合同履行期限：</w:t>
      </w:r>
      <w:r>
        <w:rPr>
          <w:rFonts w:hint="eastAsia" w:ascii="宋体" w:hAnsi="宋体" w:cs="宋体"/>
          <w:b w:val="0"/>
          <w:bCs w:val="0"/>
          <w:i w:val="0"/>
          <w:iCs w:val="0"/>
          <w:caps w:val="0"/>
          <w:color w:val="auto"/>
          <w:spacing w:val="0"/>
          <w:kern w:val="0"/>
          <w:sz w:val="24"/>
          <w:szCs w:val="24"/>
          <w:highlight w:val="none"/>
          <w:lang w:val="en-US" w:eastAsia="zh-CN" w:bidi="ar"/>
        </w:rPr>
        <w:t>最迟须于2026年8月30日前全部完工并清场</w:t>
      </w:r>
      <w:r>
        <w:rPr>
          <w:rFonts w:hint="eastAsia" w:ascii="宋体" w:hAnsi="宋体" w:eastAsia="宋体" w:cs="宋体"/>
          <w:b w:val="0"/>
          <w:bCs w:val="0"/>
          <w:i w:val="0"/>
          <w:iCs w:val="0"/>
          <w:caps w:val="0"/>
          <w:color w:val="auto"/>
          <w:spacing w:val="0"/>
          <w:kern w:val="0"/>
          <w:sz w:val="24"/>
          <w:szCs w:val="24"/>
          <w:highlight w:val="none"/>
          <w:lang w:val="en-US" w:eastAsia="zh-CN" w:bidi="ar"/>
        </w:rPr>
        <w:t>。</w:t>
      </w:r>
    </w:p>
    <w:p w14:paraId="7C3EC8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8、本项目分阶段要求投标人提供以下保证：</w:t>
      </w:r>
    </w:p>
    <w:p w14:paraId="56FA6F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投标保证金：采购项目预算的</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eastAsia="宋体" w:cs="宋体"/>
          <w:b w:val="0"/>
          <w:bCs w:val="0"/>
          <w:i w:val="0"/>
          <w:iCs w:val="0"/>
          <w:caps w:val="0"/>
          <w:color w:val="auto"/>
          <w:spacing w:val="0"/>
          <w:kern w:val="0"/>
          <w:sz w:val="24"/>
          <w:szCs w:val="24"/>
          <w:highlight w:val="none"/>
          <w:lang w:val="en-US" w:eastAsia="zh-CN" w:bidi="ar"/>
        </w:rPr>
        <w:t>%；</w:t>
      </w:r>
    </w:p>
    <w:p w14:paraId="2FC9AF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履约保证金：中标金额的</w:t>
      </w:r>
      <w:r>
        <w:rPr>
          <w:rFonts w:hint="eastAsia" w:ascii="宋体" w:hAnsi="宋体" w:cs="宋体"/>
          <w:b w:val="0"/>
          <w:bCs w:val="0"/>
          <w:i w:val="0"/>
          <w:iCs w:val="0"/>
          <w:caps w:val="0"/>
          <w:color w:val="auto"/>
          <w:spacing w:val="0"/>
          <w:kern w:val="0"/>
          <w:sz w:val="24"/>
          <w:szCs w:val="24"/>
          <w:highlight w:val="none"/>
          <w:u w:val="single"/>
          <w:lang w:val="en-US" w:eastAsia="zh-CN" w:bidi="ar"/>
        </w:rPr>
        <w:t>5</w:t>
      </w:r>
      <w:r>
        <w:rPr>
          <w:rFonts w:hint="eastAsia" w:ascii="宋体" w:hAnsi="宋体" w:eastAsia="宋体" w:cs="宋体"/>
          <w:b w:val="0"/>
          <w:bCs w:val="0"/>
          <w:i w:val="0"/>
          <w:iCs w:val="0"/>
          <w:caps w:val="0"/>
          <w:color w:val="auto"/>
          <w:spacing w:val="0"/>
          <w:kern w:val="0"/>
          <w:sz w:val="24"/>
          <w:szCs w:val="24"/>
          <w:highlight w:val="none"/>
          <w:lang w:val="en-US" w:eastAsia="zh-CN" w:bidi="ar"/>
        </w:rPr>
        <w:t>%；</w:t>
      </w:r>
    </w:p>
    <w:p w14:paraId="1458A4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预付款保证金：预付款的</w:t>
      </w:r>
      <w:r>
        <w:rPr>
          <w:rFonts w:hint="eastAsia" w:ascii="宋体" w:hAnsi="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eastAsia="宋体" w:cs="宋体"/>
          <w:b w:val="0"/>
          <w:bCs w:val="0"/>
          <w:i w:val="0"/>
          <w:iCs w:val="0"/>
          <w:caps w:val="0"/>
          <w:color w:val="auto"/>
          <w:spacing w:val="0"/>
          <w:kern w:val="0"/>
          <w:sz w:val="24"/>
          <w:szCs w:val="24"/>
          <w:highlight w:val="none"/>
          <w:lang w:val="en-US" w:eastAsia="zh-CN" w:bidi="ar"/>
        </w:rPr>
        <w:t>%；</w:t>
      </w:r>
    </w:p>
    <w:p w14:paraId="324C8F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质量保证金：合同金额的</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3</w:t>
      </w:r>
      <w:r>
        <w:rPr>
          <w:rFonts w:hint="eastAsia" w:ascii="宋体" w:hAnsi="宋体" w:eastAsia="宋体" w:cs="宋体"/>
          <w:b w:val="0"/>
          <w:bCs w:val="0"/>
          <w:i w:val="0"/>
          <w:iCs w:val="0"/>
          <w:caps w:val="0"/>
          <w:color w:val="auto"/>
          <w:spacing w:val="0"/>
          <w:kern w:val="0"/>
          <w:sz w:val="24"/>
          <w:szCs w:val="24"/>
          <w:highlight w:val="none"/>
          <w:lang w:val="en-US" w:eastAsia="zh-CN" w:bidi="ar"/>
        </w:rPr>
        <w:t>%；</w:t>
      </w:r>
    </w:p>
    <w:p w14:paraId="44DC44C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二、采购需求</w:t>
      </w:r>
    </w:p>
    <w:tbl>
      <w:tblPr>
        <w:tblStyle w:val="44"/>
        <w:tblW w:w="5253" w:type="pct"/>
        <w:tblCellSpacing w:w="0" w:type="dxa"/>
        <w:tblInd w:w="15"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fixed"/>
        <w:tblCellMar>
          <w:top w:w="0" w:type="dxa"/>
          <w:left w:w="0" w:type="dxa"/>
          <w:bottom w:w="0" w:type="dxa"/>
          <w:right w:w="0" w:type="dxa"/>
        </w:tblCellMar>
      </w:tblPr>
      <w:tblGrid>
        <w:gridCol w:w="755"/>
        <w:gridCol w:w="1720"/>
        <w:gridCol w:w="1493"/>
        <w:gridCol w:w="1478"/>
        <w:gridCol w:w="626"/>
        <w:gridCol w:w="1720"/>
        <w:gridCol w:w="1183"/>
        <w:gridCol w:w="1183"/>
      </w:tblGrid>
      <w:tr w14:paraId="4000527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tblCellSpacing w:w="0" w:type="dxa"/>
        </w:trPr>
        <w:tc>
          <w:tcPr>
            <w:tcW w:w="371" w:type="pct"/>
            <w:tcBorders>
              <w:tl2br w:val="nil"/>
              <w:tr2bl w:val="nil"/>
            </w:tcBorders>
            <w:shd w:val="clear" w:color="auto" w:fill="auto"/>
            <w:noWrap/>
            <w:vAlign w:val="center"/>
          </w:tcPr>
          <w:p w14:paraId="02BC06EB">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包名称</w:t>
            </w:r>
          </w:p>
        </w:tc>
        <w:tc>
          <w:tcPr>
            <w:tcW w:w="846" w:type="pct"/>
            <w:tcBorders>
              <w:tl2br w:val="nil"/>
              <w:tr2bl w:val="nil"/>
            </w:tcBorders>
            <w:shd w:val="clear" w:color="auto" w:fill="auto"/>
            <w:noWrap/>
            <w:vAlign w:val="center"/>
          </w:tcPr>
          <w:p w14:paraId="549DE6D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最高限价（元）</w:t>
            </w:r>
          </w:p>
        </w:tc>
        <w:tc>
          <w:tcPr>
            <w:tcW w:w="734" w:type="pct"/>
            <w:tcBorders>
              <w:tl2br w:val="nil"/>
              <w:tr2bl w:val="nil"/>
            </w:tcBorders>
            <w:shd w:val="clear" w:color="auto" w:fill="auto"/>
            <w:noWrap/>
            <w:vAlign w:val="center"/>
          </w:tcPr>
          <w:p w14:paraId="3EB852A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标的名称</w:t>
            </w:r>
          </w:p>
        </w:tc>
        <w:tc>
          <w:tcPr>
            <w:tcW w:w="727" w:type="pct"/>
            <w:tcBorders>
              <w:tl2br w:val="nil"/>
              <w:tr2bl w:val="nil"/>
            </w:tcBorders>
            <w:shd w:val="clear" w:color="auto" w:fill="auto"/>
            <w:noWrap/>
            <w:vAlign w:val="center"/>
          </w:tcPr>
          <w:p w14:paraId="7B02654C">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简要技术要求</w:t>
            </w:r>
          </w:p>
        </w:tc>
        <w:tc>
          <w:tcPr>
            <w:tcW w:w="308" w:type="pct"/>
            <w:tcBorders>
              <w:tl2br w:val="nil"/>
              <w:tr2bl w:val="nil"/>
            </w:tcBorders>
            <w:shd w:val="clear" w:color="auto" w:fill="auto"/>
            <w:noWrap/>
            <w:vAlign w:val="center"/>
          </w:tcPr>
          <w:p w14:paraId="62F7ACC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数量</w:t>
            </w:r>
          </w:p>
        </w:tc>
        <w:tc>
          <w:tcPr>
            <w:tcW w:w="846" w:type="pct"/>
            <w:tcBorders>
              <w:tl2br w:val="nil"/>
              <w:tr2bl w:val="nil"/>
            </w:tcBorders>
            <w:shd w:val="clear" w:color="auto" w:fill="auto"/>
            <w:noWrap/>
            <w:vAlign w:val="center"/>
          </w:tcPr>
          <w:p w14:paraId="3D630E2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标的预算（元）</w:t>
            </w:r>
          </w:p>
        </w:tc>
        <w:tc>
          <w:tcPr>
            <w:tcW w:w="582" w:type="pct"/>
            <w:tcBorders>
              <w:tl2br w:val="nil"/>
              <w:tr2bl w:val="nil"/>
            </w:tcBorders>
            <w:shd w:val="clear" w:color="auto" w:fill="auto"/>
            <w:noWrap/>
            <w:vAlign w:val="center"/>
          </w:tcPr>
          <w:p w14:paraId="7DDA34DB">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节能产品</w:t>
            </w:r>
          </w:p>
        </w:tc>
        <w:tc>
          <w:tcPr>
            <w:tcW w:w="582" w:type="pct"/>
            <w:tcBorders>
              <w:tl2br w:val="nil"/>
              <w:tr2bl w:val="nil"/>
            </w:tcBorders>
            <w:shd w:val="clear" w:color="auto" w:fill="auto"/>
            <w:noWrap/>
            <w:vAlign w:val="center"/>
          </w:tcPr>
          <w:p w14:paraId="3332D5C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进口产品</w:t>
            </w:r>
          </w:p>
        </w:tc>
      </w:tr>
      <w:tr w14:paraId="19664A3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tblCellSpacing w:w="0" w:type="dxa"/>
        </w:trPr>
        <w:tc>
          <w:tcPr>
            <w:tcW w:w="371" w:type="pct"/>
            <w:tcBorders>
              <w:tl2br w:val="nil"/>
              <w:tr2bl w:val="nil"/>
            </w:tcBorders>
            <w:shd w:val="clear" w:color="auto" w:fill="auto"/>
            <w:vAlign w:val="center"/>
          </w:tcPr>
          <w:p w14:paraId="6F9460FD">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包1</w:t>
            </w:r>
          </w:p>
        </w:tc>
        <w:tc>
          <w:tcPr>
            <w:tcW w:w="846" w:type="pct"/>
            <w:tcBorders>
              <w:tl2br w:val="nil"/>
              <w:tr2bl w:val="nil"/>
            </w:tcBorders>
            <w:shd w:val="clear" w:color="auto" w:fill="auto"/>
            <w:vAlign w:val="center"/>
          </w:tcPr>
          <w:p w14:paraId="0C1D7E6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kern w:val="0"/>
                <w:sz w:val="24"/>
                <w:szCs w:val="24"/>
                <w:highlight w:val="none"/>
                <w:lang w:val="en-US" w:eastAsia="zh-CN" w:bidi="ar"/>
              </w:rPr>
              <w:t>3809605.69</w:t>
            </w:r>
          </w:p>
        </w:tc>
        <w:tc>
          <w:tcPr>
            <w:tcW w:w="734" w:type="pct"/>
            <w:tcBorders>
              <w:tl2br w:val="nil"/>
              <w:tr2bl w:val="nil"/>
            </w:tcBorders>
            <w:shd w:val="clear" w:color="auto" w:fill="auto"/>
            <w:vAlign w:val="center"/>
          </w:tcPr>
          <w:p w14:paraId="6EDFC84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left"/>
              <w:textAlignment w:val="auto"/>
              <w:rPr>
                <w:rFonts w:hint="eastAsia" w:ascii="宋体" w:hAnsi="宋体" w:eastAsia="宋体" w:cs="宋体"/>
                <w:b w:val="0"/>
                <w:bCs w:val="0"/>
                <w:color w:val="auto"/>
                <w:sz w:val="24"/>
                <w:szCs w:val="24"/>
                <w:highlight w:val="none"/>
                <w:lang w:eastAsia="zh-CN"/>
              </w:rPr>
            </w:pPr>
            <w:r>
              <w:rPr>
                <w:rFonts w:hint="eastAsia" w:cs="Times New Roman"/>
                <w:i w:val="0"/>
                <w:iCs w:val="0"/>
                <w:caps w:val="0"/>
                <w:color w:val="auto"/>
                <w:spacing w:val="0"/>
                <w:sz w:val="24"/>
                <w:szCs w:val="24"/>
                <w:highlight w:val="none"/>
                <w:lang w:eastAsia="zh-CN"/>
              </w:rPr>
              <w:t>一区学生宿舍外立面改造项目</w:t>
            </w:r>
          </w:p>
        </w:tc>
        <w:tc>
          <w:tcPr>
            <w:tcW w:w="727" w:type="pct"/>
            <w:tcBorders>
              <w:tl2br w:val="nil"/>
              <w:tr2bl w:val="nil"/>
            </w:tcBorders>
            <w:shd w:val="clear" w:color="auto" w:fill="auto"/>
            <w:vAlign w:val="center"/>
          </w:tcPr>
          <w:p w14:paraId="4D05BAF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 xml:space="preserve">详见采购需求 </w:t>
            </w:r>
          </w:p>
        </w:tc>
        <w:tc>
          <w:tcPr>
            <w:tcW w:w="308" w:type="pct"/>
            <w:tcBorders>
              <w:tl2br w:val="nil"/>
              <w:tr2bl w:val="nil"/>
            </w:tcBorders>
            <w:shd w:val="clear" w:color="auto" w:fill="auto"/>
            <w:vAlign w:val="center"/>
          </w:tcPr>
          <w:p w14:paraId="6662399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kern w:val="0"/>
                <w:sz w:val="24"/>
                <w:szCs w:val="24"/>
                <w:highlight w:val="none"/>
                <w:lang w:val="en-US" w:eastAsia="zh-CN" w:bidi="ar"/>
              </w:rPr>
              <w:t>1</w:t>
            </w:r>
          </w:p>
        </w:tc>
        <w:tc>
          <w:tcPr>
            <w:tcW w:w="846" w:type="pct"/>
            <w:tcBorders>
              <w:tl2br w:val="nil"/>
              <w:tr2bl w:val="nil"/>
            </w:tcBorders>
            <w:shd w:val="clear" w:color="auto" w:fill="auto"/>
            <w:vAlign w:val="center"/>
          </w:tcPr>
          <w:p w14:paraId="73D7CF4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kern w:val="0"/>
                <w:sz w:val="24"/>
                <w:szCs w:val="24"/>
                <w:highlight w:val="none"/>
                <w:lang w:val="en-US" w:eastAsia="zh-CN" w:bidi="ar"/>
              </w:rPr>
              <w:t>3809605.69</w:t>
            </w:r>
          </w:p>
        </w:tc>
        <w:tc>
          <w:tcPr>
            <w:tcW w:w="582" w:type="pct"/>
            <w:tcBorders>
              <w:tl2br w:val="nil"/>
              <w:tr2bl w:val="nil"/>
            </w:tcBorders>
            <w:shd w:val="clear" w:color="auto" w:fill="auto"/>
            <w:vAlign w:val="center"/>
          </w:tcPr>
          <w:p w14:paraId="6D2A933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kern w:val="1"/>
                <w:szCs w:val="21"/>
                <w:highlight w:val="none"/>
              </w:rPr>
              <w:t>□</w:t>
            </w:r>
          </w:p>
        </w:tc>
        <w:tc>
          <w:tcPr>
            <w:tcW w:w="582" w:type="pct"/>
            <w:tcBorders>
              <w:tl2br w:val="nil"/>
              <w:tr2bl w:val="nil"/>
            </w:tcBorders>
            <w:shd w:val="clear" w:color="auto" w:fill="auto"/>
            <w:vAlign w:val="center"/>
          </w:tcPr>
          <w:p w14:paraId="19E1B70F">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0"/>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kern w:val="1"/>
                <w:szCs w:val="21"/>
                <w:highlight w:val="none"/>
              </w:rPr>
              <w:t>□</w:t>
            </w:r>
          </w:p>
        </w:tc>
      </w:tr>
    </w:tbl>
    <w:p w14:paraId="536D527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说明：</w:t>
      </w:r>
    </w:p>
    <w:p w14:paraId="7CAF5C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1.节能产品实行强制采购的，需提供国家认证机构出具的、处于有效期内的节能产品证书。</w:t>
      </w:r>
    </w:p>
    <w:p w14:paraId="30995D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2.同意购买进口产品的，不限制满足采购需求的国内产品参与投标。</w:t>
      </w:r>
    </w:p>
    <w:p w14:paraId="3B00D1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三、采购项目需落实的政府采购政策：</w:t>
      </w:r>
    </w:p>
    <w:p w14:paraId="0EF031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1、优先采购：节能产品、环境标志产品享受加分或价格折扣。</w:t>
      </w:r>
    </w:p>
    <w:p w14:paraId="0658CE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2、支持中小企业：中小企业享受预留采购份额或价格折扣。</w:t>
      </w:r>
    </w:p>
    <w:p w14:paraId="2D9D470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四、供应商的资格要求</w:t>
      </w:r>
    </w:p>
    <w:p w14:paraId="13E4CF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1、满足《中华人民共和国政府采购法》第二十二条规定。</w:t>
      </w:r>
    </w:p>
    <w:p w14:paraId="4E6DEE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2、落实政府采购政策需满足的资格要求：</w:t>
      </w:r>
    </w:p>
    <w:p w14:paraId="78E3F2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专门面向：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中小企业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小微企业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监狱企业 </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福利性单位</w:t>
      </w:r>
    </w:p>
    <w:p w14:paraId="64AC25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强制分包：大型企业应将采购份额的</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w:t>
      </w:r>
      <w:r>
        <w:rPr>
          <w:rFonts w:hint="eastAsia" w:ascii="宋体" w:hAnsi="宋体" w:eastAsia="宋体" w:cs="宋体"/>
          <w:b w:val="0"/>
          <w:bCs w:val="0"/>
          <w:i w:val="0"/>
          <w:iCs w:val="0"/>
          <w:caps w:val="0"/>
          <w:color w:val="auto"/>
          <w:spacing w:val="0"/>
          <w:kern w:val="0"/>
          <w:sz w:val="24"/>
          <w:szCs w:val="24"/>
          <w:highlight w:val="none"/>
          <w:lang w:val="en-US" w:eastAsia="zh-CN" w:bidi="ar"/>
        </w:rPr>
        <w:t>%分包给中小企业。</w:t>
      </w:r>
    </w:p>
    <w:p w14:paraId="306536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3、供应商特定资格条件：</w:t>
      </w:r>
    </w:p>
    <w:p w14:paraId="505FB0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包1:</w:t>
      </w:r>
    </w:p>
    <w:p w14:paraId="68C23063">
      <w:pPr>
        <w:pageBreakBefore w:val="0"/>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b w:val="0"/>
          <w:bCs/>
          <w:color w:val="auto"/>
          <w:kern w:val="1"/>
          <w:sz w:val="24"/>
          <w:szCs w:val="24"/>
          <w:highlight w:val="none"/>
          <w:shd w:val="clear" w:color="auto" w:fill="auto"/>
          <w:lang w:eastAsia="zh-CN"/>
        </w:rPr>
        <w:t>供应商须具备建设行政主管部门核发的建筑工程施工总承包叁级及以上资质（</w:t>
      </w:r>
      <w:r>
        <w:rPr>
          <w:rFonts w:hint="eastAsia" w:ascii="宋体" w:hAnsi="宋体" w:eastAsia="宋体" w:cs="宋体"/>
          <w:b w:val="0"/>
          <w:bCs/>
          <w:color w:val="auto"/>
          <w:kern w:val="1"/>
          <w:sz w:val="24"/>
          <w:szCs w:val="24"/>
          <w:highlight w:val="none"/>
          <w:shd w:val="clear" w:color="auto" w:fill="auto"/>
          <w:lang w:val="en-US" w:eastAsia="zh-CN"/>
        </w:rPr>
        <w:t>处于有效期内</w:t>
      </w:r>
      <w:r>
        <w:rPr>
          <w:rFonts w:hint="eastAsia" w:ascii="宋体" w:hAnsi="宋体" w:eastAsia="宋体" w:cs="宋体"/>
          <w:b w:val="0"/>
          <w:bCs/>
          <w:color w:val="auto"/>
          <w:kern w:val="1"/>
          <w:sz w:val="24"/>
          <w:szCs w:val="24"/>
          <w:highlight w:val="none"/>
          <w:shd w:val="clear" w:color="auto" w:fill="auto"/>
          <w:lang w:eastAsia="zh-CN"/>
        </w:rPr>
        <w:t>），且安全生产许可证处于有效期内</w:t>
      </w:r>
      <w:r>
        <w:rPr>
          <w:rFonts w:hint="eastAsia" w:ascii="宋体" w:hAnsi="宋体" w:eastAsia="宋体" w:cs="宋体"/>
          <w:color w:val="auto"/>
          <w:sz w:val="24"/>
          <w:szCs w:val="24"/>
          <w:highlight w:val="none"/>
          <w:lang w:val="en-US" w:eastAsia="zh-CN"/>
        </w:rPr>
        <w:t>。</w:t>
      </w:r>
    </w:p>
    <w:p w14:paraId="5BEFC1B0">
      <w:pPr>
        <w:pStyle w:val="60"/>
        <w:widowControl w:val="0"/>
        <w:adjustRightInd w:val="0"/>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kern w:val="2"/>
          <w:sz w:val="24"/>
          <w:szCs w:val="24"/>
          <w:highlight w:val="none"/>
          <w:lang w:val="en-US" w:eastAsia="zh-CN" w:bidi="ar-SA"/>
        </w:rPr>
        <w:t>本项目专门面向中小微企业采购（中小企业包括中型企业、小型企业和微型企业），《关于政府采购促进中小企业发展若干措施的通知》，供应商凭《湖南省政府采购供应商资格承诺函》（见附件）作为资格审查证明资料参与采购活动，无需提供财务状况报告、依法缴纳税收和社会保障资金的相关文件材料、参加采购活动前3年在经营活动中没有重大违法记录的书面声明，同时提供《中小企业声明函》。</w:t>
      </w:r>
    </w:p>
    <w:p w14:paraId="41EC73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4、单位负责人为同一人或者存在直接控股、管理关系的不同供应商，不得参加同一合同项下的政府采购活动。</w:t>
      </w:r>
    </w:p>
    <w:p w14:paraId="3CF95DF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5、为本采购项目提供整体设计、规范编制或者项目管理、监理、检测等服务的，不得再参加此项目的其他采购活动。</w:t>
      </w:r>
    </w:p>
    <w:p w14:paraId="51DBD6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6、列入失信被执行人、重大税收违法失信主体名单、政府采购严重违法失信行为记录名单的，拒绝其参与政府采购活动。</w:t>
      </w:r>
    </w:p>
    <w:p w14:paraId="43CD8E4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7、联合体响应。本次采购</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不接受</w:t>
      </w:r>
      <w:r>
        <w:rPr>
          <w:rFonts w:hint="eastAsia" w:ascii="宋体" w:hAnsi="宋体" w:eastAsia="宋体" w:cs="宋体"/>
          <w:b w:val="0"/>
          <w:bCs w:val="0"/>
          <w:i w:val="0"/>
          <w:iCs w:val="0"/>
          <w:caps w:val="0"/>
          <w:color w:val="auto"/>
          <w:spacing w:val="0"/>
          <w:kern w:val="0"/>
          <w:sz w:val="24"/>
          <w:szCs w:val="24"/>
          <w:highlight w:val="none"/>
          <w:lang w:val="en-US" w:eastAsia="zh-CN" w:bidi="ar"/>
        </w:rPr>
        <w:t>联合体响应。</w:t>
      </w:r>
    </w:p>
    <w:p w14:paraId="1F6F816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五、供应商应提交的资格证明材料及说明</w:t>
      </w:r>
    </w:p>
    <w:p w14:paraId="4DAAA5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1、供应商应按下列规定提供资格证明文件。</w:t>
      </w:r>
    </w:p>
    <w:p w14:paraId="4F71AE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0B711E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（2）湖南省政府采购供应商资格承诺函原件；</w:t>
      </w:r>
    </w:p>
    <w:p w14:paraId="0F077A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（3）符合特定资格条件证明材料复印件或者情况说明原件；</w:t>
      </w:r>
    </w:p>
    <w:p w14:paraId="79E11C3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（4）符合采购项目供应商资格要求的其他证明材料：</w:t>
      </w:r>
    </w:p>
    <w:p w14:paraId="0E0038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联合体协议书（供应商为联合体形式的）；</w:t>
      </w:r>
    </w:p>
    <w:p w14:paraId="7976542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分包承诺（执行强制分包的），格式自拟；</w:t>
      </w:r>
    </w:p>
    <w:p w14:paraId="41BB083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84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其他说明；</w:t>
      </w:r>
    </w:p>
    <w:p w14:paraId="756BF0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2、供应商为联合体形式的，除应提交联合协议(格式)外，参加联合体的各方均应提交上款资格证明材料。</w:t>
      </w:r>
    </w:p>
    <w:p w14:paraId="54E971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3、供应商的资格证明文件均应为有效文件并加盖供应商单位公章，并按其规定签署。</w:t>
      </w:r>
    </w:p>
    <w:p w14:paraId="6022A3A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六、资格审查证明材料的递交</w:t>
      </w:r>
    </w:p>
    <w:p w14:paraId="14B0F9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1、按本公告第五条规定提交的证明材料及说明应装订成册，一式3份。</w:t>
      </w:r>
    </w:p>
    <w:p w14:paraId="4E6841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2、资格审查证明材料的递交截止时间为</w:t>
      </w:r>
      <w:r>
        <w:rPr>
          <w:rFonts w:hint="eastAsia" w:ascii="宋体" w:hAnsi="宋体" w:eastAsia="宋体" w:cs="宋体"/>
          <w:b w:val="0"/>
          <w:bCs w:val="0"/>
          <w:i w:val="0"/>
          <w:iCs w:val="0"/>
          <w:caps w:val="0"/>
          <w:color w:val="auto"/>
          <w:spacing w:val="0"/>
          <w:kern w:val="0"/>
          <w:sz w:val="24"/>
          <w:szCs w:val="24"/>
          <w:highlight w:val="yellow"/>
          <w:lang w:val="en-US" w:eastAsia="zh-CN" w:bidi="ar"/>
        </w:rPr>
        <w:t>202</w:t>
      </w:r>
      <w:r>
        <w:rPr>
          <w:rFonts w:hint="eastAsia" w:ascii="宋体" w:hAnsi="宋体" w:cs="宋体"/>
          <w:b w:val="0"/>
          <w:bCs w:val="0"/>
          <w:i w:val="0"/>
          <w:iCs w:val="0"/>
          <w:caps w:val="0"/>
          <w:color w:val="auto"/>
          <w:spacing w:val="0"/>
          <w:kern w:val="0"/>
          <w:sz w:val="24"/>
          <w:szCs w:val="24"/>
          <w:highlight w:val="yellow"/>
          <w:lang w:val="en-US" w:eastAsia="zh-CN" w:bidi="ar"/>
        </w:rPr>
        <w:t>6</w:t>
      </w:r>
      <w:r>
        <w:rPr>
          <w:rFonts w:hint="eastAsia" w:ascii="宋体" w:hAnsi="宋体" w:eastAsia="宋体" w:cs="宋体"/>
          <w:b w:val="0"/>
          <w:bCs w:val="0"/>
          <w:i w:val="0"/>
          <w:iCs w:val="0"/>
          <w:caps w:val="0"/>
          <w:color w:val="auto"/>
          <w:spacing w:val="0"/>
          <w:kern w:val="0"/>
          <w:sz w:val="24"/>
          <w:szCs w:val="24"/>
          <w:highlight w:val="yellow"/>
          <w:lang w:val="en-US" w:eastAsia="zh-CN" w:bidi="ar"/>
        </w:rPr>
        <w:t>年</w:t>
      </w:r>
      <w:r>
        <w:rPr>
          <w:rFonts w:hint="eastAsia" w:ascii="宋体" w:hAnsi="宋体" w:cs="宋体"/>
          <w:b w:val="0"/>
          <w:bCs w:val="0"/>
          <w:i w:val="0"/>
          <w:iCs w:val="0"/>
          <w:caps w:val="0"/>
          <w:color w:val="auto"/>
          <w:spacing w:val="0"/>
          <w:kern w:val="0"/>
          <w:sz w:val="24"/>
          <w:szCs w:val="24"/>
          <w:highlight w:val="yellow"/>
          <w:lang w:val="en-US" w:eastAsia="zh-CN" w:bidi="ar"/>
        </w:rPr>
        <w:t xml:space="preserve">   </w:t>
      </w:r>
      <w:r>
        <w:rPr>
          <w:rFonts w:hint="eastAsia" w:ascii="宋体" w:hAnsi="宋体" w:eastAsia="宋体" w:cs="宋体"/>
          <w:b w:val="0"/>
          <w:bCs w:val="0"/>
          <w:i w:val="0"/>
          <w:iCs w:val="0"/>
          <w:caps w:val="0"/>
          <w:color w:val="auto"/>
          <w:spacing w:val="0"/>
          <w:kern w:val="0"/>
          <w:sz w:val="24"/>
          <w:szCs w:val="24"/>
          <w:highlight w:val="yellow"/>
          <w:lang w:val="en-US" w:eastAsia="zh-CN" w:bidi="ar"/>
        </w:rPr>
        <w:t>月</w:t>
      </w:r>
      <w:r>
        <w:rPr>
          <w:rFonts w:hint="eastAsia" w:ascii="宋体" w:hAnsi="宋体" w:cs="宋体"/>
          <w:b w:val="0"/>
          <w:bCs w:val="0"/>
          <w:i w:val="0"/>
          <w:iCs w:val="0"/>
          <w:caps w:val="0"/>
          <w:color w:val="auto"/>
          <w:spacing w:val="0"/>
          <w:kern w:val="0"/>
          <w:sz w:val="24"/>
          <w:szCs w:val="24"/>
          <w:highlight w:val="yellow"/>
          <w:lang w:val="en-US" w:eastAsia="zh-CN" w:bidi="ar"/>
        </w:rPr>
        <w:t xml:space="preserve">   </w:t>
      </w:r>
      <w:r>
        <w:rPr>
          <w:rFonts w:hint="eastAsia" w:ascii="宋体" w:hAnsi="宋体" w:eastAsia="宋体" w:cs="宋体"/>
          <w:b w:val="0"/>
          <w:bCs w:val="0"/>
          <w:i w:val="0"/>
          <w:iCs w:val="0"/>
          <w:caps w:val="0"/>
          <w:color w:val="auto"/>
          <w:spacing w:val="0"/>
          <w:kern w:val="0"/>
          <w:sz w:val="24"/>
          <w:szCs w:val="24"/>
          <w:highlight w:val="yellow"/>
          <w:lang w:val="en-US" w:eastAsia="zh-CN" w:bidi="ar"/>
        </w:rPr>
        <w:t xml:space="preserve">日 </w:t>
      </w:r>
      <w:r>
        <w:rPr>
          <w:rFonts w:hint="eastAsia" w:ascii="宋体" w:hAnsi="宋体" w:eastAsia="宋体" w:cs="宋体"/>
          <w:b w:val="0"/>
          <w:bCs w:val="0"/>
          <w:i w:val="0"/>
          <w:iCs w:val="0"/>
          <w:caps w:val="0"/>
          <w:color w:val="auto"/>
          <w:spacing w:val="0"/>
          <w:kern w:val="0"/>
          <w:sz w:val="24"/>
          <w:szCs w:val="24"/>
          <w:highlight w:val="none"/>
          <w:lang w:val="en-US" w:eastAsia="zh-CN" w:bidi="ar"/>
        </w:rPr>
        <w:t>17:</w:t>
      </w:r>
      <w:r>
        <w:rPr>
          <w:rFonts w:hint="eastAsia" w:ascii="宋体" w:hAnsi="宋体" w:cs="宋体"/>
          <w:b w:val="0"/>
          <w:bCs w:val="0"/>
          <w:i w:val="0"/>
          <w:iCs w:val="0"/>
          <w:caps w:val="0"/>
          <w:color w:val="auto"/>
          <w:spacing w:val="0"/>
          <w:kern w:val="0"/>
          <w:sz w:val="24"/>
          <w:szCs w:val="24"/>
          <w:highlight w:val="none"/>
          <w:lang w:val="en-US" w:eastAsia="zh-CN" w:bidi="ar"/>
        </w:rPr>
        <w:t>3</w:t>
      </w:r>
      <w:r>
        <w:rPr>
          <w:rFonts w:hint="eastAsia" w:ascii="宋体" w:hAnsi="宋体" w:eastAsia="宋体" w:cs="宋体"/>
          <w:b w:val="0"/>
          <w:bCs w:val="0"/>
          <w:i w:val="0"/>
          <w:iCs w:val="0"/>
          <w:caps w:val="0"/>
          <w:color w:val="auto"/>
          <w:spacing w:val="0"/>
          <w:kern w:val="0"/>
          <w:sz w:val="24"/>
          <w:szCs w:val="24"/>
          <w:highlight w:val="none"/>
          <w:lang w:val="en-US" w:eastAsia="zh-CN" w:bidi="ar"/>
        </w:rPr>
        <w:t>0（北京时间），地点为长沙市雨花区金海路132号金井综合大楼17楼1703房（湖南凯浚工程咨询有限公司），逾期送达的，不予受理。</w:t>
      </w:r>
    </w:p>
    <w:p w14:paraId="0A80D33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七、资格审查方法及标准</w:t>
      </w:r>
    </w:p>
    <w:p w14:paraId="36C090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1、采购人、采购代理机构按本公告第四、五条规定，对供应商提交的资格审查证明材料进行资格审查。</w:t>
      </w:r>
    </w:p>
    <w:p w14:paraId="31E9DA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2、供应商提交的资格审查证明材料符合本公告第四、五条规定，采购人或谈判小组按照本公告第七条规定确定拟邀请参加谈判的供应商。</w:t>
      </w:r>
    </w:p>
    <w:p w14:paraId="0EB5D2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3、未通过资格审查的供应商，采购人、采购代理机构应当及时告知其未通过的原因。</w:t>
      </w:r>
    </w:p>
    <w:p w14:paraId="1981385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八、确定拟邀请供应商</w:t>
      </w:r>
    </w:p>
    <w:p w14:paraId="40D757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1、采购人确定所有符合相应资格条件的供应商参加谈判。</w:t>
      </w:r>
    </w:p>
    <w:p w14:paraId="06893F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2、采购人、采购代理机构向确定参加谈判的供应商发出谈判邀请，并发出谈判文件。</w:t>
      </w:r>
    </w:p>
    <w:p w14:paraId="5E3A1E1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九、公告期限</w:t>
      </w:r>
    </w:p>
    <w:p w14:paraId="185AE3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1、本公告在中国湖南政府采购网（www.ccgp-hunan.gov.cn）发布。公告期限自本公告发布之日起3个工作日。</w:t>
      </w:r>
    </w:p>
    <w:p w14:paraId="40F621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2、在其他媒体发布的邀请公告，公告内容以本公告为准。</w:t>
      </w:r>
    </w:p>
    <w:p w14:paraId="7995BD5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十、询问及质疑</w:t>
      </w:r>
    </w:p>
    <w:p w14:paraId="3127EE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1、供应商对政府采购活动事项如有疑问的，可以向采购人、采购代理机构提出询问。采购人、采购代理机构将在3个工作日内作出答复。</w:t>
      </w:r>
    </w:p>
    <w:p w14:paraId="461F40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2、供应商认为谈判文件或本公告使自己的合法权益受到损害的，可以在收到谈判文件之日或本公告期限届满之日起7个工作日内，按</w:t>
      </w:r>
      <w:r>
        <w:rPr>
          <w:rFonts w:hint="eastAsia" w:ascii="宋体" w:hAnsi="宋体" w:cs="宋体"/>
          <w:b w:val="0"/>
          <w:bCs w:val="0"/>
          <w:i w:val="0"/>
          <w:iCs w:val="0"/>
          <w:caps w:val="0"/>
          <w:color w:val="auto"/>
          <w:spacing w:val="0"/>
          <w:kern w:val="0"/>
          <w:sz w:val="24"/>
          <w:szCs w:val="24"/>
          <w:highlight w:val="none"/>
          <w:lang w:val="en-US" w:eastAsia="zh-CN" w:bidi="ar"/>
        </w:rPr>
        <w:t>《湖南省财政厅关于印发＜政府采购质疑答复和投诉处理操作规程＞的通知》(湘财购〔2024〕67号)</w:t>
      </w:r>
      <w:r>
        <w:rPr>
          <w:rFonts w:hint="eastAsia" w:ascii="宋体" w:hAnsi="宋体" w:eastAsia="宋体" w:cs="宋体"/>
          <w:b w:val="0"/>
          <w:bCs w:val="0"/>
          <w:i w:val="0"/>
          <w:iCs w:val="0"/>
          <w:caps w:val="0"/>
          <w:color w:val="auto"/>
          <w:spacing w:val="0"/>
          <w:kern w:val="0"/>
          <w:sz w:val="24"/>
          <w:szCs w:val="24"/>
          <w:highlight w:val="none"/>
          <w:lang w:val="en-US" w:eastAsia="zh-CN" w:bidi="ar"/>
        </w:rPr>
        <w:t>规定，以纸质书面形式向采购人、采购代理机构提出质疑。</w:t>
      </w:r>
    </w:p>
    <w:p w14:paraId="4A46D6E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十一、谈判说明</w:t>
      </w:r>
    </w:p>
    <w:p w14:paraId="2169BE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1、本公告选项：</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表示选择，</w:t>
      </w:r>
      <w:r>
        <w:rPr>
          <w:rFonts w:hint="eastAsia" w:ascii="宋体" w:hAnsi="宋体" w:eastAsia="宋体" w:cs="宋体"/>
          <w:color w:val="auto"/>
          <w:kern w:val="1"/>
          <w:szCs w:val="21"/>
          <w:highlight w:val="none"/>
        </w:rPr>
        <w:t>□</w:t>
      </w:r>
      <w:r>
        <w:rPr>
          <w:rFonts w:hint="eastAsia" w:ascii="宋体" w:hAnsi="宋体" w:eastAsia="宋体" w:cs="宋体"/>
          <w:b w:val="0"/>
          <w:bCs w:val="0"/>
          <w:i w:val="0"/>
          <w:iCs w:val="0"/>
          <w:caps w:val="0"/>
          <w:color w:val="auto"/>
          <w:spacing w:val="0"/>
          <w:kern w:val="0"/>
          <w:sz w:val="24"/>
          <w:szCs w:val="24"/>
          <w:highlight w:val="none"/>
          <w:lang w:val="en-US" w:eastAsia="zh-CN" w:bidi="ar"/>
        </w:rPr>
        <w:t>表示未选择。</w:t>
      </w:r>
    </w:p>
    <w:p w14:paraId="5B5851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2、供应商参与政府采购活动，无需向采购人、代理机构、交易平台缴纳任何费用。</w:t>
      </w:r>
    </w:p>
    <w:p w14:paraId="0C81444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十二、采购项目联系人姓名和电话</w:t>
      </w:r>
    </w:p>
    <w:p w14:paraId="3D9CE1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1、联系人姓名：梁巨衡</w:t>
      </w:r>
    </w:p>
    <w:p w14:paraId="3B8E7E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1、电 话：</w:t>
      </w:r>
      <w:r>
        <w:rPr>
          <w:rFonts w:hint="eastAsia" w:ascii="宋体" w:hAnsi="宋体" w:eastAsia="宋体" w:cs="宋体"/>
          <w:color w:val="auto"/>
          <w:kern w:val="1"/>
          <w:sz w:val="24"/>
          <w:szCs w:val="24"/>
          <w:highlight w:val="none"/>
          <w:lang w:eastAsia="zh-CN"/>
        </w:rPr>
        <w:t>0731-85534668</w:t>
      </w:r>
    </w:p>
    <w:p w14:paraId="208203C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十三、采购人、采购代理机构的名称、地址和联系方法</w:t>
      </w:r>
    </w:p>
    <w:p w14:paraId="5F5265C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1、采购人信息</w:t>
      </w:r>
    </w:p>
    <w:p w14:paraId="002F6937">
      <w:pPr>
        <w:spacing w:line="360" w:lineRule="auto"/>
        <w:ind w:firstLine="335"/>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（1）名 称：</w:t>
      </w:r>
      <w:r>
        <w:rPr>
          <w:rFonts w:hint="eastAsia" w:ascii="宋体" w:hAnsi="宋体" w:eastAsia="宋体" w:cs="宋体"/>
          <w:color w:val="auto"/>
          <w:kern w:val="1"/>
          <w:sz w:val="24"/>
          <w:szCs w:val="24"/>
          <w:highlight w:val="none"/>
          <w:lang w:eastAsia="zh-CN"/>
        </w:rPr>
        <w:t>长沙民政职业技术学院</w:t>
      </w:r>
    </w:p>
    <w:p w14:paraId="24D0AAC7">
      <w:pPr>
        <w:spacing w:line="360" w:lineRule="auto"/>
        <w:ind w:firstLine="335"/>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（2）地 址：</w:t>
      </w:r>
      <w:r>
        <w:rPr>
          <w:rFonts w:hint="eastAsia" w:ascii="宋体" w:hAnsi="宋体" w:eastAsia="宋体" w:cs="宋体"/>
          <w:color w:val="auto"/>
          <w:kern w:val="1"/>
          <w:sz w:val="24"/>
          <w:szCs w:val="24"/>
          <w:highlight w:val="none"/>
          <w:lang w:eastAsia="zh-CN"/>
        </w:rPr>
        <w:t>长沙市雨花区</w:t>
      </w:r>
      <w:r>
        <w:rPr>
          <w:rFonts w:hint="eastAsia" w:ascii="宋体" w:hAnsi="宋体" w:cs="宋体"/>
          <w:color w:val="auto"/>
          <w:kern w:val="1"/>
          <w:sz w:val="24"/>
          <w:szCs w:val="24"/>
          <w:highlight w:val="none"/>
          <w:lang w:eastAsia="zh-CN"/>
        </w:rPr>
        <w:t>香樟路421号</w:t>
      </w:r>
    </w:p>
    <w:p w14:paraId="4B0EEAEA">
      <w:pPr>
        <w:spacing w:line="360" w:lineRule="auto"/>
        <w:ind w:firstLine="335"/>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（3）联系人：</w:t>
      </w:r>
      <w:r>
        <w:rPr>
          <w:rFonts w:hint="eastAsia" w:ascii="宋体" w:hAnsi="宋体" w:eastAsia="宋体" w:cs="宋体"/>
          <w:color w:val="auto"/>
          <w:kern w:val="1"/>
          <w:sz w:val="24"/>
          <w:szCs w:val="24"/>
          <w:highlight w:val="none"/>
          <w:lang w:val="en-US" w:eastAsia="zh-CN"/>
        </w:rPr>
        <w:t>陈老师</w:t>
      </w:r>
    </w:p>
    <w:p w14:paraId="0029D59E">
      <w:pPr>
        <w:spacing w:line="360" w:lineRule="auto"/>
        <w:ind w:firstLine="335"/>
        <w:rPr>
          <w:rFonts w:hint="eastAsia"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rPr>
        <w:t>（4）邮 编：</w:t>
      </w:r>
      <w:r>
        <w:rPr>
          <w:rFonts w:hint="eastAsia" w:ascii="宋体" w:hAnsi="宋体" w:eastAsia="宋体" w:cs="宋体"/>
          <w:color w:val="auto"/>
          <w:kern w:val="1"/>
          <w:sz w:val="24"/>
          <w:szCs w:val="24"/>
          <w:highlight w:val="none"/>
          <w:lang w:eastAsia="zh-CN"/>
        </w:rPr>
        <w:t>41</w:t>
      </w:r>
      <w:r>
        <w:rPr>
          <w:rFonts w:hint="eastAsia" w:ascii="宋体" w:hAnsi="宋体" w:eastAsia="宋体" w:cs="宋体"/>
          <w:color w:val="auto"/>
          <w:kern w:val="1"/>
          <w:sz w:val="24"/>
          <w:szCs w:val="24"/>
          <w:highlight w:val="none"/>
          <w:lang w:val="en-US" w:eastAsia="zh-CN"/>
        </w:rPr>
        <w:t>0000</w:t>
      </w:r>
    </w:p>
    <w:p w14:paraId="3C9E0A73">
      <w:pPr>
        <w:spacing w:line="360" w:lineRule="auto"/>
        <w:ind w:firstLine="335"/>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（5）电 话：</w:t>
      </w:r>
      <w:r>
        <w:rPr>
          <w:rFonts w:hint="eastAsia" w:ascii="宋体" w:hAnsi="宋体" w:eastAsia="宋体" w:cs="宋体"/>
          <w:color w:val="auto"/>
          <w:kern w:val="1"/>
          <w:sz w:val="24"/>
          <w:szCs w:val="24"/>
          <w:highlight w:val="none"/>
          <w:lang w:eastAsia="zh-CN"/>
        </w:rPr>
        <w:t>0731-82800103</w:t>
      </w:r>
    </w:p>
    <w:p w14:paraId="3EF23DD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335"/>
        <w:jc w:val="left"/>
        <w:textAlignment w:val="auto"/>
        <w:rPr>
          <w:rFonts w:hint="eastAsia" w:ascii="宋体" w:hAnsi="宋体" w:eastAsia="宋体" w:cs="宋体"/>
          <w:b w:val="0"/>
          <w:bCs w:val="0"/>
          <w:i w:val="0"/>
          <w:iCs w:val="0"/>
          <w:caps w:val="0"/>
          <w:color w:val="auto"/>
          <w:spacing w:val="0"/>
          <w:kern w:val="0"/>
          <w:sz w:val="24"/>
          <w:szCs w:val="24"/>
          <w:highlight w:val="none"/>
          <w:lang w:val="en-US" w:eastAsia="zh-CN" w:bidi="ar"/>
        </w:rPr>
      </w:pPr>
      <w:r>
        <w:rPr>
          <w:rFonts w:hint="eastAsia" w:ascii="宋体" w:hAnsi="宋体" w:eastAsia="宋体" w:cs="宋体"/>
          <w:color w:val="auto"/>
          <w:kern w:val="1"/>
          <w:sz w:val="24"/>
          <w:szCs w:val="24"/>
          <w:highlight w:val="none"/>
        </w:rPr>
        <w:t>（6）电子邮箱：/</w:t>
      </w:r>
    </w:p>
    <w:p w14:paraId="25AEC4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auto"/>
        <w:outlineLvl w:val="9"/>
        <w:rPr>
          <w:rFonts w:hint="eastAsia" w:ascii="宋体" w:hAnsi="宋体" w:eastAsia="宋体" w:cs="宋体"/>
          <w:b w:val="0"/>
          <w:bCs w:val="0"/>
          <w:i w:val="0"/>
          <w:iCs w:val="0"/>
          <w:caps w:val="0"/>
          <w:color w:val="auto"/>
          <w:spacing w:val="0"/>
          <w:sz w:val="24"/>
          <w:szCs w:val="24"/>
          <w:highlight w:val="none"/>
        </w:rPr>
      </w:pPr>
      <w:r>
        <w:rPr>
          <w:rFonts w:hint="eastAsia" w:ascii="宋体" w:hAnsi="宋体" w:eastAsia="宋体" w:cs="宋体"/>
          <w:b w:val="0"/>
          <w:bCs w:val="0"/>
          <w:i w:val="0"/>
          <w:iCs w:val="0"/>
          <w:caps w:val="0"/>
          <w:color w:val="auto"/>
          <w:spacing w:val="0"/>
          <w:sz w:val="24"/>
          <w:szCs w:val="24"/>
          <w:highlight w:val="none"/>
        </w:rPr>
        <w:t>2、采购代理机构信息</w:t>
      </w:r>
    </w:p>
    <w:p w14:paraId="28F64893">
      <w:pPr>
        <w:spacing w:line="360" w:lineRule="auto"/>
        <w:ind w:firstLine="335"/>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（1）名 称：</w:t>
      </w:r>
      <w:r>
        <w:rPr>
          <w:rFonts w:hint="eastAsia" w:ascii="宋体" w:hAnsi="宋体" w:eastAsia="宋体" w:cs="宋体"/>
          <w:color w:val="auto"/>
          <w:kern w:val="1"/>
          <w:sz w:val="24"/>
          <w:szCs w:val="24"/>
          <w:highlight w:val="none"/>
          <w:lang w:eastAsia="zh-CN"/>
        </w:rPr>
        <w:t>湖南凯浚工程咨询有限公司</w:t>
      </w:r>
    </w:p>
    <w:p w14:paraId="67FD5192">
      <w:pPr>
        <w:spacing w:line="360" w:lineRule="auto"/>
        <w:ind w:firstLine="335"/>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（2）地 址：</w:t>
      </w:r>
      <w:r>
        <w:rPr>
          <w:rFonts w:hint="eastAsia" w:ascii="宋体" w:hAnsi="宋体" w:eastAsia="宋体" w:cs="宋体"/>
          <w:color w:val="auto"/>
          <w:kern w:val="1"/>
          <w:sz w:val="24"/>
          <w:szCs w:val="24"/>
          <w:highlight w:val="none"/>
          <w:lang w:eastAsia="zh-CN"/>
        </w:rPr>
        <w:t>长沙市雨花区金海路132号金井综合大楼17楼1703-1704房</w:t>
      </w:r>
    </w:p>
    <w:p w14:paraId="0C0BCB9A">
      <w:pPr>
        <w:spacing w:line="360" w:lineRule="auto"/>
        <w:ind w:firstLine="335"/>
        <w:rPr>
          <w:rFonts w:hint="eastAsia" w:ascii="宋体" w:hAnsi="宋体" w:eastAsia="宋体" w:cs="宋体"/>
          <w:color w:val="auto"/>
          <w:kern w:val="1"/>
          <w:sz w:val="24"/>
          <w:szCs w:val="24"/>
          <w:highlight w:val="none"/>
          <w:lang w:eastAsia="zh-CN"/>
        </w:rPr>
      </w:pPr>
      <w:r>
        <w:rPr>
          <w:rFonts w:hint="eastAsia" w:ascii="宋体" w:hAnsi="宋体" w:eastAsia="宋体" w:cs="宋体"/>
          <w:color w:val="auto"/>
          <w:kern w:val="1"/>
          <w:sz w:val="24"/>
          <w:szCs w:val="24"/>
          <w:highlight w:val="none"/>
        </w:rPr>
        <w:t>（3）联系人：</w:t>
      </w:r>
      <w:r>
        <w:rPr>
          <w:rFonts w:hint="eastAsia" w:ascii="宋体" w:hAnsi="宋体" w:cs="宋体"/>
          <w:color w:val="auto"/>
          <w:kern w:val="1"/>
          <w:sz w:val="24"/>
          <w:szCs w:val="24"/>
          <w:highlight w:val="none"/>
          <w:lang w:eastAsia="zh-CN"/>
        </w:rPr>
        <w:t>梁巨衡、杨朵、邓亚民、胡林</w:t>
      </w:r>
    </w:p>
    <w:p w14:paraId="5E74008D">
      <w:pPr>
        <w:spacing w:line="360" w:lineRule="auto"/>
        <w:ind w:firstLine="335"/>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（4）邮 编：410000</w:t>
      </w:r>
    </w:p>
    <w:p w14:paraId="46C0A4F9">
      <w:pPr>
        <w:spacing w:line="360" w:lineRule="auto"/>
        <w:ind w:firstLine="335"/>
        <w:rPr>
          <w:rFonts w:hint="default" w:ascii="宋体" w:hAnsi="宋体" w:eastAsia="宋体" w:cs="宋体"/>
          <w:color w:val="auto"/>
          <w:kern w:val="1"/>
          <w:sz w:val="24"/>
          <w:szCs w:val="24"/>
          <w:highlight w:val="none"/>
          <w:lang w:val="en-US" w:eastAsia="zh-CN"/>
        </w:rPr>
      </w:pPr>
      <w:r>
        <w:rPr>
          <w:rFonts w:hint="eastAsia" w:ascii="宋体" w:hAnsi="宋体" w:eastAsia="宋体" w:cs="宋体"/>
          <w:color w:val="auto"/>
          <w:kern w:val="1"/>
          <w:sz w:val="24"/>
          <w:szCs w:val="24"/>
          <w:highlight w:val="none"/>
        </w:rPr>
        <w:t>（5）电 话：</w:t>
      </w:r>
      <w:r>
        <w:rPr>
          <w:rFonts w:hint="eastAsia" w:ascii="宋体" w:hAnsi="宋体" w:eastAsia="宋体" w:cs="宋体"/>
          <w:color w:val="auto"/>
          <w:kern w:val="1"/>
          <w:sz w:val="24"/>
          <w:szCs w:val="24"/>
          <w:highlight w:val="none"/>
          <w:lang w:eastAsia="zh-CN"/>
        </w:rPr>
        <w:t>0731-85534668</w:t>
      </w:r>
      <w:r>
        <w:rPr>
          <w:rFonts w:hint="eastAsia" w:ascii="宋体" w:hAnsi="宋体" w:cs="宋体"/>
          <w:color w:val="auto"/>
          <w:kern w:val="1"/>
          <w:sz w:val="24"/>
          <w:szCs w:val="24"/>
          <w:highlight w:val="none"/>
          <w:lang w:eastAsia="zh-CN"/>
        </w:rPr>
        <w:t>、</w:t>
      </w:r>
      <w:r>
        <w:rPr>
          <w:rFonts w:hint="eastAsia" w:ascii="宋体" w:hAnsi="宋体" w:cs="宋体"/>
          <w:color w:val="auto"/>
          <w:kern w:val="1"/>
          <w:sz w:val="24"/>
          <w:szCs w:val="24"/>
          <w:highlight w:val="none"/>
          <w:lang w:val="en-US" w:eastAsia="zh-CN"/>
        </w:rPr>
        <w:t>13319533623（梁）</w:t>
      </w:r>
    </w:p>
    <w:p w14:paraId="73C9DE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kern w:val="1"/>
          <w:sz w:val="24"/>
          <w:szCs w:val="24"/>
          <w:highlight w:val="none"/>
        </w:rPr>
        <w:t>（6）电子邮箱：</w:t>
      </w:r>
      <w:r>
        <w:rPr>
          <w:rFonts w:hint="eastAsia" w:ascii="宋体" w:hAnsi="宋体" w:eastAsia="宋体" w:cs="宋体"/>
          <w:color w:val="auto"/>
          <w:kern w:val="1"/>
          <w:sz w:val="24"/>
          <w:szCs w:val="24"/>
          <w:highlight w:val="none"/>
          <w:lang w:val="en-US" w:eastAsia="zh-CN"/>
        </w:rPr>
        <w:t>1115362886@qq.com</w:t>
      </w:r>
    </w:p>
    <w:p w14:paraId="1B0B7F20">
      <w:pPr>
        <w:pageBreakBefore w:val="0"/>
        <w:kinsoku/>
        <w:wordWrap/>
        <w:overflowPunct/>
        <w:topLinePunct w:val="0"/>
        <w:bidi w:val="0"/>
        <w:adjustRightInd w:val="0"/>
        <w:snapToGrid w:val="0"/>
        <w:spacing w:line="460" w:lineRule="exact"/>
        <w:jc w:val="left"/>
        <w:textAlignment w:val="auto"/>
        <w:rPr>
          <w:rFonts w:hint="eastAsia" w:ascii="宋体" w:hAnsi="宋体" w:eastAsia="宋体" w:cs="宋体"/>
          <w:color w:val="auto"/>
          <w:szCs w:val="21"/>
          <w:highlight w:val="none"/>
        </w:rPr>
      </w:pPr>
    </w:p>
    <w:p w14:paraId="21D2F272">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1784B010">
      <w:pPr>
        <w:pageBreakBefore w:val="0"/>
        <w:kinsoku/>
        <w:wordWrap/>
        <w:overflowPunct/>
        <w:topLinePunct w:val="0"/>
        <w:bidi w:val="0"/>
        <w:adjustRightInd w:val="0"/>
        <w:snapToGrid w:val="0"/>
        <w:spacing w:line="460" w:lineRule="exact"/>
        <w:jc w:val="left"/>
        <w:textAlignment w:val="auto"/>
        <w:rPr>
          <w:rFonts w:hint="eastAsia" w:ascii="宋体" w:hAnsi="宋体" w:eastAsia="宋体" w:cs="Times New Roman"/>
          <w:color w:val="auto"/>
          <w:sz w:val="28"/>
          <w:szCs w:val="28"/>
          <w:highlight w:val="none"/>
          <w:lang w:val="en-US" w:eastAsia="zh-CN"/>
        </w:rPr>
      </w:pPr>
    </w:p>
    <w:p w14:paraId="61B91CF4">
      <w:pPr>
        <w:pStyle w:val="4"/>
        <w:pageBreakBefore w:val="0"/>
        <w:kinsoku/>
        <w:wordWrap/>
        <w:overflowPunct/>
        <w:topLinePunct w:val="0"/>
        <w:bidi w:val="0"/>
        <w:adjustRightInd w:val="0"/>
        <w:snapToGrid w:val="0"/>
        <w:spacing w:before="0" w:after="0" w:line="460" w:lineRule="exact"/>
        <w:textAlignment w:val="auto"/>
        <w:rPr>
          <w:rFonts w:hint="eastAsia" w:ascii="宋体" w:hAnsi="宋体" w:eastAsia="宋体" w:cs="Times New Roman"/>
          <w:color w:val="auto"/>
          <w:sz w:val="28"/>
          <w:szCs w:val="28"/>
          <w:highlight w:val="none"/>
          <w:lang w:val="en-US" w:eastAsia="zh-CN"/>
        </w:rPr>
      </w:pPr>
      <w:r>
        <w:rPr>
          <w:rFonts w:hint="eastAsia" w:ascii="宋体" w:hAnsi="宋体" w:eastAsia="宋体" w:cs="Times New Roman"/>
          <w:color w:val="auto"/>
          <w:sz w:val="28"/>
          <w:szCs w:val="28"/>
          <w:highlight w:val="none"/>
          <w:lang w:val="en-US" w:eastAsia="zh-CN"/>
        </w:rPr>
        <w:t>附件：湖南省政府采购供应商资格承诺函</w:t>
      </w:r>
    </w:p>
    <w:p w14:paraId="7553E0B7">
      <w:pPr>
        <w:pageBreakBefore w:val="0"/>
        <w:kinsoku/>
        <w:wordWrap/>
        <w:overflowPunct/>
        <w:topLinePunct w:val="0"/>
        <w:bidi w:val="0"/>
        <w:adjustRightInd w:val="0"/>
        <w:snapToGrid w:val="0"/>
        <w:spacing w:line="460" w:lineRule="exact"/>
        <w:jc w:val="left"/>
        <w:textAlignment w:val="auto"/>
        <w:rPr>
          <w:rFonts w:hint="eastAsia" w:ascii="仿宋" w:hAnsi="仿宋" w:eastAsia="仿宋" w:cs="仿宋"/>
          <w:b/>
          <w:bCs/>
          <w:color w:val="auto"/>
          <w:sz w:val="28"/>
          <w:szCs w:val="28"/>
          <w:highlight w:val="none"/>
        </w:rPr>
      </w:pPr>
    </w:p>
    <w:p w14:paraId="0C553F76">
      <w:pPr>
        <w:pStyle w:val="293"/>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湖南省政府采购供应商资格承诺函</w:t>
      </w:r>
    </w:p>
    <w:p w14:paraId="04204C7A">
      <w:pPr>
        <w:pStyle w:val="38"/>
        <w:spacing w:before="0" w:beforeAutospacing="0" w:after="0" w:afterAutospacing="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79EA226">
      <w:pPr>
        <w:pStyle w:val="38"/>
        <w:spacing w:before="0" w:beforeAutospacing="0" w:after="0" w:afterAutospacing="0"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按照《政府采购促进中小企业发展管理办法》（财库〔2020〕46号），本公司企业规模为：大型□  中型□  小型□  微型□</w:t>
      </w:r>
    </w:p>
    <w:p w14:paraId="3C1A8609">
      <w:pPr>
        <w:pStyle w:val="38"/>
        <w:spacing w:before="0" w:beforeAutospacing="0" w:after="0" w:afterAutospacing="0" w:line="360" w:lineRule="auto"/>
        <w:ind w:firstLine="420"/>
        <w:jc w:val="both"/>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  □本公司自愿入驻湖南省政府采购电子卖场，遵守《湖南省政府采购电子卖场管理办法》（湘财购〔2019〕27号），如违反承诺，同意金融机构将增信保证划缴国库（非电子卖场采购活动项目不需勾选）。</w:t>
      </w:r>
    </w:p>
    <w:p w14:paraId="75F4A2E3">
      <w:pPr>
        <w:pStyle w:val="38"/>
        <w:spacing w:before="0" w:beforeAutospacing="0" w:after="0" w:afterAutospacing="0" w:line="360" w:lineRule="auto"/>
        <w:ind w:firstLine="4968" w:firstLineChars="236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FFFFFF"/>
        </w:rPr>
        <w:t>公司（单位）名称（盖章）</w:t>
      </w:r>
      <w:r>
        <w:rPr>
          <w:rFonts w:hint="eastAsia" w:ascii="宋体" w:hAnsi="宋体" w:eastAsia="宋体" w:cs="宋体"/>
          <w:color w:val="auto"/>
          <w:sz w:val="21"/>
          <w:szCs w:val="21"/>
          <w:highlight w:val="none"/>
          <w:u w:val="single"/>
          <w:shd w:val="clear" w:color="auto" w:fill="FFFFFF"/>
        </w:rPr>
        <w:t xml:space="preserve">                 </w:t>
      </w:r>
    </w:p>
    <w:p w14:paraId="20E3E619">
      <w:pPr>
        <w:pStyle w:val="38"/>
        <w:spacing w:before="0" w:beforeAutospacing="0" w:after="0" w:afterAutospacing="0"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shd w:val="clear" w:color="auto" w:fill="FFFFFF"/>
        </w:rPr>
        <w:t xml:space="preserve">   </w:t>
      </w:r>
      <w:r>
        <w:rPr>
          <w:rFonts w:hint="eastAsia" w:ascii="宋体" w:hAnsi="宋体" w:eastAsia="宋体" w:cs="宋体"/>
          <w:color w:val="auto"/>
          <w:sz w:val="21"/>
          <w:szCs w:val="21"/>
          <w:highlight w:val="none"/>
          <w:shd w:val="clear" w:color="auto" w:fill="FFFFFF"/>
        </w:rPr>
        <w:t>年</w:t>
      </w:r>
      <w:r>
        <w:rPr>
          <w:rFonts w:hint="eastAsia" w:ascii="宋体" w:hAnsi="宋体" w:eastAsia="宋体" w:cs="宋体"/>
          <w:color w:val="auto"/>
          <w:sz w:val="21"/>
          <w:szCs w:val="21"/>
          <w:highlight w:val="none"/>
          <w:u w:val="single"/>
          <w:shd w:val="clear" w:color="auto" w:fill="FFFFFF"/>
        </w:rPr>
        <w:t xml:space="preserve">   </w:t>
      </w:r>
      <w:r>
        <w:rPr>
          <w:rFonts w:hint="eastAsia" w:ascii="宋体" w:hAnsi="宋体" w:eastAsia="宋体" w:cs="宋体"/>
          <w:color w:val="auto"/>
          <w:sz w:val="21"/>
          <w:szCs w:val="21"/>
          <w:highlight w:val="none"/>
          <w:shd w:val="clear" w:color="auto" w:fill="FFFFFF"/>
        </w:rPr>
        <w:t>月</w:t>
      </w:r>
      <w:r>
        <w:rPr>
          <w:rFonts w:hint="eastAsia" w:ascii="宋体" w:hAnsi="宋体" w:eastAsia="宋体" w:cs="宋体"/>
          <w:color w:val="auto"/>
          <w:sz w:val="21"/>
          <w:szCs w:val="21"/>
          <w:highlight w:val="none"/>
          <w:u w:val="single"/>
          <w:shd w:val="clear" w:color="auto" w:fill="FFFFFF"/>
        </w:rPr>
        <w:t xml:space="preserve">   </w:t>
      </w:r>
      <w:r>
        <w:rPr>
          <w:rFonts w:hint="eastAsia" w:ascii="宋体" w:hAnsi="宋体" w:eastAsia="宋体" w:cs="宋体"/>
          <w:color w:val="auto"/>
          <w:sz w:val="21"/>
          <w:szCs w:val="21"/>
          <w:highlight w:val="none"/>
          <w:shd w:val="clear" w:color="auto" w:fill="FFFFFF"/>
        </w:rPr>
        <w:t>日</w:t>
      </w:r>
    </w:p>
    <w:tbl>
      <w:tblPr>
        <w:tblStyle w:val="44"/>
        <w:tblW w:w="975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48"/>
        <w:gridCol w:w="4074"/>
        <w:gridCol w:w="1372"/>
        <w:gridCol w:w="1965"/>
      </w:tblGrid>
      <w:tr w14:paraId="17559C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2348" w:type="dxa"/>
            <w:tcBorders>
              <w:top w:val="double" w:color="auto" w:sz="4" w:space="0"/>
              <w:left w:val="double" w:color="auto" w:sz="4" w:space="0"/>
              <w:bottom w:val="single" w:color="auto" w:sz="6" w:space="0"/>
              <w:right w:val="single" w:color="auto" w:sz="6" w:space="0"/>
            </w:tcBorders>
            <w:noWrap w:val="0"/>
            <w:vAlign w:val="center"/>
          </w:tcPr>
          <w:p w14:paraId="34A6EC56">
            <w:pPr>
              <w:pStyle w:val="294"/>
              <w:topLinePunct/>
              <w:snapToGrid w:val="0"/>
              <w:spacing w:line="360" w:lineRule="auto"/>
              <w:jc w:val="center"/>
              <w:rPr>
                <w:rStyle w:val="46"/>
                <w:rFonts w:hint="eastAsia" w:ascii="宋体" w:hAnsi="宋体" w:eastAsia="宋体" w:cs="宋体"/>
                <w:color w:val="auto"/>
                <w:sz w:val="21"/>
                <w:szCs w:val="21"/>
                <w:highlight w:val="none"/>
              </w:rPr>
            </w:pPr>
            <w:r>
              <w:rPr>
                <w:rStyle w:val="46"/>
                <w:rFonts w:hint="eastAsia" w:ascii="宋体" w:hAnsi="宋体" w:eastAsia="宋体" w:cs="宋体"/>
                <w:color w:val="auto"/>
                <w:sz w:val="21"/>
                <w:szCs w:val="21"/>
                <w:highlight w:val="none"/>
              </w:rPr>
              <w:t>供应商名称</w:t>
            </w:r>
          </w:p>
        </w:tc>
        <w:tc>
          <w:tcPr>
            <w:tcW w:w="4074" w:type="dxa"/>
            <w:tcBorders>
              <w:top w:val="double" w:color="auto" w:sz="4" w:space="0"/>
              <w:left w:val="single" w:color="auto" w:sz="6" w:space="0"/>
              <w:bottom w:val="single" w:color="auto" w:sz="6" w:space="0"/>
              <w:right w:val="single" w:color="auto" w:sz="6" w:space="0"/>
            </w:tcBorders>
            <w:noWrap w:val="0"/>
            <w:vAlign w:val="center"/>
          </w:tcPr>
          <w:p w14:paraId="33FCCD1B">
            <w:pPr>
              <w:pStyle w:val="294"/>
              <w:topLinePunct/>
              <w:snapToGrid w:val="0"/>
              <w:spacing w:line="360" w:lineRule="auto"/>
              <w:jc w:val="center"/>
              <w:rPr>
                <w:rStyle w:val="46"/>
                <w:rFonts w:hint="eastAsia" w:ascii="宋体" w:hAnsi="宋体" w:eastAsia="宋体" w:cs="宋体"/>
                <w:color w:val="auto"/>
                <w:sz w:val="21"/>
                <w:szCs w:val="21"/>
                <w:highlight w:val="none"/>
              </w:rPr>
            </w:pPr>
          </w:p>
        </w:tc>
        <w:tc>
          <w:tcPr>
            <w:tcW w:w="1372" w:type="dxa"/>
            <w:tcBorders>
              <w:top w:val="double" w:color="auto" w:sz="4" w:space="0"/>
              <w:left w:val="single" w:color="auto" w:sz="6" w:space="0"/>
              <w:bottom w:val="single" w:color="auto" w:sz="6" w:space="0"/>
              <w:right w:val="single" w:color="auto" w:sz="6" w:space="0"/>
            </w:tcBorders>
            <w:noWrap w:val="0"/>
            <w:vAlign w:val="center"/>
          </w:tcPr>
          <w:p w14:paraId="4E432FAF">
            <w:pPr>
              <w:pStyle w:val="294"/>
              <w:topLinePunct/>
              <w:snapToGrid w:val="0"/>
              <w:spacing w:line="360" w:lineRule="auto"/>
              <w:jc w:val="center"/>
              <w:rPr>
                <w:rStyle w:val="46"/>
                <w:rFonts w:hint="eastAsia" w:ascii="宋体" w:hAnsi="宋体" w:eastAsia="宋体" w:cs="宋体"/>
                <w:color w:val="auto"/>
                <w:sz w:val="21"/>
                <w:szCs w:val="21"/>
                <w:highlight w:val="none"/>
              </w:rPr>
            </w:pPr>
            <w:r>
              <w:rPr>
                <w:rStyle w:val="46"/>
                <w:rFonts w:hint="eastAsia" w:ascii="宋体" w:hAnsi="宋体" w:eastAsia="宋体" w:cs="宋体"/>
                <w:color w:val="auto"/>
                <w:sz w:val="21"/>
                <w:szCs w:val="21"/>
                <w:highlight w:val="none"/>
              </w:rPr>
              <w:t>机构代码</w:t>
            </w:r>
          </w:p>
        </w:tc>
        <w:tc>
          <w:tcPr>
            <w:tcW w:w="1965" w:type="dxa"/>
            <w:tcBorders>
              <w:top w:val="double" w:color="auto" w:sz="4" w:space="0"/>
              <w:left w:val="single" w:color="auto" w:sz="6" w:space="0"/>
              <w:bottom w:val="single" w:color="auto" w:sz="6" w:space="0"/>
              <w:right w:val="double" w:color="auto" w:sz="4" w:space="0"/>
            </w:tcBorders>
            <w:noWrap w:val="0"/>
            <w:vAlign w:val="center"/>
          </w:tcPr>
          <w:p w14:paraId="5E4AC7DB">
            <w:pPr>
              <w:pStyle w:val="294"/>
              <w:topLinePunct/>
              <w:snapToGrid w:val="0"/>
              <w:spacing w:line="360" w:lineRule="auto"/>
              <w:jc w:val="center"/>
              <w:rPr>
                <w:rStyle w:val="46"/>
                <w:rFonts w:hint="eastAsia" w:ascii="宋体" w:hAnsi="宋体" w:eastAsia="宋体" w:cs="宋体"/>
                <w:color w:val="auto"/>
                <w:sz w:val="21"/>
                <w:szCs w:val="21"/>
                <w:highlight w:val="none"/>
              </w:rPr>
            </w:pPr>
          </w:p>
        </w:tc>
      </w:tr>
      <w:tr w14:paraId="15176D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2348" w:type="dxa"/>
            <w:tcBorders>
              <w:top w:val="single" w:color="auto" w:sz="6" w:space="0"/>
              <w:left w:val="double" w:color="auto" w:sz="4" w:space="0"/>
              <w:bottom w:val="single" w:color="auto" w:sz="6" w:space="0"/>
              <w:right w:val="single" w:color="auto" w:sz="6" w:space="0"/>
            </w:tcBorders>
            <w:noWrap w:val="0"/>
            <w:vAlign w:val="center"/>
          </w:tcPr>
          <w:p w14:paraId="2188512C">
            <w:pPr>
              <w:pStyle w:val="294"/>
              <w:topLinePunct/>
              <w:snapToGrid w:val="0"/>
              <w:spacing w:line="360" w:lineRule="auto"/>
              <w:jc w:val="center"/>
              <w:rPr>
                <w:rStyle w:val="46"/>
                <w:rFonts w:hint="eastAsia" w:ascii="宋体" w:hAnsi="宋体" w:eastAsia="宋体" w:cs="宋体"/>
                <w:color w:val="auto"/>
                <w:sz w:val="21"/>
                <w:szCs w:val="21"/>
                <w:highlight w:val="none"/>
              </w:rPr>
            </w:pPr>
            <w:r>
              <w:rPr>
                <w:rStyle w:val="46"/>
                <w:rFonts w:hint="eastAsia" w:ascii="宋体" w:hAnsi="宋体" w:eastAsia="宋体" w:cs="宋体"/>
                <w:color w:val="auto"/>
                <w:sz w:val="21"/>
                <w:szCs w:val="21"/>
                <w:highlight w:val="none"/>
              </w:rPr>
              <w:t>注册登记机构</w:t>
            </w:r>
          </w:p>
        </w:tc>
        <w:tc>
          <w:tcPr>
            <w:tcW w:w="4074" w:type="dxa"/>
            <w:tcBorders>
              <w:top w:val="single" w:color="auto" w:sz="6" w:space="0"/>
              <w:left w:val="single" w:color="auto" w:sz="6" w:space="0"/>
              <w:bottom w:val="single" w:color="auto" w:sz="6" w:space="0"/>
              <w:right w:val="single" w:color="auto" w:sz="6" w:space="0"/>
            </w:tcBorders>
            <w:noWrap w:val="0"/>
            <w:vAlign w:val="center"/>
          </w:tcPr>
          <w:p w14:paraId="444219A2">
            <w:pPr>
              <w:pStyle w:val="294"/>
              <w:topLinePunct/>
              <w:snapToGrid w:val="0"/>
              <w:spacing w:line="360" w:lineRule="auto"/>
              <w:jc w:val="center"/>
              <w:rPr>
                <w:rStyle w:val="46"/>
                <w:rFonts w:hint="eastAsia" w:ascii="宋体" w:hAnsi="宋体" w:eastAsia="宋体" w:cs="宋体"/>
                <w:color w:val="auto"/>
                <w:sz w:val="21"/>
                <w:szCs w:val="21"/>
                <w:highlight w:val="none"/>
              </w:rPr>
            </w:pPr>
          </w:p>
        </w:tc>
        <w:tc>
          <w:tcPr>
            <w:tcW w:w="1372" w:type="dxa"/>
            <w:tcBorders>
              <w:top w:val="single" w:color="auto" w:sz="6" w:space="0"/>
              <w:left w:val="single" w:color="auto" w:sz="6" w:space="0"/>
              <w:bottom w:val="single" w:color="auto" w:sz="6" w:space="0"/>
              <w:right w:val="single" w:color="auto" w:sz="6" w:space="0"/>
            </w:tcBorders>
            <w:noWrap w:val="0"/>
            <w:vAlign w:val="center"/>
          </w:tcPr>
          <w:p w14:paraId="4744B76F">
            <w:pPr>
              <w:pStyle w:val="294"/>
              <w:topLinePunct/>
              <w:snapToGrid w:val="0"/>
              <w:spacing w:line="360" w:lineRule="auto"/>
              <w:jc w:val="center"/>
              <w:rPr>
                <w:rStyle w:val="46"/>
                <w:rFonts w:hint="eastAsia" w:ascii="宋体" w:hAnsi="宋体" w:eastAsia="宋体" w:cs="宋体"/>
                <w:color w:val="auto"/>
                <w:sz w:val="21"/>
                <w:szCs w:val="21"/>
                <w:highlight w:val="none"/>
              </w:rPr>
            </w:pPr>
            <w:r>
              <w:rPr>
                <w:rStyle w:val="46"/>
                <w:rFonts w:hint="eastAsia" w:ascii="宋体" w:hAnsi="宋体" w:eastAsia="宋体" w:cs="宋体"/>
                <w:color w:val="auto"/>
                <w:sz w:val="21"/>
                <w:szCs w:val="21"/>
                <w:highlight w:val="none"/>
              </w:rPr>
              <w:t>登记日期</w:t>
            </w:r>
          </w:p>
        </w:tc>
        <w:tc>
          <w:tcPr>
            <w:tcW w:w="1965" w:type="dxa"/>
            <w:tcBorders>
              <w:top w:val="single" w:color="auto" w:sz="6" w:space="0"/>
              <w:left w:val="single" w:color="auto" w:sz="6" w:space="0"/>
              <w:bottom w:val="single" w:color="auto" w:sz="6" w:space="0"/>
              <w:right w:val="double" w:color="auto" w:sz="4" w:space="0"/>
            </w:tcBorders>
            <w:noWrap w:val="0"/>
            <w:vAlign w:val="center"/>
          </w:tcPr>
          <w:p w14:paraId="2CF2B961">
            <w:pPr>
              <w:pStyle w:val="294"/>
              <w:topLinePunct/>
              <w:snapToGrid w:val="0"/>
              <w:spacing w:line="360" w:lineRule="auto"/>
              <w:jc w:val="center"/>
              <w:rPr>
                <w:rStyle w:val="46"/>
                <w:rFonts w:hint="eastAsia" w:ascii="宋体" w:hAnsi="宋体" w:eastAsia="宋体" w:cs="宋体"/>
                <w:color w:val="auto"/>
                <w:sz w:val="21"/>
                <w:szCs w:val="21"/>
                <w:highlight w:val="none"/>
              </w:rPr>
            </w:pPr>
          </w:p>
        </w:tc>
      </w:tr>
      <w:tr w14:paraId="1155F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348" w:type="dxa"/>
            <w:tcBorders>
              <w:top w:val="single" w:color="auto" w:sz="6" w:space="0"/>
              <w:left w:val="double" w:color="auto" w:sz="4" w:space="0"/>
              <w:bottom w:val="single" w:color="auto" w:sz="6" w:space="0"/>
              <w:right w:val="single" w:color="auto" w:sz="6" w:space="0"/>
            </w:tcBorders>
            <w:noWrap w:val="0"/>
            <w:vAlign w:val="center"/>
          </w:tcPr>
          <w:p w14:paraId="0AC3C138">
            <w:pPr>
              <w:pStyle w:val="294"/>
              <w:topLinePunct/>
              <w:snapToGrid w:val="0"/>
              <w:spacing w:line="360" w:lineRule="auto"/>
              <w:jc w:val="center"/>
              <w:rPr>
                <w:rStyle w:val="46"/>
                <w:rFonts w:hint="eastAsia" w:ascii="宋体" w:hAnsi="宋体" w:eastAsia="宋体" w:cs="宋体"/>
                <w:color w:val="auto"/>
                <w:sz w:val="21"/>
                <w:szCs w:val="21"/>
                <w:highlight w:val="none"/>
              </w:rPr>
            </w:pPr>
            <w:r>
              <w:rPr>
                <w:rStyle w:val="46"/>
                <w:rFonts w:hint="eastAsia" w:ascii="宋体" w:hAnsi="宋体" w:eastAsia="宋体" w:cs="宋体"/>
                <w:color w:val="auto"/>
                <w:sz w:val="21"/>
                <w:szCs w:val="21"/>
                <w:highlight w:val="none"/>
              </w:rPr>
              <w:t>有效期</w:t>
            </w:r>
          </w:p>
        </w:tc>
        <w:tc>
          <w:tcPr>
            <w:tcW w:w="4074" w:type="dxa"/>
            <w:tcBorders>
              <w:top w:val="single" w:color="auto" w:sz="6" w:space="0"/>
              <w:left w:val="single" w:color="auto" w:sz="6" w:space="0"/>
              <w:bottom w:val="single" w:color="auto" w:sz="6" w:space="0"/>
              <w:right w:val="single" w:color="auto" w:sz="6" w:space="0"/>
            </w:tcBorders>
            <w:noWrap w:val="0"/>
            <w:vAlign w:val="center"/>
          </w:tcPr>
          <w:p w14:paraId="25334E28">
            <w:pPr>
              <w:pStyle w:val="294"/>
              <w:topLinePunct/>
              <w:snapToGrid w:val="0"/>
              <w:spacing w:line="360" w:lineRule="auto"/>
              <w:jc w:val="center"/>
              <w:rPr>
                <w:rStyle w:val="46"/>
                <w:rFonts w:hint="eastAsia" w:ascii="宋体" w:hAnsi="宋体" w:eastAsia="宋体" w:cs="宋体"/>
                <w:color w:val="auto"/>
                <w:sz w:val="21"/>
                <w:szCs w:val="21"/>
                <w:highlight w:val="none"/>
              </w:rPr>
            </w:pPr>
          </w:p>
        </w:tc>
        <w:tc>
          <w:tcPr>
            <w:tcW w:w="1372" w:type="dxa"/>
            <w:tcBorders>
              <w:top w:val="single" w:color="auto" w:sz="6" w:space="0"/>
              <w:left w:val="single" w:color="auto" w:sz="6" w:space="0"/>
              <w:bottom w:val="single" w:color="auto" w:sz="6" w:space="0"/>
              <w:right w:val="single" w:color="auto" w:sz="6" w:space="0"/>
            </w:tcBorders>
            <w:noWrap w:val="0"/>
            <w:vAlign w:val="center"/>
          </w:tcPr>
          <w:p w14:paraId="34A084CD">
            <w:pPr>
              <w:pStyle w:val="294"/>
              <w:topLinePunct/>
              <w:snapToGrid w:val="0"/>
              <w:spacing w:line="360" w:lineRule="auto"/>
              <w:jc w:val="center"/>
              <w:rPr>
                <w:rStyle w:val="46"/>
                <w:rFonts w:hint="eastAsia" w:ascii="宋体" w:hAnsi="宋体" w:eastAsia="宋体" w:cs="宋体"/>
                <w:color w:val="auto"/>
                <w:sz w:val="21"/>
                <w:szCs w:val="21"/>
                <w:highlight w:val="none"/>
              </w:rPr>
            </w:pPr>
            <w:r>
              <w:rPr>
                <w:rStyle w:val="46"/>
                <w:rFonts w:hint="eastAsia" w:ascii="宋体" w:hAnsi="宋体" w:eastAsia="宋体" w:cs="宋体"/>
                <w:color w:val="auto"/>
                <w:sz w:val="21"/>
                <w:szCs w:val="21"/>
                <w:highlight w:val="none"/>
              </w:rPr>
              <w:t>注册资本</w:t>
            </w:r>
          </w:p>
        </w:tc>
        <w:tc>
          <w:tcPr>
            <w:tcW w:w="1965" w:type="dxa"/>
            <w:tcBorders>
              <w:top w:val="single" w:color="auto" w:sz="6" w:space="0"/>
              <w:left w:val="single" w:color="auto" w:sz="6" w:space="0"/>
              <w:bottom w:val="single" w:color="auto" w:sz="6" w:space="0"/>
              <w:right w:val="double" w:color="auto" w:sz="4" w:space="0"/>
            </w:tcBorders>
            <w:noWrap w:val="0"/>
            <w:vAlign w:val="center"/>
          </w:tcPr>
          <w:p w14:paraId="1B2EBFFA">
            <w:pPr>
              <w:pStyle w:val="294"/>
              <w:topLinePunct/>
              <w:snapToGrid w:val="0"/>
              <w:spacing w:line="360" w:lineRule="auto"/>
              <w:jc w:val="center"/>
              <w:rPr>
                <w:rStyle w:val="46"/>
                <w:rFonts w:hint="eastAsia" w:ascii="宋体" w:hAnsi="宋体" w:eastAsia="宋体" w:cs="宋体"/>
                <w:color w:val="auto"/>
                <w:sz w:val="21"/>
                <w:szCs w:val="21"/>
                <w:highlight w:val="none"/>
              </w:rPr>
            </w:pPr>
          </w:p>
        </w:tc>
      </w:tr>
      <w:tr w14:paraId="23F6E4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348" w:type="dxa"/>
            <w:tcBorders>
              <w:top w:val="single" w:color="auto" w:sz="6" w:space="0"/>
              <w:left w:val="double" w:color="auto" w:sz="4" w:space="0"/>
              <w:bottom w:val="single" w:color="auto" w:sz="6" w:space="0"/>
              <w:right w:val="single" w:color="auto" w:sz="6" w:space="0"/>
            </w:tcBorders>
            <w:noWrap w:val="0"/>
            <w:vAlign w:val="center"/>
          </w:tcPr>
          <w:p w14:paraId="4E605294">
            <w:pPr>
              <w:pStyle w:val="294"/>
              <w:topLinePunct/>
              <w:snapToGrid w:val="0"/>
              <w:spacing w:line="360" w:lineRule="auto"/>
              <w:jc w:val="center"/>
              <w:rPr>
                <w:rStyle w:val="46"/>
                <w:rFonts w:hint="eastAsia" w:ascii="宋体" w:hAnsi="宋体" w:eastAsia="宋体" w:cs="宋体"/>
                <w:color w:val="auto"/>
                <w:sz w:val="21"/>
                <w:szCs w:val="21"/>
                <w:highlight w:val="none"/>
              </w:rPr>
            </w:pPr>
            <w:r>
              <w:rPr>
                <w:rStyle w:val="46"/>
                <w:rFonts w:hint="eastAsia" w:ascii="宋体" w:hAnsi="宋体" w:eastAsia="宋体" w:cs="宋体"/>
                <w:color w:val="auto"/>
                <w:sz w:val="21"/>
                <w:szCs w:val="21"/>
                <w:highlight w:val="none"/>
              </w:rPr>
              <w:t>地址</w:t>
            </w:r>
          </w:p>
        </w:tc>
        <w:tc>
          <w:tcPr>
            <w:tcW w:w="7411" w:type="dxa"/>
            <w:gridSpan w:val="3"/>
            <w:tcBorders>
              <w:top w:val="single" w:color="auto" w:sz="6" w:space="0"/>
              <w:left w:val="single" w:color="auto" w:sz="6" w:space="0"/>
              <w:bottom w:val="single" w:color="auto" w:sz="6" w:space="0"/>
              <w:right w:val="double" w:color="auto" w:sz="4" w:space="0"/>
            </w:tcBorders>
            <w:noWrap w:val="0"/>
            <w:vAlign w:val="center"/>
          </w:tcPr>
          <w:p w14:paraId="4EFFD0C6">
            <w:pPr>
              <w:pStyle w:val="294"/>
              <w:topLinePunct/>
              <w:snapToGrid w:val="0"/>
              <w:spacing w:line="360" w:lineRule="auto"/>
              <w:jc w:val="both"/>
              <w:rPr>
                <w:rStyle w:val="46"/>
                <w:rFonts w:hint="eastAsia" w:ascii="宋体" w:hAnsi="宋体" w:eastAsia="宋体" w:cs="宋体"/>
                <w:color w:val="auto"/>
                <w:sz w:val="21"/>
                <w:szCs w:val="21"/>
                <w:highlight w:val="none"/>
              </w:rPr>
            </w:pPr>
          </w:p>
        </w:tc>
      </w:tr>
      <w:tr w14:paraId="12091D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348" w:type="dxa"/>
            <w:tcBorders>
              <w:top w:val="single" w:color="auto" w:sz="6" w:space="0"/>
              <w:left w:val="double" w:color="auto" w:sz="4" w:space="0"/>
              <w:bottom w:val="single" w:color="auto" w:sz="6" w:space="0"/>
              <w:right w:val="single" w:color="auto" w:sz="6" w:space="0"/>
            </w:tcBorders>
            <w:noWrap w:val="0"/>
            <w:vAlign w:val="center"/>
          </w:tcPr>
          <w:p w14:paraId="71EAA4BF">
            <w:pPr>
              <w:pStyle w:val="294"/>
              <w:topLinePunct/>
              <w:snapToGrid w:val="0"/>
              <w:spacing w:line="360" w:lineRule="auto"/>
              <w:jc w:val="center"/>
              <w:rPr>
                <w:rStyle w:val="46"/>
                <w:rFonts w:hint="eastAsia" w:ascii="宋体" w:hAnsi="宋体" w:eastAsia="宋体" w:cs="宋体"/>
                <w:color w:val="auto"/>
                <w:sz w:val="21"/>
                <w:szCs w:val="21"/>
                <w:highlight w:val="none"/>
              </w:rPr>
            </w:pPr>
            <w:r>
              <w:rPr>
                <w:rStyle w:val="46"/>
                <w:rFonts w:hint="eastAsia" w:ascii="宋体" w:hAnsi="宋体" w:eastAsia="宋体" w:cs="宋体"/>
                <w:color w:val="auto"/>
                <w:sz w:val="21"/>
                <w:szCs w:val="21"/>
                <w:highlight w:val="none"/>
              </w:rPr>
              <w:t>经济行业</w:t>
            </w:r>
          </w:p>
        </w:tc>
        <w:tc>
          <w:tcPr>
            <w:tcW w:w="4074" w:type="dxa"/>
            <w:tcBorders>
              <w:top w:val="single" w:color="auto" w:sz="6" w:space="0"/>
              <w:left w:val="single" w:color="auto" w:sz="6" w:space="0"/>
              <w:bottom w:val="single" w:color="auto" w:sz="6" w:space="0"/>
              <w:right w:val="single" w:color="auto" w:sz="6" w:space="0"/>
            </w:tcBorders>
            <w:noWrap w:val="0"/>
            <w:vAlign w:val="center"/>
          </w:tcPr>
          <w:p w14:paraId="7450DD65">
            <w:pPr>
              <w:pStyle w:val="294"/>
              <w:topLinePunct/>
              <w:snapToGrid w:val="0"/>
              <w:spacing w:line="360" w:lineRule="auto"/>
              <w:jc w:val="center"/>
              <w:rPr>
                <w:rStyle w:val="46"/>
                <w:rFonts w:hint="eastAsia" w:ascii="宋体" w:hAnsi="宋体" w:eastAsia="宋体" w:cs="宋体"/>
                <w:color w:val="auto"/>
                <w:sz w:val="21"/>
                <w:szCs w:val="21"/>
                <w:highlight w:val="none"/>
              </w:rPr>
            </w:pPr>
          </w:p>
        </w:tc>
        <w:tc>
          <w:tcPr>
            <w:tcW w:w="1372" w:type="dxa"/>
            <w:tcBorders>
              <w:top w:val="single" w:color="auto" w:sz="6" w:space="0"/>
              <w:left w:val="single" w:color="auto" w:sz="6" w:space="0"/>
              <w:bottom w:val="single" w:color="auto" w:sz="6" w:space="0"/>
              <w:right w:val="single" w:color="auto" w:sz="6" w:space="0"/>
            </w:tcBorders>
            <w:noWrap w:val="0"/>
            <w:vAlign w:val="center"/>
          </w:tcPr>
          <w:p w14:paraId="44ADF887">
            <w:pPr>
              <w:pStyle w:val="294"/>
              <w:topLinePunct/>
              <w:snapToGrid w:val="0"/>
              <w:spacing w:line="360" w:lineRule="auto"/>
              <w:jc w:val="center"/>
              <w:rPr>
                <w:rStyle w:val="46"/>
                <w:rFonts w:hint="eastAsia" w:ascii="宋体" w:hAnsi="宋体" w:eastAsia="宋体" w:cs="宋体"/>
                <w:color w:val="auto"/>
                <w:sz w:val="21"/>
                <w:szCs w:val="21"/>
                <w:highlight w:val="none"/>
              </w:rPr>
            </w:pPr>
            <w:r>
              <w:rPr>
                <w:rStyle w:val="46"/>
                <w:rFonts w:hint="eastAsia" w:ascii="宋体" w:hAnsi="宋体" w:eastAsia="宋体" w:cs="宋体"/>
                <w:color w:val="auto"/>
                <w:sz w:val="21"/>
                <w:szCs w:val="21"/>
                <w:highlight w:val="none"/>
              </w:rPr>
              <w:t>经济性质</w:t>
            </w:r>
          </w:p>
        </w:tc>
        <w:tc>
          <w:tcPr>
            <w:tcW w:w="1965" w:type="dxa"/>
            <w:tcBorders>
              <w:top w:val="single" w:color="auto" w:sz="6" w:space="0"/>
              <w:left w:val="single" w:color="auto" w:sz="6" w:space="0"/>
              <w:bottom w:val="single" w:color="auto" w:sz="6" w:space="0"/>
              <w:right w:val="double" w:color="auto" w:sz="4" w:space="0"/>
            </w:tcBorders>
            <w:noWrap w:val="0"/>
            <w:vAlign w:val="center"/>
          </w:tcPr>
          <w:p w14:paraId="106DC45B">
            <w:pPr>
              <w:pStyle w:val="294"/>
              <w:topLinePunct/>
              <w:snapToGrid w:val="0"/>
              <w:spacing w:line="360" w:lineRule="auto"/>
              <w:jc w:val="center"/>
              <w:rPr>
                <w:rStyle w:val="46"/>
                <w:rFonts w:hint="eastAsia" w:ascii="宋体" w:hAnsi="宋体" w:eastAsia="宋体" w:cs="宋体"/>
                <w:color w:val="auto"/>
                <w:sz w:val="21"/>
                <w:szCs w:val="21"/>
                <w:highlight w:val="none"/>
              </w:rPr>
            </w:pPr>
          </w:p>
        </w:tc>
      </w:tr>
    </w:tbl>
    <w:p w14:paraId="05536309">
      <w:pPr>
        <w:pStyle w:val="38"/>
        <w:spacing w:before="0" w:beforeAutospacing="0" w:after="0" w:afterAutospacing="0" w:line="360" w:lineRule="auto"/>
        <w:jc w:val="both"/>
        <w:rPr>
          <w:rFonts w:hint="eastAsia" w:ascii="宋体" w:hAnsi="宋体" w:eastAsia="宋体" w:cs="宋体"/>
          <w:color w:val="auto"/>
          <w:sz w:val="21"/>
          <w:szCs w:val="21"/>
          <w:highlight w:val="none"/>
          <w:shd w:val="clear" w:color="auto" w:fill="FFFFFF"/>
        </w:rPr>
      </w:pPr>
    </w:p>
    <w:p w14:paraId="574EFC55">
      <w:pPr>
        <w:pStyle w:val="38"/>
        <w:spacing w:before="0" w:beforeAutospacing="0" w:after="0" w:afterAutospacing="0" w:line="360" w:lineRule="auto"/>
        <w:jc w:val="both"/>
        <w:rPr>
          <w:rFonts w:hint="eastAsia" w:ascii="宋体" w:hAnsi="宋体" w:eastAsia="宋体" w:cs="宋体"/>
          <w:color w:val="auto"/>
          <w:sz w:val="21"/>
          <w:szCs w:val="21"/>
          <w:highlight w:val="none"/>
          <w:u w:val="single"/>
          <w:shd w:val="clear" w:color="auto" w:fill="FFFFFF"/>
        </w:rPr>
      </w:pPr>
      <w:r>
        <w:rPr>
          <w:rFonts w:hint="eastAsia" w:ascii="宋体" w:hAnsi="宋体" w:eastAsia="宋体" w:cs="宋体"/>
          <w:color w:val="auto"/>
          <w:sz w:val="21"/>
          <w:szCs w:val="21"/>
          <w:highlight w:val="none"/>
          <w:shd w:val="clear" w:color="auto" w:fill="FFFFFF"/>
        </w:rPr>
        <w:t>法定代表人（负责人）姓名</w:t>
      </w:r>
      <w:r>
        <w:rPr>
          <w:rFonts w:hint="eastAsia" w:ascii="宋体" w:hAnsi="宋体" w:eastAsia="宋体" w:cs="宋体"/>
          <w:b/>
          <w:bCs/>
          <w:color w:val="auto"/>
          <w:sz w:val="21"/>
          <w:szCs w:val="21"/>
          <w:highlight w:val="none"/>
          <w:shd w:val="clear" w:color="auto" w:fill="FFFFFF"/>
        </w:rPr>
        <w:t>（签字）</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u w:val="single"/>
          <w:shd w:val="clear" w:color="auto" w:fill="FFFFFF"/>
        </w:rPr>
        <w:t xml:space="preserve">                 </w:t>
      </w:r>
    </w:p>
    <w:p w14:paraId="1B66AB23">
      <w:pPr>
        <w:pStyle w:val="38"/>
        <w:spacing w:before="0" w:beforeAutospacing="0" w:after="0" w:afterAutospacing="0" w:line="360" w:lineRule="auto"/>
        <w:jc w:val="both"/>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身份证号：</w:t>
      </w:r>
      <w:r>
        <w:rPr>
          <w:rFonts w:hint="eastAsia" w:ascii="宋体" w:hAnsi="宋体" w:eastAsia="宋体" w:cs="宋体"/>
          <w:color w:val="auto"/>
          <w:sz w:val="21"/>
          <w:szCs w:val="21"/>
          <w:highlight w:val="none"/>
          <w:u w:val="single"/>
          <w:shd w:val="clear" w:color="auto" w:fill="FFFFFF"/>
        </w:rPr>
        <w:t xml:space="preserve">                 </w:t>
      </w:r>
    </w:p>
    <w:p w14:paraId="461912A7">
      <w:pPr>
        <w:pStyle w:val="38"/>
        <w:spacing w:before="0" w:beforeAutospacing="0" w:after="0" w:afterAutospacing="0" w:line="360" w:lineRule="auto"/>
        <w:jc w:val="both"/>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手机号：</w:t>
      </w:r>
      <w:r>
        <w:rPr>
          <w:rFonts w:hint="eastAsia" w:ascii="宋体" w:hAnsi="宋体" w:eastAsia="宋体" w:cs="宋体"/>
          <w:color w:val="auto"/>
          <w:sz w:val="21"/>
          <w:szCs w:val="21"/>
          <w:highlight w:val="none"/>
          <w:u w:val="single"/>
          <w:shd w:val="clear" w:color="auto" w:fill="FFFFFF"/>
        </w:rPr>
        <w:t xml:space="preserve">                 </w:t>
      </w:r>
    </w:p>
    <w:p w14:paraId="47BF1430">
      <w:pPr>
        <w:pStyle w:val="38"/>
        <w:spacing w:before="0" w:beforeAutospacing="0" w:after="0" w:afterAutospacing="0" w:line="360" w:lineRule="auto"/>
        <w:jc w:val="both"/>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授权代表人姓名</w:t>
      </w:r>
      <w:r>
        <w:rPr>
          <w:rFonts w:hint="eastAsia" w:ascii="宋体" w:hAnsi="宋体" w:eastAsia="宋体" w:cs="宋体"/>
          <w:b/>
          <w:bCs/>
          <w:color w:val="auto"/>
          <w:sz w:val="21"/>
          <w:szCs w:val="21"/>
          <w:highlight w:val="none"/>
          <w:shd w:val="clear" w:color="auto" w:fill="FFFFFF"/>
        </w:rPr>
        <w:t>（签字）</w:t>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u w:val="single"/>
          <w:shd w:val="clear" w:color="auto" w:fill="FFFFFF"/>
        </w:rPr>
        <w:t xml:space="preserve">                 </w:t>
      </w:r>
    </w:p>
    <w:p w14:paraId="4CE00981">
      <w:pPr>
        <w:pStyle w:val="38"/>
        <w:spacing w:before="0" w:beforeAutospacing="0" w:after="0" w:afterAutospacing="0" w:line="360" w:lineRule="auto"/>
        <w:jc w:val="both"/>
        <w:rPr>
          <w:rFonts w:hint="eastAsia" w:ascii="宋体" w:hAnsi="宋体" w:eastAsia="宋体" w:cs="宋体"/>
          <w:color w:val="auto"/>
          <w:sz w:val="21"/>
          <w:szCs w:val="21"/>
          <w:highlight w:val="none"/>
          <w:u w:val="single"/>
          <w:shd w:val="clear" w:color="auto" w:fill="FFFFFF"/>
        </w:rPr>
      </w:pPr>
      <w:r>
        <w:rPr>
          <w:rFonts w:hint="eastAsia" w:ascii="宋体" w:hAnsi="宋体" w:eastAsia="宋体" w:cs="宋体"/>
          <w:color w:val="auto"/>
          <w:sz w:val="21"/>
          <w:szCs w:val="21"/>
          <w:highlight w:val="none"/>
          <w:shd w:val="clear" w:color="auto" w:fill="FFFFFF"/>
        </w:rPr>
        <w:t>身份证号：</w:t>
      </w:r>
      <w:r>
        <w:rPr>
          <w:rFonts w:hint="eastAsia" w:ascii="宋体" w:hAnsi="宋体" w:eastAsia="宋体" w:cs="宋体"/>
          <w:color w:val="auto"/>
          <w:sz w:val="21"/>
          <w:szCs w:val="21"/>
          <w:highlight w:val="none"/>
          <w:u w:val="single"/>
          <w:shd w:val="clear" w:color="auto" w:fill="FFFFFF"/>
        </w:rPr>
        <w:t xml:space="preserve">                 </w:t>
      </w:r>
    </w:p>
    <w:p w14:paraId="6C5D178E">
      <w:pPr>
        <w:pStyle w:val="38"/>
        <w:spacing w:before="0" w:beforeAutospacing="0" w:after="0" w:afterAutospacing="0" w:line="360" w:lineRule="auto"/>
        <w:jc w:val="both"/>
        <w:rPr>
          <w:rFonts w:hint="eastAsia" w:ascii="宋体" w:hAnsi="宋体" w:eastAsia="宋体" w:cs="宋体"/>
          <w:color w:val="auto"/>
          <w:sz w:val="30"/>
          <w:szCs w:val="30"/>
          <w:highlight w:val="none"/>
        </w:rPr>
      </w:pPr>
      <w:r>
        <w:rPr>
          <w:rFonts w:hint="eastAsia" w:ascii="宋体" w:hAnsi="宋体" w:eastAsia="宋体" w:cs="宋体"/>
          <w:color w:val="auto"/>
          <w:sz w:val="21"/>
          <w:szCs w:val="21"/>
          <w:highlight w:val="none"/>
          <w:shd w:val="clear" w:color="auto" w:fill="FFFFFF"/>
        </w:rPr>
        <w:t>手机号：</w:t>
      </w:r>
      <w:r>
        <w:rPr>
          <w:rFonts w:hint="eastAsia" w:ascii="宋体" w:hAnsi="宋体" w:eastAsia="宋体" w:cs="宋体"/>
          <w:color w:val="auto"/>
          <w:sz w:val="21"/>
          <w:szCs w:val="21"/>
          <w:highlight w:val="none"/>
          <w:u w:val="single"/>
          <w:shd w:val="clear" w:color="auto" w:fill="FFFFFF"/>
        </w:rPr>
        <w:t xml:space="preserve">                 </w:t>
      </w:r>
    </w:p>
    <w:p w14:paraId="2048996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14:paraId="10D03664">
      <w:pPr>
        <w:pStyle w:val="17"/>
        <w:rPr>
          <w:rFonts w:hint="eastAsia" w:ascii="黑体" w:hAnsi="宋体" w:eastAsia="黑体"/>
          <w:color w:val="auto"/>
          <w:sz w:val="32"/>
          <w:szCs w:val="32"/>
          <w:highlight w:val="none"/>
        </w:rPr>
      </w:pPr>
    </w:p>
    <w:p w14:paraId="2D27A8CC">
      <w:pPr>
        <w:pStyle w:val="4"/>
        <w:pageBreakBefore w:val="0"/>
        <w:kinsoku/>
        <w:wordWrap/>
        <w:overflowPunct/>
        <w:topLinePunct w:val="0"/>
        <w:bidi w:val="0"/>
        <w:adjustRightInd w:val="0"/>
        <w:snapToGrid w:val="0"/>
        <w:spacing w:before="0" w:after="0" w:line="460" w:lineRule="exact"/>
        <w:textAlignment w:val="auto"/>
        <w:rPr>
          <w:rFonts w:hint="eastAsia" w:ascii="宋体" w:hAnsi="宋体" w:eastAsia="宋体" w:cs="Times New Roman"/>
          <w:color w:val="auto"/>
          <w:sz w:val="28"/>
          <w:szCs w:val="28"/>
          <w:highlight w:val="none"/>
        </w:rPr>
      </w:pPr>
      <w:r>
        <w:rPr>
          <w:rFonts w:hint="eastAsia" w:ascii="宋体" w:hAnsi="宋体" w:eastAsia="宋体" w:cs="Times New Roman"/>
          <w:color w:val="auto"/>
          <w:sz w:val="28"/>
          <w:szCs w:val="28"/>
          <w:highlight w:val="none"/>
          <w:lang w:val="en-US" w:eastAsia="zh-CN"/>
        </w:rPr>
        <w:t>附件：</w:t>
      </w:r>
      <w:r>
        <w:rPr>
          <w:rFonts w:hint="eastAsia" w:ascii="宋体" w:hAnsi="宋体" w:eastAsia="宋体" w:cs="Times New Roman"/>
          <w:color w:val="auto"/>
          <w:sz w:val="28"/>
          <w:szCs w:val="28"/>
          <w:highlight w:val="none"/>
        </w:rPr>
        <w:t>谈判通知</w:t>
      </w:r>
    </w:p>
    <w:p w14:paraId="001BD5F8">
      <w:pPr>
        <w:adjustRightInd w:val="0"/>
        <w:snapToGrid w:val="0"/>
        <w:spacing w:line="360" w:lineRule="auto"/>
        <w:jc w:val="center"/>
        <w:rPr>
          <w:rFonts w:hint="eastAsia" w:ascii="宋体" w:hAnsi="宋体"/>
          <w:iCs/>
          <w:color w:val="auto"/>
          <w:szCs w:val="21"/>
          <w:highlight w:val="none"/>
          <w:u w:val="single"/>
        </w:rPr>
      </w:pPr>
      <w:r>
        <w:rPr>
          <w:rFonts w:hint="eastAsia" w:ascii="黑体" w:hAnsi="宋体" w:eastAsia="黑体"/>
          <w:color w:val="auto"/>
          <w:sz w:val="32"/>
          <w:szCs w:val="32"/>
          <w:highlight w:val="none"/>
        </w:rPr>
        <w:t>谈判通知</w:t>
      </w:r>
    </w:p>
    <w:p w14:paraId="4B63C3B1">
      <w:pPr>
        <w:keepNext w:val="0"/>
        <w:keepLines w:val="0"/>
        <w:pageBreakBefore w:val="0"/>
        <w:kinsoku/>
        <w:wordWrap/>
        <w:overflowPunct/>
        <w:topLinePunct w:val="0"/>
        <w:autoSpaceDE/>
        <w:autoSpaceDN/>
        <w:bidi w:val="0"/>
        <w:adjustRightInd w:val="0"/>
        <w:snapToGrid w:val="0"/>
        <w:spacing w:line="400" w:lineRule="exact"/>
        <w:ind w:left="0" w:leftChars="0"/>
        <w:textAlignment w:val="auto"/>
        <w:rPr>
          <w:rFonts w:hint="eastAsia" w:ascii="宋体" w:hAnsi="宋体" w:eastAsia="宋体" w:cs="宋体"/>
          <w:iCs/>
          <w:color w:val="auto"/>
          <w:sz w:val="21"/>
          <w:szCs w:val="21"/>
          <w:highlight w:val="none"/>
        </w:rPr>
      </w:pPr>
      <w:r>
        <w:rPr>
          <w:rFonts w:hint="eastAsia" w:ascii="宋体" w:hAnsi="宋体" w:eastAsia="宋体" w:cs="宋体"/>
          <w:iCs/>
          <w:color w:val="auto"/>
          <w:sz w:val="21"/>
          <w:szCs w:val="21"/>
          <w:highlight w:val="none"/>
          <w:u w:val="single"/>
        </w:rPr>
        <w:t xml:space="preserve">                  </w:t>
      </w:r>
      <w:r>
        <w:rPr>
          <w:rFonts w:hint="eastAsia" w:ascii="宋体" w:hAnsi="宋体" w:eastAsia="宋体" w:cs="宋体"/>
          <w:iCs/>
          <w:color w:val="auto"/>
          <w:sz w:val="21"/>
          <w:szCs w:val="21"/>
          <w:highlight w:val="none"/>
        </w:rPr>
        <w:t>(</w:t>
      </w:r>
      <w:r>
        <w:rPr>
          <w:rFonts w:hint="eastAsia" w:ascii="宋体" w:hAnsi="宋体" w:eastAsia="宋体" w:cs="宋体"/>
          <w:color w:val="auto"/>
          <w:kern w:val="0"/>
          <w:sz w:val="21"/>
          <w:szCs w:val="21"/>
          <w:highlight w:val="none"/>
        </w:rPr>
        <w:t>被邀请</w:t>
      </w:r>
      <w:r>
        <w:rPr>
          <w:rFonts w:hint="eastAsia" w:ascii="宋体" w:hAnsi="宋体" w:eastAsia="宋体" w:cs="宋体"/>
          <w:color w:val="auto"/>
          <w:sz w:val="21"/>
          <w:szCs w:val="21"/>
          <w:highlight w:val="none"/>
        </w:rPr>
        <w:t>供应商</w:t>
      </w:r>
      <w:r>
        <w:rPr>
          <w:rFonts w:hint="eastAsia" w:ascii="宋体" w:hAnsi="宋体" w:eastAsia="宋体" w:cs="宋体"/>
          <w:color w:val="auto"/>
          <w:kern w:val="0"/>
          <w:sz w:val="21"/>
          <w:szCs w:val="21"/>
          <w:highlight w:val="none"/>
        </w:rPr>
        <w:t>名称</w:t>
      </w:r>
      <w:r>
        <w:rPr>
          <w:rFonts w:hint="eastAsia" w:ascii="宋体" w:hAnsi="宋体" w:eastAsia="宋体" w:cs="宋体"/>
          <w:iCs/>
          <w:color w:val="auto"/>
          <w:sz w:val="21"/>
          <w:szCs w:val="21"/>
          <w:highlight w:val="none"/>
        </w:rPr>
        <w:t>)：</w:t>
      </w:r>
    </w:p>
    <w:p w14:paraId="45F40D5E">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长沙民政职业技术学院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（采购人）的</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一区学生宿舍外立面改造项目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yellow"/>
        </w:rPr>
        <w:t>（政府采购编号：</w:t>
      </w:r>
      <w:r>
        <w:rPr>
          <w:rFonts w:hint="eastAsia" w:ascii="宋体" w:hAnsi="宋体" w:eastAsia="宋体" w:cs="宋体"/>
          <w:color w:val="auto"/>
          <w:sz w:val="21"/>
          <w:szCs w:val="21"/>
          <w:highlight w:val="yellow"/>
          <w:u w:val="single"/>
        </w:rPr>
        <w:t xml:space="preserve"> </w:t>
      </w:r>
      <w:r>
        <w:rPr>
          <w:rFonts w:hint="eastAsia" w:ascii="宋体" w:hAnsi="宋体" w:cs="宋体"/>
          <w:color w:val="auto"/>
          <w:sz w:val="21"/>
          <w:szCs w:val="21"/>
          <w:highlight w:val="yellow"/>
          <w:u w:val="single"/>
          <w:lang w:val="en-US" w:eastAsia="zh-CN"/>
        </w:rPr>
        <w:t xml:space="preserve">               </w:t>
      </w:r>
      <w:r>
        <w:rPr>
          <w:rFonts w:hint="eastAsia" w:ascii="宋体" w:hAnsi="宋体" w:eastAsia="宋体" w:cs="宋体"/>
          <w:color w:val="auto"/>
          <w:sz w:val="21"/>
          <w:szCs w:val="21"/>
          <w:highlight w:val="yellow"/>
          <w:u w:val="single"/>
        </w:rPr>
        <w:t xml:space="preserve"> </w:t>
      </w:r>
      <w:r>
        <w:rPr>
          <w:rFonts w:hint="eastAsia" w:ascii="宋体" w:hAnsi="宋体" w:eastAsia="宋体" w:cs="宋体"/>
          <w:color w:val="auto"/>
          <w:sz w:val="21"/>
          <w:szCs w:val="21"/>
          <w:highlight w:val="none"/>
        </w:rPr>
        <w:t>，委托代理编号：</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HNKJ2026-GC-0607</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）项目进行竞争性谈判采购。经谈判小组确定，通知你单位参加谈判。</w:t>
      </w:r>
    </w:p>
    <w:p w14:paraId="6D74219B">
      <w:pPr>
        <w:pStyle w:val="23"/>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1、请</w:t>
      </w:r>
      <w:r>
        <w:rPr>
          <w:rFonts w:hint="eastAsia" w:ascii="宋体" w:hAnsi="宋体" w:eastAsia="宋体" w:cs="宋体"/>
          <w:color w:val="auto"/>
          <w:kern w:val="0"/>
          <w:sz w:val="21"/>
          <w:szCs w:val="21"/>
          <w:highlight w:val="none"/>
        </w:rPr>
        <w:t>你单位于</w:t>
      </w:r>
      <w:r>
        <w:rPr>
          <w:rFonts w:hint="eastAsia" w:hAnsi="宋体" w:cs="宋体"/>
          <w:b/>
          <w:bCs/>
          <w:color w:val="auto"/>
          <w:kern w:val="0"/>
          <w:sz w:val="21"/>
          <w:szCs w:val="21"/>
          <w:highlight w:val="yellow"/>
          <w:lang w:val="en-US" w:eastAsia="zh-CN"/>
        </w:rPr>
        <w:t>2026</w:t>
      </w:r>
      <w:r>
        <w:rPr>
          <w:rFonts w:hint="eastAsia" w:ascii="宋体" w:hAnsi="宋体" w:eastAsia="宋体" w:cs="宋体"/>
          <w:b/>
          <w:bCs/>
          <w:color w:val="auto"/>
          <w:kern w:val="0"/>
          <w:sz w:val="21"/>
          <w:szCs w:val="21"/>
          <w:highlight w:val="yellow"/>
        </w:rPr>
        <w:t>年</w:t>
      </w:r>
      <w:r>
        <w:rPr>
          <w:rFonts w:hint="eastAsia" w:hAnsi="宋体" w:cs="宋体"/>
          <w:b/>
          <w:bCs/>
          <w:color w:val="auto"/>
          <w:kern w:val="0"/>
          <w:sz w:val="21"/>
          <w:szCs w:val="21"/>
          <w:highlight w:val="yellow"/>
          <w:lang w:val="en-US" w:eastAsia="zh-CN"/>
        </w:rPr>
        <w:t xml:space="preserve">  </w:t>
      </w:r>
      <w:r>
        <w:rPr>
          <w:rFonts w:hint="eastAsia" w:ascii="宋体" w:hAnsi="宋体" w:eastAsia="宋体" w:cs="宋体"/>
          <w:b/>
          <w:bCs/>
          <w:color w:val="auto"/>
          <w:kern w:val="0"/>
          <w:sz w:val="21"/>
          <w:szCs w:val="21"/>
          <w:highlight w:val="yellow"/>
        </w:rPr>
        <w:t>月</w:t>
      </w:r>
      <w:r>
        <w:rPr>
          <w:rFonts w:hint="eastAsia" w:hAnsi="宋体" w:cs="宋体"/>
          <w:b/>
          <w:bCs/>
          <w:color w:val="auto"/>
          <w:kern w:val="0"/>
          <w:sz w:val="21"/>
          <w:szCs w:val="21"/>
          <w:highlight w:val="yellow"/>
          <w:lang w:val="en-US" w:eastAsia="zh-CN"/>
        </w:rPr>
        <w:t xml:space="preserve">  </w:t>
      </w:r>
      <w:r>
        <w:rPr>
          <w:rFonts w:hint="eastAsia" w:ascii="宋体" w:hAnsi="宋体" w:eastAsia="宋体" w:cs="宋体"/>
          <w:b/>
          <w:bCs/>
          <w:color w:val="auto"/>
          <w:kern w:val="0"/>
          <w:sz w:val="21"/>
          <w:szCs w:val="21"/>
          <w:highlight w:val="yellow"/>
        </w:rPr>
        <w:t>日</w:t>
      </w:r>
      <w:r>
        <w:rPr>
          <w:rFonts w:hint="eastAsia" w:ascii="宋体" w:hAnsi="宋体" w:eastAsia="宋体" w:cs="宋体"/>
          <w:color w:val="auto"/>
          <w:kern w:val="0"/>
          <w:sz w:val="21"/>
          <w:szCs w:val="21"/>
          <w:highlight w:val="yellow"/>
        </w:rPr>
        <w:t>起至</w:t>
      </w:r>
      <w:r>
        <w:rPr>
          <w:rFonts w:hint="eastAsia" w:hAnsi="宋体" w:cs="宋体"/>
          <w:b/>
          <w:bCs/>
          <w:color w:val="auto"/>
          <w:kern w:val="0"/>
          <w:sz w:val="21"/>
          <w:szCs w:val="21"/>
          <w:highlight w:val="yellow"/>
          <w:lang w:eastAsia="zh-CN"/>
        </w:rPr>
        <w:t>202</w:t>
      </w:r>
      <w:r>
        <w:rPr>
          <w:rFonts w:hint="eastAsia" w:hAnsi="宋体" w:cs="宋体"/>
          <w:b/>
          <w:bCs/>
          <w:color w:val="auto"/>
          <w:kern w:val="0"/>
          <w:sz w:val="21"/>
          <w:szCs w:val="21"/>
          <w:highlight w:val="yellow"/>
          <w:lang w:val="en-US" w:eastAsia="zh-CN"/>
        </w:rPr>
        <w:t>6</w:t>
      </w:r>
      <w:r>
        <w:rPr>
          <w:rFonts w:hint="eastAsia" w:ascii="宋体" w:hAnsi="宋体" w:eastAsia="宋体" w:cs="宋体"/>
          <w:b/>
          <w:bCs/>
          <w:color w:val="auto"/>
          <w:kern w:val="0"/>
          <w:sz w:val="21"/>
          <w:szCs w:val="21"/>
          <w:highlight w:val="yellow"/>
        </w:rPr>
        <w:t>年</w:t>
      </w:r>
      <w:r>
        <w:rPr>
          <w:rFonts w:hint="eastAsia" w:hAnsi="宋体" w:cs="宋体"/>
          <w:b/>
          <w:bCs/>
          <w:color w:val="auto"/>
          <w:kern w:val="0"/>
          <w:sz w:val="21"/>
          <w:szCs w:val="21"/>
          <w:highlight w:val="yellow"/>
          <w:lang w:val="en-US" w:eastAsia="zh-CN"/>
        </w:rPr>
        <w:t xml:space="preserve">  </w:t>
      </w:r>
      <w:r>
        <w:rPr>
          <w:rFonts w:hint="eastAsia" w:ascii="宋体" w:hAnsi="宋体" w:eastAsia="宋体" w:cs="宋体"/>
          <w:b/>
          <w:bCs/>
          <w:color w:val="auto"/>
          <w:kern w:val="0"/>
          <w:sz w:val="21"/>
          <w:szCs w:val="21"/>
          <w:highlight w:val="yellow"/>
        </w:rPr>
        <w:t>月</w:t>
      </w:r>
      <w:r>
        <w:rPr>
          <w:rFonts w:hint="eastAsia" w:hAnsi="宋体" w:cs="宋体"/>
          <w:b/>
          <w:bCs/>
          <w:color w:val="auto"/>
          <w:kern w:val="0"/>
          <w:sz w:val="21"/>
          <w:szCs w:val="21"/>
          <w:highlight w:val="yellow"/>
          <w:lang w:val="en-US" w:eastAsia="zh-CN"/>
        </w:rPr>
        <w:t xml:space="preserve">  </w:t>
      </w:r>
      <w:r>
        <w:rPr>
          <w:rFonts w:hint="eastAsia" w:ascii="宋体" w:hAnsi="宋体" w:eastAsia="宋体" w:cs="宋体"/>
          <w:b/>
          <w:bCs/>
          <w:color w:val="auto"/>
          <w:kern w:val="0"/>
          <w:sz w:val="21"/>
          <w:szCs w:val="21"/>
          <w:highlight w:val="yellow"/>
        </w:rPr>
        <w:t>日</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上午9:00时至12:00，下午14:</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时至17:</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w:t>
      </w:r>
      <w:r>
        <w:rPr>
          <w:rFonts w:hint="eastAsia" w:ascii="宋体" w:hAnsi="宋体" w:eastAsia="宋体" w:cs="宋体"/>
          <w:color w:val="auto"/>
          <w:kern w:val="0"/>
          <w:sz w:val="21"/>
          <w:szCs w:val="21"/>
          <w:highlight w:val="none"/>
        </w:rPr>
        <w:t>（北</w:t>
      </w:r>
      <w:r>
        <w:rPr>
          <w:rFonts w:hint="eastAsia" w:ascii="宋体" w:hAnsi="宋体" w:eastAsia="宋体" w:cs="宋体"/>
          <w:color w:val="auto"/>
          <w:spacing w:val="-2"/>
          <w:kern w:val="0"/>
          <w:sz w:val="21"/>
          <w:szCs w:val="21"/>
          <w:highlight w:val="none"/>
        </w:rPr>
        <w:t>京</w:t>
      </w:r>
      <w:r>
        <w:rPr>
          <w:rFonts w:hint="eastAsia" w:ascii="宋体" w:hAnsi="宋体" w:eastAsia="宋体" w:cs="宋体"/>
          <w:color w:val="auto"/>
          <w:kern w:val="0"/>
          <w:sz w:val="21"/>
          <w:szCs w:val="21"/>
          <w:highlight w:val="none"/>
        </w:rPr>
        <w:t>时</w:t>
      </w:r>
      <w:r>
        <w:rPr>
          <w:rFonts w:hint="eastAsia" w:ascii="宋体" w:hAnsi="宋体" w:eastAsia="宋体" w:cs="宋体"/>
          <w:color w:val="auto"/>
          <w:spacing w:val="-2"/>
          <w:kern w:val="0"/>
          <w:sz w:val="21"/>
          <w:szCs w:val="21"/>
          <w:highlight w:val="none"/>
        </w:rPr>
        <w:t>间，节假日除外）</w:t>
      </w:r>
      <w:r>
        <w:rPr>
          <w:rFonts w:hint="eastAsia" w:ascii="宋体" w:hAnsi="宋体" w:eastAsia="宋体" w:cs="宋体"/>
          <w:color w:val="auto"/>
          <w:sz w:val="21"/>
          <w:szCs w:val="21"/>
          <w:highlight w:val="none"/>
        </w:rPr>
        <w:t>，持谈判通知、个人身份证、法定代表人身份证明(或者授权委托书</w:t>
      </w:r>
      <w:r>
        <w:rPr>
          <w:rFonts w:hint="eastAsia" w:hAnsi="宋体" w:cs="宋体"/>
          <w:b/>
          <w:bCs/>
          <w:color w:val="auto"/>
          <w:sz w:val="21"/>
          <w:szCs w:val="21"/>
          <w:highlight w:val="none"/>
          <w:lang w:eastAsia="zh-CN"/>
        </w:rPr>
        <w:t>（</w:t>
      </w:r>
      <w:r>
        <w:rPr>
          <w:rFonts w:hint="eastAsia" w:hAnsi="宋体" w:cs="宋体"/>
          <w:b/>
          <w:bCs/>
          <w:color w:val="auto"/>
          <w:sz w:val="21"/>
          <w:szCs w:val="21"/>
          <w:highlight w:val="none"/>
          <w:lang w:val="en-US" w:eastAsia="zh-CN"/>
        </w:rPr>
        <w:t>授权事项注明购买谈判文件</w:t>
      </w:r>
      <w:r>
        <w:rPr>
          <w:rFonts w:hint="eastAsia" w:hAnsi="宋体" w:cs="宋体"/>
          <w:b/>
          <w:bCs/>
          <w:color w:val="auto"/>
          <w:sz w:val="21"/>
          <w:szCs w:val="21"/>
          <w:highlight w:val="none"/>
          <w:lang w:eastAsia="zh-CN"/>
        </w:rPr>
        <w:t>）</w:t>
      </w:r>
      <w:r>
        <w:rPr>
          <w:rFonts w:hint="eastAsia" w:ascii="宋体" w:hAnsi="宋体" w:eastAsia="宋体" w:cs="宋体"/>
          <w:color w:val="auto"/>
          <w:sz w:val="21"/>
          <w:szCs w:val="21"/>
          <w:highlight w:val="none"/>
        </w:rPr>
        <w:t>并附法定代表人身份证明)到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湖南凯浚工程咨询有限公司</w:t>
      </w:r>
      <w:r>
        <w:rPr>
          <w:rFonts w:hint="eastAsia" w:ascii="宋体" w:hAnsi="宋体" w:eastAsia="宋体" w:cs="宋体"/>
          <w:color w:val="auto"/>
          <w:sz w:val="21"/>
          <w:szCs w:val="21"/>
          <w:highlight w:val="none"/>
          <w:u w:val="single"/>
        </w:rPr>
        <w:t xml:space="preserve">（长沙市雨花区金海路132号金井综合大楼17楼1703房） </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rPr>
        <w:t>详细地址</w:t>
      </w:r>
      <w:r>
        <w:rPr>
          <w:rFonts w:hint="eastAsia" w:ascii="宋体" w:hAnsi="宋体" w:eastAsia="宋体" w:cs="宋体"/>
          <w:color w:val="auto"/>
          <w:sz w:val="21"/>
          <w:szCs w:val="21"/>
          <w:highlight w:val="none"/>
        </w:rPr>
        <w:t>）领取或购买谈判文件。购买谈判文件的，</w:t>
      </w:r>
      <w:r>
        <w:rPr>
          <w:rFonts w:hint="eastAsia" w:ascii="宋体" w:hAnsi="宋体" w:eastAsia="宋体" w:cs="宋体"/>
          <w:bCs/>
          <w:color w:val="auto"/>
          <w:sz w:val="21"/>
          <w:szCs w:val="21"/>
          <w:highlight w:val="none"/>
        </w:rPr>
        <w:t>谈判文件售价：</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0</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元/套，售后不退</w:t>
      </w:r>
      <w:r>
        <w:rPr>
          <w:rFonts w:hint="eastAsia" w:ascii="宋体" w:hAnsi="宋体" w:eastAsia="宋体" w:cs="宋体"/>
          <w:color w:val="auto"/>
          <w:sz w:val="21"/>
          <w:szCs w:val="21"/>
          <w:highlight w:val="none"/>
        </w:rPr>
        <w:t>。</w:t>
      </w:r>
    </w:p>
    <w:p w14:paraId="6F5F46FF">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2、提交首次响应文件的截止时间为</w:t>
      </w:r>
      <w:r>
        <w:rPr>
          <w:rFonts w:hint="eastAsia" w:ascii="宋体" w:hAnsi="宋体" w:eastAsia="宋体" w:cs="宋体"/>
          <w:color w:val="auto"/>
          <w:sz w:val="21"/>
          <w:szCs w:val="21"/>
          <w:highlight w:val="yellow"/>
          <w:u w:val="single"/>
        </w:rPr>
        <w:t xml:space="preserve"> </w:t>
      </w:r>
      <w:r>
        <w:rPr>
          <w:rFonts w:hint="eastAsia" w:ascii="宋体" w:hAnsi="宋体" w:cs="宋体"/>
          <w:b/>
          <w:bCs/>
          <w:color w:val="auto"/>
          <w:sz w:val="21"/>
          <w:szCs w:val="21"/>
          <w:highlight w:val="yellow"/>
          <w:u w:val="single"/>
          <w:lang w:val="en-US" w:eastAsia="zh-CN"/>
        </w:rPr>
        <w:t>2026</w:t>
      </w:r>
      <w:r>
        <w:rPr>
          <w:rFonts w:hint="eastAsia" w:ascii="宋体" w:hAnsi="宋体" w:eastAsia="宋体" w:cs="宋体"/>
          <w:b/>
          <w:bCs/>
          <w:color w:val="auto"/>
          <w:sz w:val="21"/>
          <w:szCs w:val="21"/>
          <w:highlight w:val="yellow"/>
          <w:u w:val="single"/>
        </w:rPr>
        <w:t xml:space="preserve"> </w:t>
      </w:r>
      <w:r>
        <w:rPr>
          <w:rFonts w:hint="eastAsia" w:ascii="宋体" w:hAnsi="宋体" w:eastAsia="宋体" w:cs="宋体"/>
          <w:b/>
          <w:bCs/>
          <w:color w:val="auto"/>
          <w:sz w:val="21"/>
          <w:szCs w:val="21"/>
          <w:highlight w:val="yellow"/>
        </w:rPr>
        <w:t>年</w:t>
      </w:r>
      <w:r>
        <w:rPr>
          <w:rFonts w:hint="eastAsia" w:ascii="宋体" w:hAnsi="宋体" w:eastAsia="宋体" w:cs="宋体"/>
          <w:b/>
          <w:bCs/>
          <w:color w:val="auto"/>
          <w:sz w:val="21"/>
          <w:szCs w:val="21"/>
          <w:highlight w:val="yellow"/>
          <w:u w:val="single"/>
        </w:rPr>
        <w:t xml:space="preserve"> </w:t>
      </w:r>
      <w:r>
        <w:rPr>
          <w:rFonts w:hint="eastAsia" w:ascii="宋体" w:hAnsi="宋体" w:cs="宋体"/>
          <w:b/>
          <w:bCs/>
          <w:color w:val="auto"/>
          <w:sz w:val="21"/>
          <w:szCs w:val="21"/>
          <w:highlight w:val="yellow"/>
          <w:u w:val="single"/>
          <w:lang w:val="en-US" w:eastAsia="zh-CN"/>
        </w:rPr>
        <w:t xml:space="preserve"> </w:t>
      </w:r>
      <w:r>
        <w:rPr>
          <w:rFonts w:hint="eastAsia" w:ascii="宋体" w:hAnsi="宋体" w:eastAsia="宋体" w:cs="宋体"/>
          <w:b/>
          <w:bCs/>
          <w:color w:val="auto"/>
          <w:sz w:val="21"/>
          <w:szCs w:val="21"/>
          <w:highlight w:val="yellow"/>
          <w:u w:val="single"/>
        </w:rPr>
        <w:t xml:space="preserve"> </w:t>
      </w:r>
      <w:r>
        <w:rPr>
          <w:rFonts w:hint="eastAsia" w:ascii="宋体" w:hAnsi="宋体" w:eastAsia="宋体" w:cs="宋体"/>
          <w:b/>
          <w:bCs/>
          <w:color w:val="auto"/>
          <w:sz w:val="21"/>
          <w:szCs w:val="21"/>
          <w:highlight w:val="yellow"/>
        </w:rPr>
        <w:t>月</w:t>
      </w:r>
      <w:r>
        <w:rPr>
          <w:rFonts w:hint="eastAsia" w:ascii="宋体" w:hAnsi="宋体" w:cs="宋体"/>
          <w:b/>
          <w:bCs/>
          <w:color w:val="auto"/>
          <w:sz w:val="21"/>
          <w:szCs w:val="21"/>
          <w:highlight w:val="yellow"/>
          <w:u w:val="single"/>
          <w:lang w:val="en-US" w:eastAsia="zh-CN"/>
        </w:rPr>
        <w:t xml:space="preserve">  </w:t>
      </w:r>
      <w:r>
        <w:rPr>
          <w:rFonts w:hint="eastAsia" w:ascii="宋体" w:hAnsi="宋体" w:eastAsia="宋体" w:cs="宋体"/>
          <w:b/>
          <w:bCs/>
          <w:color w:val="auto"/>
          <w:sz w:val="21"/>
          <w:szCs w:val="21"/>
          <w:highlight w:val="yellow"/>
        </w:rPr>
        <w:t>日</w:t>
      </w:r>
      <w:r>
        <w:rPr>
          <w:rFonts w:hint="eastAsia" w:ascii="宋体" w:hAnsi="宋体" w:eastAsia="宋体" w:cs="宋体"/>
          <w:b/>
          <w:bCs/>
          <w:color w:val="auto"/>
          <w:sz w:val="21"/>
          <w:szCs w:val="21"/>
          <w:highlight w:val="yellow"/>
          <w:u w:val="single"/>
        </w:rPr>
        <w:t xml:space="preserve"> </w:t>
      </w:r>
      <w:r>
        <w:rPr>
          <w:rFonts w:hint="eastAsia" w:ascii="宋体" w:hAnsi="宋体" w:cs="宋体"/>
          <w:b/>
          <w:bCs/>
          <w:color w:val="auto"/>
          <w:sz w:val="21"/>
          <w:szCs w:val="21"/>
          <w:highlight w:val="yellow"/>
          <w:u w:val="single"/>
          <w:lang w:val="en-US" w:eastAsia="zh-CN"/>
        </w:rPr>
        <w:t>09</w:t>
      </w:r>
      <w:r>
        <w:rPr>
          <w:rFonts w:hint="eastAsia" w:ascii="宋体" w:hAnsi="宋体" w:eastAsia="宋体" w:cs="宋体"/>
          <w:b/>
          <w:bCs/>
          <w:color w:val="auto"/>
          <w:sz w:val="21"/>
          <w:szCs w:val="21"/>
          <w:highlight w:val="yellow"/>
          <w:u w:val="single"/>
        </w:rPr>
        <w:t xml:space="preserve"> </w:t>
      </w:r>
      <w:r>
        <w:rPr>
          <w:rFonts w:hint="eastAsia" w:ascii="宋体" w:hAnsi="宋体" w:eastAsia="宋体" w:cs="宋体"/>
          <w:b/>
          <w:bCs/>
          <w:color w:val="auto"/>
          <w:sz w:val="21"/>
          <w:szCs w:val="21"/>
          <w:highlight w:val="yellow"/>
        </w:rPr>
        <w:t>时</w:t>
      </w:r>
      <w:r>
        <w:rPr>
          <w:rFonts w:hint="eastAsia" w:ascii="宋体" w:hAnsi="宋体" w:eastAsia="宋体" w:cs="宋体"/>
          <w:b/>
          <w:bCs/>
          <w:color w:val="auto"/>
          <w:sz w:val="21"/>
          <w:szCs w:val="21"/>
          <w:highlight w:val="yellow"/>
          <w:u w:val="single"/>
        </w:rPr>
        <w:t xml:space="preserve"> </w:t>
      </w:r>
      <w:r>
        <w:rPr>
          <w:rFonts w:hint="eastAsia" w:ascii="宋体" w:hAnsi="宋体" w:cs="宋体"/>
          <w:b/>
          <w:bCs/>
          <w:color w:val="auto"/>
          <w:sz w:val="21"/>
          <w:szCs w:val="21"/>
          <w:highlight w:val="yellow"/>
          <w:u w:val="single"/>
          <w:lang w:val="en-US" w:eastAsia="zh-CN"/>
        </w:rPr>
        <w:t>3</w:t>
      </w:r>
      <w:r>
        <w:rPr>
          <w:rFonts w:hint="eastAsia" w:ascii="宋体" w:hAnsi="宋体" w:eastAsia="宋体" w:cs="宋体"/>
          <w:b/>
          <w:bCs/>
          <w:color w:val="auto"/>
          <w:sz w:val="21"/>
          <w:szCs w:val="21"/>
          <w:highlight w:val="yellow"/>
          <w:u w:val="single"/>
          <w:lang w:val="en-US" w:eastAsia="zh-CN"/>
        </w:rPr>
        <w:t>0</w:t>
      </w:r>
      <w:r>
        <w:rPr>
          <w:rFonts w:hint="eastAsia" w:ascii="宋体" w:hAnsi="宋体" w:eastAsia="宋体" w:cs="宋体"/>
          <w:b/>
          <w:bCs/>
          <w:color w:val="auto"/>
          <w:sz w:val="21"/>
          <w:szCs w:val="21"/>
          <w:highlight w:val="yellow"/>
        </w:rPr>
        <w:t xml:space="preserve"> 分</w:t>
      </w:r>
      <w:r>
        <w:rPr>
          <w:rFonts w:hint="eastAsia" w:ascii="宋体" w:hAnsi="宋体" w:eastAsia="宋体" w:cs="宋体"/>
          <w:color w:val="auto"/>
          <w:sz w:val="21"/>
          <w:szCs w:val="21"/>
          <w:highlight w:val="none"/>
        </w:rPr>
        <w:t>(北京时间)，地点为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湖南凯浚工程咨询有限公司</w:t>
      </w:r>
      <w:r>
        <w:rPr>
          <w:rFonts w:hint="eastAsia" w:ascii="宋体" w:hAnsi="宋体" w:eastAsia="宋体" w:cs="宋体"/>
          <w:color w:val="auto"/>
          <w:sz w:val="21"/>
          <w:szCs w:val="21"/>
          <w:highlight w:val="none"/>
          <w:u w:val="single"/>
        </w:rPr>
        <w:t xml:space="preserve">（长沙市雨花区金海路132号金井综合大楼17楼1703房）  </w:t>
      </w:r>
      <w:r>
        <w:rPr>
          <w:rFonts w:hint="eastAsia" w:ascii="宋体" w:hAnsi="宋体" w:eastAsia="宋体" w:cs="宋体"/>
          <w:color w:val="auto"/>
          <w:sz w:val="21"/>
          <w:szCs w:val="21"/>
          <w:highlight w:val="none"/>
        </w:rPr>
        <w:t>(指定地址)。</w:t>
      </w:r>
    </w:p>
    <w:p w14:paraId="2D23132C">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3、逾期送达或者不按谈判文件要求密封或者不按谈判文件的要求提供保证金的响应文件，</w:t>
      </w:r>
      <w:r>
        <w:rPr>
          <w:rFonts w:hint="eastAsia" w:ascii="宋体" w:hAnsi="宋体" w:eastAsia="宋体" w:cs="宋体"/>
          <w:bCs/>
          <w:color w:val="auto"/>
          <w:sz w:val="21"/>
          <w:szCs w:val="21"/>
          <w:highlight w:val="none"/>
        </w:rPr>
        <w:t>采购人或</w:t>
      </w:r>
      <w:r>
        <w:rPr>
          <w:rFonts w:hint="eastAsia" w:ascii="宋体" w:hAnsi="宋体" w:eastAsia="宋体" w:cs="宋体"/>
          <w:color w:val="auto"/>
          <w:sz w:val="21"/>
          <w:szCs w:val="21"/>
          <w:highlight w:val="none"/>
        </w:rPr>
        <w:t>采购代理机构将拒绝接收。</w:t>
      </w:r>
    </w:p>
    <w:p w14:paraId="0B538391">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w:t>
      </w:r>
      <w:r>
        <w:rPr>
          <w:rFonts w:hint="eastAsia" w:ascii="宋体" w:hAnsi="宋体" w:eastAsia="宋体" w:cs="宋体"/>
          <w:b/>
          <w:bCs/>
          <w:color w:val="auto"/>
          <w:sz w:val="21"/>
          <w:szCs w:val="21"/>
          <w:highlight w:val="none"/>
        </w:rPr>
        <w:t>你单位收到本通知后，请于</w:t>
      </w:r>
      <w:r>
        <w:rPr>
          <w:rFonts w:hint="eastAsia" w:ascii="宋体" w:hAnsi="宋体" w:eastAsia="宋体" w:cs="宋体"/>
          <w:b/>
          <w:bCs/>
          <w:color w:val="auto"/>
          <w:sz w:val="21"/>
          <w:szCs w:val="21"/>
          <w:highlight w:val="yellow"/>
          <w:u w:val="single"/>
        </w:rPr>
        <w:t xml:space="preserve"> </w:t>
      </w:r>
      <w:r>
        <w:rPr>
          <w:rFonts w:hint="eastAsia" w:ascii="宋体" w:hAnsi="宋体" w:cs="宋体"/>
          <w:b/>
          <w:bCs/>
          <w:color w:val="auto"/>
          <w:sz w:val="21"/>
          <w:szCs w:val="21"/>
          <w:highlight w:val="yellow"/>
          <w:u w:val="single"/>
          <w:lang w:val="en-US" w:eastAsia="zh-CN"/>
        </w:rPr>
        <w:t>2026</w:t>
      </w:r>
      <w:r>
        <w:rPr>
          <w:rFonts w:hint="eastAsia" w:ascii="宋体" w:hAnsi="宋体" w:eastAsia="宋体" w:cs="宋体"/>
          <w:b/>
          <w:bCs/>
          <w:color w:val="auto"/>
          <w:sz w:val="21"/>
          <w:szCs w:val="21"/>
          <w:highlight w:val="yellow"/>
          <w:u w:val="single"/>
        </w:rPr>
        <w:t xml:space="preserve">  </w:t>
      </w:r>
      <w:r>
        <w:rPr>
          <w:rFonts w:hint="eastAsia" w:ascii="宋体" w:hAnsi="宋体" w:eastAsia="宋体" w:cs="宋体"/>
          <w:b/>
          <w:bCs/>
          <w:color w:val="auto"/>
          <w:sz w:val="21"/>
          <w:szCs w:val="21"/>
          <w:highlight w:val="yellow"/>
        </w:rPr>
        <w:t>年</w:t>
      </w:r>
      <w:r>
        <w:rPr>
          <w:rFonts w:hint="eastAsia" w:ascii="宋体" w:hAnsi="宋体" w:eastAsia="宋体" w:cs="宋体"/>
          <w:b/>
          <w:bCs/>
          <w:color w:val="auto"/>
          <w:sz w:val="21"/>
          <w:szCs w:val="21"/>
          <w:highlight w:val="yellow"/>
          <w:u w:val="single"/>
        </w:rPr>
        <w:t xml:space="preserve"> </w:t>
      </w:r>
      <w:r>
        <w:rPr>
          <w:rFonts w:hint="eastAsia" w:ascii="宋体" w:hAnsi="宋体" w:cs="宋体"/>
          <w:b/>
          <w:bCs/>
          <w:color w:val="auto"/>
          <w:sz w:val="21"/>
          <w:szCs w:val="21"/>
          <w:highlight w:val="yellow"/>
          <w:u w:val="single"/>
          <w:lang w:val="en-US" w:eastAsia="zh-CN"/>
        </w:rPr>
        <w:t xml:space="preserve"> </w:t>
      </w:r>
      <w:r>
        <w:rPr>
          <w:rFonts w:hint="eastAsia" w:ascii="宋体" w:hAnsi="宋体" w:eastAsia="宋体" w:cs="宋体"/>
          <w:b/>
          <w:bCs/>
          <w:color w:val="auto"/>
          <w:sz w:val="21"/>
          <w:szCs w:val="21"/>
          <w:highlight w:val="yellow"/>
          <w:u w:val="single"/>
        </w:rPr>
        <w:t xml:space="preserve"> </w:t>
      </w:r>
      <w:r>
        <w:rPr>
          <w:rFonts w:hint="eastAsia" w:ascii="宋体" w:hAnsi="宋体" w:eastAsia="宋体" w:cs="宋体"/>
          <w:b/>
          <w:bCs/>
          <w:color w:val="auto"/>
          <w:sz w:val="21"/>
          <w:szCs w:val="21"/>
          <w:highlight w:val="yellow"/>
        </w:rPr>
        <w:t>月</w:t>
      </w:r>
      <w:r>
        <w:rPr>
          <w:rFonts w:hint="eastAsia" w:ascii="宋体" w:hAnsi="宋体" w:eastAsia="宋体" w:cs="宋体"/>
          <w:b/>
          <w:bCs/>
          <w:color w:val="auto"/>
          <w:sz w:val="21"/>
          <w:szCs w:val="21"/>
          <w:highlight w:val="yellow"/>
          <w:u w:val="single"/>
        </w:rPr>
        <w:t xml:space="preserve"> </w:t>
      </w:r>
      <w:r>
        <w:rPr>
          <w:rFonts w:hint="eastAsia" w:ascii="宋体" w:hAnsi="宋体" w:cs="宋体"/>
          <w:b/>
          <w:bCs/>
          <w:color w:val="auto"/>
          <w:sz w:val="21"/>
          <w:szCs w:val="21"/>
          <w:highlight w:val="yellow"/>
          <w:u w:val="single"/>
          <w:lang w:val="en-US" w:eastAsia="zh-CN"/>
        </w:rPr>
        <w:t xml:space="preserve">  </w:t>
      </w:r>
      <w:r>
        <w:rPr>
          <w:rFonts w:hint="eastAsia" w:ascii="宋体" w:hAnsi="宋体" w:eastAsia="宋体" w:cs="宋体"/>
          <w:b/>
          <w:bCs/>
          <w:color w:val="auto"/>
          <w:sz w:val="21"/>
          <w:szCs w:val="21"/>
          <w:highlight w:val="yellow"/>
          <w:u w:val="single"/>
        </w:rPr>
        <w:t xml:space="preserve"> </w:t>
      </w:r>
      <w:r>
        <w:rPr>
          <w:rFonts w:hint="eastAsia" w:ascii="宋体" w:hAnsi="宋体" w:eastAsia="宋体" w:cs="宋体"/>
          <w:b/>
          <w:bCs/>
          <w:color w:val="auto"/>
          <w:sz w:val="21"/>
          <w:szCs w:val="21"/>
          <w:highlight w:val="yellow"/>
        </w:rPr>
        <w:t>日</w:t>
      </w:r>
      <w:r>
        <w:rPr>
          <w:rFonts w:hint="eastAsia" w:ascii="宋体" w:hAnsi="宋体" w:eastAsia="宋体" w:cs="宋体"/>
          <w:b/>
          <w:bCs/>
          <w:color w:val="auto"/>
          <w:sz w:val="21"/>
          <w:szCs w:val="21"/>
          <w:highlight w:val="none"/>
          <w:u w:val="single"/>
        </w:rPr>
        <w:t xml:space="preserve"> </w:t>
      </w:r>
      <w:r>
        <w:rPr>
          <w:rFonts w:hint="eastAsia" w:ascii="宋体" w:hAnsi="宋体" w:cs="宋体"/>
          <w:b/>
          <w:bCs/>
          <w:color w:val="auto"/>
          <w:sz w:val="21"/>
          <w:szCs w:val="21"/>
          <w:highlight w:val="none"/>
          <w:u w:val="single"/>
          <w:lang w:val="en-US" w:eastAsia="zh-CN"/>
        </w:rPr>
        <w:t>17</w:t>
      </w:r>
      <w:r>
        <w:rPr>
          <w:rFonts w:hint="eastAsia" w:ascii="宋体" w:hAnsi="宋体" w:eastAsia="宋体" w:cs="宋体"/>
          <w:b/>
          <w:bCs/>
          <w:color w:val="auto"/>
          <w:sz w:val="21"/>
          <w:szCs w:val="21"/>
          <w:highlight w:val="none"/>
          <w:u w:val="single"/>
        </w:rPr>
        <w:t xml:space="preserve"> </w:t>
      </w:r>
      <w:r>
        <w:rPr>
          <w:rFonts w:hint="eastAsia" w:ascii="宋体" w:hAnsi="宋体" w:eastAsia="宋体" w:cs="宋体"/>
          <w:b/>
          <w:bCs/>
          <w:color w:val="auto"/>
          <w:sz w:val="21"/>
          <w:szCs w:val="21"/>
          <w:highlight w:val="none"/>
        </w:rPr>
        <w:t>时</w:t>
      </w:r>
      <w:r>
        <w:rPr>
          <w:rFonts w:hint="eastAsia" w:ascii="宋体" w:hAnsi="宋体" w:cs="宋体"/>
          <w:b/>
          <w:bCs/>
          <w:color w:val="auto"/>
          <w:sz w:val="21"/>
          <w:szCs w:val="21"/>
          <w:highlight w:val="none"/>
          <w:u w:val="single"/>
          <w:lang w:val="en-US" w:eastAsia="zh-CN"/>
        </w:rPr>
        <w:t>30</w:t>
      </w:r>
      <w:r>
        <w:rPr>
          <w:rFonts w:hint="eastAsia" w:ascii="宋体" w:hAnsi="宋体" w:cs="宋体"/>
          <w:b/>
          <w:bCs/>
          <w:color w:val="auto"/>
          <w:sz w:val="21"/>
          <w:szCs w:val="21"/>
          <w:highlight w:val="none"/>
          <w:lang w:val="en-US" w:eastAsia="zh-CN"/>
        </w:rPr>
        <w:t>分</w:t>
      </w:r>
      <w:r>
        <w:rPr>
          <w:rFonts w:hint="eastAsia" w:ascii="宋体" w:hAnsi="宋体" w:eastAsia="宋体" w:cs="宋体"/>
          <w:b/>
          <w:bCs/>
          <w:color w:val="auto"/>
          <w:sz w:val="21"/>
          <w:szCs w:val="21"/>
          <w:highlight w:val="none"/>
        </w:rPr>
        <w:t>前来函以确认是否参加谈判</w:t>
      </w:r>
      <w:r>
        <w:rPr>
          <w:rFonts w:hint="eastAsia" w:ascii="宋体" w:hAnsi="宋体" w:eastAsia="宋体" w:cs="宋体"/>
          <w:color w:val="auto"/>
          <w:sz w:val="21"/>
          <w:szCs w:val="21"/>
          <w:highlight w:val="none"/>
        </w:rPr>
        <w:t>。</w:t>
      </w:r>
    </w:p>
    <w:p w14:paraId="19F84FE8">
      <w:pPr>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bCs/>
          <w:color w:val="auto"/>
          <w:sz w:val="21"/>
          <w:szCs w:val="21"/>
          <w:highlight w:val="none"/>
        </w:rPr>
        <w:t>联系方式：</w:t>
      </w:r>
    </w:p>
    <w:p w14:paraId="210F90B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20"/>
        <w:textAlignment w:val="auto"/>
        <w:outlineLvl w:val="9"/>
        <w:rPr>
          <w:rFonts w:hint="eastAsia" w:ascii="宋体" w:hAnsi="宋体" w:eastAsia="宋体" w:cs="宋体"/>
          <w:b w:val="0"/>
          <w:bCs w:val="0"/>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sz w:val="21"/>
          <w:szCs w:val="21"/>
          <w:highlight w:val="none"/>
        </w:rPr>
        <w:t>1、采购人信息</w:t>
      </w:r>
    </w:p>
    <w:p w14:paraId="5C09313F">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（1）名 称：</w:t>
      </w:r>
      <w:r>
        <w:rPr>
          <w:rFonts w:hint="eastAsia" w:ascii="宋体" w:hAnsi="宋体" w:eastAsia="宋体" w:cs="宋体"/>
          <w:color w:val="auto"/>
          <w:kern w:val="1"/>
          <w:sz w:val="21"/>
          <w:szCs w:val="21"/>
          <w:highlight w:val="none"/>
          <w:lang w:eastAsia="zh-CN"/>
        </w:rPr>
        <w:t>长沙民政职业技术学院</w:t>
      </w:r>
    </w:p>
    <w:p w14:paraId="13356EB9">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（2）地 址：</w:t>
      </w:r>
      <w:r>
        <w:rPr>
          <w:rFonts w:hint="eastAsia" w:ascii="宋体" w:hAnsi="宋体" w:eastAsia="宋体" w:cs="宋体"/>
          <w:color w:val="auto"/>
          <w:kern w:val="1"/>
          <w:sz w:val="21"/>
          <w:szCs w:val="21"/>
          <w:highlight w:val="none"/>
          <w:lang w:eastAsia="zh-CN"/>
        </w:rPr>
        <w:t>长沙市雨花区</w:t>
      </w:r>
      <w:r>
        <w:rPr>
          <w:rFonts w:hint="eastAsia" w:ascii="宋体" w:hAnsi="宋体" w:cs="宋体"/>
          <w:color w:val="auto"/>
          <w:kern w:val="1"/>
          <w:sz w:val="21"/>
          <w:szCs w:val="21"/>
          <w:highlight w:val="none"/>
          <w:lang w:eastAsia="zh-CN"/>
        </w:rPr>
        <w:t>香樟路421号</w:t>
      </w:r>
    </w:p>
    <w:p w14:paraId="5666E8ED">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（3）联系人：</w:t>
      </w:r>
      <w:r>
        <w:rPr>
          <w:rFonts w:hint="eastAsia" w:ascii="宋体" w:hAnsi="宋体" w:eastAsia="宋体" w:cs="宋体"/>
          <w:color w:val="auto"/>
          <w:kern w:val="1"/>
          <w:sz w:val="21"/>
          <w:szCs w:val="21"/>
          <w:highlight w:val="none"/>
          <w:lang w:val="en-US" w:eastAsia="zh-CN"/>
        </w:rPr>
        <w:t>陈老师</w:t>
      </w:r>
    </w:p>
    <w:p w14:paraId="3B8C0829">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rPr>
        <w:t>（4）邮 编：</w:t>
      </w:r>
      <w:r>
        <w:rPr>
          <w:rFonts w:hint="eastAsia" w:ascii="宋体" w:hAnsi="宋体" w:eastAsia="宋体" w:cs="宋体"/>
          <w:color w:val="auto"/>
          <w:kern w:val="1"/>
          <w:sz w:val="21"/>
          <w:szCs w:val="21"/>
          <w:highlight w:val="none"/>
          <w:lang w:eastAsia="zh-CN"/>
        </w:rPr>
        <w:t>41</w:t>
      </w:r>
      <w:r>
        <w:rPr>
          <w:rFonts w:hint="eastAsia" w:ascii="宋体" w:hAnsi="宋体" w:eastAsia="宋体" w:cs="宋体"/>
          <w:color w:val="auto"/>
          <w:kern w:val="1"/>
          <w:sz w:val="21"/>
          <w:szCs w:val="21"/>
          <w:highlight w:val="none"/>
          <w:lang w:val="en-US" w:eastAsia="zh-CN"/>
        </w:rPr>
        <w:t>0000</w:t>
      </w:r>
    </w:p>
    <w:p w14:paraId="0CBF7A90">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（5）电 话：</w:t>
      </w:r>
      <w:r>
        <w:rPr>
          <w:rFonts w:hint="eastAsia" w:ascii="宋体" w:hAnsi="宋体" w:eastAsia="宋体" w:cs="宋体"/>
          <w:color w:val="auto"/>
          <w:kern w:val="1"/>
          <w:sz w:val="21"/>
          <w:szCs w:val="21"/>
          <w:highlight w:val="none"/>
          <w:lang w:eastAsia="zh-CN"/>
        </w:rPr>
        <w:t>0731-82800103</w:t>
      </w:r>
    </w:p>
    <w:p w14:paraId="43E84A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00" w:lineRule="exact"/>
        <w:ind w:left="0" w:leftChars="0" w:right="0" w:firstLine="335"/>
        <w:jc w:val="left"/>
        <w:textAlignment w:val="auto"/>
        <w:rPr>
          <w:rFonts w:hint="eastAsia" w:ascii="宋体" w:hAnsi="宋体" w:eastAsia="宋体" w:cs="宋体"/>
          <w:b w:val="0"/>
          <w:bCs w:val="0"/>
          <w:i w:val="0"/>
          <w:iCs w:val="0"/>
          <w:caps w:val="0"/>
          <w:color w:val="auto"/>
          <w:spacing w:val="0"/>
          <w:kern w:val="0"/>
          <w:sz w:val="21"/>
          <w:szCs w:val="21"/>
          <w:highlight w:val="none"/>
          <w:lang w:val="en-US" w:eastAsia="zh-CN" w:bidi="ar"/>
        </w:rPr>
      </w:pPr>
      <w:r>
        <w:rPr>
          <w:rFonts w:hint="eastAsia" w:ascii="宋体" w:hAnsi="宋体" w:eastAsia="宋体" w:cs="宋体"/>
          <w:color w:val="auto"/>
          <w:kern w:val="1"/>
          <w:sz w:val="21"/>
          <w:szCs w:val="21"/>
          <w:highlight w:val="none"/>
        </w:rPr>
        <w:t>（6）电子邮箱：/</w:t>
      </w:r>
    </w:p>
    <w:p w14:paraId="7D8397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firstLine="420"/>
        <w:textAlignment w:val="auto"/>
        <w:outlineLvl w:val="9"/>
        <w:rPr>
          <w:rFonts w:hint="eastAsia" w:ascii="宋体" w:hAnsi="宋体" w:eastAsia="宋体" w:cs="宋体"/>
          <w:b w:val="0"/>
          <w:bCs w:val="0"/>
          <w:i w:val="0"/>
          <w:iCs w:val="0"/>
          <w:caps w:val="0"/>
          <w:color w:val="auto"/>
          <w:spacing w:val="0"/>
          <w:sz w:val="21"/>
          <w:szCs w:val="21"/>
          <w:highlight w:val="none"/>
        </w:rPr>
      </w:pPr>
      <w:r>
        <w:rPr>
          <w:rFonts w:hint="eastAsia" w:ascii="宋体" w:hAnsi="宋体" w:eastAsia="宋体" w:cs="宋体"/>
          <w:b w:val="0"/>
          <w:bCs w:val="0"/>
          <w:i w:val="0"/>
          <w:iCs w:val="0"/>
          <w:caps w:val="0"/>
          <w:color w:val="auto"/>
          <w:spacing w:val="0"/>
          <w:sz w:val="21"/>
          <w:szCs w:val="21"/>
          <w:highlight w:val="none"/>
        </w:rPr>
        <w:t>2、采购代理机构信息</w:t>
      </w:r>
    </w:p>
    <w:p w14:paraId="7EE83365">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（1）名 称：</w:t>
      </w:r>
      <w:r>
        <w:rPr>
          <w:rFonts w:hint="eastAsia" w:ascii="宋体" w:hAnsi="宋体" w:eastAsia="宋体" w:cs="宋体"/>
          <w:color w:val="auto"/>
          <w:kern w:val="1"/>
          <w:sz w:val="21"/>
          <w:szCs w:val="21"/>
          <w:highlight w:val="none"/>
          <w:lang w:eastAsia="zh-CN"/>
        </w:rPr>
        <w:t>湖南凯浚工程咨询有限公司</w:t>
      </w:r>
    </w:p>
    <w:p w14:paraId="5A9C30CC">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（2）地 址：</w:t>
      </w:r>
      <w:r>
        <w:rPr>
          <w:rFonts w:hint="eastAsia" w:ascii="宋体" w:hAnsi="宋体" w:eastAsia="宋体" w:cs="宋体"/>
          <w:color w:val="auto"/>
          <w:kern w:val="1"/>
          <w:sz w:val="21"/>
          <w:szCs w:val="21"/>
          <w:highlight w:val="none"/>
          <w:lang w:eastAsia="zh-CN"/>
        </w:rPr>
        <w:t>长沙市雨花区金海路132号金井综合大楼17楼1703-1704房</w:t>
      </w:r>
    </w:p>
    <w:p w14:paraId="51C4ABD5">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lang w:eastAsia="zh-CN"/>
        </w:rPr>
      </w:pPr>
      <w:r>
        <w:rPr>
          <w:rFonts w:hint="eastAsia" w:ascii="宋体" w:hAnsi="宋体" w:eastAsia="宋体" w:cs="宋体"/>
          <w:color w:val="auto"/>
          <w:kern w:val="1"/>
          <w:sz w:val="21"/>
          <w:szCs w:val="21"/>
          <w:highlight w:val="none"/>
        </w:rPr>
        <w:t>（3）联系人：</w:t>
      </w:r>
      <w:r>
        <w:rPr>
          <w:rFonts w:hint="eastAsia" w:ascii="宋体" w:hAnsi="宋体" w:cs="宋体"/>
          <w:color w:val="auto"/>
          <w:kern w:val="1"/>
          <w:sz w:val="21"/>
          <w:szCs w:val="21"/>
          <w:highlight w:val="none"/>
          <w:lang w:eastAsia="zh-CN"/>
        </w:rPr>
        <w:t>梁巨衡、杨朵、邓亚民、胡林</w:t>
      </w:r>
    </w:p>
    <w:p w14:paraId="2141E47C">
      <w:pPr>
        <w:keepNext w:val="0"/>
        <w:keepLines w:val="0"/>
        <w:pageBreakBefore w:val="0"/>
        <w:kinsoku/>
        <w:wordWrap/>
        <w:overflowPunct/>
        <w:topLinePunct w:val="0"/>
        <w:autoSpaceDE/>
        <w:autoSpaceDN/>
        <w:bidi w:val="0"/>
        <w:spacing w:line="400" w:lineRule="exact"/>
        <w:ind w:left="0" w:leftChars="0" w:firstLine="335"/>
        <w:textAlignment w:val="auto"/>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（4）邮 编：410000</w:t>
      </w:r>
    </w:p>
    <w:p w14:paraId="0A691BD1">
      <w:pPr>
        <w:keepNext w:val="0"/>
        <w:keepLines w:val="0"/>
        <w:pageBreakBefore w:val="0"/>
        <w:kinsoku/>
        <w:wordWrap/>
        <w:overflowPunct/>
        <w:topLinePunct w:val="0"/>
        <w:autoSpaceDE/>
        <w:autoSpaceDN/>
        <w:bidi w:val="0"/>
        <w:spacing w:line="400" w:lineRule="exact"/>
        <w:ind w:left="0" w:leftChars="0" w:firstLine="335"/>
        <w:textAlignment w:val="auto"/>
        <w:rPr>
          <w:rFonts w:hint="default"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rPr>
        <w:t>（5）电 话：</w:t>
      </w:r>
      <w:r>
        <w:rPr>
          <w:rFonts w:hint="eastAsia" w:ascii="宋体" w:hAnsi="宋体" w:eastAsia="宋体" w:cs="宋体"/>
          <w:color w:val="auto"/>
          <w:kern w:val="1"/>
          <w:sz w:val="21"/>
          <w:szCs w:val="21"/>
          <w:highlight w:val="none"/>
          <w:lang w:eastAsia="zh-CN"/>
        </w:rPr>
        <w:t>0731-85534668</w:t>
      </w:r>
      <w:r>
        <w:rPr>
          <w:rFonts w:hint="eastAsia" w:ascii="宋体" w:hAnsi="宋体" w:cs="宋体"/>
          <w:color w:val="auto"/>
          <w:kern w:val="1"/>
          <w:sz w:val="21"/>
          <w:szCs w:val="21"/>
          <w:highlight w:val="none"/>
          <w:lang w:eastAsia="zh-CN"/>
        </w:rPr>
        <w:t>、</w:t>
      </w:r>
      <w:r>
        <w:rPr>
          <w:rFonts w:hint="eastAsia" w:ascii="宋体" w:hAnsi="宋体" w:cs="宋体"/>
          <w:color w:val="auto"/>
          <w:kern w:val="1"/>
          <w:sz w:val="21"/>
          <w:szCs w:val="21"/>
          <w:highlight w:val="none"/>
          <w:lang w:val="en-US" w:eastAsia="zh-CN"/>
        </w:rPr>
        <w:t>13319533623（梁）</w:t>
      </w:r>
    </w:p>
    <w:p w14:paraId="535676CD">
      <w:pPr>
        <w:pStyle w:val="23"/>
        <w:keepNext w:val="0"/>
        <w:keepLines w:val="0"/>
        <w:pageBreakBefore w:val="0"/>
        <w:kinsoku/>
        <w:wordWrap/>
        <w:overflowPunct/>
        <w:topLinePunct w:val="0"/>
        <w:autoSpaceDE/>
        <w:autoSpaceDN/>
        <w:bidi w:val="0"/>
        <w:adjustRightInd w:val="0"/>
        <w:snapToGrid w:val="0"/>
        <w:spacing w:line="400" w:lineRule="exact"/>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1"/>
          <w:sz w:val="21"/>
          <w:szCs w:val="21"/>
          <w:highlight w:val="none"/>
        </w:rPr>
        <w:t>（6）电子邮箱：</w:t>
      </w:r>
      <w:r>
        <w:rPr>
          <w:rFonts w:hint="eastAsia" w:ascii="宋体" w:hAnsi="宋体" w:eastAsia="宋体" w:cs="宋体"/>
          <w:color w:val="auto"/>
          <w:kern w:val="1"/>
          <w:sz w:val="21"/>
          <w:szCs w:val="21"/>
          <w:highlight w:val="none"/>
          <w:lang w:val="en-US" w:eastAsia="zh-CN"/>
        </w:rPr>
        <w:t>1115362886@qq.com</w:t>
      </w:r>
    </w:p>
    <w:p w14:paraId="1F03E768">
      <w:pPr>
        <w:keepNext w:val="0"/>
        <w:keepLines w:val="0"/>
        <w:pageBreakBefore w:val="0"/>
        <w:kinsoku/>
        <w:wordWrap/>
        <w:overflowPunct/>
        <w:topLinePunct w:val="0"/>
        <w:autoSpaceDE/>
        <w:autoSpaceDN/>
        <w:bidi w:val="0"/>
        <w:adjustRightInd w:val="0"/>
        <w:snapToGrid w:val="0"/>
        <w:spacing w:line="400" w:lineRule="exact"/>
        <w:ind w:left="0" w:leftChars="0" w:firstLine="422" w:firstLineChars="200"/>
        <w:textAlignment w:val="auto"/>
        <w:rPr>
          <w:rFonts w:hint="eastAsia" w:ascii="宋体" w:hAnsi="宋体" w:eastAsia="宋体" w:cs="宋体"/>
          <w:b/>
          <w:color w:val="auto"/>
          <w:sz w:val="21"/>
          <w:szCs w:val="21"/>
          <w:highlight w:val="none"/>
          <w:u w:val="single"/>
        </w:rPr>
      </w:pPr>
    </w:p>
    <w:p w14:paraId="10E71294">
      <w:pPr>
        <w:keepNext w:val="0"/>
        <w:keepLines w:val="0"/>
        <w:pageBreakBefore w:val="0"/>
        <w:kinsoku/>
        <w:wordWrap/>
        <w:overflowPunct/>
        <w:topLinePunct w:val="0"/>
        <w:autoSpaceDE/>
        <w:autoSpaceDN/>
        <w:bidi w:val="0"/>
        <w:adjustRightInd w:val="0"/>
        <w:snapToGrid w:val="0"/>
        <w:spacing w:line="400" w:lineRule="exact"/>
        <w:ind w:left="0" w:leftChars="0" w:firstLine="6090" w:firstLineChars="2900"/>
        <w:textAlignment w:val="auto"/>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2026</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2746F758">
      <w:pPr>
        <w:rPr>
          <w:color w:val="auto"/>
          <w:highlight w:val="none"/>
        </w:rPr>
      </w:pPr>
      <w:r>
        <w:rPr>
          <w:color w:val="auto"/>
          <w:highlight w:val="none"/>
        </w:rPr>
        <w:br w:type="page"/>
      </w:r>
    </w:p>
    <w:p w14:paraId="7DE98909">
      <w:pPr>
        <w:pStyle w:val="42"/>
        <w:ind w:left="0" w:leftChars="0" w:firstLine="0" w:firstLineChars="0"/>
        <w:rPr>
          <w:color w:val="auto"/>
          <w:highlight w:val="none"/>
        </w:rPr>
      </w:pPr>
    </w:p>
    <w:p w14:paraId="7EA30831">
      <w:pPr>
        <w:pStyle w:val="23"/>
        <w:pageBreakBefore w:val="0"/>
        <w:kinsoku/>
        <w:wordWrap/>
        <w:overflowPunct/>
        <w:topLinePunct w:val="0"/>
        <w:bidi w:val="0"/>
        <w:adjustRightInd w:val="0"/>
        <w:snapToGrid w:val="0"/>
        <w:spacing w:line="460" w:lineRule="exact"/>
        <w:ind w:firstLine="420" w:firstLineChars="200"/>
        <w:jc w:val="right"/>
        <w:textAlignment w:val="auto"/>
        <w:rPr>
          <w:rFonts w:hAnsi="宋体"/>
          <w:color w:val="auto"/>
          <w:highlight w:val="none"/>
        </w:rPr>
      </w:pPr>
      <w:r>
        <w:rPr>
          <w:rFonts w:hint="eastAsia" w:hAnsi="宋体"/>
          <w:color w:val="auto"/>
          <w:highlight w:val="none"/>
          <w:u w:val="single"/>
        </w:rPr>
        <w:t xml:space="preserve"> </w:t>
      </w:r>
    </w:p>
    <w:p w14:paraId="11AA1E90">
      <w:pPr>
        <w:pStyle w:val="4"/>
        <w:pageBreakBefore w:val="0"/>
        <w:kinsoku/>
        <w:wordWrap/>
        <w:overflowPunct/>
        <w:topLinePunct w:val="0"/>
        <w:bidi w:val="0"/>
        <w:adjustRightInd w:val="0"/>
        <w:snapToGrid w:val="0"/>
        <w:spacing w:before="0" w:after="0" w:line="460" w:lineRule="exact"/>
        <w:textAlignment w:val="auto"/>
        <w:rPr>
          <w:rFonts w:ascii="宋体" w:hAnsi="宋体"/>
          <w:color w:val="auto"/>
          <w:sz w:val="28"/>
          <w:szCs w:val="28"/>
          <w:highlight w:val="none"/>
        </w:rPr>
      </w:pPr>
      <w:bookmarkStart w:id="7" w:name="_Toc31762"/>
      <w:bookmarkStart w:id="8" w:name="_Toc6475"/>
      <w:bookmarkStart w:id="9" w:name="_Toc22201065"/>
      <w:bookmarkStart w:id="10" w:name="_Toc31352"/>
      <w:r>
        <w:rPr>
          <w:rFonts w:hint="eastAsia" w:ascii="宋体" w:hAnsi="宋体"/>
          <w:color w:val="auto"/>
          <w:sz w:val="28"/>
          <w:szCs w:val="28"/>
          <w:highlight w:val="none"/>
        </w:rPr>
        <w:t>附件：</w:t>
      </w:r>
      <w:r>
        <w:rPr>
          <w:rFonts w:hint="eastAsia" w:ascii="宋体" w:hAnsi="宋体"/>
          <w:color w:val="auto"/>
          <w:spacing w:val="-3"/>
          <w:sz w:val="28"/>
          <w:szCs w:val="28"/>
          <w:highlight w:val="none"/>
        </w:rPr>
        <w:t>确</w:t>
      </w:r>
      <w:r>
        <w:rPr>
          <w:rFonts w:hint="eastAsia" w:ascii="宋体" w:hAnsi="宋体"/>
          <w:color w:val="auto"/>
          <w:sz w:val="28"/>
          <w:szCs w:val="28"/>
          <w:highlight w:val="none"/>
        </w:rPr>
        <w:t>认通知</w:t>
      </w:r>
      <w:bookmarkEnd w:id="7"/>
      <w:bookmarkEnd w:id="8"/>
      <w:bookmarkEnd w:id="9"/>
      <w:bookmarkEnd w:id="10"/>
    </w:p>
    <w:p w14:paraId="39C113CC">
      <w:pPr>
        <w:pageBreakBefore w:val="0"/>
        <w:kinsoku/>
        <w:wordWrap/>
        <w:overflowPunct/>
        <w:topLinePunct w:val="0"/>
        <w:autoSpaceDE w:val="0"/>
        <w:autoSpaceDN w:val="0"/>
        <w:bidi w:val="0"/>
        <w:adjustRightInd w:val="0"/>
        <w:snapToGrid w:val="0"/>
        <w:spacing w:before="156" w:beforeLines="50" w:line="460" w:lineRule="exact"/>
        <w:ind w:right="3816"/>
        <w:jc w:val="center"/>
        <w:textAlignment w:val="auto"/>
        <w:rPr>
          <w:rFonts w:ascii="黑体" w:hAnsi="黑体" w:eastAsia="黑体" w:cs="微软雅黑"/>
          <w:b/>
          <w:color w:val="auto"/>
          <w:kern w:val="0"/>
          <w:sz w:val="28"/>
          <w:szCs w:val="28"/>
          <w:highlight w:val="none"/>
        </w:rPr>
      </w:pPr>
      <w:r>
        <w:rPr>
          <w:rFonts w:hint="eastAsia" w:ascii="黑体" w:hAnsi="黑体" w:eastAsia="黑体" w:cs="微软雅黑"/>
          <w:color w:val="auto"/>
          <w:kern w:val="0"/>
          <w:position w:val="-3"/>
          <w:sz w:val="28"/>
          <w:szCs w:val="28"/>
          <w:highlight w:val="none"/>
        </w:rPr>
        <w:t xml:space="preserve">                      </w:t>
      </w:r>
      <w:r>
        <w:rPr>
          <w:rFonts w:hint="eastAsia" w:ascii="黑体" w:hAnsi="黑体" w:eastAsia="黑体" w:cs="微软雅黑"/>
          <w:b/>
          <w:color w:val="auto"/>
          <w:kern w:val="0"/>
          <w:position w:val="-3"/>
          <w:sz w:val="28"/>
          <w:szCs w:val="28"/>
          <w:highlight w:val="none"/>
        </w:rPr>
        <w:t xml:space="preserve"> 确认通知</w:t>
      </w:r>
    </w:p>
    <w:p w14:paraId="07D32227">
      <w:pPr>
        <w:pageBreakBefore w:val="0"/>
        <w:tabs>
          <w:tab w:val="left" w:pos="1980"/>
        </w:tabs>
        <w:kinsoku/>
        <w:wordWrap/>
        <w:overflowPunct/>
        <w:topLinePunct w:val="0"/>
        <w:autoSpaceDE w:val="0"/>
        <w:autoSpaceDN w:val="0"/>
        <w:bidi w:val="0"/>
        <w:adjustRightInd w:val="0"/>
        <w:snapToGrid w:val="0"/>
        <w:spacing w:line="460" w:lineRule="exact"/>
        <w:ind w:right="-20"/>
        <w:jc w:val="left"/>
        <w:textAlignment w:val="auto"/>
        <w:rPr>
          <w:rFonts w:ascii="宋体" w:hAnsi="宋体" w:cs="微软雅黑"/>
          <w:color w:val="auto"/>
          <w:spacing w:val="-108"/>
          <w:kern w:val="0"/>
          <w:position w:val="-2"/>
          <w:szCs w:val="21"/>
          <w:highlight w:val="none"/>
        </w:rPr>
      </w:pPr>
      <w:r>
        <w:rPr>
          <w:rFonts w:hint="eastAsia" w:ascii="宋体" w:hAnsi="宋体" w:eastAsia="宋体" w:cs="宋体"/>
          <w:color w:val="auto"/>
          <w:sz w:val="21"/>
          <w:szCs w:val="21"/>
          <w:highlight w:val="none"/>
          <w:u w:val="single"/>
          <w:lang w:val="en-US" w:eastAsia="zh-CN"/>
        </w:rPr>
        <w:t>长沙民政职业技术学院</w:t>
      </w:r>
      <w:r>
        <w:rPr>
          <w:rFonts w:hint="eastAsia" w:ascii="宋体" w:hAnsi="宋体" w:cs="宋体"/>
          <w:color w:val="auto"/>
          <w:sz w:val="21"/>
          <w:szCs w:val="21"/>
          <w:highlight w:val="none"/>
          <w:u w:val="single"/>
          <w:lang w:val="en-US" w:eastAsia="zh-CN"/>
        </w:rPr>
        <w:t>、湖南凯浚工程咨询有限公司</w:t>
      </w:r>
      <w:r>
        <w:rPr>
          <w:rFonts w:hint="eastAsia" w:ascii="宋体" w:hAnsi="宋体" w:cs="微软雅黑"/>
          <w:color w:val="auto"/>
          <w:kern w:val="0"/>
          <w:position w:val="-2"/>
          <w:szCs w:val="21"/>
          <w:highlight w:val="none"/>
        </w:rPr>
        <w:t>（采购人、采购代理机构</w:t>
      </w:r>
      <w:r>
        <w:rPr>
          <w:rFonts w:hint="eastAsia" w:ascii="宋体" w:hAnsi="宋体" w:cs="微软雅黑"/>
          <w:color w:val="auto"/>
          <w:spacing w:val="-2"/>
          <w:kern w:val="0"/>
          <w:szCs w:val="21"/>
          <w:highlight w:val="none"/>
        </w:rPr>
        <w:t>）：</w:t>
      </w:r>
    </w:p>
    <w:p w14:paraId="09407222">
      <w:pPr>
        <w:pageBreakBefore w:val="0"/>
        <w:tabs>
          <w:tab w:val="left" w:pos="1980"/>
        </w:tabs>
        <w:kinsoku/>
        <w:wordWrap/>
        <w:overflowPunct/>
        <w:topLinePunct w:val="0"/>
        <w:autoSpaceDE w:val="0"/>
        <w:autoSpaceDN w:val="0"/>
        <w:bidi w:val="0"/>
        <w:adjustRightInd w:val="0"/>
        <w:snapToGrid w:val="0"/>
        <w:spacing w:line="460" w:lineRule="exact"/>
        <w:ind w:right="-23" w:firstLine="420" w:firstLineChars="200"/>
        <w:jc w:val="left"/>
        <w:textAlignment w:val="auto"/>
        <w:rPr>
          <w:rFonts w:ascii="宋体" w:hAnsi="宋体" w:cs="微软雅黑"/>
          <w:color w:val="auto"/>
          <w:kern w:val="0"/>
          <w:szCs w:val="21"/>
          <w:highlight w:val="none"/>
        </w:rPr>
      </w:pPr>
      <w:r>
        <w:rPr>
          <w:rFonts w:hint="eastAsia" w:ascii="宋体" w:hAnsi="宋体" w:cs="微软雅黑"/>
          <w:color w:val="auto"/>
          <w:kern w:val="0"/>
          <w:position w:val="-2"/>
          <w:szCs w:val="21"/>
          <w:highlight w:val="none"/>
        </w:rPr>
        <w:t>我单位</w:t>
      </w:r>
      <w:r>
        <w:rPr>
          <w:rFonts w:hint="eastAsia" w:ascii="宋体" w:hAnsi="宋体" w:eastAsia="宋体" w:cs="宋体"/>
          <w:color w:val="auto"/>
          <w:spacing w:val="-2"/>
          <w:kern w:val="0"/>
          <w:position w:val="-2"/>
          <w:szCs w:val="21"/>
          <w:highlight w:val="none"/>
        </w:rPr>
        <w:t>已</w:t>
      </w:r>
      <w:r>
        <w:rPr>
          <w:rFonts w:hint="eastAsia" w:ascii="宋体" w:hAnsi="宋体" w:eastAsia="宋体" w:cs="宋体"/>
          <w:color w:val="auto"/>
          <w:kern w:val="0"/>
          <w:position w:val="-2"/>
          <w:szCs w:val="21"/>
          <w:highlight w:val="none"/>
        </w:rPr>
        <w:t>于</w:t>
      </w:r>
      <w:r>
        <w:rPr>
          <w:rFonts w:hint="eastAsia" w:ascii="宋体" w:hAnsi="宋体" w:cs="宋体"/>
          <w:color w:val="auto"/>
          <w:highlight w:val="none"/>
          <w:u w:val="single"/>
          <w:lang w:val="en-US" w:eastAsia="zh-CN"/>
        </w:rPr>
        <w:t>2026</w:t>
      </w:r>
      <w:r>
        <w:rPr>
          <w:rFonts w:hint="eastAsia" w:ascii="宋体" w:hAnsi="宋体" w:eastAsia="宋体" w:cs="宋体"/>
          <w:color w:val="auto"/>
          <w:highlight w:val="none"/>
        </w:rPr>
        <w:t>年</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rPr>
        <w:t>月</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rPr>
        <w:t>日收到你单位</w:t>
      </w:r>
      <w:r>
        <w:rPr>
          <w:rFonts w:hint="eastAsia" w:ascii="宋体" w:hAnsi="宋体" w:cs="宋体"/>
          <w:color w:val="auto"/>
          <w:highlight w:val="none"/>
          <w:u w:val="single"/>
          <w:lang w:val="en-US" w:eastAsia="zh-CN"/>
        </w:rPr>
        <w:t>2026</w:t>
      </w:r>
      <w:r>
        <w:rPr>
          <w:rFonts w:hint="eastAsia" w:ascii="宋体" w:hAnsi="宋体" w:eastAsia="宋体" w:cs="宋体"/>
          <w:color w:val="auto"/>
          <w:highlight w:val="none"/>
        </w:rPr>
        <w:t>年</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rPr>
        <w:t>月</w:t>
      </w:r>
      <w:r>
        <w:rPr>
          <w:rFonts w:hint="eastAsia" w:ascii="宋体" w:hAnsi="宋体" w:cs="宋体"/>
          <w:color w:val="auto"/>
          <w:highlight w:val="none"/>
          <w:u w:val="single"/>
          <w:lang w:val="en-US" w:eastAsia="zh-CN"/>
        </w:rPr>
        <w:t xml:space="preserve">   </w:t>
      </w:r>
      <w:r>
        <w:rPr>
          <w:rFonts w:hint="eastAsia" w:ascii="宋体" w:hAnsi="宋体" w:eastAsia="宋体" w:cs="宋体"/>
          <w:color w:val="auto"/>
          <w:highlight w:val="none"/>
        </w:rPr>
        <w:t>日</w:t>
      </w:r>
      <w:r>
        <w:rPr>
          <w:rFonts w:hint="eastAsia" w:ascii="宋体" w:hAnsi="宋体" w:eastAsia="宋体" w:cs="宋体"/>
          <w:color w:val="auto"/>
          <w:kern w:val="0"/>
          <w:position w:val="-2"/>
          <w:szCs w:val="21"/>
          <w:highlight w:val="none"/>
        </w:rPr>
        <w:t>发</w:t>
      </w:r>
      <w:r>
        <w:rPr>
          <w:rFonts w:hint="eastAsia" w:ascii="宋体" w:hAnsi="宋体" w:eastAsia="宋体" w:cs="宋体"/>
          <w:color w:val="auto"/>
          <w:spacing w:val="-2"/>
          <w:kern w:val="0"/>
          <w:position w:val="-2"/>
          <w:szCs w:val="21"/>
          <w:highlight w:val="none"/>
        </w:rPr>
        <w:t>出</w:t>
      </w:r>
      <w:r>
        <w:rPr>
          <w:rFonts w:hint="eastAsia" w:ascii="宋体" w:hAnsi="宋体" w:eastAsia="宋体" w:cs="宋体"/>
          <w:color w:val="auto"/>
          <w:kern w:val="0"/>
          <w:position w:val="-2"/>
          <w:szCs w:val="21"/>
          <w:highlight w:val="none"/>
        </w:rPr>
        <w:t>的</w:t>
      </w:r>
      <w:r>
        <w:rPr>
          <w:rFonts w:hint="eastAsia" w:ascii="宋体" w:hAnsi="宋体" w:cs="宋体"/>
          <w:color w:val="auto"/>
          <w:sz w:val="21"/>
          <w:szCs w:val="21"/>
          <w:highlight w:val="none"/>
          <w:u w:val="single"/>
          <w:lang w:val="en-US" w:eastAsia="zh-CN"/>
        </w:rPr>
        <w:t>一区学生宿舍外立面改造项目</w:t>
      </w:r>
      <w:r>
        <w:rPr>
          <w:rFonts w:hint="eastAsia" w:ascii="宋体" w:hAnsi="宋体" w:cs="微软雅黑"/>
          <w:color w:val="auto"/>
          <w:spacing w:val="-2"/>
          <w:kern w:val="0"/>
          <w:position w:val="-2"/>
          <w:szCs w:val="21"/>
          <w:highlight w:val="none"/>
        </w:rPr>
        <w:t>（</w:t>
      </w:r>
      <w:r>
        <w:rPr>
          <w:rFonts w:hint="eastAsia" w:ascii="宋体" w:hAnsi="宋体" w:cs="微软雅黑"/>
          <w:color w:val="auto"/>
          <w:kern w:val="0"/>
          <w:position w:val="-2"/>
          <w:szCs w:val="21"/>
          <w:highlight w:val="none"/>
        </w:rPr>
        <w:t>项</w:t>
      </w:r>
      <w:r>
        <w:rPr>
          <w:rFonts w:hint="eastAsia" w:ascii="宋体" w:hAnsi="宋体" w:cs="微软雅黑"/>
          <w:color w:val="auto"/>
          <w:spacing w:val="-2"/>
          <w:kern w:val="0"/>
          <w:position w:val="-2"/>
          <w:szCs w:val="21"/>
          <w:highlight w:val="none"/>
        </w:rPr>
        <w:t>目</w:t>
      </w:r>
      <w:r>
        <w:rPr>
          <w:rFonts w:hint="eastAsia" w:ascii="宋体" w:hAnsi="宋体" w:cs="微软雅黑"/>
          <w:color w:val="auto"/>
          <w:kern w:val="0"/>
          <w:position w:val="-2"/>
          <w:szCs w:val="21"/>
          <w:highlight w:val="none"/>
        </w:rPr>
        <w:t>名称</w:t>
      </w:r>
      <w:r>
        <w:rPr>
          <w:rFonts w:hint="eastAsia" w:ascii="宋体" w:hAnsi="宋体" w:cs="微软雅黑"/>
          <w:color w:val="auto"/>
          <w:spacing w:val="-22"/>
          <w:kern w:val="0"/>
          <w:position w:val="-2"/>
          <w:szCs w:val="21"/>
          <w:highlight w:val="none"/>
        </w:rPr>
        <w:t>）包号</w:t>
      </w:r>
      <w:r>
        <w:rPr>
          <w:rFonts w:hint="eastAsia" w:ascii="宋体" w:hAnsi="宋体" w:cs="微软雅黑"/>
          <w:color w:val="auto"/>
          <w:spacing w:val="-22"/>
          <w:kern w:val="0"/>
          <w:position w:val="-2"/>
          <w:szCs w:val="21"/>
          <w:highlight w:val="none"/>
          <w:u w:val="single"/>
          <w:lang w:val="en-US" w:eastAsia="zh-CN"/>
        </w:rPr>
        <w:t xml:space="preserve"> 1 </w:t>
      </w:r>
      <w:r>
        <w:rPr>
          <w:rFonts w:hint="eastAsia" w:ascii="宋体" w:hAnsi="宋体" w:cs="微软雅黑"/>
          <w:color w:val="auto"/>
          <w:kern w:val="0"/>
          <w:position w:val="-2"/>
          <w:szCs w:val="21"/>
          <w:highlight w:val="none"/>
        </w:rPr>
        <w:t>谈判邀</w:t>
      </w:r>
      <w:r>
        <w:rPr>
          <w:rFonts w:hint="eastAsia" w:ascii="宋体" w:hAnsi="宋体" w:cs="微软雅黑"/>
          <w:color w:val="auto"/>
          <w:spacing w:val="-2"/>
          <w:kern w:val="0"/>
          <w:position w:val="-2"/>
          <w:szCs w:val="21"/>
          <w:highlight w:val="none"/>
        </w:rPr>
        <w:t>请</w:t>
      </w:r>
      <w:r>
        <w:rPr>
          <w:rFonts w:hint="eastAsia" w:ascii="宋体" w:hAnsi="宋体" w:cs="微软雅黑"/>
          <w:color w:val="auto"/>
          <w:spacing w:val="-22"/>
          <w:kern w:val="0"/>
          <w:position w:val="-2"/>
          <w:szCs w:val="21"/>
          <w:highlight w:val="none"/>
        </w:rPr>
        <w:t>，</w:t>
      </w:r>
      <w:r>
        <w:rPr>
          <w:rFonts w:hint="eastAsia" w:ascii="宋体" w:hAnsi="宋体" w:cs="微软雅黑"/>
          <w:color w:val="auto"/>
          <w:spacing w:val="-2"/>
          <w:kern w:val="0"/>
          <w:position w:val="-2"/>
          <w:szCs w:val="21"/>
          <w:highlight w:val="none"/>
        </w:rPr>
        <w:t>确</w:t>
      </w:r>
      <w:r>
        <w:rPr>
          <w:rFonts w:hint="eastAsia" w:ascii="宋体" w:hAnsi="宋体" w:cs="微软雅黑"/>
          <w:color w:val="auto"/>
          <w:kern w:val="0"/>
          <w:position w:val="-2"/>
          <w:szCs w:val="21"/>
          <w:highlight w:val="none"/>
        </w:rPr>
        <w:t>认</w:t>
      </w:r>
      <w:r>
        <w:rPr>
          <w:rFonts w:ascii="宋体" w:hAnsi="宋体" w:cs="微软雅黑"/>
          <w:color w:val="auto"/>
          <w:spacing w:val="43"/>
          <w:kern w:val="0"/>
          <w:position w:val="-2"/>
          <w:szCs w:val="21"/>
          <w:highlight w:val="none"/>
          <w:u w:val="single"/>
        </w:rPr>
        <w:t xml:space="preserve"> </w:t>
      </w:r>
      <w:r>
        <w:rPr>
          <w:rFonts w:hint="eastAsia" w:ascii="宋体" w:hAnsi="宋体" w:cs="微软雅黑"/>
          <w:color w:val="auto"/>
          <w:spacing w:val="43"/>
          <w:kern w:val="0"/>
          <w:position w:val="-2"/>
          <w:szCs w:val="21"/>
          <w:highlight w:val="none"/>
          <w:u w:val="single"/>
        </w:rPr>
        <w:t xml:space="preserve">   </w:t>
      </w:r>
      <w:r>
        <w:rPr>
          <w:rFonts w:hint="eastAsia" w:ascii="宋体" w:hAnsi="宋体" w:cs="微软雅黑"/>
          <w:color w:val="auto"/>
          <w:spacing w:val="-2"/>
          <w:kern w:val="0"/>
          <w:position w:val="-2"/>
          <w:szCs w:val="21"/>
          <w:highlight w:val="none"/>
        </w:rPr>
        <w:t>（参</w:t>
      </w:r>
      <w:r>
        <w:rPr>
          <w:rFonts w:hint="eastAsia" w:ascii="宋体" w:hAnsi="宋体" w:cs="微软雅黑"/>
          <w:color w:val="auto"/>
          <w:kern w:val="0"/>
          <w:szCs w:val="21"/>
          <w:highlight w:val="none"/>
        </w:rPr>
        <w:t>加</w:t>
      </w:r>
      <w:r>
        <w:rPr>
          <w:rFonts w:ascii="宋体" w:hAnsi="宋体"/>
          <w:color w:val="auto"/>
          <w:spacing w:val="-1"/>
          <w:kern w:val="0"/>
          <w:szCs w:val="21"/>
          <w:highlight w:val="none"/>
        </w:rPr>
        <w:t>/</w:t>
      </w:r>
      <w:r>
        <w:rPr>
          <w:rFonts w:hint="eastAsia" w:ascii="宋体" w:hAnsi="宋体" w:cs="微软雅黑"/>
          <w:color w:val="auto"/>
          <w:kern w:val="0"/>
          <w:szCs w:val="21"/>
          <w:highlight w:val="none"/>
        </w:rPr>
        <w:t>不</w:t>
      </w:r>
      <w:r>
        <w:rPr>
          <w:rFonts w:hint="eastAsia" w:ascii="宋体" w:hAnsi="宋体" w:cs="微软雅黑"/>
          <w:color w:val="auto"/>
          <w:spacing w:val="-2"/>
          <w:kern w:val="0"/>
          <w:szCs w:val="21"/>
          <w:highlight w:val="none"/>
        </w:rPr>
        <w:t>参</w:t>
      </w:r>
      <w:r>
        <w:rPr>
          <w:rFonts w:hint="eastAsia" w:ascii="宋体" w:hAnsi="宋体" w:cs="微软雅黑"/>
          <w:color w:val="auto"/>
          <w:kern w:val="0"/>
          <w:szCs w:val="21"/>
          <w:highlight w:val="none"/>
        </w:rPr>
        <w:t>加</w:t>
      </w:r>
      <w:r>
        <w:rPr>
          <w:rFonts w:hint="eastAsia" w:ascii="宋体" w:hAnsi="宋体" w:cs="微软雅黑"/>
          <w:color w:val="auto"/>
          <w:spacing w:val="-2"/>
          <w:kern w:val="0"/>
          <w:szCs w:val="21"/>
          <w:highlight w:val="none"/>
        </w:rPr>
        <w:t>）</w:t>
      </w:r>
      <w:r>
        <w:rPr>
          <w:rFonts w:hint="eastAsia" w:ascii="宋体" w:hAnsi="宋体" w:cs="微软雅黑"/>
          <w:color w:val="auto"/>
          <w:kern w:val="0"/>
          <w:szCs w:val="21"/>
          <w:highlight w:val="none"/>
        </w:rPr>
        <w:t>谈判采购。</w:t>
      </w:r>
    </w:p>
    <w:p w14:paraId="3A2881FF">
      <w:pPr>
        <w:pageBreakBefore w:val="0"/>
        <w:kinsoku/>
        <w:wordWrap/>
        <w:overflowPunct/>
        <w:topLinePunct w:val="0"/>
        <w:autoSpaceDE w:val="0"/>
        <w:autoSpaceDN w:val="0"/>
        <w:bidi w:val="0"/>
        <w:adjustRightInd w:val="0"/>
        <w:snapToGrid w:val="0"/>
        <w:spacing w:line="460" w:lineRule="exact"/>
        <w:ind w:left="487" w:right="7230"/>
        <w:jc w:val="center"/>
        <w:textAlignment w:val="auto"/>
        <w:rPr>
          <w:rFonts w:ascii="宋体" w:hAnsi="宋体" w:cs="微软雅黑"/>
          <w:color w:val="auto"/>
          <w:kern w:val="0"/>
          <w:szCs w:val="21"/>
          <w:highlight w:val="none"/>
        </w:rPr>
      </w:pPr>
      <w:r>
        <w:rPr>
          <w:rFonts w:hint="eastAsia" w:ascii="宋体" w:hAnsi="宋体" w:cs="微软雅黑"/>
          <w:color w:val="auto"/>
          <w:spacing w:val="-2"/>
          <w:kern w:val="0"/>
          <w:position w:val="-4"/>
          <w:szCs w:val="21"/>
          <w:highlight w:val="none"/>
        </w:rPr>
        <w:t>特</w:t>
      </w:r>
      <w:r>
        <w:rPr>
          <w:rFonts w:hint="eastAsia" w:ascii="宋体" w:hAnsi="宋体" w:cs="微软雅黑"/>
          <w:color w:val="auto"/>
          <w:kern w:val="0"/>
          <w:position w:val="-4"/>
          <w:szCs w:val="21"/>
          <w:highlight w:val="none"/>
        </w:rPr>
        <w:t>此</w:t>
      </w:r>
      <w:r>
        <w:rPr>
          <w:rFonts w:hint="eastAsia" w:ascii="宋体" w:hAnsi="宋体" w:cs="微软雅黑"/>
          <w:color w:val="auto"/>
          <w:spacing w:val="-2"/>
          <w:kern w:val="0"/>
          <w:position w:val="-4"/>
          <w:szCs w:val="21"/>
          <w:highlight w:val="none"/>
        </w:rPr>
        <w:t>确</w:t>
      </w:r>
      <w:r>
        <w:rPr>
          <w:rFonts w:hint="eastAsia" w:ascii="宋体" w:hAnsi="宋体" w:cs="微软雅黑"/>
          <w:color w:val="auto"/>
          <w:kern w:val="0"/>
          <w:position w:val="-4"/>
          <w:szCs w:val="21"/>
          <w:highlight w:val="none"/>
        </w:rPr>
        <w:t>认。</w:t>
      </w:r>
    </w:p>
    <w:p w14:paraId="0477D38F">
      <w:pPr>
        <w:pageBreakBefore w:val="0"/>
        <w:kinsoku/>
        <w:wordWrap/>
        <w:overflowPunct/>
        <w:topLinePunct w:val="0"/>
        <w:autoSpaceDE w:val="0"/>
        <w:autoSpaceDN w:val="0"/>
        <w:bidi w:val="0"/>
        <w:adjustRightInd w:val="0"/>
        <w:snapToGrid w:val="0"/>
        <w:spacing w:line="460" w:lineRule="exact"/>
        <w:jc w:val="left"/>
        <w:textAlignment w:val="auto"/>
        <w:rPr>
          <w:rFonts w:ascii="宋体" w:hAnsi="宋体" w:cs="微软雅黑"/>
          <w:color w:val="auto"/>
          <w:kern w:val="0"/>
          <w:sz w:val="20"/>
          <w:szCs w:val="20"/>
          <w:highlight w:val="none"/>
        </w:rPr>
      </w:pPr>
    </w:p>
    <w:p w14:paraId="2BA2E13D">
      <w:pPr>
        <w:pageBreakBefore w:val="0"/>
        <w:tabs>
          <w:tab w:val="left" w:pos="7220"/>
        </w:tabs>
        <w:kinsoku/>
        <w:wordWrap/>
        <w:overflowPunct/>
        <w:topLinePunct w:val="0"/>
        <w:autoSpaceDE w:val="0"/>
        <w:autoSpaceDN w:val="0"/>
        <w:bidi w:val="0"/>
        <w:adjustRightInd w:val="0"/>
        <w:snapToGrid w:val="0"/>
        <w:spacing w:line="460" w:lineRule="exact"/>
        <w:ind w:left="3041" w:right="-20"/>
        <w:jc w:val="left"/>
        <w:textAlignment w:val="auto"/>
        <w:rPr>
          <w:rFonts w:ascii="宋体" w:hAnsi="宋体" w:cs="微软雅黑"/>
          <w:color w:val="auto"/>
          <w:kern w:val="0"/>
          <w:szCs w:val="21"/>
          <w:highlight w:val="none"/>
        </w:rPr>
      </w:pPr>
      <w:r>
        <w:rPr>
          <w:rFonts w:hint="eastAsia" w:ascii="宋体" w:hAnsi="宋体" w:cs="微软雅黑"/>
          <w:color w:val="auto"/>
          <w:kern w:val="0"/>
          <w:position w:val="-2"/>
          <w:szCs w:val="21"/>
          <w:highlight w:val="none"/>
        </w:rPr>
        <w:t>单</w:t>
      </w:r>
      <w:r>
        <w:rPr>
          <w:rFonts w:hint="eastAsia" w:ascii="宋体" w:hAnsi="宋体" w:cs="微软雅黑"/>
          <w:color w:val="auto"/>
          <w:spacing w:val="-2"/>
          <w:kern w:val="0"/>
          <w:position w:val="-2"/>
          <w:szCs w:val="21"/>
          <w:highlight w:val="none"/>
        </w:rPr>
        <w:t>位</w:t>
      </w:r>
      <w:r>
        <w:rPr>
          <w:rFonts w:hint="eastAsia" w:ascii="宋体" w:hAnsi="宋体" w:cs="微软雅黑"/>
          <w:color w:val="auto"/>
          <w:kern w:val="0"/>
          <w:position w:val="-2"/>
          <w:szCs w:val="21"/>
          <w:highlight w:val="none"/>
        </w:rPr>
        <w:t>名</w:t>
      </w:r>
      <w:r>
        <w:rPr>
          <w:rFonts w:hint="eastAsia" w:ascii="宋体" w:hAnsi="宋体" w:cs="微软雅黑"/>
          <w:color w:val="auto"/>
          <w:spacing w:val="-2"/>
          <w:kern w:val="0"/>
          <w:position w:val="-2"/>
          <w:szCs w:val="21"/>
          <w:highlight w:val="none"/>
        </w:rPr>
        <w:t>称（盖单位公章）</w:t>
      </w:r>
      <w:r>
        <w:rPr>
          <w:rFonts w:hint="eastAsia" w:ascii="宋体" w:hAnsi="宋体" w:cs="微软雅黑"/>
          <w:color w:val="auto"/>
          <w:kern w:val="0"/>
          <w:position w:val="-2"/>
          <w:szCs w:val="21"/>
          <w:highlight w:val="none"/>
        </w:rPr>
        <w:t>：</w:t>
      </w:r>
      <w:r>
        <w:rPr>
          <w:rFonts w:ascii="宋体" w:hAnsi="宋体" w:cs="微软雅黑"/>
          <w:color w:val="auto"/>
          <w:spacing w:val="43"/>
          <w:kern w:val="0"/>
          <w:position w:val="-2"/>
          <w:szCs w:val="21"/>
          <w:highlight w:val="none"/>
          <w:u w:val="single"/>
        </w:rPr>
        <w:t xml:space="preserve"> </w:t>
      </w:r>
      <w:r>
        <w:rPr>
          <w:rFonts w:hint="eastAsia" w:ascii="宋体" w:hAnsi="宋体" w:cs="微软雅黑"/>
          <w:color w:val="auto"/>
          <w:spacing w:val="43"/>
          <w:kern w:val="0"/>
          <w:position w:val="-2"/>
          <w:szCs w:val="21"/>
          <w:highlight w:val="none"/>
          <w:u w:val="single"/>
        </w:rPr>
        <w:t xml:space="preserve">           </w:t>
      </w:r>
    </w:p>
    <w:p w14:paraId="77C0F858">
      <w:pPr>
        <w:pageBreakBefore w:val="0"/>
        <w:tabs>
          <w:tab w:val="left" w:pos="7760"/>
        </w:tabs>
        <w:kinsoku/>
        <w:wordWrap/>
        <w:overflowPunct/>
        <w:topLinePunct w:val="0"/>
        <w:autoSpaceDE w:val="0"/>
        <w:autoSpaceDN w:val="0"/>
        <w:bidi w:val="0"/>
        <w:adjustRightInd w:val="0"/>
        <w:snapToGrid w:val="0"/>
        <w:spacing w:line="460" w:lineRule="exact"/>
        <w:ind w:left="3041" w:right="-20"/>
        <w:jc w:val="left"/>
        <w:textAlignment w:val="auto"/>
        <w:rPr>
          <w:rFonts w:ascii="宋体" w:hAnsi="宋体" w:cs="微软雅黑"/>
          <w:color w:val="auto"/>
          <w:kern w:val="0"/>
          <w:szCs w:val="21"/>
          <w:highlight w:val="none"/>
        </w:rPr>
      </w:pPr>
      <w:r>
        <w:rPr>
          <w:rFonts w:hint="eastAsia" w:ascii="宋体" w:hAnsi="宋体" w:cs="微软雅黑"/>
          <w:color w:val="auto"/>
          <w:kern w:val="0"/>
          <w:position w:val="-2"/>
          <w:szCs w:val="21"/>
          <w:highlight w:val="none"/>
        </w:rPr>
        <w:t>法定</w:t>
      </w:r>
      <w:r>
        <w:rPr>
          <w:rFonts w:hint="eastAsia" w:ascii="宋体" w:hAnsi="宋体" w:cs="微软雅黑"/>
          <w:color w:val="auto"/>
          <w:spacing w:val="-2"/>
          <w:kern w:val="0"/>
          <w:position w:val="-2"/>
          <w:szCs w:val="21"/>
          <w:highlight w:val="none"/>
        </w:rPr>
        <w:t>代</w:t>
      </w:r>
      <w:r>
        <w:rPr>
          <w:rFonts w:hint="eastAsia" w:ascii="宋体" w:hAnsi="宋体" w:cs="微软雅黑"/>
          <w:color w:val="auto"/>
          <w:kern w:val="0"/>
          <w:position w:val="-2"/>
          <w:szCs w:val="21"/>
          <w:highlight w:val="none"/>
        </w:rPr>
        <w:t>表</w:t>
      </w:r>
      <w:r>
        <w:rPr>
          <w:rFonts w:hint="eastAsia" w:ascii="宋体" w:hAnsi="宋体" w:cs="微软雅黑"/>
          <w:color w:val="auto"/>
          <w:spacing w:val="-2"/>
          <w:kern w:val="0"/>
          <w:position w:val="-2"/>
          <w:szCs w:val="21"/>
          <w:highlight w:val="none"/>
        </w:rPr>
        <w:t>人</w:t>
      </w:r>
      <w:r>
        <w:rPr>
          <w:rFonts w:hint="eastAsia" w:ascii="宋体" w:hAnsi="宋体" w:cs="微软雅黑"/>
          <w:color w:val="auto"/>
          <w:kern w:val="0"/>
          <w:position w:val="-2"/>
          <w:szCs w:val="21"/>
          <w:highlight w:val="none"/>
        </w:rPr>
        <w:t>（或</w:t>
      </w:r>
      <w:r>
        <w:rPr>
          <w:rFonts w:hint="eastAsia" w:ascii="宋体" w:hAnsi="宋体" w:cs="微软雅黑"/>
          <w:color w:val="auto"/>
          <w:spacing w:val="-2"/>
          <w:kern w:val="0"/>
          <w:position w:val="-2"/>
          <w:szCs w:val="21"/>
          <w:highlight w:val="none"/>
        </w:rPr>
        <w:t>授权代表人）</w:t>
      </w:r>
      <w:r>
        <w:rPr>
          <w:rFonts w:hint="eastAsia"/>
          <w:color w:val="auto"/>
          <w:highlight w:val="none"/>
        </w:rPr>
        <w:t>（签字或印章）：</w:t>
      </w:r>
      <w:r>
        <w:rPr>
          <w:rFonts w:ascii="宋体" w:hAnsi="宋体" w:cs="微软雅黑"/>
          <w:color w:val="auto"/>
          <w:spacing w:val="43"/>
          <w:kern w:val="0"/>
          <w:position w:val="-2"/>
          <w:szCs w:val="21"/>
          <w:highlight w:val="none"/>
          <w:u w:val="single"/>
        </w:rPr>
        <w:t xml:space="preserve"> </w:t>
      </w:r>
      <w:r>
        <w:rPr>
          <w:rFonts w:hint="eastAsia" w:ascii="宋体" w:hAnsi="宋体" w:cs="微软雅黑"/>
          <w:color w:val="auto"/>
          <w:spacing w:val="43"/>
          <w:kern w:val="0"/>
          <w:position w:val="-2"/>
          <w:szCs w:val="21"/>
          <w:highlight w:val="none"/>
          <w:u w:val="single"/>
        </w:rPr>
        <w:t xml:space="preserve">       </w:t>
      </w:r>
    </w:p>
    <w:p w14:paraId="0BBA0592">
      <w:pPr>
        <w:pageBreakBefore w:val="0"/>
        <w:tabs>
          <w:tab w:val="left" w:pos="5380"/>
          <w:tab w:val="left" w:pos="6520"/>
          <w:tab w:val="left" w:pos="7680"/>
        </w:tabs>
        <w:kinsoku/>
        <w:wordWrap/>
        <w:overflowPunct/>
        <w:topLinePunct w:val="0"/>
        <w:autoSpaceDE w:val="0"/>
        <w:autoSpaceDN w:val="0"/>
        <w:bidi w:val="0"/>
        <w:adjustRightInd w:val="0"/>
        <w:snapToGrid w:val="0"/>
        <w:spacing w:line="460" w:lineRule="exact"/>
        <w:ind w:left="4435" w:right="-20" w:firstLine="1062" w:firstLineChars="300"/>
        <w:jc w:val="left"/>
        <w:textAlignment w:val="auto"/>
        <w:rPr>
          <w:rFonts w:ascii="宋体" w:hAnsi="宋体" w:cs="微软雅黑"/>
          <w:color w:val="auto"/>
          <w:w w:val="169"/>
          <w:kern w:val="0"/>
          <w:szCs w:val="21"/>
          <w:highlight w:val="none"/>
          <w:u w:val="single"/>
        </w:rPr>
      </w:pPr>
    </w:p>
    <w:p w14:paraId="4D0FB3DA">
      <w:pPr>
        <w:pageBreakBefore w:val="0"/>
        <w:tabs>
          <w:tab w:val="left" w:pos="5380"/>
          <w:tab w:val="left" w:pos="6520"/>
          <w:tab w:val="left" w:pos="7680"/>
        </w:tabs>
        <w:kinsoku/>
        <w:wordWrap/>
        <w:overflowPunct/>
        <w:topLinePunct w:val="0"/>
        <w:autoSpaceDE w:val="0"/>
        <w:autoSpaceDN w:val="0"/>
        <w:bidi w:val="0"/>
        <w:adjustRightInd w:val="0"/>
        <w:snapToGrid w:val="0"/>
        <w:spacing w:line="460" w:lineRule="exact"/>
        <w:ind w:right="-20"/>
        <w:jc w:val="right"/>
        <w:textAlignment w:val="auto"/>
        <w:rPr>
          <w:rFonts w:ascii="宋体" w:hAnsi="宋体" w:cs="微软雅黑"/>
          <w:color w:val="auto"/>
          <w:kern w:val="0"/>
          <w:szCs w:val="21"/>
          <w:highlight w:val="none"/>
        </w:rPr>
      </w:pPr>
      <w:r>
        <w:rPr>
          <w:rFonts w:hint="eastAsia" w:ascii="宋体" w:hAnsi="宋体" w:cs="微软雅黑"/>
          <w:color w:val="auto"/>
          <w:w w:val="169"/>
          <w:kern w:val="0"/>
          <w:szCs w:val="21"/>
          <w:highlight w:val="none"/>
          <w:u w:val="single"/>
        </w:rPr>
        <w:t xml:space="preserve">  </w:t>
      </w:r>
      <w:r>
        <w:rPr>
          <w:rFonts w:hint="eastAsia" w:ascii="宋体" w:hAnsi="宋体" w:cs="微软雅黑"/>
          <w:color w:val="auto"/>
          <w:kern w:val="0"/>
          <w:szCs w:val="21"/>
          <w:highlight w:val="none"/>
        </w:rPr>
        <w:t>年</w:t>
      </w:r>
      <w:r>
        <w:rPr>
          <w:rFonts w:hint="eastAsia" w:ascii="宋体" w:hAnsi="宋体" w:cs="微软雅黑"/>
          <w:color w:val="auto"/>
          <w:kern w:val="0"/>
          <w:szCs w:val="21"/>
          <w:highlight w:val="none"/>
          <w:u w:val="single"/>
          <w:lang w:val="en-US" w:eastAsia="zh-CN"/>
        </w:rPr>
        <w:t xml:space="preserve">    </w:t>
      </w:r>
      <w:r>
        <w:rPr>
          <w:rFonts w:hint="eastAsia" w:ascii="宋体" w:hAnsi="宋体" w:cs="微软雅黑"/>
          <w:color w:val="auto"/>
          <w:spacing w:val="-2"/>
          <w:kern w:val="0"/>
          <w:szCs w:val="21"/>
          <w:highlight w:val="none"/>
        </w:rPr>
        <w:t>月</w:t>
      </w:r>
      <w:r>
        <w:rPr>
          <w:rFonts w:ascii="宋体" w:hAnsi="宋体" w:cs="微软雅黑"/>
          <w:color w:val="auto"/>
          <w:spacing w:val="43"/>
          <w:kern w:val="0"/>
          <w:szCs w:val="21"/>
          <w:highlight w:val="none"/>
          <w:u w:val="single"/>
        </w:rPr>
        <w:t xml:space="preserve"> </w:t>
      </w:r>
      <w:r>
        <w:rPr>
          <w:rFonts w:hint="eastAsia" w:ascii="宋体" w:hAnsi="宋体" w:cs="微软雅黑"/>
          <w:color w:val="auto"/>
          <w:spacing w:val="43"/>
          <w:kern w:val="0"/>
          <w:szCs w:val="21"/>
          <w:highlight w:val="none"/>
          <w:u w:val="single"/>
        </w:rPr>
        <w:t xml:space="preserve"> </w:t>
      </w:r>
      <w:r>
        <w:rPr>
          <w:rFonts w:hint="eastAsia" w:ascii="宋体" w:hAnsi="宋体" w:cs="微软雅黑"/>
          <w:color w:val="auto"/>
          <w:kern w:val="0"/>
          <w:szCs w:val="21"/>
          <w:highlight w:val="none"/>
        </w:rPr>
        <w:t>日</w:t>
      </w:r>
    </w:p>
    <w:p w14:paraId="4EB77EB5">
      <w:pPr>
        <w:pageBreakBefore w:val="0"/>
        <w:kinsoku/>
        <w:wordWrap/>
        <w:overflowPunct/>
        <w:topLinePunct w:val="0"/>
        <w:bidi w:val="0"/>
        <w:adjustRightInd w:val="0"/>
        <w:snapToGrid w:val="0"/>
        <w:spacing w:before="156" w:beforeLines="50" w:line="460" w:lineRule="exact"/>
        <w:ind w:firstLine="6510" w:firstLineChars="3100"/>
        <w:textAlignment w:val="auto"/>
        <w:rPr>
          <w:rFonts w:ascii="宋体" w:hAnsi="宋体"/>
          <w:color w:val="auto"/>
          <w:szCs w:val="21"/>
          <w:highlight w:val="none"/>
        </w:rPr>
      </w:pPr>
    </w:p>
    <w:p w14:paraId="7D7197FB">
      <w:pPr>
        <w:pageBreakBefore w:val="0"/>
        <w:kinsoku/>
        <w:wordWrap/>
        <w:overflowPunct/>
        <w:topLinePunct w:val="0"/>
        <w:bidi w:val="0"/>
        <w:adjustRightInd w:val="0"/>
        <w:snapToGrid w:val="0"/>
        <w:spacing w:before="156" w:beforeLines="50" w:line="460" w:lineRule="exact"/>
        <w:ind w:firstLine="6535" w:firstLineChars="3100"/>
        <w:textAlignment w:val="auto"/>
        <w:rPr>
          <w:rFonts w:ascii="宋体" w:hAnsi="宋体"/>
          <w:b/>
          <w:color w:val="auto"/>
          <w:szCs w:val="21"/>
          <w:highlight w:val="none"/>
          <w:u w:val="single"/>
        </w:rPr>
      </w:pPr>
    </w:p>
    <w:p w14:paraId="7F6FD0B3">
      <w:pPr>
        <w:bidi w:val="0"/>
        <w:rPr>
          <w:color w:val="auto"/>
          <w:highlight w:val="none"/>
        </w:rPr>
      </w:pPr>
    </w:p>
    <w:p w14:paraId="3658030C">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55040859">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03F0BCF4">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78816122">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67C5078A">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52E9ECFB">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53A10550">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271FD7A1">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51C1DAD5">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1C2C00C2">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71DA937E">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49B3E718">
      <w:pPr>
        <w:pageBreakBefore w:val="0"/>
        <w:kinsoku/>
        <w:wordWrap/>
        <w:overflowPunct/>
        <w:topLinePunct w:val="0"/>
        <w:bidi w:val="0"/>
        <w:spacing w:line="460" w:lineRule="exact"/>
        <w:textAlignment w:val="auto"/>
        <w:rPr>
          <w:rFonts w:ascii="黑体" w:hAnsi="黑体" w:eastAsia="黑体"/>
          <w:color w:val="auto"/>
          <w:sz w:val="32"/>
          <w:szCs w:val="32"/>
          <w:highlight w:val="none"/>
        </w:rPr>
      </w:pPr>
    </w:p>
    <w:p w14:paraId="20C2B4F5">
      <w:pPr>
        <w:pageBreakBefore w:val="0"/>
        <w:kinsoku/>
        <w:wordWrap/>
        <w:overflowPunct/>
        <w:topLinePunct w:val="0"/>
        <w:bidi w:val="0"/>
        <w:spacing w:line="460" w:lineRule="exact"/>
        <w:jc w:val="center"/>
        <w:textAlignment w:val="auto"/>
        <w:rPr>
          <w:rFonts w:ascii="黑体" w:hAnsi="黑体" w:eastAsia="黑体"/>
          <w:color w:val="auto"/>
          <w:sz w:val="32"/>
          <w:szCs w:val="32"/>
          <w:highlight w:val="none"/>
        </w:rPr>
      </w:pPr>
      <w:r>
        <w:rPr>
          <w:rFonts w:ascii="黑体" w:hAnsi="黑体" w:eastAsia="黑体"/>
          <w:color w:val="auto"/>
          <w:sz w:val="32"/>
          <w:szCs w:val="32"/>
          <w:highlight w:val="none"/>
        </w:rPr>
        <w:br w:type="page"/>
      </w:r>
    </w:p>
    <w:p w14:paraId="4F53DC5E">
      <w:pPr>
        <w:pStyle w:val="2"/>
        <w:pageBreakBefore w:val="0"/>
        <w:kinsoku/>
        <w:wordWrap/>
        <w:overflowPunct/>
        <w:topLinePunct w:val="0"/>
        <w:bidi w:val="0"/>
        <w:adjustRightInd w:val="0"/>
        <w:snapToGrid w:val="0"/>
        <w:spacing w:before="156" w:beforeLines="50" w:line="460" w:lineRule="exact"/>
        <w:textAlignment w:val="auto"/>
        <w:rPr>
          <w:rFonts w:ascii="黑体" w:hAnsi="黑体" w:eastAsia="黑体"/>
          <w:color w:val="auto"/>
          <w:sz w:val="32"/>
          <w:szCs w:val="32"/>
          <w:highlight w:val="none"/>
        </w:rPr>
      </w:pPr>
      <w:bookmarkStart w:id="11" w:name="_Toc19034"/>
      <w:bookmarkStart w:id="12" w:name="_Toc7984"/>
      <w:bookmarkStart w:id="13" w:name="_Toc26336"/>
      <w:bookmarkStart w:id="14" w:name="_Toc29364"/>
      <w:bookmarkStart w:id="15" w:name="_Toc18685"/>
      <w:bookmarkStart w:id="16" w:name="_Toc12910"/>
      <w:bookmarkStart w:id="17" w:name="_Toc22200"/>
      <w:r>
        <w:rPr>
          <w:rFonts w:hint="eastAsia" w:ascii="黑体" w:hAnsi="黑体" w:eastAsia="黑体"/>
          <w:color w:val="auto"/>
          <w:sz w:val="32"/>
          <w:szCs w:val="32"/>
          <w:highlight w:val="none"/>
        </w:rPr>
        <w:t>第二章 谈判须知</w:t>
      </w:r>
      <w:bookmarkEnd w:id="11"/>
      <w:bookmarkEnd w:id="12"/>
      <w:bookmarkEnd w:id="13"/>
      <w:bookmarkEnd w:id="14"/>
      <w:bookmarkEnd w:id="15"/>
      <w:bookmarkEnd w:id="16"/>
      <w:bookmarkEnd w:id="17"/>
    </w:p>
    <w:p w14:paraId="0873AB26">
      <w:pPr>
        <w:pStyle w:val="3"/>
        <w:pageBreakBefore w:val="0"/>
        <w:kinsoku/>
        <w:wordWrap/>
        <w:overflowPunct/>
        <w:topLinePunct w:val="0"/>
        <w:bidi w:val="0"/>
        <w:adjustRightInd w:val="0"/>
        <w:snapToGrid w:val="0"/>
        <w:spacing w:before="156" w:beforeLines="50" w:line="460" w:lineRule="exact"/>
        <w:jc w:val="center"/>
        <w:textAlignment w:val="auto"/>
        <w:rPr>
          <w:rFonts w:ascii="黑体" w:hAnsi="黑体" w:eastAsia="黑体"/>
          <w:color w:val="auto"/>
          <w:sz w:val="28"/>
          <w:szCs w:val="28"/>
          <w:highlight w:val="none"/>
        </w:rPr>
      </w:pPr>
      <w:bookmarkStart w:id="18" w:name="_Toc22397"/>
      <w:bookmarkStart w:id="19" w:name="_Toc11564"/>
      <w:bookmarkStart w:id="20" w:name="_Toc3002"/>
      <w:bookmarkStart w:id="21" w:name="_Toc4507"/>
      <w:bookmarkStart w:id="22" w:name="_Toc11537"/>
      <w:bookmarkStart w:id="23" w:name="_Toc31995"/>
      <w:bookmarkStart w:id="24" w:name="_Toc15605"/>
      <w:r>
        <w:rPr>
          <w:rFonts w:hint="eastAsia" w:ascii="黑体" w:hAnsi="黑体" w:eastAsia="黑体"/>
          <w:color w:val="auto"/>
          <w:sz w:val="28"/>
          <w:szCs w:val="28"/>
          <w:highlight w:val="none"/>
        </w:rPr>
        <w:t>第一节 谈判须知前附表</w:t>
      </w:r>
      <w:bookmarkEnd w:id="18"/>
      <w:bookmarkEnd w:id="19"/>
      <w:bookmarkEnd w:id="20"/>
      <w:bookmarkEnd w:id="21"/>
      <w:bookmarkEnd w:id="22"/>
      <w:bookmarkEnd w:id="23"/>
      <w:bookmarkEnd w:id="24"/>
    </w:p>
    <w:tbl>
      <w:tblPr>
        <w:tblStyle w:val="44"/>
        <w:tblW w:w="995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2591"/>
        <w:gridCol w:w="26"/>
        <w:gridCol w:w="5720"/>
      </w:tblGrid>
      <w:tr w14:paraId="73BCF2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tcBorders>
              <w:right w:val="single" w:color="auto" w:sz="4" w:space="0"/>
            </w:tcBorders>
            <w:vAlign w:val="center"/>
          </w:tcPr>
          <w:p w14:paraId="6612A573">
            <w:pPr>
              <w:pageBreakBefore w:val="0"/>
              <w:kinsoku/>
              <w:wordWrap/>
              <w:overflowPunct/>
              <w:topLinePunct w:val="0"/>
              <w:bidi w:val="0"/>
              <w:adjustRightInd w:val="0"/>
              <w:snapToGrid w:val="0"/>
              <w:spacing w:line="460" w:lineRule="exact"/>
              <w:jc w:val="center"/>
              <w:textAlignment w:val="auto"/>
              <w:rPr>
                <w:rFonts w:hint="eastAsia" w:ascii="宋体" w:hAnsi="宋体"/>
                <w:b/>
                <w:color w:val="auto"/>
                <w:szCs w:val="21"/>
                <w:highlight w:val="none"/>
              </w:rPr>
            </w:pPr>
            <w:r>
              <w:rPr>
                <w:rFonts w:hint="eastAsia" w:ascii="宋体" w:hAnsi="宋体"/>
                <w:b/>
                <w:color w:val="auto"/>
                <w:szCs w:val="21"/>
                <w:highlight w:val="none"/>
              </w:rPr>
              <w:t>条款号</w:t>
            </w:r>
          </w:p>
        </w:tc>
        <w:tc>
          <w:tcPr>
            <w:tcW w:w="2617" w:type="dxa"/>
            <w:gridSpan w:val="2"/>
            <w:tcBorders>
              <w:left w:val="single" w:color="auto" w:sz="4" w:space="0"/>
              <w:right w:val="single" w:color="auto" w:sz="4" w:space="0"/>
            </w:tcBorders>
            <w:vAlign w:val="center"/>
          </w:tcPr>
          <w:p w14:paraId="24D58D5A">
            <w:pPr>
              <w:pageBreakBefore w:val="0"/>
              <w:kinsoku/>
              <w:wordWrap/>
              <w:overflowPunct/>
              <w:topLinePunct w:val="0"/>
              <w:bidi w:val="0"/>
              <w:adjustRightInd w:val="0"/>
              <w:snapToGrid w:val="0"/>
              <w:spacing w:line="460" w:lineRule="exact"/>
              <w:jc w:val="center"/>
              <w:textAlignment w:val="auto"/>
              <w:rPr>
                <w:rFonts w:hint="eastAsia" w:ascii="宋体" w:hAnsi="宋体"/>
                <w:b/>
                <w:color w:val="auto"/>
                <w:szCs w:val="21"/>
                <w:highlight w:val="none"/>
              </w:rPr>
            </w:pPr>
            <w:r>
              <w:rPr>
                <w:rFonts w:hint="eastAsia" w:ascii="宋体" w:hAnsi="宋体"/>
                <w:b/>
                <w:color w:val="auto"/>
                <w:szCs w:val="21"/>
                <w:highlight w:val="none"/>
              </w:rPr>
              <w:t>条款名称</w:t>
            </w:r>
          </w:p>
        </w:tc>
        <w:tc>
          <w:tcPr>
            <w:tcW w:w="5720" w:type="dxa"/>
            <w:tcBorders>
              <w:left w:val="single" w:color="auto" w:sz="4" w:space="0"/>
            </w:tcBorders>
            <w:vAlign w:val="center"/>
          </w:tcPr>
          <w:p w14:paraId="27A3986E">
            <w:pPr>
              <w:pageBreakBefore w:val="0"/>
              <w:kinsoku/>
              <w:wordWrap/>
              <w:overflowPunct/>
              <w:topLinePunct w:val="0"/>
              <w:bidi w:val="0"/>
              <w:adjustRightInd w:val="0"/>
              <w:snapToGrid w:val="0"/>
              <w:spacing w:line="460" w:lineRule="exact"/>
              <w:jc w:val="center"/>
              <w:textAlignment w:val="auto"/>
              <w:rPr>
                <w:rFonts w:hint="eastAsia" w:ascii="宋体" w:hAnsi="宋体"/>
                <w:b/>
                <w:color w:val="auto"/>
                <w:szCs w:val="21"/>
                <w:highlight w:val="none"/>
              </w:rPr>
            </w:pPr>
            <w:r>
              <w:rPr>
                <w:rFonts w:hint="eastAsia" w:ascii="宋体" w:hAnsi="宋体"/>
                <w:b/>
                <w:color w:val="auto"/>
                <w:szCs w:val="21"/>
                <w:highlight w:val="none"/>
              </w:rPr>
              <w:t>编列内容规定</w:t>
            </w:r>
          </w:p>
        </w:tc>
      </w:tr>
      <w:tr w14:paraId="1104CE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0820D26E">
            <w:pPr>
              <w:pageBreakBefore w:val="0"/>
              <w:kinsoku/>
              <w:wordWrap/>
              <w:overflowPunct/>
              <w:topLinePunct w:val="0"/>
              <w:bidi w:val="0"/>
              <w:adjustRightInd w:val="0"/>
              <w:snapToGrid w:val="0"/>
              <w:spacing w:line="460" w:lineRule="exact"/>
              <w:textAlignment w:val="auto"/>
              <w:rPr>
                <w:rFonts w:hint="eastAsia" w:ascii="宋体" w:hAnsi="宋体"/>
                <w:b/>
                <w:color w:val="auto"/>
                <w:szCs w:val="21"/>
                <w:highlight w:val="none"/>
              </w:rPr>
            </w:pPr>
            <w:r>
              <w:rPr>
                <w:rFonts w:hint="eastAsia" w:ascii="宋体" w:hAnsi="宋体"/>
                <w:b/>
                <w:color w:val="auto"/>
                <w:szCs w:val="21"/>
                <w:highlight w:val="none"/>
              </w:rPr>
              <w:t>一、说明</w:t>
            </w:r>
          </w:p>
        </w:tc>
      </w:tr>
      <w:tr w14:paraId="08D60A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532B0964">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第1.1款</w:t>
            </w:r>
          </w:p>
        </w:tc>
        <w:tc>
          <w:tcPr>
            <w:tcW w:w="2591" w:type="dxa"/>
            <w:vAlign w:val="center"/>
          </w:tcPr>
          <w:p w14:paraId="36971E1C">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采购项目</w:t>
            </w:r>
          </w:p>
        </w:tc>
        <w:tc>
          <w:tcPr>
            <w:tcW w:w="5746" w:type="dxa"/>
            <w:gridSpan w:val="2"/>
            <w:vAlign w:val="center"/>
          </w:tcPr>
          <w:p w14:paraId="57408B94">
            <w:pPr>
              <w:pageBreakBefore w:val="0"/>
              <w:kinsoku/>
              <w:wordWrap/>
              <w:overflowPunct/>
              <w:topLinePunct w:val="0"/>
              <w:bidi w:val="0"/>
              <w:adjustRightInd w:val="0"/>
              <w:snapToGrid w:val="0"/>
              <w:spacing w:line="460" w:lineRule="exac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一区学生宿舍外立面改造项目</w:t>
            </w:r>
          </w:p>
        </w:tc>
      </w:tr>
      <w:tr w14:paraId="7410A6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5DBF84ED">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第2.1款</w:t>
            </w:r>
          </w:p>
        </w:tc>
        <w:tc>
          <w:tcPr>
            <w:tcW w:w="2591" w:type="dxa"/>
            <w:vAlign w:val="center"/>
          </w:tcPr>
          <w:p w14:paraId="4CCEE4D3">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采购项目联系人姓名和电话</w:t>
            </w:r>
          </w:p>
        </w:tc>
        <w:tc>
          <w:tcPr>
            <w:tcW w:w="5746" w:type="dxa"/>
            <w:gridSpan w:val="2"/>
            <w:vAlign w:val="center"/>
          </w:tcPr>
          <w:p w14:paraId="11365295">
            <w:pPr>
              <w:pageBreakBefore w:val="0"/>
              <w:kinsoku/>
              <w:wordWrap/>
              <w:overflowPunct/>
              <w:topLinePunct w:val="0"/>
              <w:bidi w:val="0"/>
              <w:adjustRightInd w:val="0"/>
              <w:snapToGrid w:val="0"/>
              <w:spacing w:line="460" w:lineRule="exact"/>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rPr>
              <w:t>联系人：</w:t>
            </w:r>
            <w:r>
              <w:rPr>
                <w:rFonts w:hint="eastAsia" w:ascii="宋体" w:hAnsi="宋体"/>
                <w:color w:val="auto"/>
                <w:szCs w:val="21"/>
                <w:highlight w:val="none"/>
                <w:lang w:val="en-US" w:eastAsia="zh-CN"/>
              </w:rPr>
              <w:t>陈老师</w:t>
            </w:r>
          </w:p>
          <w:p w14:paraId="4254CF20">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电  话：0731-82800103</w:t>
            </w:r>
          </w:p>
        </w:tc>
      </w:tr>
      <w:tr w14:paraId="087027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2251D540">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第2.2款</w:t>
            </w:r>
          </w:p>
        </w:tc>
        <w:tc>
          <w:tcPr>
            <w:tcW w:w="2591" w:type="dxa"/>
            <w:vAlign w:val="center"/>
          </w:tcPr>
          <w:p w14:paraId="25F33A9B">
            <w:pPr>
              <w:pageBreakBefore w:val="0"/>
              <w:kinsoku/>
              <w:wordWrap/>
              <w:overflowPunct/>
              <w:topLinePunct w:val="0"/>
              <w:bidi w:val="0"/>
              <w:adjustRightInd w:val="0"/>
              <w:snapToGrid w:val="0"/>
              <w:spacing w:line="460" w:lineRule="exact"/>
              <w:jc w:val="center"/>
              <w:textAlignment w:val="auto"/>
              <w:rPr>
                <w:color w:val="auto"/>
                <w:highlight w:val="none"/>
              </w:rPr>
            </w:pPr>
            <w:r>
              <w:rPr>
                <w:rFonts w:hint="eastAsia"/>
                <w:color w:val="auto"/>
                <w:highlight w:val="none"/>
              </w:rPr>
              <w:t>采购人名称、地址、电话、联系人</w:t>
            </w:r>
          </w:p>
        </w:tc>
        <w:tc>
          <w:tcPr>
            <w:tcW w:w="5746" w:type="dxa"/>
            <w:gridSpan w:val="2"/>
            <w:vAlign w:val="center"/>
          </w:tcPr>
          <w:p w14:paraId="08B99C53">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（1）名  称：长沙民政职业技术学院</w:t>
            </w:r>
          </w:p>
          <w:p w14:paraId="053F1AB7">
            <w:pPr>
              <w:pageBreakBefore w:val="0"/>
              <w:kinsoku/>
              <w:wordWrap/>
              <w:overflowPunct/>
              <w:topLinePunct w:val="0"/>
              <w:bidi w:val="0"/>
              <w:adjustRightInd w:val="0"/>
              <w:snapToGrid w:val="0"/>
              <w:spacing w:line="460" w:lineRule="exac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（2）地  址：长沙市雨花区</w:t>
            </w:r>
            <w:r>
              <w:rPr>
                <w:rFonts w:hint="eastAsia" w:ascii="宋体" w:hAnsi="宋体"/>
                <w:color w:val="auto"/>
                <w:szCs w:val="21"/>
                <w:highlight w:val="none"/>
                <w:lang w:eastAsia="zh-CN"/>
              </w:rPr>
              <w:t>香樟路421号</w:t>
            </w:r>
          </w:p>
          <w:p w14:paraId="2762F06D">
            <w:pPr>
              <w:pageBreakBefore w:val="0"/>
              <w:kinsoku/>
              <w:wordWrap/>
              <w:overflowPunct/>
              <w:topLinePunct w:val="0"/>
              <w:bidi w:val="0"/>
              <w:adjustRightInd w:val="0"/>
              <w:snapToGrid w:val="0"/>
              <w:spacing w:line="460" w:lineRule="exact"/>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rPr>
              <w:t>（3）联系人：</w:t>
            </w:r>
            <w:r>
              <w:rPr>
                <w:rFonts w:hint="eastAsia" w:ascii="宋体" w:hAnsi="宋体"/>
                <w:color w:val="auto"/>
                <w:szCs w:val="21"/>
                <w:highlight w:val="none"/>
                <w:lang w:val="en-US" w:eastAsia="zh-CN"/>
              </w:rPr>
              <w:t>陈老师</w:t>
            </w:r>
          </w:p>
          <w:p w14:paraId="06A1E030">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（4）电  话：0731-82800103</w:t>
            </w:r>
          </w:p>
        </w:tc>
      </w:tr>
      <w:tr w14:paraId="1B0AEF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7C40E794">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第2.3款</w:t>
            </w:r>
          </w:p>
        </w:tc>
        <w:tc>
          <w:tcPr>
            <w:tcW w:w="2591" w:type="dxa"/>
            <w:vAlign w:val="center"/>
          </w:tcPr>
          <w:p w14:paraId="1B088FE9">
            <w:pPr>
              <w:pageBreakBefore w:val="0"/>
              <w:kinsoku/>
              <w:wordWrap/>
              <w:overflowPunct/>
              <w:topLinePunct w:val="0"/>
              <w:bidi w:val="0"/>
              <w:adjustRightInd w:val="0"/>
              <w:snapToGrid w:val="0"/>
              <w:spacing w:line="460" w:lineRule="exact"/>
              <w:jc w:val="center"/>
              <w:textAlignment w:val="auto"/>
              <w:rPr>
                <w:color w:val="auto"/>
                <w:highlight w:val="none"/>
              </w:rPr>
            </w:pPr>
            <w:r>
              <w:rPr>
                <w:rFonts w:hint="eastAsia"/>
                <w:color w:val="auto"/>
                <w:highlight w:val="none"/>
              </w:rPr>
              <w:t>采购代理机构名称、地址、电话、联系人</w:t>
            </w:r>
          </w:p>
        </w:tc>
        <w:tc>
          <w:tcPr>
            <w:tcW w:w="5746" w:type="dxa"/>
            <w:gridSpan w:val="2"/>
            <w:vAlign w:val="center"/>
          </w:tcPr>
          <w:p w14:paraId="01881434">
            <w:pPr>
              <w:pageBreakBefore w:val="0"/>
              <w:kinsoku/>
              <w:wordWrap/>
              <w:overflowPunct/>
              <w:topLinePunct w:val="0"/>
              <w:bidi w:val="0"/>
              <w:adjustRightInd w:val="0"/>
              <w:snapToGrid w:val="0"/>
              <w:spacing w:line="460" w:lineRule="exact"/>
              <w:ind w:firstLine="0" w:firstLineChars="0"/>
              <w:textAlignment w:val="auto"/>
              <w:rPr>
                <w:rFonts w:ascii="宋体" w:hAnsi="宋体" w:cs="Times New Roman"/>
                <w:color w:val="auto"/>
                <w:szCs w:val="21"/>
                <w:highlight w:val="none"/>
              </w:rPr>
            </w:pPr>
            <w:r>
              <w:rPr>
                <w:rFonts w:hint="eastAsia" w:ascii="宋体" w:hAnsi="宋体" w:cs="Times New Roman"/>
                <w:color w:val="auto"/>
                <w:szCs w:val="21"/>
                <w:highlight w:val="none"/>
              </w:rPr>
              <w:t>（</w:t>
            </w:r>
            <w:r>
              <w:rPr>
                <w:rFonts w:ascii="宋体" w:hAnsi="宋体" w:cs="Times New Roman"/>
                <w:color w:val="auto"/>
                <w:szCs w:val="21"/>
                <w:highlight w:val="none"/>
              </w:rPr>
              <w:t>1</w:t>
            </w:r>
            <w:r>
              <w:rPr>
                <w:rFonts w:hint="eastAsia" w:ascii="宋体" w:hAnsi="宋体" w:cs="Times New Roman"/>
                <w:color w:val="auto"/>
                <w:szCs w:val="21"/>
                <w:highlight w:val="none"/>
              </w:rPr>
              <w:t>）</w:t>
            </w:r>
            <w:r>
              <w:rPr>
                <w:rFonts w:hint="eastAsia" w:ascii="宋体" w:hAnsi="宋体" w:cs="Times New Roman"/>
                <w:bCs/>
                <w:color w:val="auto"/>
                <w:szCs w:val="21"/>
                <w:highlight w:val="none"/>
              </w:rPr>
              <w:t>名</w:t>
            </w:r>
            <w:r>
              <w:rPr>
                <w:rFonts w:ascii="宋体" w:hAnsi="宋体" w:cs="Times New Roman"/>
                <w:bCs/>
                <w:color w:val="auto"/>
                <w:szCs w:val="21"/>
                <w:highlight w:val="none"/>
              </w:rPr>
              <w:t xml:space="preserve">  </w:t>
            </w:r>
            <w:r>
              <w:rPr>
                <w:rFonts w:hint="eastAsia" w:ascii="宋体" w:hAnsi="宋体" w:cs="Times New Roman"/>
                <w:bCs/>
                <w:color w:val="auto"/>
                <w:szCs w:val="21"/>
                <w:highlight w:val="none"/>
              </w:rPr>
              <w:t>称：</w:t>
            </w:r>
            <w:r>
              <w:rPr>
                <w:rFonts w:hint="eastAsia" w:ascii="宋体" w:hAnsi="宋体" w:cs="Times New Roman"/>
                <w:bCs/>
                <w:color w:val="auto"/>
                <w:szCs w:val="21"/>
                <w:highlight w:val="none"/>
                <w:lang w:eastAsia="zh-CN"/>
              </w:rPr>
              <w:t>湖南凯浚工程咨询有限公司</w:t>
            </w:r>
            <w:r>
              <w:rPr>
                <w:rFonts w:ascii="宋体" w:hAnsi="宋体" w:cs="Times New Roman"/>
                <w:color w:val="auto"/>
                <w:szCs w:val="21"/>
                <w:highlight w:val="none"/>
              </w:rPr>
              <w:t xml:space="preserve"> </w:t>
            </w:r>
          </w:p>
          <w:p w14:paraId="6C1BC669">
            <w:pPr>
              <w:pageBreakBefore w:val="0"/>
              <w:kinsoku/>
              <w:wordWrap/>
              <w:overflowPunct/>
              <w:topLinePunct w:val="0"/>
              <w:bidi w:val="0"/>
              <w:adjustRightInd w:val="0"/>
              <w:snapToGrid w:val="0"/>
              <w:spacing w:line="460" w:lineRule="exact"/>
              <w:ind w:firstLine="0" w:firstLineChars="0"/>
              <w:textAlignment w:val="auto"/>
              <w:rPr>
                <w:rFonts w:ascii="宋体" w:hAnsi="宋体" w:cs="Times New Roman"/>
                <w:color w:val="auto"/>
                <w:szCs w:val="21"/>
                <w:highlight w:val="none"/>
              </w:rPr>
            </w:pPr>
            <w:r>
              <w:rPr>
                <w:rFonts w:hint="eastAsia" w:ascii="宋体" w:hAnsi="宋体" w:cs="Times New Roman"/>
                <w:color w:val="auto"/>
                <w:szCs w:val="21"/>
                <w:highlight w:val="none"/>
              </w:rPr>
              <w:t>（</w:t>
            </w:r>
            <w:r>
              <w:rPr>
                <w:rFonts w:ascii="宋体" w:hAnsi="宋体" w:cs="Times New Roman"/>
                <w:color w:val="auto"/>
                <w:szCs w:val="21"/>
                <w:highlight w:val="none"/>
              </w:rPr>
              <w:t>2</w:t>
            </w:r>
            <w:r>
              <w:rPr>
                <w:rFonts w:hint="eastAsia" w:ascii="宋体" w:hAnsi="宋体" w:cs="Times New Roman"/>
                <w:color w:val="auto"/>
                <w:szCs w:val="21"/>
                <w:highlight w:val="none"/>
              </w:rPr>
              <w:t>）地</w:t>
            </w:r>
            <w:r>
              <w:rPr>
                <w:rFonts w:ascii="宋体" w:hAnsi="宋体" w:cs="Times New Roman"/>
                <w:color w:val="auto"/>
                <w:szCs w:val="21"/>
                <w:highlight w:val="none"/>
              </w:rPr>
              <w:t xml:space="preserve">  </w:t>
            </w:r>
            <w:r>
              <w:rPr>
                <w:rFonts w:hint="eastAsia" w:ascii="宋体" w:hAnsi="宋体" w:cs="Times New Roman"/>
                <w:color w:val="auto"/>
                <w:szCs w:val="21"/>
                <w:highlight w:val="none"/>
              </w:rPr>
              <w:t>址：</w:t>
            </w:r>
            <w:r>
              <w:rPr>
                <w:rFonts w:hint="eastAsia" w:ascii="宋体" w:hAnsi="宋体" w:eastAsia="宋体" w:cs="宋体"/>
                <w:color w:val="auto"/>
                <w:kern w:val="1"/>
                <w:szCs w:val="21"/>
                <w:highlight w:val="none"/>
                <w:lang w:eastAsia="zh-CN"/>
              </w:rPr>
              <w:t>长沙市雨花区金海路132号金井综合大楼17楼1703-1704房</w:t>
            </w:r>
          </w:p>
          <w:p w14:paraId="09CAFA02">
            <w:pPr>
              <w:pageBreakBefore w:val="0"/>
              <w:kinsoku/>
              <w:wordWrap/>
              <w:overflowPunct/>
              <w:topLinePunct w:val="0"/>
              <w:bidi w:val="0"/>
              <w:adjustRightInd w:val="0"/>
              <w:snapToGrid w:val="0"/>
              <w:spacing w:line="460" w:lineRule="exact"/>
              <w:ind w:firstLine="0" w:firstLineChars="0"/>
              <w:textAlignment w:val="auto"/>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rPr>
              <w:t>（</w:t>
            </w:r>
            <w:r>
              <w:rPr>
                <w:rFonts w:ascii="宋体" w:hAnsi="宋体" w:cs="Times New Roman"/>
                <w:color w:val="auto"/>
                <w:szCs w:val="21"/>
                <w:highlight w:val="none"/>
              </w:rPr>
              <w:t>3</w:t>
            </w:r>
            <w:r>
              <w:rPr>
                <w:rFonts w:hint="eastAsia" w:ascii="宋体" w:hAnsi="宋体" w:cs="Times New Roman"/>
                <w:color w:val="auto"/>
                <w:szCs w:val="21"/>
                <w:highlight w:val="none"/>
              </w:rPr>
              <w:t>）联系人：</w:t>
            </w:r>
            <w:r>
              <w:rPr>
                <w:rFonts w:hint="eastAsia" w:ascii="宋体" w:hAnsi="宋体" w:eastAsia="宋体" w:cs="宋体"/>
                <w:color w:val="auto"/>
                <w:kern w:val="1"/>
                <w:szCs w:val="21"/>
                <w:highlight w:val="none"/>
                <w:lang w:eastAsia="zh-CN"/>
              </w:rPr>
              <w:t>梁巨衡、</w:t>
            </w:r>
            <w:r>
              <w:rPr>
                <w:rFonts w:hint="eastAsia" w:ascii="宋体" w:hAnsi="宋体" w:cs="宋体"/>
                <w:color w:val="auto"/>
                <w:kern w:val="1"/>
                <w:szCs w:val="21"/>
                <w:highlight w:val="none"/>
                <w:lang w:eastAsia="zh-CN"/>
              </w:rPr>
              <w:t>杨朵、邓亚民</w:t>
            </w:r>
            <w:r>
              <w:rPr>
                <w:rFonts w:hint="eastAsia" w:ascii="宋体" w:hAnsi="宋体" w:eastAsia="宋体" w:cs="宋体"/>
                <w:color w:val="auto"/>
                <w:kern w:val="1"/>
                <w:szCs w:val="21"/>
                <w:highlight w:val="none"/>
                <w:lang w:eastAsia="zh-CN"/>
              </w:rPr>
              <w:t>、胡林</w:t>
            </w:r>
          </w:p>
          <w:p w14:paraId="41A5F75E">
            <w:pPr>
              <w:pageBreakBefore w:val="0"/>
              <w:kinsoku/>
              <w:wordWrap/>
              <w:overflowPunct/>
              <w:topLinePunct w:val="0"/>
              <w:bidi w:val="0"/>
              <w:adjustRightInd w:val="0"/>
              <w:snapToGrid w:val="0"/>
              <w:spacing w:line="460" w:lineRule="exact"/>
              <w:ind w:firstLine="0" w:firstLineChars="0"/>
              <w:textAlignment w:val="auto"/>
              <w:rPr>
                <w:rFonts w:ascii="宋体" w:hAnsi="宋体" w:cs="Times New Roman"/>
                <w:color w:val="auto"/>
                <w:szCs w:val="21"/>
                <w:highlight w:val="none"/>
              </w:rPr>
            </w:pPr>
            <w:r>
              <w:rPr>
                <w:rFonts w:hint="eastAsia" w:ascii="宋体" w:hAnsi="宋体" w:cs="Times New Roman"/>
                <w:color w:val="auto"/>
                <w:szCs w:val="21"/>
                <w:highlight w:val="none"/>
              </w:rPr>
              <w:t>（</w:t>
            </w:r>
            <w:r>
              <w:rPr>
                <w:rFonts w:ascii="宋体" w:hAnsi="宋体" w:cs="Times New Roman"/>
                <w:color w:val="auto"/>
                <w:szCs w:val="21"/>
                <w:highlight w:val="none"/>
              </w:rPr>
              <w:t>4</w:t>
            </w:r>
            <w:r>
              <w:rPr>
                <w:rFonts w:hint="eastAsia" w:ascii="宋体" w:hAnsi="宋体" w:cs="Times New Roman"/>
                <w:color w:val="auto"/>
                <w:szCs w:val="21"/>
                <w:highlight w:val="none"/>
              </w:rPr>
              <w:t>）电</w:t>
            </w:r>
            <w:r>
              <w:rPr>
                <w:rFonts w:ascii="宋体" w:hAnsi="宋体" w:cs="Times New Roman"/>
                <w:color w:val="auto"/>
                <w:szCs w:val="21"/>
                <w:highlight w:val="none"/>
              </w:rPr>
              <w:t xml:space="preserve">  </w:t>
            </w:r>
            <w:r>
              <w:rPr>
                <w:rFonts w:hint="eastAsia" w:ascii="宋体" w:hAnsi="宋体" w:cs="Times New Roman"/>
                <w:color w:val="auto"/>
                <w:szCs w:val="21"/>
                <w:highlight w:val="none"/>
              </w:rPr>
              <w:t>话：</w:t>
            </w:r>
            <w:r>
              <w:rPr>
                <w:rFonts w:hint="eastAsia" w:ascii="宋体" w:hAnsi="宋体" w:cs="Times New Roman"/>
                <w:color w:val="auto"/>
                <w:szCs w:val="21"/>
                <w:highlight w:val="none"/>
                <w:lang w:eastAsia="zh-CN"/>
              </w:rPr>
              <w:t>0731-85534668</w:t>
            </w:r>
          </w:p>
          <w:p w14:paraId="0D54A3D9">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s="Times New Roman"/>
                <w:color w:val="auto"/>
                <w:szCs w:val="21"/>
                <w:highlight w:val="none"/>
              </w:rPr>
              <w:t>（</w:t>
            </w:r>
            <w:r>
              <w:rPr>
                <w:rFonts w:ascii="宋体" w:hAnsi="宋体" w:cs="Times New Roman"/>
                <w:color w:val="auto"/>
                <w:szCs w:val="21"/>
                <w:highlight w:val="none"/>
              </w:rPr>
              <w:t>5</w:t>
            </w:r>
            <w:r>
              <w:rPr>
                <w:rFonts w:hint="eastAsia" w:ascii="宋体" w:hAnsi="宋体" w:cs="Times New Roman"/>
                <w:color w:val="auto"/>
                <w:szCs w:val="21"/>
                <w:highlight w:val="none"/>
              </w:rPr>
              <w:t>）</w:t>
            </w:r>
            <w:r>
              <w:rPr>
                <w:rFonts w:hint="eastAsia" w:ascii="Times New Roman" w:hAnsi="Times New Roman" w:cs="Times New Roman"/>
                <w:color w:val="auto"/>
                <w:szCs w:val="21"/>
                <w:highlight w:val="none"/>
              </w:rPr>
              <w:t>电子邮箱：</w:t>
            </w:r>
            <w:r>
              <w:rPr>
                <w:rFonts w:hint="eastAsia" w:ascii="Times New Roman" w:hAnsi="Times New Roman" w:cs="Times New Roman"/>
                <w:color w:val="auto"/>
                <w:szCs w:val="21"/>
                <w:highlight w:val="none"/>
                <w:lang w:val="en-US" w:eastAsia="zh-CN"/>
              </w:rPr>
              <w:t>1115362886@qq.com</w:t>
            </w:r>
          </w:p>
        </w:tc>
      </w:tr>
      <w:tr w14:paraId="409F34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44" w:hRule="atLeast"/>
          <w:jc w:val="center"/>
        </w:trPr>
        <w:tc>
          <w:tcPr>
            <w:tcW w:w="1622" w:type="dxa"/>
            <w:tcBorders>
              <w:bottom w:val="single" w:color="auto" w:sz="4" w:space="0"/>
            </w:tcBorders>
            <w:vAlign w:val="center"/>
          </w:tcPr>
          <w:p w14:paraId="621243D0">
            <w:pPr>
              <w:pageBreakBefore w:val="0"/>
              <w:kinsoku/>
              <w:wordWrap/>
              <w:overflowPunct/>
              <w:topLinePunct w:val="0"/>
              <w:bidi w:val="0"/>
              <w:adjustRightInd w:val="0"/>
              <w:snapToGrid w:val="0"/>
              <w:spacing w:line="460" w:lineRule="exact"/>
              <w:jc w:val="center"/>
              <w:textAlignment w:val="auto"/>
              <w:rPr>
                <w:rFonts w:hint="eastAsia" w:ascii="宋体" w:hAnsi="宋体"/>
                <w:color w:val="auto"/>
                <w:szCs w:val="21"/>
                <w:highlight w:val="none"/>
              </w:rPr>
            </w:pPr>
            <w:r>
              <w:rPr>
                <w:rFonts w:hint="eastAsia" w:ascii="宋体" w:hAnsi="宋体"/>
                <w:color w:val="auto"/>
                <w:szCs w:val="21"/>
                <w:highlight w:val="none"/>
              </w:rPr>
              <w:t>第3.</w:t>
            </w:r>
            <w:r>
              <w:rPr>
                <w:rFonts w:hint="eastAsia" w:ascii="宋体" w:hAnsi="宋体"/>
                <w:color w:val="auto"/>
                <w:szCs w:val="21"/>
                <w:highlight w:val="none"/>
                <w:lang w:val="en-US" w:eastAsia="zh-CN"/>
              </w:rPr>
              <w:t>1</w:t>
            </w:r>
            <w:r>
              <w:rPr>
                <w:rFonts w:hint="eastAsia" w:ascii="宋体" w:hAnsi="宋体"/>
                <w:color w:val="auto"/>
                <w:szCs w:val="21"/>
                <w:highlight w:val="none"/>
              </w:rPr>
              <w:t>款</w:t>
            </w:r>
          </w:p>
        </w:tc>
        <w:tc>
          <w:tcPr>
            <w:tcW w:w="2591" w:type="dxa"/>
            <w:vAlign w:val="center"/>
          </w:tcPr>
          <w:p w14:paraId="030821F9">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266B5A51">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6A9E71F4">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4F759D50">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79BF6B06">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673F4952">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0F8B28AF">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6D8E310E">
            <w:pPr>
              <w:pageBreakBefore w:val="0"/>
              <w:kinsoku/>
              <w:wordWrap/>
              <w:overflowPunct/>
              <w:topLinePunct w:val="0"/>
              <w:bidi w:val="0"/>
              <w:adjustRightInd w:val="0"/>
              <w:snapToGrid w:val="0"/>
              <w:spacing w:line="460" w:lineRule="exact"/>
              <w:jc w:val="center"/>
              <w:textAlignment w:val="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供应商资格条件</w:t>
            </w:r>
          </w:p>
          <w:p w14:paraId="78D21D8E">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7A2B583E">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2889EC05">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59D9BB3F">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24D9011B">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5F901C96">
            <w:pPr>
              <w:pageBreakBefore w:val="0"/>
              <w:kinsoku/>
              <w:wordWrap/>
              <w:overflowPunct/>
              <w:topLinePunct w:val="0"/>
              <w:bidi w:val="0"/>
              <w:adjustRightInd w:val="0"/>
              <w:snapToGrid w:val="0"/>
              <w:spacing w:line="460" w:lineRule="exact"/>
              <w:textAlignment w:val="auto"/>
              <w:rPr>
                <w:rFonts w:hint="eastAsia" w:ascii="宋体" w:hAnsi="宋体"/>
                <w:color w:val="auto"/>
                <w:szCs w:val="21"/>
                <w:highlight w:val="none"/>
                <w:lang w:val="en-US" w:eastAsia="zh-CN"/>
              </w:rPr>
            </w:pPr>
          </w:p>
          <w:p w14:paraId="1D70781D">
            <w:pPr>
              <w:pageBreakBefore w:val="0"/>
              <w:kinsoku/>
              <w:wordWrap/>
              <w:overflowPunct/>
              <w:topLinePunct w:val="0"/>
              <w:bidi w:val="0"/>
              <w:adjustRightInd w:val="0"/>
              <w:snapToGrid w:val="0"/>
              <w:spacing w:line="460" w:lineRule="exact"/>
              <w:textAlignment w:val="auto"/>
              <w:rPr>
                <w:rFonts w:hint="default" w:ascii="宋体" w:hAnsi="宋体" w:eastAsia="宋体"/>
                <w:color w:val="auto"/>
                <w:szCs w:val="21"/>
                <w:highlight w:val="none"/>
                <w:lang w:val="en-US" w:eastAsia="zh-CN"/>
              </w:rPr>
            </w:pPr>
          </w:p>
        </w:tc>
        <w:tc>
          <w:tcPr>
            <w:tcW w:w="5746" w:type="dxa"/>
            <w:gridSpan w:val="2"/>
            <w:vAlign w:val="center"/>
          </w:tcPr>
          <w:p w14:paraId="3E862CA1">
            <w:pPr>
              <w:pageBreakBefore w:val="0"/>
              <w:kinsoku/>
              <w:wordWrap/>
              <w:overflowPunct/>
              <w:topLinePunct w:val="0"/>
              <w:bidi w:val="0"/>
              <w:adjustRightInd w:val="0"/>
              <w:snapToGrid w:val="0"/>
              <w:spacing w:line="460" w:lineRule="exact"/>
              <w:textAlignment w:val="auto"/>
              <w:rPr>
                <w:color w:val="auto"/>
                <w:highlight w:val="none"/>
              </w:rPr>
            </w:pPr>
            <w:r>
              <w:rPr>
                <w:rFonts w:hint="eastAsia"/>
                <w:color w:val="auto"/>
                <w:highlight w:val="none"/>
              </w:rPr>
              <w:t>1、供应商的基本资格条件：供应商必须是在中华人民共和国境内注册登记的法人、其他组织或者自然人，且应当符合《政府采购法》第二十二条第一款的规定，即：</w:t>
            </w:r>
          </w:p>
          <w:p w14:paraId="113DE3E7">
            <w:pPr>
              <w:pageBreakBefore w:val="0"/>
              <w:kinsoku/>
              <w:wordWrap/>
              <w:overflowPunct/>
              <w:topLinePunct w:val="0"/>
              <w:bidi w:val="0"/>
              <w:adjustRightInd w:val="0"/>
              <w:snapToGrid w:val="0"/>
              <w:spacing w:line="460" w:lineRule="exact"/>
              <w:textAlignment w:val="auto"/>
              <w:rPr>
                <w:color w:val="auto"/>
                <w:highlight w:val="none"/>
              </w:rPr>
            </w:pPr>
            <w:r>
              <w:rPr>
                <w:rFonts w:hint="eastAsia"/>
                <w:color w:val="auto"/>
                <w:highlight w:val="none"/>
              </w:rPr>
              <w:t>（1）具有独立承担民事责任的能力；</w:t>
            </w:r>
          </w:p>
          <w:p w14:paraId="7BB07DE2">
            <w:pPr>
              <w:pageBreakBefore w:val="0"/>
              <w:kinsoku/>
              <w:wordWrap/>
              <w:overflowPunct/>
              <w:topLinePunct w:val="0"/>
              <w:bidi w:val="0"/>
              <w:adjustRightInd w:val="0"/>
              <w:snapToGrid w:val="0"/>
              <w:spacing w:line="460" w:lineRule="exact"/>
              <w:textAlignment w:val="auto"/>
              <w:rPr>
                <w:color w:val="auto"/>
                <w:highlight w:val="none"/>
              </w:rPr>
            </w:pPr>
            <w:r>
              <w:rPr>
                <w:rFonts w:hint="eastAsia"/>
                <w:color w:val="auto"/>
                <w:highlight w:val="none"/>
              </w:rPr>
              <w:t>（2）具有良好的商业信誉和健全的财务会计制度；</w:t>
            </w:r>
          </w:p>
          <w:p w14:paraId="1A244F9F">
            <w:pPr>
              <w:pageBreakBefore w:val="0"/>
              <w:kinsoku/>
              <w:wordWrap/>
              <w:overflowPunct/>
              <w:topLinePunct w:val="0"/>
              <w:bidi w:val="0"/>
              <w:adjustRightInd w:val="0"/>
              <w:snapToGrid w:val="0"/>
              <w:spacing w:line="460" w:lineRule="exact"/>
              <w:textAlignment w:val="auto"/>
              <w:rPr>
                <w:color w:val="auto"/>
                <w:highlight w:val="none"/>
              </w:rPr>
            </w:pPr>
            <w:r>
              <w:rPr>
                <w:rFonts w:hint="eastAsia"/>
                <w:color w:val="auto"/>
                <w:highlight w:val="none"/>
              </w:rPr>
              <w:t>（3）具有履行合同所必需的设备和专业技术能力；</w:t>
            </w:r>
          </w:p>
          <w:p w14:paraId="098AFDCF">
            <w:pPr>
              <w:pageBreakBefore w:val="0"/>
              <w:kinsoku/>
              <w:wordWrap/>
              <w:overflowPunct/>
              <w:topLinePunct w:val="0"/>
              <w:bidi w:val="0"/>
              <w:adjustRightInd w:val="0"/>
              <w:snapToGrid w:val="0"/>
              <w:spacing w:line="460" w:lineRule="exact"/>
              <w:textAlignment w:val="auto"/>
              <w:rPr>
                <w:color w:val="auto"/>
                <w:highlight w:val="none"/>
              </w:rPr>
            </w:pPr>
            <w:r>
              <w:rPr>
                <w:rFonts w:hint="eastAsia"/>
                <w:color w:val="auto"/>
                <w:highlight w:val="none"/>
              </w:rPr>
              <w:t>（4）有依法缴纳税收和社会保障资金的良好记录；</w:t>
            </w:r>
          </w:p>
          <w:p w14:paraId="40EFA1B9">
            <w:pPr>
              <w:pageBreakBefore w:val="0"/>
              <w:kinsoku/>
              <w:wordWrap/>
              <w:overflowPunct/>
              <w:topLinePunct w:val="0"/>
              <w:bidi w:val="0"/>
              <w:adjustRightInd w:val="0"/>
              <w:snapToGrid w:val="0"/>
              <w:spacing w:line="460" w:lineRule="exact"/>
              <w:textAlignment w:val="auto"/>
              <w:rPr>
                <w:color w:val="auto"/>
                <w:highlight w:val="none"/>
              </w:rPr>
            </w:pPr>
            <w:r>
              <w:rPr>
                <w:rFonts w:hint="eastAsia"/>
                <w:color w:val="auto"/>
                <w:highlight w:val="none"/>
              </w:rPr>
              <w:t>（5）参加政府采购活动前三年内，在经营活动中没有重大违法记录；</w:t>
            </w:r>
          </w:p>
          <w:p w14:paraId="184CD816">
            <w:pPr>
              <w:pageBreakBefore w:val="0"/>
              <w:kinsoku/>
              <w:wordWrap/>
              <w:overflowPunct/>
              <w:topLinePunct w:val="0"/>
              <w:bidi w:val="0"/>
              <w:adjustRightInd w:val="0"/>
              <w:snapToGrid w:val="0"/>
              <w:spacing w:line="460" w:lineRule="exact"/>
              <w:textAlignment w:val="auto"/>
              <w:rPr>
                <w:color w:val="auto"/>
                <w:highlight w:val="none"/>
              </w:rPr>
            </w:pPr>
            <w:r>
              <w:rPr>
                <w:rFonts w:hint="eastAsia"/>
                <w:color w:val="auto"/>
                <w:highlight w:val="none"/>
              </w:rPr>
              <w:t>（6）法律、行政法规规定的其他条件。</w:t>
            </w:r>
          </w:p>
          <w:p w14:paraId="124F0BE0">
            <w:pPr>
              <w:pageBreakBefore w:val="0"/>
              <w:kinsoku/>
              <w:wordWrap/>
              <w:overflowPunct/>
              <w:topLinePunct w:val="0"/>
              <w:bidi w:val="0"/>
              <w:adjustRightInd w:val="0"/>
              <w:snapToGrid w:val="0"/>
              <w:spacing w:line="460" w:lineRule="exact"/>
              <w:textAlignment w:val="auto"/>
              <w:rPr>
                <w:rFonts w:hint="eastAsia"/>
                <w:color w:val="auto"/>
                <w:highlight w:val="none"/>
              </w:rPr>
            </w:pPr>
            <w:r>
              <w:rPr>
                <w:rFonts w:hint="eastAsia"/>
                <w:color w:val="auto"/>
                <w:highlight w:val="none"/>
              </w:rPr>
              <w:t>2、采购项目的特定资格条件：</w:t>
            </w:r>
          </w:p>
          <w:p w14:paraId="6D094C7F">
            <w:pPr>
              <w:pageBreakBefore w:val="0"/>
              <w:kinsoku/>
              <w:wordWrap/>
              <w:overflowPunct/>
              <w:topLinePunct w:val="0"/>
              <w:bidi w:val="0"/>
              <w:adjustRightInd w:val="0"/>
              <w:snapToGrid w:val="0"/>
              <w:spacing w:line="460" w:lineRule="exact"/>
              <w:ind w:firstLine="0" w:firstLineChars="0"/>
              <w:textAlignment w:val="auto"/>
              <w:rPr>
                <w:rFonts w:hint="eastAsia" w:ascii="Times New Roman" w:hAnsi="Times New Roman" w:eastAsia="宋体" w:cs="Times New Roman"/>
                <w:color w:val="auto"/>
                <w:sz w:val="21"/>
                <w:szCs w:val="24"/>
                <w:highlight w:val="none"/>
              </w:rPr>
            </w:pPr>
            <w:r>
              <w:rPr>
                <w:rFonts w:hint="eastAsia" w:ascii="Times New Roman" w:hAnsi="Times New Roman" w:eastAsia="宋体" w:cs="Times New Roman"/>
                <w:color w:val="auto"/>
                <w:sz w:val="21"/>
                <w:szCs w:val="24"/>
                <w:highlight w:val="none"/>
                <w:lang w:val="en-US" w:eastAsia="zh-CN"/>
              </w:rPr>
              <w:t>（1）</w:t>
            </w:r>
            <w:r>
              <w:rPr>
                <w:rFonts w:hint="eastAsia" w:ascii="Times New Roman" w:hAnsi="Times New Roman" w:eastAsia="宋体" w:cs="Times New Roman"/>
                <w:b w:val="0"/>
                <w:bCs w:val="0"/>
                <w:color w:val="auto"/>
                <w:kern w:val="2"/>
                <w:sz w:val="21"/>
                <w:szCs w:val="24"/>
                <w:highlight w:val="none"/>
                <w:shd w:val="clear" w:color="auto" w:fill="auto"/>
                <w:lang w:eastAsia="zh-CN"/>
              </w:rPr>
              <w:t>供应商须具备建设行政主管部门核发的建筑工程施工总承包叁级及以上资质（</w:t>
            </w:r>
            <w:r>
              <w:rPr>
                <w:rFonts w:hint="eastAsia" w:ascii="Times New Roman" w:hAnsi="Times New Roman" w:eastAsia="宋体" w:cs="Times New Roman"/>
                <w:b w:val="0"/>
                <w:bCs w:val="0"/>
                <w:color w:val="auto"/>
                <w:kern w:val="2"/>
                <w:sz w:val="21"/>
                <w:szCs w:val="24"/>
                <w:highlight w:val="none"/>
                <w:shd w:val="clear" w:color="auto" w:fill="auto"/>
                <w:lang w:val="en-US" w:eastAsia="zh-CN"/>
              </w:rPr>
              <w:t>处于有效期内</w:t>
            </w:r>
            <w:r>
              <w:rPr>
                <w:rFonts w:hint="eastAsia" w:ascii="Times New Roman" w:hAnsi="Times New Roman" w:eastAsia="宋体" w:cs="Times New Roman"/>
                <w:b w:val="0"/>
                <w:bCs w:val="0"/>
                <w:color w:val="auto"/>
                <w:kern w:val="2"/>
                <w:sz w:val="21"/>
                <w:szCs w:val="24"/>
                <w:highlight w:val="none"/>
                <w:shd w:val="clear" w:color="auto" w:fill="auto"/>
                <w:lang w:eastAsia="zh-CN"/>
              </w:rPr>
              <w:t>），且安全生产许可证处于有效期内</w:t>
            </w:r>
            <w:r>
              <w:rPr>
                <w:rFonts w:hint="eastAsia" w:ascii="Times New Roman" w:hAnsi="Times New Roman" w:eastAsia="宋体" w:cs="Times New Roman"/>
                <w:color w:val="auto"/>
                <w:sz w:val="21"/>
                <w:szCs w:val="24"/>
                <w:highlight w:val="none"/>
                <w:lang w:val="en-US" w:eastAsia="zh-CN"/>
              </w:rPr>
              <w:t>。</w:t>
            </w:r>
          </w:p>
          <w:p w14:paraId="507C79C3">
            <w:pPr>
              <w:keepNext w:val="0"/>
              <w:keepLines w:val="0"/>
              <w:pageBreakBefore w:val="0"/>
              <w:widowControl/>
              <w:kinsoku/>
              <w:wordWrap/>
              <w:overflowPunct/>
              <w:topLinePunct w:val="0"/>
              <w:bidi w:val="0"/>
              <w:adjustRightInd w:val="0"/>
              <w:snapToGrid w:val="0"/>
              <w:spacing w:line="460" w:lineRule="exact"/>
              <w:textAlignment w:val="auto"/>
              <w:rPr>
                <w:rFonts w:hint="eastAsia" w:ascii="宋体" w:hAnsi="宋体"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4"/>
                <w:highlight w:val="none"/>
                <w:lang w:val="en-US" w:eastAsia="zh-CN"/>
              </w:rPr>
              <w:t>（2）</w:t>
            </w:r>
            <w:r>
              <w:rPr>
                <w:rFonts w:hint="eastAsia" w:ascii="Times New Roman" w:hAnsi="Times New Roman" w:eastAsia="宋体" w:cs="Times New Roman"/>
                <w:color w:val="auto"/>
                <w:kern w:val="2"/>
                <w:sz w:val="21"/>
                <w:szCs w:val="24"/>
                <w:highlight w:val="none"/>
                <w:lang w:val="en-US" w:eastAsia="zh-CN" w:bidi="ar-SA"/>
              </w:rPr>
              <w:t>本项目专门面向中小微企业采购（中小企业包括中型企业、小型企业和微型企业），《关于政府采购促进中小企业发展若干措施的通知》，供应商凭《湖南省政府采购供应商资格承诺函》（见附件）作为资格审查证明资料参与采购活动，无需提供财务状况报告、依法缴纳税收和社会保障资金的相关文件材料、参加采购活动前3年在经营活动中没有重大违法记录的书面声明</w:t>
            </w:r>
            <w:r>
              <w:rPr>
                <w:rFonts w:hint="eastAsia" w:ascii="宋体" w:hAnsi="宋体" w:eastAsia="宋体" w:cs="宋体"/>
                <w:color w:val="auto"/>
                <w:highlight w:val="none"/>
                <w:lang w:val="en-US" w:eastAsia="zh-CN"/>
              </w:rPr>
              <w:t>，同时提供《中小企业声明函》</w:t>
            </w:r>
            <w:r>
              <w:rPr>
                <w:rFonts w:hint="eastAsia" w:ascii="Times New Roman" w:hAnsi="Times New Roman" w:eastAsia="宋体" w:cs="Times New Roman"/>
                <w:color w:val="auto"/>
                <w:kern w:val="2"/>
                <w:sz w:val="21"/>
                <w:szCs w:val="24"/>
                <w:highlight w:val="none"/>
                <w:lang w:val="en-US" w:eastAsia="zh-CN" w:bidi="ar-SA"/>
              </w:rPr>
              <w:t>。</w:t>
            </w:r>
          </w:p>
          <w:p w14:paraId="50BE7C47">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、单位负责人为同一人或者存在直接控股、管理关系的不同供应商，不得参加同一合同项下的政府采购活动。</w:t>
            </w:r>
          </w:p>
          <w:p w14:paraId="592B9DD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、为本采购项目提供整体设计、规范编制或者项目管理、监理、检测等服务的，不得再参加此项目的其他采购活动。</w:t>
            </w:r>
          </w:p>
          <w:p w14:paraId="7FC3BAD9">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、列入失信被执行人、重大税收违法案件当事人名单，列入政府采购严重违法失信行为记录名单的，拒绝其参与政府采购活动。</w:t>
            </w:r>
          </w:p>
          <w:p w14:paraId="2B1B4E78">
            <w:pPr>
              <w:pStyle w:val="60"/>
              <w:keepNext w:val="0"/>
              <w:keepLines w:val="0"/>
              <w:pageBreakBefore w:val="0"/>
              <w:widowControl w:val="0"/>
              <w:kinsoku/>
              <w:wordWrap/>
              <w:overflowPunct/>
              <w:topLinePunct w:val="0"/>
              <w:autoSpaceDE w:val="0"/>
              <w:autoSpaceDN w:val="0"/>
              <w:bidi w:val="0"/>
              <w:adjustRightInd w:val="0"/>
              <w:snapToGrid/>
              <w:spacing w:line="460" w:lineRule="exact"/>
              <w:textAlignment w:val="auto"/>
              <w:rPr>
                <w:rFonts w:hint="eastAsia"/>
                <w:color w:val="auto"/>
                <w:highlight w:val="none"/>
              </w:rPr>
            </w:pPr>
            <w:r>
              <w:rPr>
                <w:rFonts w:hint="eastAsia" w:ascii="宋体" w:hAnsi="宋体" w:eastAsia="宋体" w:cs="Times New Roman"/>
                <w:color w:val="auto"/>
                <w:kern w:val="2"/>
                <w:sz w:val="21"/>
                <w:szCs w:val="21"/>
                <w:highlight w:val="none"/>
                <w:lang w:val="en-US" w:eastAsia="zh-CN" w:bidi="ar-SA"/>
              </w:rPr>
              <w:t>6、供应商为联合体形式的。本次谈判采购不接受供应商为联合体形式。接受联合体形式的，联合体应当具备下列条件：/ 。</w:t>
            </w:r>
          </w:p>
        </w:tc>
      </w:tr>
      <w:tr w14:paraId="24F304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tcBorders>
              <w:bottom w:val="single" w:color="auto" w:sz="4" w:space="0"/>
            </w:tcBorders>
            <w:vAlign w:val="center"/>
          </w:tcPr>
          <w:p w14:paraId="36FC01BA">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第3.2款</w:t>
            </w:r>
          </w:p>
        </w:tc>
        <w:tc>
          <w:tcPr>
            <w:tcW w:w="2591" w:type="dxa"/>
            <w:vAlign w:val="center"/>
          </w:tcPr>
          <w:p w14:paraId="5FA1A808">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是否接收联合体形式</w:t>
            </w:r>
          </w:p>
        </w:tc>
        <w:tc>
          <w:tcPr>
            <w:tcW w:w="5746" w:type="dxa"/>
            <w:gridSpan w:val="2"/>
            <w:vAlign w:val="center"/>
          </w:tcPr>
          <w:p w14:paraId="13000C00">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本次谈判采购不接受供应商为联合体形式。</w:t>
            </w:r>
          </w:p>
        </w:tc>
      </w:tr>
      <w:tr w14:paraId="23CBFD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3CB38D19">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第3.3款</w:t>
            </w:r>
          </w:p>
        </w:tc>
        <w:tc>
          <w:tcPr>
            <w:tcW w:w="2591" w:type="dxa"/>
            <w:vAlign w:val="center"/>
          </w:tcPr>
          <w:p w14:paraId="6F5ED510">
            <w:pPr>
              <w:pageBreakBefore w:val="0"/>
              <w:kinsoku/>
              <w:wordWrap/>
              <w:overflowPunct/>
              <w:topLinePunct w:val="0"/>
              <w:bidi w:val="0"/>
              <w:adjustRightInd w:val="0"/>
              <w:snapToGrid w:val="0"/>
              <w:spacing w:line="460" w:lineRule="exact"/>
              <w:textAlignment w:val="auto"/>
              <w:rPr>
                <w:rFonts w:ascii="宋体" w:hAnsi="宋体"/>
                <w:bCs/>
                <w:color w:val="auto"/>
                <w:szCs w:val="21"/>
                <w:highlight w:val="none"/>
              </w:rPr>
            </w:pPr>
            <w:r>
              <w:rPr>
                <w:rFonts w:hint="eastAsia" w:ascii="宋体" w:hAnsi="宋体" w:cs="宋体"/>
                <w:color w:val="auto"/>
                <w:kern w:val="0"/>
                <w:szCs w:val="21"/>
                <w:highlight w:val="none"/>
              </w:rPr>
              <w:t>供应商的</w:t>
            </w:r>
            <w:r>
              <w:rPr>
                <w:rFonts w:hint="eastAsia" w:ascii="宋体" w:hAnsi="宋体"/>
                <w:color w:val="auto"/>
                <w:szCs w:val="21"/>
                <w:highlight w:val="none"/>
              </w:rPr>
              <w:t>邀请方式</w:t>
            </w:r>
          </w:p>
        </w:tc>
        <w:tc>
          <w:tcPr>
            <w:tcW w:w="5746" w:type="dxa"/>
            <w:gridSpan w:val="2"/>
            <w:vAlign w:val="center"/>
          </w:tcPr>
          <w:p w14:paraId="5CD432F3">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eastAsia="宋体" w:cs="宋体"/>
                <w:color w:val="auto"/>
                <w:kern w:val="1"/>
                <w:szCs w:val="21"/>
                <w:highlight w:val="none"/>
              </w:rPr>
              <w:t>■</w:t>
            </w:r>
            <w:r>
              <w:rPr>
                <w:rFonts w:ascii="宋体" w:hAnsi="宋体"/>
                <w:color w:val="auto"/>
                <w:szCs w:val="21"/>
                <w:highlight w:val="none"/>
              </w:rPr>
              <w:t xml:space="preserve">（1）发布邀请公告； </w:t>
            </w:r>
          </w:p>
          <w:p w14:paraId="3AD3F7B3">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ascii="宋体" w:hAnsi="宋体"/>
                <w:color w:val="auto"/>
                <w:szCs w:val="21"/>
                <w:highlight w:val="none"/>
              </w:rPr>
              <w:t xml:space="preserve">□（2）采购人及评审专家书面推荐； </w:t>
            </w:r>
          </w:p>
          <w:p w14:paraId="3992E6F6">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ascii="宋体" w:hAnsi="宋体"/>
                <w:color w:val="auto"/>
                <w:szCs w:val="21"/>
                <w:highlight w:val="none"/>
              </w:rPr>
              <w:t xml:space="preserve">□（3）随机从省级财政部门建立的供应商库中抽取。 </w:t>
            </w:r>
          </w:p>
        </w:tc>
      </w:tr>
      <w:tr w14:paraId="6C05F7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4AE4B382">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第5.1款</w:t>
            </w:r>
          </w:p>
        </w:tc>
        <w:tc>
          <w:tcPr>
            <w:tcW w:w="2591" w:type="dxa"/>
            <w:vAlign w:val="center"/>
          </w:tcPr>
          <w:p w14:paraId="1784355F">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现场勘察</w:t>
            </w:r>
          </w:p>
        </w:tc>
        <w:tc>
          <w:tcPr>
            <w:tcW w:w="5746" w:type="dxa"/>
            <w:gridSpan w:val="2"/>
            <w:vAlign w:val="center"/>
          </w:tcPr>
          <w:p w14:paraId="30E891FC">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不统一组织</w:t>
            </w:r>
          </w:p>
        </w:tc>
      </w:tr>
      <w:tr w14:paraId="1DEFAF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6E479082">
            <w:pPr>
              <w:pageBreakBefore w:val="0"/>
              <w:kinsoku/>
              <w:wordWrap/>
              <w:overflowPunct/>
              <w:topLinePunct w:val="0"/>
              <w:bidi w:val="0"/>
              <w:adjustRightInd w:val="0"/>
              <w:snapToGrid w:val="0"/>
              <w:spacing w:line="460" w:lineRule="exact"/>
              <w:textAlignment w:val="auto"/>
              <w:rPr>
                <w:rFonts w:ascii="宋体" w:hAnsi="宋体"/>
                <w:b/>
                <w:color w:val="auto"/>
                <w:szCs w:val="21"/>
                <w:highlight w:val="none"/>
              </w:rPr>
            </w:pPr>
            <w:r>
              <w:rPr>
                <w:rFonts w:hint="eastAsia" w:ascii="宋体" w:hAnsi="宋体"/>
                <w:b/>
                <w:color w:val="auto"/>
                <w:szCs w:val="21"/>
                <w:highlight w:val="none"/>
              </w:rPr>
              <w:t>二、谈判文件</w:t>
            </w:r>
          </w:p>
        </w:tc>
      </w:tr>
      <w:tr w14:paraId="2C9E03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45BE1DBE">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第6.3款</w:t>
            </w:r>
          </w:p>
        </w:tc>
        <w:tc>
          <w:tcPr>
            <w:tcW w:w="2591" w:type="dxa"/>
            <w:vAlign w:val="center"/>
          </w:tcPr>
          <w:p w14:paraId="34D9F05F">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bCs/>
                <w:color w:val="auto"/>
                <w:szCs w:val="21"/>
                <w:highlight w:val="none"/>
              </w:rPr>
              <w:t>谈判文件的实质性变动内容</w:t>
            </w:r>
          </w:p>
        </w:tc>
        <w:tc>
          <w:tcPr>
            <w:tcW w:w="5746" w:type="dxa"/>
            <w:gridSpan w:val="2"/>
            <w:vAlign w:val="center"/>
          </w:tcPr>
          <w:p w14:paraId="6462F9B2">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是(技术、服务要求以及合同草案条款)</w:t>
            </w:r>
          </w:p>
        </w:tc>
      </w:tr>
      <w:tr w14:paraId="2EC988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0882B373">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b/>
                <w:color w:val="auto"/>
                <w:szCs w:val="21"/>
                <w:highlight w:val="none"/>
              </w:rPr>
              <w:t>三、响应文件的编写</w:t>
            </w:r>
          </w:p>
        </w:tc>
      </w:tr>
      <w:tr w14:paraId="6DFC0E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32F72E1D">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第10.3款</w:t>
            </w:r>
          </w:p>
        </w:tc>
        <w:tc>
          <w:tcPr>
            <w:tcW w:w="2591" w:type="dxa"/>
            <w:vAlign w:val="center"/>
          </w:tcPr>
          <w:p w14:paraId="64860A47">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采购项目预算</w:t>
            </w:r>
          </w:p>
        </w:tc>
        <w:tc>
          <w:tcPr>
            <w:tcW w:w="5746" w:type="dxa"/>
            <w:gridSpan w:val="2"/>
            <w:vAlign w:val="center"/>
          </w:tcPr>
          <w:p w14:paraId="660E5AFC">
            <w:pPr>
              <w:pageBreakBefore w:val="0"/>
              <w:kinsoku/>
              <w:wordWrap/>
              <w:overflowPunct/>
              <w:topLinePunct w:val="0"/>
              <w:bidi w:val="0"/>
              <w:adjustRightInd w:val="0"/>
              <w:snapToGrid w:val="0"/>
              <w:spacing w:line="460" w:lineRule="exact"/>
              <w:jc w:val="left"/>
              <w:textAlignment w:val="auto"/>
              <w:rPr>
                <w:rFonts w:hint="eastAsia" w:ascii="宋体" w:hAnsi="宋体" w:eastAsia="宋体"/>
                <w:color w:val="auto"/>
                <w:szCs w:val="21"/>
                <w:highlight w:val="none"/>
                <w:lang w:eastAsia="zh-CN"/>
              </w:rPr>
            </w:pPr>
            <w:r>
              <w:rPr>
                <w:rFonts w:hint="eastAsia" w:ascii="宋体" w:hAnsi="宋体" w:cs="宋体"/>
                <w:b/>
                <w:bCs/>
                <w:color w:val="auto"/>
                <w:kern w:val="0"/>
                <w:szCs w:val="21"/>
                <w:highlight w:val="none"/>
              </w:rPr>
              <w:t>采购预算金额：</w:t>
            </w:r>
            <w:r>
              <w:rPr>
                <w:rFonts w:hint="eastAsia" w:ascii="宋体" w:hAnsi="宋体" w:cs="宋体"/>
                <w:b/>
                <w:bCs/>
                <w:color w:val="auto"/>
                <w:kern w:val="0"/>
                <w:szCs w:val="21"/>
                <w:highlight w:val="none"/>
                <w:lang w:eastAsia="zh-CN"/>
              </w:rPr>
              <w:t>3809605.69</w:t>
            </w:r>
            <w:r>
              <w:rPr>
                <w:rFonts w:hint="eastAsia" w:ascii="宋体" w:hAnsi="宋体" w:cs="宋体"/>
                <w:b/>
                <w:bCs/>
                <w:color w:val="auto"/>
                <w:kern w:val="0"/>
                <w:szCs w:val="21"/>
                <w:highlight w:val="none"/>
              </w:rPr>
              <w:t>元</w:t>
            </w:r>
            <w:r>
              <w:rPr>
                <w:rFonts w:hint="eastAsia"/>
                <w:b/>
                <w:bCs/>
                <w:color w:val="auto"/>
                <w:highlight w:val="none"/>
                <w:lang w:eastAsia="zh-CN"/>
              </w:rPr>
              <w:t>（</w:t>
            </w:r>
            <w:r>
              <w:rPr>
                <w:rFonts w:hint="eastAsia"/>
                <w:b/>
                <w:bCs/>
                <w:color w:val="auto"/>
                <w:highlight w:val="none"/>
                <w:lang w:val="en-US" w:eastAsia="zh-CN"/>
              </w:rPr>
              <w:t>投标报价超过采购预算金额视为无效投标</w:t>
            </w:r>
            <w:r>
              <w:rPr>
                <w:rFonts w:hint="eastAsia"/>
                <w:b/>
                <w:bCs/>
                <w:color w:val="auto"/>
                <w:highlight w:val="none"/>
                <w:lang w:eastAsia="zh-CN"/>
              </w:rPr>
              <w:t>）</w:t>
            </w:r>
          </w:p>
        </w:tc>
      </w:tr>
      <w:tr w14:paraId="72C4AB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74B20D2F">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第10.6款</w:t>
            </w:r>
          </w:p>
        </w:tc>
        <w:tc>
          <w:tcPr>
            <w:tcW w:w="2591" w:type="dxa"/>
            <w:vAlign w:val="center"/>
          </w:tcPr>
          <w:p w14:paraId="7788DC54">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报价的其他要求</w:t>
            </w:r>
          </w:p>
        </w:tc>
        <w:tc>
          <w:tcPr>
            <w:tcW w:w="5746" w:type="dxa"/>
            <w:gridSpan w:val="2"/>
            <w:vAlign w:val="center"/>
          </w:tcPr>
          <w:p w14:paraId="335E7D5F">
            <w:pPr>
              <w:pageBreakBefore w:val="0"/>
              <w:kinsoku/>
              <w:wordWrap/>
              <w:overflowPunct/>
              <w:topLinePunct w:val="0"/>
              <w:bidi w:val="0"/>
              <w:adjustRightInd w:val="0"/>
              <w:snapToGrid w:val="0"/>
              <w:spacing w:line="460" w:lineRule="exact"/>
              <w:jc w:val="left"/>
              <w:textAlignment w:val="auto"/>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供应商所报的总价和分项单价均不得超过谈判文件所发布</w:t>
            </w:r>
            <w:r>
              <w:rPr>
                <w:rFonts w:hint="eastAsia" w:ascii="宋体" w:hAnsi="宋体"/>
                <w:b/>
                <w:bCs/>
                <w:color w:val="auto"/>
                <w:szCs w:val="21"/>
                <w:highlight w:val="none"/>
              </w:rPr>
              <w:t>工程量清单</w:t>
            </w:r>
            <w:r>
              <w:rPr>
                <w:rFonts w:hint="eastAsia" w:ascii="宋体" w:hAnsi="宋体"/>
                <w:b/>
                <w:bCs/>
                <w:color w:val="auto"/>
                <w:szCs w:val="21"/>
                <w:highlight w:val="none"/>
                <w:lang w:val="en-US" w:eastAsia="zh-CN"/>
              </w:rPr>
              <w:t>的总价和分项单价（否则视为无效投标）。</w:t>
            </w:r>
          </w:p>
          <w:p w14:paraId="0A21CDA2">
            <w:pPr>
              <w:pageBreakBefore w:val="0"/>
              <w:kinsoku/>
              <w:wordWrap/>
              <w:overflowPunct/>
              <w:topLinePunct w:val="0"/>
              <w:bidi w:val="0"/>
              <w:adjustRightInd w:val="0"/>
              <w:snapToGrid w:val="0"/>
              <w:spacing w:line="460" w:lineRule="exact"/>
              <w:jc w:val="left"/>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 xml:space="preserve">①评审中出现下列情形之一的，评审委员会应当启动异常低价投标（响应）审查程序： </w:t>
            </w:r>
          </w:p>
          <w:p w14:paraId="4038829C">
            <w:pPr>
              <w:pageBreakBefore w:val="0"/>
              <w:kinsoku/>
              <w:wordWrap/>
              <w:overflowPunct/>
              <w:topLinePunct w:val="0"/>
              <w:bidi w:val="0"/>
              <w:adjustRightInd w:val="0"/>
              <w:snapToGrid w:val="0"/>
              <w:spacing w:line="460" w:lineRule="exact"/>
              <w:jc w:val="left"/>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 xml:space="preserve">  1.投标（响应）报价低于全部通过符合性审查供应商投标（响应）报价平均值50%的，即投标（响应）报价&lt;全部通过符合性审查供应商投标（响应）报价平均值×50%； </w:t>
            </w:r>
          </w:p>
          <w:p w14:paraId="773C434E">
            <w:pPr>
              <w:pageBreakBefore w:val="0"/>
              <w:kinsoku/>
              <w:wordWrap/>
              <w:overflowPunct/>
              <w:topLinePunct w:val="0"/>
              <w:bidi w:val="0"/>
              <w:adjustRightInd w:val="0"/>
              <w:snapToGrid w:val="0"/>
              <w:spacing w:line="460" w:lineRule="exact"/>
              <w:jc w:val="left"/>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 xml:space="preserve">  2.投标（响应）报价低于通过符合性审查的次低报价供应商投标（响应）报价50%的，即投标（响应）报价&lt;通过符合性审查的次低报价供应商投标（响应）报价×50%； </w:t>
            </w:r>
          </w:p>
          <w:p w14:paraId="06EB9727">
            <w:pPr>
              <w:pageBreakBefore w:val="0"/>
              <w:kinsoku/>
              <w:wordWrap/>
              <w:overflowPunct/>
              <w:topLinePunct w:val="0"/>
              <w:bidi w:val="0"/>
              <w:adjustRightInd w:val="0"/>
              <w:snapToGrid w:val="0"/>
              <w:spacing w:line="460" w:lineRule="exact"/>
              <w:jc w:val="left"/>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 xml:space="preserve">  3.投标（响应）报价低于采购项目最高限价60%的，即投标（响应）报价&lt;采购项目最高限价×60%</w:t>
            </w:r>
            <w:bookmarkStart w:id="900" w:name="_GoBack"/>
            <w:bookmarkEnd w:id="900"/>
            <w:r>
              <w:rPr>
                <w:rFonts w:hint="eastAsia" w:ascii="宋体" w:hAnsi="宋体"/>
                <w:b w:val="0"/>
                <w:bCs w:val="0"/>
                <w:color w:val="auto"/>
                <w:szCs w:val="21"/>
                <w:highlight w:val="none"/>
                <w:lang w:val="en-US" w:eastAsia="zh-CN"/>
              </w:rPr>
              <w:t xml:space="preserve">； </w:t>
            </w:r>
          </w:p>
          <w:p w14:paraId="37CCE5E9">
            <w:pPr>
              <w:pageBreakBefore w:val="0"/>
              <w:kinsoku/>
              <w:wordWrap/>
              <w:overflowPunct/>
              <w:topLinePunct w:val="0"/>
              <w:bidi w:val="0"/>
              <w:adjustRightInd w:val="0"/>
              <w:snapToGrid w:val="0"/>
              <w:spacing w:line="460" w:lineRule="exact"/>
              <w:jc w:val="left"/>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 xml:space="preserve">  4.评审委员会基于专业判断，认为供应商报价过低，有可能影响产品质量或者不能诚信履约的其他情形。 </w:t>
            </w:r>
          </w:p>
          <w:p w14:paraId="31ABAEF5">
            <w:pPr>
              <w:pageBreakBefore w:val="0"/>
              <w:kinsoku/>
              <w:wordWrap/>
              <w:overflowPunct/>
              <w:topLinePunct w:val="0"/>
              <w:bidi w:val="0"/>
              <w:adjustRightInd w:val="0"/>
              <w:snapToGrid w:val="0"/>
              <w:spacing w:line="460" w:lineRule="exact"/>
              <w:jc w:val="left"/>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 xml:space="preserve">  相关法律法规对供应商报价有规定的，从其规定。 </w:t>
            </w:r>
          </w:p>
          <w:p w14:paraId="414154B4">
            <w:pPr>
              <w:pageBreakBefore w:val="0"/>
              <w:kinsoku/>
              <w:wordWrap/>
              <w:overflowPunct/>
              <w:topLinePunct w:val="0"/>
              <w:bidi w:val="0"/>
              <w:adjustRightInd w:val="0"/>
              <w:snapToGrid w:val="0"/>
              <w:spacing w:line="460" w:lineRule="exact"/>
              <w:jc w:val="left"/>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 xml:space="preserve">②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781964FF">
            <w:pPr>
              <w:pageBreakBefore w:val="0"/>
              <w:kinsoku/>
              <w:wordWrap/>
              <w:overflowPunct/>
              <w:topLinePunct w:val="0"/>
              <w:bidi w:val="0"/>
              <w:adjustRightInd w:val="0"/>
              <w:snapToGrid w:val="0"/>
              <w:spacing w:line="460" w:lineRule="exact"/>
              <w:jc w:val="left"/>
              <w:textAlignment w:val="auto"/>
              <w:rPr>
                <w:rFonts w:hint="eastAsia" w:ascii="宋体" w:hAnsi="宋体"/>
                <w:b/>
                <w:bCs/>
                <w:color w:val="auto"/>
                <w:szCs w:val="21"/>
                <w:highlight w:val="none"/>
                <w:lang w:val="en-US" w:eastAsia="zh-CN"/>
              </w:rPr>
            </w:pPr>
            <w:r>
              <w:rPr>
                <w:rFonts w:hint="eastAsia" w:ascii="宋体" w:hAnsi="宋体"/>
                <w:b w:val="0"/>
                <w:bCs w:val="0"/>
                <w:color w:val="auto"/>
                <w:szCs w:val="21"/>
                <w:highlight w:val="none"/>
                <w:lang w:val="en-US" w:eastAsia="zh-CN"/>
              </w:rPr>
              <w:t>③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7715A3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3B1212AF">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第11.1款</w:t>
            </w:r>
          </w:p>
        </w:tc>
        <w:tc>
          <w:tcPr>
            <w:tcW w:w="2591" w:type="dxa"/>
            <w:vAlign w:val="center"/>
          </w:tcPr>
          <w:p w14:paraId="3D043C72">
            <w:pPr>
              <w:pageBreakBefore w:val="0"/>
              <w:kinsoku/>
              <w:wordWrap/>
              <w:overflowPunct/>
              <w:topLinePunct w:val="0"/>
              <w:bidi w:val="0"/>
              <w:adjustRightInd w:val="0"/>
              <w:snapToGrid w:val="0"/>
              <w:spacing w:line="460" w:lineRule="exact"/>
              <w:ind w:left="-533" w:leftChars="-254" w:firstLine="533" w:firstLineChars="254"/>
              <w:jc w:val="center"/>
              <w:textAlignment w:val="auto"/>
              <w:rPr>
                <w:rFonts w:ascii="宋体" w:hAnsi="宋体"/>
                <w:color w:val="auto"/>
                <w:szCs w:val="21"/>
                <w:highlight w:val="none"/>
              </w:rPr>
            </w:pPr>
            <w:r>
              <w:rPr>
                <w:rFonts w:hint="eastAsia" w:ascii="宋体" w:hAnsi="宋体"/>
                <w:color w:val="auto"/>
                <w:szCs w:val="21"/>
                <w:highlight w:val="none"/>
              </w:rPr>
              <w:t>保证金</w:t>
            </w:r>
          </w:p>
        </w:tc>
        <w:tc>
          <w:tcPr>
            <w:tcW w:w="5746" w:type="dxa"/>
            <w:gridSpan w:val="2"/>
            <w:vAlign w:val="center"/>
          </w:tcPr>
          <w:p w14:paraId="1E9509A8">
            <w:pPr>
              <w:pageBreakBefore w:val="0"/>
              <w:kinsoku/>
              <w:wordWrap/>
              <w:overflowPunct/>
              <w:topLinePunct w:val="0"/>
              <w:bidi w:val="0"/>
              <w:adjustRightInd/>
              <w:snapToGrid w:val="0"/>
              <w:spacing w:line="460" w:lineRule="exact"/>
              <w:ind w:left="14" w:hanging="14" w:hangingChars="7"/>
              <w:textAlignment w:val="auto"/>
              <w:rPr>
                <w:rFonts w:ascii="宋体" w:hAnsi="宋体"/>
                <w:color w:val="auto"/>
                <w:szCs w:val="21"/>
                <w:highlight w:val="none"/>
              </w:rPr>
            </w:pPr>
            <w:r>
              <w:rPr>
                <w:rFonts w:hint="eastAsia" w:ascii="宋体" w:hAnsi="宋体" w:eastAsia="宋体" w:cs="宋体"/>
                <w:color w:val="auto"/>
                <w:kern w:val="1"/>
                <w:szCs w:val="21"/>
                <w:highlight w:val="none"/>
              </w:rPr>
              <w:t>■</w:t>
            </w:r>
            <w:r>
              <w:rPr>
                <w:rFonts w:hint="eastAsia" w:ascii="宋体" w:hAnsi="宋体"/>
                <w:color w:val="auto"/>
                <w:szCs w:val="21"/>
                <w:highlight w:val="none"/>
              </w:rPr>
              <w:t>不要求提供</w:t>
            </w:r>
          </w:p>
          <w:p w14:paraId="3F9127B8">
            <w:pPr>
              <w:pageBreakBefore w:val="0"/>
              <w:kinsoku/>
              <w:wordWrap/>
              <w:overflowPunct/>
              <w:topLinePunct w:val="0"/>
              <w:bidi w:val="0"/>
              <w:adjustRightInd/>
              <w:snapToGrid w:val="0"/>
              <w:spacing w:line="460" w:lineRule="exact"/>
              <w:ind w:left="14" w:hanging="14" w:hangingChars="7"/>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 xml:space="preserve"> 要求提供：</w:t>
            </w:r>
          </w:p>
          <w:p w14:paraId="64FE9F7C">
            <w:pPr>
              <w:pageBreakBefore w:val="0"/>
              <w:numPr>
                <w:ilvl w:val="-1"/>
                <w:numId w:val="0"/>
              </w:numPr>
              <w:kinsoku/>
              <w:wordWrap/>
              <w:overflowPunct/>
              <w:topLinePunct w:val="0"/>
              <w:bidi w:val="0"/>
              <w:adjustRightInd/>
              <w:snapToGrid w:val="0"/>
              <w:spacing w:line="460" w:lineRule="exact"/>
              <w:ind w:left="14" w:hanging="14" w:hangingChars="7"/>
              <w:textAlignment w:val="auto"/>
              <w:rPr>
                <w:rFonts w:ascii="宋体" w:hAnsi="宋体"/>
                <w:color w:val="auto"/>
                <w:szCs w:val="21"/>
                <w:highlight w:val="none"/>
              </w:rPr>
            </w:pPr>
            <w:r>
              <w:rPr>
                <w:rFonts w:hint="eastAsia" w:ascii="宋体" w:hAnsi="宋体"/>
                <w:color w:val="auto"/>
                <w:szCs w:val="21"/>
                <w:highlight w:val="none"/>
              </w:rPr>
              <w:t>保证金数额：</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元（人民币）</w:t>
            </w:r>
          </w:p>
          <w:p w14:paraId="35A978A7">
            <w:pPr>
              <w:pageBreakBefore w:val="0"/>
              <w:kinsoku/>
              <w:wordWrap/>
              <w:overflowPunct/>
              <w:topLinePunct w:val="0"/>
              <w:bidi w:val="0"/>
              <w:adjustRightInd/>
              <w:snapToGrid w:val="0"/>
              <w:spacing w:line="460" w:lineRule="exact"/>
              <w:ind w:left="14" w:hanging="14" w:hangingChars="7"/>
              <w:textAlignment w:val="auto"/>
              <w:rPr>
                <w:rFonts w:ascii="宋体" w:hAnsi="宋体"/>
                <w:color w:val="auto"/>
                <w:szCs w:val="21"/>
                <w:highlight w:val="none"/>
              </w:rPr>
            </w:pPr>
            <w:r>
              <w:rPr>
                <w:rFonts w:hint="eastAsia" w:ascii="宋体" w:hAnsi="宋体"/>
                <w:color w:val="auto"/>
                <w:szCs w:val="21"/>
                <w:highlight w:val="none"/>
              </w:rPr>
              <w:t>2、缴纳方式：</w:t>
            </w:r>
            <w:r>
              <w:rPr>
                <w:rFonts w:hint="eastAsia" w:ascii="宋体" w:hAnsi="宋体" w:cs="宋体"/>
                <w:color w:val="auto"/>
                <w:kern w:val="0"/>
                <w:szCs w:val="21"/>
                <w:highlight w:val="none"/>
              </w:rPr>
              <w:t>银行转账、银行电汇或银行汇票或者保函等非现金形式提交，</w:t>
            </w:r>
            <w:r>
              <w:rPr>
                <w:rFonts w:hint="eastAsia" w:ascii="宋体" w:hAnsi="宋体"/>
                <w:color w:val="auto"/>
                <w:szCs w:val="21"/>
                <w:highlight w:val="none"/>
              </w:rPr>
              <w:t>从各投标单位基本账户缴入到以下账户，并在转账票据用途栏或备注栏中注明“</w:t>
            </w:r>
            <w:r>
              <w:rPr>
                <w:rFonts w:hint="eastAsia" w:ascii="宋体" w:hAnsi="宋体" w:cs="宋体"/>
                <w:color w:val="auto"/>
                <w:szCs w:val="21"/>
                <w:highlight w:val="none"/>
                <w:u w:val="single"/>
                <w:lang w:val="en-US" w:eastAsia="zh-CN"/>
              </w:rPr>
              <w:t xml:space="preserve">  /  </w:t>
            </w:r>
            <w:r>
              <w:rPr>
                <w:rFonts w:hint="eastAsia" w:ascii="宋体" w:hAnsi="宋体"/>
                <w:color w:val="auto"/>
                <w:szCs w:val="21"/>
                <w:highlight w:val="none"/>
              </w:rPr>
              <w:t>”字样</w:t>
            </w:r>
            <w:r>
              <w:rPr>
                <w:rFonts w:ascii="宋体" w:hAnsi="宋体"/>
                <w:color w:val="auto"/>
                <w:szCs w:val="21"/>
                <w:highlight w:val="none"/>
              </w:rPr>
              <w:t>。</w:t>
            </w:r>
          </w:p>
          <w:p w14:paraId="65A63FB7">
            <w:pPr>
              <w:pageBreakBefore w:val="0"/>
              <w:kinsoku/>
              <w:wordWrap/>
              <w:overflowPunct/>
              <w:topLinePunct w:val="0"/>
              <w:bidi w:val="0"/>
              <w:adjustRightInd/>
              <w:snapToGrid w:val="0"/>
              <w:spacing w:line="460" w:lineRule="exact"/>
              <w:ind w:left="14" w:hanging="14" w:hangingChars="7"/>
              <w:textAlignment w:val="auto"/>
              <w:rPr>
                <w:rFonts w:ascii="宋体" w:hAnsi="宋体"/>
                <w:color w:val="auto"/>
                <w:szCs w:val="21"/>
                <w:highlight w:val="none"/>
              </w:rPr>
            </w:pPr>
            <w:r>
              <w:rPr>
                <w:rFonts w:hint="eastAsia" w:ascii="宋体" w:hAnsi="宋体"/>
                <w:color w:val="auto"/>
                <w:szCs w:val="21"/>
                <w:highlight w:val="none"/>
              </w:rPr>
              <w:t>账户名称：</w:t>
            </w:r>
            <w:r>
              <w:rPr>
                <w:rFonts w:hint="eastAsia" w:ascii="宋体" w:hAnsi="宋体" w:cs="宋体"/>
                <w:color w:val="auto"/>
                <w:szCs w:val="21"/>
                <w:highlight w:val="none"/>
                <w:u w:val="single"/>
                <w:lang w:val="en-US" w:eastAsia="zh-CN"/>
              </w:rPr>
              <w:t xml:space="preserve">  /  </w:t>
            </w:r>
          </w:p>
          <w:p w14:paraId="4F5FA928">
            <w:pPr>
              <w:pageBreakBefore w:val="0"/>
              <w:kinsoku/>
              <w:wordWrap/>
              <w:overflowPunct/>
              <w:topLinePunct w:val="0"/>
              <w:bidi w:val="0"/>
              <w:adjustRightInd/>
              <w:snapToGrid w:val="0"/>
              <w:spacing w:line="460" w:lineRule="exact"/>
              <w:ind w:left="14" w:hanging="14" w:hangingChars="7"/>
              <w:textAlignment w:val="auto"/>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s="宋体"/>
                <w:color w:val="auto"/>
                <w:szCs w:val="21"/>
                <w:highlight w:val="none"/>
                <w:u w:val="single"/>
                <w:lang w:val="en-US" w:eastAsia="zh-CN"/>
              </w:rPr>
              <w:t xml:space="preserve">  /  </w:t>
            </w:r>
          </w:p>
          <w:p w14:paraId="5B9DBBF7">
            <w:pPr>
              <w:pageBreakBefore w:val="0"/>
              <w:kinsoku/>
              <w:wordWrap/>
              <w:overflowPunct/>
              <w:topLinePunct w:val="0"/>
              <w:bidi w:val="0"/>
              <w:snapToGrid w:val="0"/>
              <w:spacing w:line="460" w:lineRule="exact"/>
              <w:ind w:left="14" w:hanging="14" w:hangingChars="7"/>
              <w:textAlignment w:val="auto"/>
              <w:rPr>
                <w:rFonts w:hint="default" w:ascii="宋体" w:hAnsi="宋体"/>
                <w:b/>
                <w:bCs/>
                <w:color w:val="auto"/>
                <w:szCs w:val="21"/>
                <w:highlight w:val="none"/>
                <w:lang w:val="en-US"/>
              </w:rPr>
            </w:pPr>
            <w:r>
              <w:rPr>
                <w:rFonts w:hint="eastAsia" w:ascii="宋体" w:hAnsi="宋体"/>
                <w:color w:val="auto"/>
                <w:szCs w:val="21"/>
                <w:highlight w:val="none"/>
              </w:rPr>
              <w:t>银行账号：</w:t>
            </w:r>
            <w:r>
              <w:rPr>
                <w:rFonts w:hint="eastAsia" w:ascii="宋体" w:hAnsi="宋体" w:cs="宋体"/>
                <w:color w:val="auto"/>
                <w:szCs w:val="21"/>
                <w:highlight w:val="none"/>
                <w:u w:val="single"/>
                <w:lang w:val="en-US" w:eastAsia="zh-CN"/>
              </w:rPr>
              <w:t xml:space="preserve">  /  </w:t>
            </w:r>
          </w:p>
          <w:p w14:paraId="3D5D731C">
            <w:pPr>
              <w:pageBreakBefore w:val="0"/>
              <w:kinsoku/>
              <w:wordWrap/>
              <w:overflowPunct/>
              <w:topLinePunct w:val="0"/>
              <w:bidi w:val="0"/>
              <w:snapToGrid w:val="0"/>
              <w:spacing w:line="460" w:lineRule="exact"/>
              <w:ind w:left="14" w:hanging="14" w:hangingChars="7"/>
              <w:textAlignment w:val="auto"/>
              <w:rPr>
                <w:rFonts w:ascii="宋体" w:hAnsi="宋体"/>
                <w:bCs/>
                <w:color w:val="auto"/>
                <w:szCs w:val="21"/>
                <w:highlight w:val="none"/>
              </w:rPr>
            </w:pPr>
            <w:r>
              <w:rPr>
                <w:rFonts w:hint="eastAsia" w:ascii="宋体" w:hAnsi="宋体"/>
                <w:color w:val="auto"/>
                <w:szCs w:val="21"/>
                <w:highlight w:val="none"/>
              </w:rPr>
              <w:t>3、</w:t>
            </w:r>
            <w:r>
              <w:rPr>
                <w:rFonts w:hint="eastAsia" w:ascii="宋体" w:hAnsi="宋体"/>
                <w:bCs/>
                <w:color w:val="auto"/>
                <w:szCs w:val="21"/>
                <w:highlight w:val="none"/>
              </w:rPr>
              <w:t>缴纳时间：</w:t>
            </w:r>
            <w:r>
              <w:rPr>
                <w:rFonts w:hint="eastAsia" w:ascii="宋体" w:hAnsi="宋体"/>
                <w:color w:val="auto"/>
                <w:szCs w:val="21"/>
                <w:highlight w:val="none"/>
              </w:rPr>
              <w:t>投标保证金必须在投标截止时间前到达指定银行账户（保证金以到账为准）或收到银行保函原件为准。</w:t>
            </w:r>
          </w:p>
          <w:p w14:paraId="3ECA2ACA">
            <w:pPr>
              <w:pageBreakBefore w:val="0"/>
              <w:kinsoku/>
              <w:wordWrap/>
              <w:overflowPunct/>
              <w:topLinePunct w:val="0"/>
              <w:bidi w:val="0"/>
              <w:adjustRightInd/>
              <w:snapToGrid w:val="0"/>
              <w:spacing w:line="460" w:lineRule="exact"/>
              <w:ind w:left="14" w:hanging="14" w:hangingChars="7"/>
              <w:textAlignment w:val="auto"/>
              <w:rPr>
                <w:rFonts w:hint="eastAsia" w:ascii="宋体" w:hAnsi="宋体" w:cs="Times New Roman"/>
                <w:color w:val="auto"/>
                <w:kern w:val="2"/>
                <w:szCs w:val="21"/>
                <w:highlight w:val="none"/>
                <w:lang w:val="en-US" w:eastAsia="zh-CN"/>
              </w:rPr>
            </w:pPr>
            <w:r>
              <w:rPr>
                <w:rFonts w:hint="eastAsia" w:ascii="宋体" w:hAnsi="宋体"/>
                <w:bCs w:val="0"/>
                <w:color w:val="auto"/>
                <w:szCs w:val="21"/>
                <w:highlight w:val="none"/>
                <w:lang w:val="en-US" w:eastAsia="zh-CN"/>
              </w:rPr>
              <w:t>4、</w:t>
            </w:r>
            <w:r>
              <w:rPr>
                <w:rFonts w:hint="eastAsia" w:ascii="宋体" w:hAnsi="宋体" w:cs="Times New Roman"/>
                <w:color w:val="auto"/>
                <w:kern w:val="2"/>
                <w:szCs w:val="21"/>
                <w:highlight w:val="none"/>
                <w:lang w:val="en-US" w:eastAsia="zh-CN"/>
              </w:rPr>
              <w:t>采用保函的，应当符合以下要求：保函（银行业金融机构、专业担保公司开立的无条件的、不可撤销的独立保函、保险公司开具的无免责条款的保证保险）。供应商应在投标截止时间前完成保函开具，在响应文件中提供保函扫描件并加盖供应商公章，保函开具成功时间应为本项目投标截止时间之前，保函有效期起始时间应为本项目投标截止时间之前（含），保函有效期应当不小于投标有效期。供应商提交的保函须对应到具体项目名称，保函填写的受益人和申请人全称应与采购人和供应商名称一致。</w:t>
            </w:r>
          </w:p>
          <w:p w14:paraId="4B591426">
            <w:pPr>
              <w:snapToGrid w:val="0"/>
              <w:spacing w:line="460" w:lineRule="exact"/>
              <w:ind w:left="14" w:hanging="14" w:hangingChars="7"/>
              <w:rPr>
                <w:rFonts w:hint="default" w:eastAsia="黑体"/>
                <w:color w:val="auto"/>
                <w:highlight w:val="none"/>
                <w:lang w:val="en-US" w:eastAsia="zh-CN"/>
              </w:rPr>
            </w:pPr>
            <w:r>
              <w:rPr>
                <w:rFonts w:hint="eastAsia" w:ascii="宋体" w:hAnsi="宋体"/>
                <w:bCs/>
                <w:color w:val="auto"/>
                <w:szCs w:val="21"/>
                <w:highlight w:val="none"/>
                <w:lang w:val="en-US" w:eastAsia="zh-CN"/>
              </w:rPr>
              <w:t>5</w:t>
            </w:r>
            <w:r>
              <w:rPr>
                <w:rFonts w:hint="eastAsia" w:ascii="宋体" w:hAnsi="宋体"/>
                <w:bCs/>
                <w:color w:val="auto"/>
                <w:szCs w:val="21"/>
                <w:highlight w:val="none"/>
              </w:rPr>
              <w:t>、未按时足额缴纳投标保证金</w:t>
            </w:r>
            <w:r>
              <w:rPr>
                <w:rFonts w:hint="eastAsia" w:ascii="宋体" w:hAnsi="宋体"/>
                <w:bCs/>
                <w:color w:val="auto"/>
                <w:szCs w:val="21"/>
                <w:highlight w:val="none"/>
                <w:lang w:val="en-US" w:eastAsia="zh-CN"/>
              </w:rPr>
              <w:t>或未按上述要求提交保函</w:t>
            </w:r>
            <w:r>
              <w:rPr>
                <w:rFonts w:hint="eastAsia" w:ascii="宋体" w:hAnsi="宋体"/>
                <w:bCs/>
                <w:color w:val="auto"/>
                <w:szCs w:val="21"/>
                <w:highlight w:val="none"/>
              </w:rPr>
              <w:t>的</w:t>
            </w:r>
            <w:r>
              <w:rPr>
                <w:rFonts w:hint="eastAsia" w:ascii="宋体" w:hAnsi="宋体"/>
                <w:bCs w:val="0"/>
                <w:color w:val="auto"/>
                <w:szCs w:val="21"/>
                <w:highlight w:val="none"/>
              </w:rPr>
              <w:t>，其响应文件将被拒绝。</w:t>
            </w:r>
          </w:p>
        </w:tc>
      </w:tr>
      <w:tr w14:paraId="3A6D3A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23AA6EF7">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第12.1款</w:t>
            </w:r>
          </w:p>
        </w:tc>
        <w:tc>
          <w:tcPr>
            <w:tcW w:w="2591" w:type="dxa"/>
            <w:vAlign w:val="center"/>
          </w:tcPr>
          <w:p w14:paraId="2A80E9D3">
            <w:pPr>
              <w:pageBreakBefore w:val="0"/>
              <w:kinsoku/>
              <w:wordWrap/>
              <w:overflowPunct/>
              <w:topLinePunct w:val="0"/>
              <w:bidi w:val="0"/>
              <w:adjustRightInd w:val="0"/>
              <w:snapToGrid w:val="0"/>
              <w:spacing w:line="460" w:lineRule="exact"/>
              <w:jc w:val="center"/>
              <w:textAlignment w:val="auto"/>
              <w:rPr>
                <w:rFonts w:ascii="宋体" w:hAnsi="宋体"/>
                <w:bCs/>
                <w:color w:val="auto"/>
                <w:szCs w:val="21"/>
                <w:highlight w:val="none"/>
              </w:rPr>
            </w:pPr>
            <w:r>
              <w:rPr>
                <w:rFonts w:hint="eastAsia" w:ascii="宋体" w:hAnsi="宋体"/>
                <w:bCs/>
                <w:color w:val="auto"/>
                <w:szCs w:val="21"/>
                <w:highlight w:val="none"/>
              </w:rPr>
              <w:t>响应文件有效期</w:t>
            </w:r>
          </w:p>
        </w:tc>
        <w:tc>
          <w:tcPr>
            <w:tcW w:w="5746" w:type="dxa"/>
            <w:gridSpan w:val="2"/>
            <w:vAlign w:val="center"/>
          </w:tcPr>
          <w:p w14:paraId="3E83F7B8">
            <w:pPr>
              <w:pageBreakBefore w:val="0"/>
              <w:kinsoku/>
              <w:wordWrap/>
              <w:overflowPunct/>
              <w:topLinePunct w:val="0"/>
              <w:bidi w:val="0"/>
              <w:adjustRightInd w:val="0"/>
              <w:snapToGrid w:val="0"/>
              <w:spacing w:line="460" w:lineRule="exact"/>
              <w:textAlignment w:val="auto"/>
              <w:rPr>
                <w:rFonts w:ascii="宋体" w:hAnsi="宋体"/>
                <w:bCs/>
                <w:color w:val="auto"/>
                <w:szCs w:val="21"/>
                <w:highlight w:val="none"/>
              </w:rPr>
            </w:pPr>
            <w:r>
              <w:rPr>
                <w:rFonts w:hint="eastAsia" w:ascii="宋体" w:hAnsi="宋体"/>
                <w:color w:val="auto"/>
                <w:szCs w:val="21"/>
                <w:highlight w:val="none"/>
                <w:u w:val="single"/>
                <w:lang w:val="en-US" w:eastAsia="zh-CN"/>
              </w:rPr>
              <w:t>9</w:t>
            </w:r>
            <w:r>
              <w:rPr>
                <w:rFonts w:hint="eastAsia" w:ascii="宋体" w:hAnsi="宋体"/>
                <w:color w:val="auto"/>
                <w:szCs w:val="21"/>
                <w:highlight w:val="none"/>
                <w:u w:val="single"/>
              </w:rPr>
              <w:t>0</w:t>
            </w:r>
            <w:r>
              <w:rPr>
                <w:rFonts w:hint="eastAsia" w:ascii="宋体" w:hAnsi="宋体"/>
                <w:color w:val="auto"/>
                <w:szCs w:val="21"/>
                <w:highlight w:val="none"/>
              </w:rPr>
              <w:t>日（日历日）</w:t>
            </w:r>
          </w:p>
        </w:tc>
      </w:tr>
      <w:tr w14:paraId="785A22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26917B59">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第13.1款</w:t>
            </w:r>
          </w:p>
        </w:tc>
        <w:tc>
          <w:tcPr>
            <w:tcW w:w="2591" w:type="dxa"/>
            <w:vAlign w:val="center"/>
          </w:tcPr>
          <w:p w14:paraId="69681C1D">
            <w:pPr>
              <w:pageBreakBefore w:val="0"/>
              <w:kinsoku/>
              <w:wordWrap/>
              <w:overflowPunct/>
              <w:topLinePunct w:val="0"/>
              <w:bidi w:val="0"/>
              <w:adjustRightInd w:val="0"/>
              <w:snapToGrid w:val="0"/>
              <w:spacing w:line="460" w:lineRule="exact"/>
              <w:jc w:val="center"/>
              <w:textAlignment w:val="auto"/>
              <w:rPr>
                <w:rFonts w:ascii="宋体" w:hAnsi="宋体"/>
                <w:bCs/>
                <w:color w:val="auto"/>
                <w:szCs w:val="21"/>
                <w:highlight w:val="none"/>
              </w:rPr>
            </w:pPr>
            <w:r>
              <w:rPr>
                <w:rFonts w:hint="eastAsia" w:ascii="宋体" w:hAnsi="宋体"/>
                <w:bCs/>
                <w:color w:val="auto"/>
                <w:szCs w:val="21"/>
                <w:highlight w:val="none"/>
              </w:rPr>
              <w:t>分包</w:t>
            </w:r>
          </w:p>
        </w:tc>
        <w:tc>
          <w:tcPr>
            <w:tcW w:w="5746" w:type="dxa"/>
            <w:gridSpan w:val="2"/>
            <w:vAlign w:val="center"/>
          </w:tcPr>
          <w:p w14:paraId="1A0BAF53">
            <w:pPr>
              <w:pageBreakBefore w:val="0"/>
              <w:kinsoku/>
              <w:wordWrap/>
              <w:overflowPunct/>
              <w:topLinePunct w:val="0"/>
              <w:bidi w:val="0"/>
              <w:adjustRightInd w:val="0"/>
              <w:snapToGrid w:val="0"/>
              <w:spacing w:line="460" w:lineRule="exact"/>
              <w:textAlignment w:val="auto"/>
              <w:rPr>
                <w:rFonts w:ascii="宋体"/>
                <w:color w:val="auto"/>
                <w:szCs w:val="21"/>
                <w:highlight w:val="none"/>
              </w:rPr>
            </w:pPr>
            <w:r>
              <w:rPr>
                <w:rFonts w:hint="eastAsia" w:ascii="宋体" w:hAnsi="宋体"/>
                <w:color w:val="auto"/>
                <w:szCs w:val="21"/>
                <w:highlight w:val="none"/>
              </w:rPr>
              <w:t>□允许向外分包转包。</w:t>
            </w:r>
          </w:p>
          <w:p w14:paraId="15B2D9E5">
            <w:pPr>
              <w:pageBreakBefore w:val="0"/>
              <w:kinsoku/>
              <w:wordWrap/>
              <w:overflowPunct/>
              <w:topLinePunct w:val="0"/>
              <w:bidi w:val="0"/>
              <w:adjustRightInd w:val="0"/>
              <w:snapToGrid w:val="0"/>
              <w:spacing w:line="460" w:lineRule="exact"/>
              <w:textAlignment w:val="auto"/>
              <w:rPr>
                <w:rFonts w:ascii="宋体" w:hAnsi="宋体"/>
                <w:bCs/>
                <w:color w:val="auto"/>
                <w:szCs w:val="21"/>
                <w:highlight w:val="none"/>
              </w:rPr>
            </w:pPr>
            <w:r>
              <w:rPr>
                <w:rFonts w:hint="eastAsia" w:ascii="宋体" w:hAnsi="宋体" w:eastAsia="宋体" w:cs="宋体"/>
                <w:color w:val="auto"/>
                <w:kern w:val="1"/>
                <w:szCs w:val="21"/>
                <w:highlight w:val="none"/>
              </w:rPr>
              <w:t>■</w:t>
            </w:r>
            <w:r>
              <w:rPr>
                <w:rFonts w:hint="eastAsia" w:ascii="宋体" w:hAnsi="宋体"/>
                <w:bCs/>
                <w:color w:val="auto"/>
                <w:szCs w:val="21"/>
                <w:highlight w:val="none"/>
              </w:rPr>
              <w:t>不允许</w:t>
            </w:r>
            <w:r>
              <w:rPr>
                <w:rFonts w:hint="eastAsia" w:ascii="宋体" w:hAnsi="宋体"/>
                <w:color w:val="auto"/>
                <w:szCs w:val="21"/>
                <w:highlight w:val="none"/>
              </w:rPr>
              <w:t>向外分包转包</w:t>
            </w:r>
          </w:p>
        </w:tc>
      </w:tr>
      <w:tr w14:paraId="55E96A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37EA3EFB">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第14.2款</w:t>
            </w:r>
          </w:p>
        </w:tc>
        <w:tc>
          <w:tcPr>
            <w:tcW w:w="2591" w:type="dxa"/>
            <w:vAlign w:val="center"/>
          </w:tcPr>
          <w:p w14:paraId="1E04FE7A">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bCs/>
                <w:color w:val="auto"/>
                <w:szCs w:val="21"/>
                <w:highlight w:val="none"/>
              </w:rPr>
              <w:t>响应</w:t>
            </w:r>
            <w:r>
              <w:rPr>
                <w:rFonts w:hint="eastAsia" w:ascii="宋体" w:hAnsi="宋体"/>
                <w:color w:val="auto"/>
                <w:szCs w:val="21"/>
                <w:highlight w:val="none"/>
              </w:rPr>
              <w:t>文件副本份数</w:t>
            </w:r>
          </w:p>
        </w:tc>
        <w:tc>
          <w:tcPr>
            <w:tcW w:w="5746" w:type="dxa"/>
            <w:gridSpan w:val="2"/>
            <w:vAlign w:val="center"/>
          </w:tcPr>
          <w:p w14:paraId="296CD59B">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u w:val="single"/>
              </w:rPr>
            </w:pPr>
            <w:r>
              <w:rPr>
                <w:rFonts w:hint="eastAsia" w:ascii="宋体" w:hAnsi="宋体"/>
                <w:color w:val="auto"/>
                <w:szCs w:val="21"/>
                <w:highlight w:val="none"/>
                <w:u w:val="single"/>
              </w:rPr>
              <w:t>正本一份、副本叁份</w:t>
            </w:r>
            <w:r>
              <w:rPr>
                <w:rFonts w:hint="eastAsia" w:ascii="宋体" w:hAnsi="宋体" w:cs="宋体"/>
                <w:color w:val="auto"/>
                <w:kern w:val="0"/>
                <w:szCs w:val="21"/>
                <w:highlight w:val="none"/>
                <w:u w:val="single"/>
              </w:rPr>
              <w:t>、</w:t>
            </w:r>
            <w:r>
              <w:rPr>
                <w:rFonts w:hint="eastAsia" w:ascii="宋体" w:hAnsi="宋体"/>
                <w:color w:val="auto"/>
                <w:szCs w:val="21"/>
                <w:highlight w:val="none"/>
                <w:u w:val="single"/>
              </w:rPr>
              <w:t>电子文件一份</w:t>
            </w:r>
          </w:p>
        </w:tc>
      </w:tr>
      <w:tr w14:paraId="4AC5C8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163A57D9">
            <w:pPr>
              <w:pageBreakBefore w:val="0"/>
              <w:kinsoku/>
              <w:wordWrap/>
              <w:overflowPunct/>
              <w:topLinePunct w:val="0"/>
              <w:bidi w:val="0"/>
              <w:adjustRightInd w:val="0"/>
              <w:snapToGrid w:val="0"/>
              <w:spacing w:line="460" w:lineRule="exact"/>
              <w:textAlignment w:val="auto"/>
              <w:rPr>
                <w:rFonts w:ascii="宋体" w:hAnsi="宋体"/>
                <w:b/>
                <w:bCs/>
                <w:color w:val="auto"/>
                <w:szCs w:val="21"/>
                <w:highlight w:val="none"/>
              </w:rPr>
            </w:pPr>
            <w:r>
              <w:rPr>
                <w:rFonts w:hint="eastAsia" w:ascii="宋体" w:hAnsi="宋体"/>
                <w:b/>
                <w:color w:val="auto"/>
                <w:szCs w:val="21"/>
                <w:highlight w:val="none"/>
              </w:rPr>
              <w:t>四、响应文件的递交</w:t>
            </w:r>
          </w:p>
        </w:tc>
      </w:tr>
      <w:tr w14:paraId="67AFE2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361C64C5">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第15.2款</w:t>
            </w:r>
          </w:p>
        </w:tc>
        <w:tc>
          <w:tcPr>
            <w:tcW w:w="2591" w:type="dxa"/>
            <w:vAlign w:val="center"/>
          </w:tcPr>
          <w:p w14:paraId="78F8F656">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封套上应载明的信息</w:t>
            </w:r>
          </w:p>
        </w:tc>
        <w:tc>
          <w:tcPr>
            <w:tcW w:w="5746" w:type="dxa"/>
            <w:gridSpan w:val="2"/>
            <w:vAlign w:val="center"/>
          </w:tcPr>
          <w:p w14:paraId="6317A55F">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响应文件</w:t>
            </w:r>
          </w:p>
          <w:p w14:paraId="66697BE7">
            <w:pPr>
              <w:pageBreakBefore w:val="0"/>
              <w:kinsoku/>
              <w:wordWrap/>
              <w:overflowPunct/>
              <w:topLinePunct w:val="0"/>
              <w:bidi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lang w:eastAsia="zh-CN"/>
              </w:rPr>
              <w:t>政府采购</w:t>
            </w:r>
            <w:r>
              <w:rPr>
                <w:rFonts w:hint="eastAsia" w:ascii="宋体" w:hAnsi="宋体"/>
                <w:color w:val="auto"/>
                <w:szCs w:val="21"/>
                <w:highlight w:val="none"/>
              </w:rPr>
              <w:t xml:space="preserve">编号： </w:t>
            </w:r>
          </w:p>
          <w:p w14:paraId="7AE7A625">
            <w:pPr>
              <w:pageBreakBefore w:val="0"/>
              <w:kinsoku/>
              <w:wordWrap/>
              <w:overflowPunct/>
              <w:topLinePunct w:val="0"/>
              <w:bidi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 xml:space="preserve">采购代理编号： </w:t>
            </w:r>
          </w:p>
          <w:p w14:paraId="789BE087">
            <w:pPr>
              <w:pageBreakBefore w:val="0"/>
              <w:kinsoku/>
              <w:wordWrap/>
              <w:overflowPunct/>
              <w:topLinePunct w:val="0"/>
              <w:bidi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u w:val="none"/>
                <w:lang w:val="en-US" w:eastAsia="zh-CN"/>
              </w:rPr>
              <w:t xml:space="preserve">    </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时</w:t>
            </w:r>
            <w:r>
              <w:rPr>
                <w:rFonts w:hint="eastAsia" w:ascii="宋体" w:hAnsi="宋体"/>
                <w:color w:val="auto"/>
                <w:szCs w:val="21"/>
                <w:highlight w:val="none"/>
                <w:lang w:val="en-US" w:eastAsia="zh-CN"/>
              </w:rPr>
              <w:t xml:space="preserve">  分</w:t>
            </w:r>
            <w:r>
              <w:rPr>
                <w:rFonts w:hint="eastAsia" w:ascii="宋体" w:hAnsi="宋体"/>
                <w:color w:val="auto"/>
                <w:szCs w:val="21"/>
                <w:highlight w:val="none"/>
              </w:rPr>
              <w:t>之前不得启封</w:t>
            </w:r>
          </w:p>
          <w:p w14:paraId="244E826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lang w:val="en-US" w:eastAsia="zh-CN"/>
              </w:rPr>
              <w:t>供应商</w:t>
            </w:r>
            <w:r>
              <w:rPr>
                <w:rFonts w:hint="eastAsia" w:ascii="宋体" w:hAnsi="宋体"/>
                <w:color w:val="auto"/>
                <w:szCs w:val="21"/>
                <w:highlight w:val="none"/>
              </w:rPr>
              <w:t>名称：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tc>
      </w:tr>
      <w:tr w14:paraId="651E50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6F01B542">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第17.1款</w:t>
            </w:r>
          </w:p>
        </w:tc>
        <w:tc>
          <w:tcPr>
            <w:tcW w:w="2591" w:type="dxa"/>
            <w:vAlign w:val="center"/>
          </w:tcPr>
          <w:p w14:paraId="7458C703">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响应文件的递交</w:t>
            </w:r>
            <w:r>
              <w:rPr>
                <w:rFonts w:hint="eastAsia" w:ascii="宋体" w:hAnsi="宋体"/>
                <w:bCs/>
                <w:color w:val="auto"/>
                <w:szCs w:val="21"/>
                <w:highlight w:val="none"/>
              </w:rPr>
              <w:t>时间和</w:t>
            </w:r>
            <w:r>
              <w:rPr>
                <w:rFonts w:hint="eastAsia" w:ascii="宋体" w:hAnsi="宋体"/>
                <w:color w:val="auto"/>
                <w:szCs w:val="21"/>
                <w:highlight w:val="none"/>
              </w:rPr>
              <w:t>地点</w:t>
            </w:r>
          </w:p>
        </w:tc>
        <w:tc>
          <w:tcPr>
            <w:tcW w:w="5746" w:type="dxa"/>
            <w:gridSpan w:val="2"/>
            <w:vAlign w:val="center"/>
          </w:tcPr>
          <w:p w14:paraId="19EF75F5">
            <w:pPr>
              <w:pageBreakBefore w:val="0"/>
              <w:kinsoku/>
              <w:wordWrap/>
              <w:overflowPunct/>
              <w:topLinePunct w:val="0"/>
              <w:bidi w:val="0"/>
              <w:adjustRightInd w:val="0"/>
              <w:snapToGrid w:val="0"/>
              <w:spacing w:line="460" w:lineRule="exact"/>
              <w:textAlignment w:val="auto"/>
              <w:rPr>
                <w:rFonts w:hint="default" w:ascii="宋体" w:hAnsi="宋体" w:eastAsia="宋体"/>
                <w:color w:val="auto"/>
                <w:szCs w:val="21"/>
                <w:highlight w:val="yellow"/>
                <w:lang w:val="en-US" w:eastAsia="zh-CN"/>
              </w:rPr>
            </w:pPr>
            <w:r>
              <w:rPr>
                <w:rFonts w:hint="eastAsia" w:ascii="宋体" w:hAnsi="宋体"/>
                <w:color w:val="auto"/>
                <w:szCs w:val="21"/>
                <w:highlight w:val="yellow"/>
              </w:rPr>
              <w:t>202</w:t>
            </w:r>
            <w:r>
              <w:rPr>
                <w:rFonts w:hint="eastAsia" w:ascii="宋体" w:hAnsi="宋体"/>
                <w:color w:val="auto"/>
                <w:szCs w:val="21"/>
                <w:highlight w:val="yellow"/>
                <w:lang w:val="en-US" w:eastAsia="zh-CN"/>
              </w:rPr>
              <w:t>6</w:t>
            </w:r>
            <w:r>
              <w:rPr>
                <w:rFonts w:hint="eastAsia" w:ascii="宋体" w:hAnsi="宋体"/>
                <w:color w:val="auto"/>
                <w:szCs w:val="21"/>
                <w:highlight w:val="yellow"/>
              </w:rPr>
              <w:t>年</w:t>
            </w:r>
            <w:r>
              <w:rPr>
                <w:rFonts w:hint="eastAsia" w:ascii="宋体" w:hAnsi="宋体"/>
                <w:color w:val="auto"/>
                <w:szCs w:val="21"/>
                <w:highlight w:val="yellow"/>
                <w:lang w:val="en-US" w:eastAsia="zh-CN"/>
              </w:rPr>
              <w:t xml:space="preserve">  </w:t>
            </w:r>
            <w:r>
              <w:rPr>
                <w:rFonts w:hint="eastAsia" w:ascii="宋体" w:hAnsi="宋体"/>
                <w:color w:val="auto"/>
                <w:szCs w:val="21"/>
                <w:highlight w:val="yellow"/>
              </w:rPr>
              <w:t>月</w:t>
            </w:r>
            <w:r>
              <w:rPr>
                <w:rFonts w:hint="eastAsia" w:ascii="宋体" w:hAnsi="宋体"/>
                <w:color w:val="auto"/>
                <w:szCs w:val="21"/>
                <w:highlight w:val="yellow"/>
                <w:lang w:val="en-US" w:eastAsia="zh-CN"/>
              </w:rPr>
              <w:t xml:space="preserve">  </w:t>
            </w:r>
            <w:r>
              <w:rPr>
                <w:rFonts w:hint="eastAsia" w:ascii="宋体" w:hAnsi="宋体"/>
                <w:color w:val="auto"/>
                <w:szCs w:val="21"/>
                <w:highlight w:val="yellow"/>
              </w:rPr>
              <w:t>日</w:t>
            </w:r>
            <w:r>
              <w:rPr>
                <w:rFonts w:hint="eastAsia" w:ascii="宋体" w:hAnsi="宋体"/>
                <w:color w:val="auto"/>
                <w:szCs w:val="21"/>
                <w:highlight w:val="yellow"/>
                <w:lang w:val="en-US" w:eastAsia="zh-CN"/>
              </w:rPr>
              <w:t>09</w:t>
            </w:r>
            <w:r>
              <w:rPr>
                <w:rFonts w:hint="eastAsia" w:ascii="宋体" w:hAnsi="宋体"/>
                <w:color w:val="auto"/>
                <w:szCs w:val="21"/>
                <w:highlight w:val="yellow"/>
              </w:rPr>
              <w:t>时</w:t>
            </w:r>
            <w:r>
              <w:rPr>
                <w:rFonts w:hint="eastAsia" w:ascii="宋体" w:hAnsi="宋体"/>
                <w:color w:val="auto"/>
                <w:szCs w:val="21"/>
                <w:highlight w:val="yellow"/>
                <w:lang w:val="en-US" w:eastAsia="zh-CN"/>
              </w:rPr>
              <w:t>30分</w:t>
            </w:r>
          </w:p>
          <w:p w14:paraId="7FDB5176">
            <w:pPr>
              <w:pageBreakBefore w:val="0"/>
              <w:kinsoku/>
              <w:wordWrap/>
              <w:overflowPunct/>
              <w:topLinePunct w:val="0"/>
              <w:bidi w:val="0"/>
              <w:adjustRightInd w:val="0"/>
              <w:snapToGrid w:val="0"/>
              <w:spacing w:line="460" w:lineRule="exact"/>
              <w:textAlignment w:val="auto"/>
              <w:rPr>
                <w:rFonts w:ascii="宋体" w:hAnsi="宋体"/>
                <w:b/>
                <w:bCs/>
                <w:color w:val="auto"/>
                <w:szCs w:val="21"/>
                <w:highlight w:val="none"/>
              </w:rPr>
            </w:pPr>
            <w:r>
              <w:rPr>
                <w:rFonts w:hint="eastAsia" w:ascii="宋体" w:hAnsi="宋体"/>
                <w:bCs/>
                <w:color w:val="auto"/>
                <w:szCs w:val="21"/>
                <w:highlight w:val="none"/>
                <w:lang w:eastAsia="zh-CN"/>
              </w:rPr>
              <w:t>湖南凯浚工程咨询有限公司</w:t>
            </w:r>
            <w:r>
              <w:rPr>
                <w:rFonts w:hint="eastAsia" w:ascii="宋体" w:hAnsi="宋体"/>
                <w:bCs/>
                <w:color w:val="auto"/>
                <w:szCs w:val="21"/>
                <w:highlight w:val="none"/>
              </w:rPr>
              <w:t>开标室（</w:t>
            </w:r>
            <w:r>
              <w:rPr>
                <w:rFonts w:hint="eastAsia" w:ascii="宋体" w:hAnsi="宋体" w:eastAsia="宋体" w:cs="Times New Roman"/>
                <w:b w:val="0"/>
                <w:bCs/>
                <w:color w:val="auto"/>
                <w:kern w:val="2"/>
                <w:szCs w:val="21"/>
                <w:highlight w:val="none"/>
                <w:lang w:eastAsia="zh-CN"/>
              </w:rPr>
              <w:t>长沙市雨花区金海路132号金井综合大楼17楼1703房</w:t>
            </w:r>
            <w:r>
              <w:rPr>
                <w:rFonts w:hint="eastAsia" w:ascii="宋体" w:hAnsi="宋体"/>
                <w:bCs/>
                <w:color w:val="auto"/>
                <w:szCs w:val="21"/>
                <w:highlight w:val="none"/>
              </w:rPr>
              <w:t>）</w:t>
            </w:r>
          </w:p>
        </w:tc>
      </w:tr>
      <w:tr w14:paraId="6075DA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474A23CC">
            <w:pPr>
              <w:pageBreakBefore w:val="0"/>
              <w:kinsoku/>
              <w:wordWrap/>
              <w:overflowPunct/>
              <w:topLinePunct w:val="0"/>
              <w:bidi w:val="0"/>
              <w:adjustRightInd w:val="0"/>
              <w:snapToGrid w:val="0"/>
              <w:spacing w:line="460" w:lineRule="exact"/>
              <w:textAlignment w:val="auto"/>
              <w:rPr>
                <w:rFonts w:ascii="宋体" w:hAnsi="宋体"/>
                <w:b/>
                <w:bCs/>
                <w:color w:val="auto"/>
                <w:szCs w:val="21"/>
                <w:highlight w:val="none"/>
              </w:rPr>
            </w:pPr>
            <w:r>
              <w:rPr>
                <w:rFonts w:hint="eastAsia" w:ascii="宋体" w:hAnsi="宋体"/>
                <w:b/>
                <w:bCs/>
                <w:color w:val="auto"/>
                <w:szCs w:val="21"/>
                <w:highlight w:val="none"/>
              </w:rPr>
              <w:t>五、响应文件的评审与谈判</w:t>
            </w:r>
          </w:p>
        </w:tc>
      </w:tr>
      <w:tr w14:paraId="7EDE44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3A8CAF2D">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第21.4款</w:t>
            </w:r>
          </w:p>
        </w:tc>
        <w:tc>
          <w:tcPr>
            <w:tcW w:w="2591" w:type="dxa"/>
            <w:vAlign w:val="center"/>
          </w:tcPr>
          <w:p w14:paraId="783F64D0">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谈判文件规定的实质性要求和条件</w:t>
            </w:r>
          </w:p>
        </w:tc>
        <w:tc>
          <w:tcPr>
            <w:tcW w:w="5746" w:type="dxa"/>
            <w:gridSpan w:val="2"/>
            <w:vAlign w:val="center"/>
          </w:tcPr>
          <w:p w14:paraId="2EE6C770">
            <w:pPr>
              <w:pageBreakBefore w:val="0"/>
              <w:kinsoku/>
              <w:wordWrap/>
              <w:overflowPunct/>
              <w:topLinePunct w:val="0"/>
              <w:bidi w:val="0"/>
              <w:adjustRightInd w:val="0"/>
              <w:snapToGrid w:val="0"/>
              <w:spacing w:line="460" w:lineRule="exact"/>
              <w:textAlignment w:val="auto"/>
              <w:rPr>
                <w:rFonts w:ascii="宋体" w:hAnsi="宋体"/>
                <w:b/>
                <w:bCs/>
                <w:color w:val="auto"/>
                <w:szCs w:val="21"/>
                <w:highlight w:val="none"/>
              </w:rPr>
            </w:pPr>
            <w:r>
              <w:rPr>
                <w:rFonts w:hint="eastAsia" w:ascii="宋体" w:hAnsi="宋体"/>
                <w:color w:val="auto"/>
                <w:szCs w:val="21"/>
                <w:highlight w:val="none"/>
              </w:rPr>
              <w:t>技术、服务要求以及合同草案条款</w:t>
            </w:r>
          </w:p>
        </w:tc>
      </w:tr>
      <w:tr w14:paraId="4C26D5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17CDEBDC">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第27.2款</w:t>
            </w:r>
          </w:p>
        </w:tc>
        <w:tc>
          <w:tcPr>
            <w:tcW w:w="2591" w:type="dxa"/>
            <w:vAlign w:val="center"/>
          </w:tcPr>
          <w:p w14:paraId="074C97A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bCs/>
                <w:color w:val="auto"/>
                <w:szCs w:val="21"/>
                <w:highlight w:val="none"/>
              </w:rPr>
              <w:t>最后报价的算术修正</w:t>
            </w:r>
          </w:p>
        </w:tc>
        <w:tc>
          <w:tcPr>
            <w:tcW w:w="5746" w:type="dxa"/>
            <w:gridSpan w:val="2"/>
            <w:vAlign w:val="center"/>
          </w:tcPr>
          <w:p w14:paraId="0A53F769">
            <w:pPr>
              <w:pageBreakBefore w:val="0"/>
              <w:kinsoku/>
              <w:wordWrap/>
              <w:overflowPunct/>
              <w:topLinePunct w:val="0"/>
              <w:bidi w:val="0"/>
              <w:adjustRightInd w:val="0"/>
              <w:snapToGrid w:val="0"/>
              <w:spacing w:line="460" w:lineRule="exact"/>
              <w:textAlignment w:val="auto"/>
              <w:rPr>
                <w:rFonts w:ascii="宋体" w:hAnsi="宋体"/>
                <w:b/>
                <w:bCs/>
                <w:color w:val="auto"/>
                <w:szCs w:val="21"/>
                <w:highlight w:val="none"/>
              </w:rPr>
            </w:pPr>
            <w:r>
              <w:rPr>
                <w:rFonts w:hint="eastAsia" w:ascii="宋体" w:hAnsi="宋体"/>
                <w:b/>
                <w:bCs/>
                <w:color w:val="auto"/>
                <w:szCs w:val="21"/>
                <w:highlight w:val="none"/>
              </w:rPr>
              <w:t>/</w:t>
            </w:r>
          </w:p>
        </w:tc>
      </w:tr>
      <w:tr w14:paraId="6A50BD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7203B9A0">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b/>
                <w:color w:val="auto"/>
                <w:szCs w:val="21"/>
                <w:highlight w:val="none"/>
              </w:rPr>
              <w:t>六、成交结果信息公布与供应商质疑</w:t>
            </w:r>
          </w:p>
        </w:tc>
      </w:tr>
      <w:tr w14:paraId="4C07D0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6421ED28">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第33.1款</w:t>
            </w:r>
          </w:p>
        </w:tc>
        <w:tc>
          <w:tcPr>
            <w:tcW w:w="2591" w:type="dxa"/>
            <w:vAlign w:val="center"/>
          </w:tcPr>
          <w:p w14:paraId="563696B4">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财政部门指定的媒体</w:t>
            </w:r>
          </w:p>
        </w:tc>
        <w:tc>
          <w:tcPr>
            <w:tcW w:w="5746" w:type="dxa"/>
            <w:gridSpan w:val="2"/>
            <w:vAlign w:val="center"/>
          </w:tcPr>
          <w:p w14:paraId="70BCEB9C">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u w:val="single"/>
              </w:rPr>
            </w:pPr>
            <w:r>
              <w:rPr>
                <w:rFonts w:hint="eastAsia" w:ascii="宋体" w:hAnsi="宋体"/>
                <w:color w:val="auto"/>
                <w:szCs w:val="21"/>
                <w:highlight w:val="none"/>
              </w:rPr>
              <w:t>中国湖南政府采购网(www.ccgp-hunan.gov.cn)</w:t>
            </w:r>
          </w:p>
        </w:tc>
      </w:tr>
      <w:tr w14:paraId="1D36A7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7BE30C62">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第35.3款</w:t>
            </w:r>
          </w:p>
        </w:tc>
        <w:tc>
          <w:tcPr>
            <w:tcW w:w="2591" w:type="dxa"/>
            <w:vAlign w:val="center"/>
          </w:tcPr>
          <w:p w14:paraId="06EAB806">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履约担保</w:t>
            </w:r>
          </w:p>
        </w:tc>
        <w:tc>
          <w:tcPr>
            <w:tcW w:w="5746" w:type="dxa"/>
            <w:gridSpan w:val="2"/>
            <w:vAlign w:val="center"/>
          </w:tcPr>
          <w:p w14:paraId="41CD91F5">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 xml:space="preserve"> 不要求提供</w:t>
            </w:r>
          </w:p>
          <w:p w14:paraId="4DF6E313">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eastAsia="宋体" w:cs="宋体"/>
                <w:color w:val="auto"/>
                <w:kern w:val="1"/>
                <w:szCs w:val="21"/>
                <w:highlight w:val="none"/>
              </w:rPr>
              <w:t>■</w:t>
            </w:r>
            <w:r>
              <w:rPr>
                <w:rFonts w:hint="eastAsia" w:ascii="宋体" w:hAnsi="宋体"/>
                <w:b/>
                <w:bCs/>
                <w:color w:val="auto"/>
                <w:szCs w:val="21"/>
                <w:highlight w:val="none"/>
              </w:rPr>
              <w:t xml:space="preserve"> 要求提供，</w:t>
            </w:r>
            <w:r>
              <w:rPr>
                <w:rFonts w:hint="eastAsia" w:ascii="Arial" w:hAnsi="Arial" w:cs="Arial"/>
                <w:b/>
                <w:bCs/>
                <w:color w:val="auto"/>
                <w:szCs w:val="21"/>
                <w:highlight w:val="none"/>
                <w:lang w:val="en-US" w:eastAsia="zh-CN"/>
              </w:rPr>
              <w:t>成交供应商</w:t>
            </w:r>
            <w:r>
              <w:rPr>
                <w:rFonts w:hint="eastAsia" w:ascii="Arial" w:hAnsi="Arial" w:cs="Arial"/>
                <w:b/>
                <w:bCs/>
                <w:color w:val="auto"/>
                <w:szCs w:val="21"/>
                <w:highlight w:val="none"/>
              </w:rPr>
              <w:t>需在签订合同</w:t>
            </w:r>
            <w:r>
              <w:rPr>
                <w:rFonts w:hint="eastAsia" w:ascii="Arial" w:hAnsi="Arial" w:cs="Arial"/>
                <w:b/>
                <w:bCs/>
                <w:color w:val="auto"/>
                <w:szCs w:val="21"/>
                <w:highlight w:val="none"/>
                <w:lang w:val="en-US" w:eastAsia="zh-CN"/>
              </w:rPr>
              <w:t>前</w:t>
            </w:r>
            <w:r>
              <w:rPr>
                <w:rFonts w:hint="eastAsia" w:ascii="Arial" w:hAnsi="Arial" w:cs="Arial"/>
                <w:b/>
                <w:bCs/>
                <w:color w:val="auto"/>
                <w:szCs w:val="21"/>
                <w:highlight w:val="none"/>
              </w:rPr>
              <w:t>，向采购人缴纳合同金额</w:t>
            </w:r>
            <w:r>
              <w:rPr>
                <w:rFonts w:hint="eastAsia" w:ascii="Arial" w:hAnsi="Arial" w:cs="Arial"/>
                <w:b/>
                <w:bCs/>
                <w:color w:val="auto"/>
                <w:szCs w:val="21"/>
                <w:highlight w:val="none"/>
                <w:lang w:val="en-US" w:eastAsia="zh-CN"/>
              </w:rPr>
              <w:t>5</w:t>
            </w:r>
            <w:r>
              <w:rPr>
                <w:rFonts w:hint="eastAsia" w:ascii="Arial" w:hAnsi="Arial" w:cs="Arial"/>
                <w:b/>
                <w:bCs/>
                <w:color w:val="auto"/>
                <w:szCs w:val="21"/>
                <w:highlight w:val="none"/>
              </w:rPr>
              <w:t>%的履约保证金或提供合同金额</w:t>
            </w:r>
            <w:r>
              <w:rPr>
                <w:rFonts w:hint="eastAsia" w:ascii="Arial" w:hAnsi="Arial" w:cs="Arial"/>
                <w:b/>
                <w:bCs/>
                <w:color w:val="auto"/>
                <w:szCs w:val="21"/>
                <w:highlight w:val="none"/>
                <w:lang w:val="en-US" w:eastAsia="zh-CN"/>
              </w:rPr>
              <w:t>5</w:t>
            </w:r>
            <w:r>
              <w:rPr>
                <w:rFonts w:hint="eastAsia" w:ascii="Arial" w:hAnsi="Arial" w:cs="Arial"/>
                <w:b/>
                <w:bCs/>
                <w:color w:val="auto"/>
                <w:szCs w:val="21"/>
                <w:highlight w:val="none"/>
              </w:rPr>
              <w:t>%的银行履约保函。</w:t>
            </w:r>
          </w:p>
        </w:tc>
      </w:tr>
      <w:tr w14:paraId="28FD19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25EA51BC">
            <w:pPr>
              <w:pageBreakBefore w:val="0"/>
              <w:kinsoku/>
              <w:wordWrap/>
              <w:overflowPunct/>
              <w:topLinePunct w:val="0"/>
              <w:bidi w:val="0"/>
              <w:adjustRightInd w:val="0"/>
              <w:snapToGrid w:val="0"/>
              <w:spacing w:line="460" w:lineRule="exact"/>
              <w:textAlignment w:val="auto"/>
              <w:rPr>
                <w:rFonts w:ascii="宋体" w:hAnsi="宋体"/>
                <w:b/>
                <w:color w:val="auto"/>
                <w:szCs w:val="21"/>
                <w:highlight w:val="none"/>
              </w:rPr>
            </w:pPr>
            <w:r>
              <w:rPr>
                <w:rFonts w:hint="eastAsia" w:ascii="宋体" w:hAnsi="宋体"/>
                <w:b/>
                <w:color w:val="auto"/>
                <w:szCs w:val="21"/>
                <w:highlight w:val="none"/>
              </w:rPr>
              <w:t>七、政府采购政策</w:t>
            </w:r>
          </w:p>
        </w:tc>
      </w:tr>
      <w:tr w14:paraId="7754E5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Merge w:val="restart"/>
            <w:vAlign w:val="center"/>
          </w:tcPr>
          <w:p w14:paraId="32DDE73F">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第37.2（1）项</w:t>
            </w:r>
          </w:p>
        </w:tc>
        <w:tc>
          <w:tcPr>
            <w:tcW w:w="2591" w:type="dxa"/>
            <w:tcBorders>
              <w:bottom w:val="single" w:color="auto" w:sz="4" w:space="0"/>
            </w:tcBorders>
            <w:vAlign w:val="center"/>
          </w:tcPr>
          <w:p w14:paraId="037CA5B6">
            <w:pPr>
              <w:pageBreakBefore w:val="0"/>
              <w:kinsoku/>
              <w:wordWrap/>
              <w:overflowPunct/>
              <w:topLinePunct w:val="0"/>
              <w:bidi w:val="0"/>
              <w:spacing w:line="460" w:lineRule="exact"/>
              <w:textAlignment w:val="auto"/>
              <w:rPr>
                <w:color w:val="auto"/>
                <w:highlight w:val="none"/>
              </w:rPr>
            </w:pPr>
            <w:r>
              <w:rPr>
                <w:rFonts w:hint="eastAsia"/>
                <w:color w:val="auto"/>
                <w:highlight w:val="none"/>
              </w:rPr>
              <w:t>节能产品</w:t>
            </w:r>
            <w:r>
              <w:rPr>
                <w:rFonts w:hint="eastAsia" w:ascii="宋体" w:hAnsi="宋体"/>
                <w:color w:val="auto"/>
                <w:szCs w:val="21"/>
                <w:highlight w:val="none"/>
              </w:rPr>
              <w:t>的价格折扣比例</w:t>
            </w:r>
          </w:p>
        </w:tc>
        <w:tc>
          <w:tcPr>
            <w:tcW w:w="5746" w:type="dxa"/>
            <w:gridSpan w:val="2"/>
            <w:tcBorders>
              <w:bottom w:val="single" w:color="auto" w:sz="4" w:space="0"/>
            </w:tcBorders>
            <w:vAlign w:val="center"/>
          </w:tcPr>
          <w:p w14:paraId="3F43EB81">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ascii="宋体" w:hAnsi="宋体" w:cs="宋体"/>
                <w:color w:val="auto"/>
                <w:szCs w:val="21"/>
                <w:highlight w:val="none"/>
              </w:rPr>
              <w:t>采购产品若属</w:t>
            </w:r>
            <w:r>
              <w:rPr>
                <w:rFonts w:hint="eastAsia" w:ascii="宋体" w:cs="宋体"/>
                <w:b/>
                <w:bCs/>
                <w:iCs/>
                <w:color w:val="auto"/>
                <w:szCs w:val="21"/>
                <w:highlight w:val="none"/>
              </w:rPr>
              <w:t>《节能产品政府采购品目清单》</w:t>
            </w:r>
            <w:r>
              <w:rPr>
                <w:rFonts w:ascii="宋体" w:hAnsi="宋体" w:cs="宋体"/>
                <w:color w:val="auto"/>
                <w:szCs w:val="21"/>
                <w:highlight w:val="none"/>
              </w:rPr>
              <w:t>内的，除财政部另有规定外，标记★符号产品为政府强制采购节能产品，不能提供其他产品参加政府采购活动，否则将被拒绝。</w:t>
            </w:r>
            <w:r>
              <w:rPr>
                <w:rFonts w:hint="eastAsia" w:ascii="宋体" w:cs="宋体"/>
                <w:b/>
                <w:bCs/>
                <w:iCs/>
                <w:color w:val="auto"/>
                <w:szCs w:val="21"/>
                <w:highlight w:val="none"/>
              </w:rPr>
              <w:t>《节能产品政府采购品目清单》</w:t>
            </w:r>
            <w:r>
              <w:rPr>
                <w:rFonts w:ascii="宋体" w:hAnsi="宋体" w:cs="宋体"/>
                <w:color w:val="auto"/>
                <w:szCs w:val="21"/>
                <w:highlight w:val="none"/>
              </w:rPr>
              <w:t>中非标记★符号节能产品按政府采购优先采购规定处理。</w:t>
            </w:r>
            <w:r>
              <w:rPr>
                <w:rFonts w:hint="eastAsia" w:ascii="宋体" w:hAnsi="宋体"/>
                <w:color w:val="auto"/>
                <w:szCs w:val="21"/>
                <w:highlight w:val="none"/>
              </w:rPr>
              <w:t>非标记★符号的，价格给予</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4</w:t>
            </w:r>
            <w:r>
              <w:rPr>
                <w:rFonts w:hint="eastAsia" w:ascii="宋体" w:hAnsi="宋体"/>
                <w:color w:val="auto"/>
                <w:szCs w:val="21"/>
                <w:highlight w:val="none"/>
                <w:u w:val="single"/>
              </w:rPr>
              <w:t xml:space="preserve"> </w:t>
            </w:r>
            <w:r>
              <w:rPr>
                <w:rFonts w:hint="eastAsia" w:ascii="宋体" w:hAnsi="宋体"/>
                <w:color w:val="auto"/>
                <w:szCs w:val="21"/>
                <w:highlight w:val="none"/>
              </w:rPr>
              <w:t>%</w:t>
            </w:r>
          </w:p>
        </w:tc>
      </w:tr>
      <w:tr w14:paraId="45BA54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1" w:hRule="atLeast"/>
          <w:jc w:val="center"/>
        </w:trPr>
        <w:tc>
          <w:tcPr>
            <w:tcW w:w="1622" w:type="dxa"/>
            <w:vMerge w:val="continue"/>
            <w:vAlign w:val="center"/>
          </w:tcPr>
          <w:p w14:paraId="61F40D59">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p>
        </w:tc>
        <w:tc>
          <w:tcPr>
            <w:tcW w:w="2591" w:type="dxa"/>
            <w:tcBorders>
              <w:top w:val="single" w:color="auto" w:sz="4" w:space="0"/>
            </w:tcBorders>
            <w:vAlign w:val="center"/>
          </w:tcPr>
          <w:p w14:paraId="38294E45">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color w:val="auto"/>
                <w:highlight w:val="none"/>
              </w:rPr>
              <w:t>环境标志产品</w:t>
            </w:r>
            <w:r>
              <w:rPr>
                <w:rFonts w:hint="eastAsia" w:ascii="宋体" w:hAnsi="宋体"/>
                <w:color w:val="auto"/>
                <w:szCs w:val="21"/>
                <w:highlight w:val="none"/>
              </w:rPr>
              <w:t>的价格折扣比例</w:t>
            </w:r>
          </w:p>
        </w:tc>
        <w:tc>
          <w:tcPr>
            <w:tcW w:w="5746" w:type="dxa"/>
            <w:gridSpan w:val="2"/>
            <w:tcBorders>
              <w:top w:val="single" w:color="auto" w:sz="4" w:space="0"/>
            </w:tcBorders>
            <w:vAlign w:val="center"/>
          </w:tcPr>
          <w:p w14:paraId="0971F2C4">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color w:val="auto"/>
                <w:highlight w:val="none"/>
              </w:rPr>
              <w:t>环境标志产品，</w:t>
            </w:r>
            <w:r>
              <w:rPr>
                <w:rFonts w:hint="eastAsia" w:ascii="宋体" w:hAnsi="宋体"/>
                <w:color w:val="auto"/>
                <w:szCs w:val="21"/>
                <w:highlight w:val="none"/>
              </w:rPr>
              <w:t>价格给予</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4</w:t>
            </w:r>
            <w:r>
              <w:rPr>
                <w:rFonts w:hint="eastAsia" w:ascii="宋体" w:hAnsi="宋体"/>
                <w:color w:val="auto"/>
                <w:szCs w:val="21"/>
                <w:highlight w:val="none"/>
                <w:u w:val="single"/>
              </w:rPr>
              <w:t xml:space="preserve">  </w:t>
            </w:r>
            <w:r>
              <w:rPr>
                <w:rFonts w:hint="eastAsia" w:ascii="宋体" w:hAnsi="宋体"/>
                <w:color w:val="auto"/>
                <w:szCs w:val="21"/>
                <w:highlight w:val="none"/>
              </w:rPr>
              <w:t>%</w:t>
            </w:r>
          </w:p>
        </w:tc>
      </w:tr>
      <w:tr w14:paraId="13E6BD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4AC3A706">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第37.3（1）项</w:t>
            </w:r>
          </w:p>
        </w:tc>
        <w:tc>
          <w:tcPr>
            <w:tcW w:w="2591" w:type="dxa"/>
            <w:vAlign w:val="center"/>
          </w:tcPr>
          <w:p w14:paraId="00C7661F">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小型、微型企业的价格折扣比例</w:t>
            </w:r>
          </w:p>
        </w:tc>
        <w:tc>
          <w:tcPr>
            <w:tcW w:w="5746" w:type="dxa"/>
            <w:gridSpan w:val="2"/>
            <w:vAlign w:val="center"/>
          </w:tcPr>
          <w:p w14:paraId="11B76708">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（1）给予小型和微型</w:t>
            </w:r>
            <w:r>
              <w:rPr>
                <w:rFonts w:hint="eastAsia" w:ascii="宋体" w:hAnsi="宋体"/>
                <w:color w:val="auto"/>
                <w:szCs w:val="21"/>
                <w:highlight w:val="none"/>
                <w:lang w:val="en-US" w:eastAsia="zh-CN"/>
              </w:rPr>
              <w:t>承建</w:t>
            </w:r>
            <w:r>
              <w:rPr>
                <w:rFonts w:hint="eastAsia" w:ascii="宋体" w:hAnsi="宋体"/>
                <w:color w:val="auto"/>
                <w:szCs w:val="21"/>
                <w:highlight w:val="none"/>
              </w:rPr>
              <w:t>企业价格给予</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10</w:t>
            </w:r>
            <w:r>
              <w:rPr>
                <w:rFonts w:hint="eastAsia" w:ascii="宋体" w:hAnsi="宋体"/>
                <w:color w:val="auto"/>
                <w:szCs w:val="21"/>
                <w:highlight w:val="none"/>
              </w:rPr>
              <w:t>%的扣除，用扣除后的价格参与评审，本项目具体扣除比例为</w:t>
            </w:r>
            <w:r>
              <w:rPr>
                <w:rFonts w:hint="eastAsia" w:ascii="宋体" w:hAnsi="宋体"/>
                <w:color w:val="auto"/>
                <w:szCs w:val="21"/>
                <w:highlight w:val="none"/>
                <w:u w:val="single"/>
                <w:lang w:val="en-US" w:eastAsia="zh-CN"/>
              </w:rPr>
              <w:t xml:space="preserve"> /  </w:t>
            </w:r>
            <w:r>
              <w:rPr>
                <w:rFonts w:hint="eastAsia" w:ascii="宋体" w:hAnsi="宋体"/>
                <w:color w:val="auto"/>
                <w:szCs w:val="21"/>
                <w:highlight w:val="none"/>
              </w:rPr>
              <w:t>％。</w:t>
            </w:r>
          </w:p>
          <w:p w14:paraId="6EFE234A">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（2）残疾人福利性企业及监狱企业视同为小微企业。</w:t>
            </w:r>
          </w:p>
        </w:tc>
      </w:tr>
      <w:tr w14:paraId="737B78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05C9EEA2">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第37.3（2）项</w:t>
            </w:r>
          </w:p>
        </w:tc>
        <w:tc>
          <w:tcPr>
            <w:tcW w:w="2591" w:type="dxa"/>
            <w:vAlign w:val="center"/>
          </w:tcPr>
          <w:p w14:paraId="7A27007A">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小型、微型企业参加联合体的价格折扣比例</w:t>
            </w:r>
          </w:p>
        </w:tc>
        <w:tc>
          <w:tcPr>
            <w:tcW w:w="5746" w:type="dxa"/>
            <w:gridSpan w:val="2"/>
            <w:vAlign w:val="center"/>
          </w:tcPr>
          <w:p w14:paraId="1AE2E69E">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大中型企业与小微企业组成联合体的，对其报价给予</w:t>
            </w:r>
            <w:r>
              <w:rPr>
                <w:rFonts w:hint="eastAsia" w:ascii="宋体" w:hAnsi="宋体"/>
                <w:color w:val="auto"/>
                <w:szCs w:val="21"/>
                <w:highlight w:val="none"/>
                <w:u w:val="single"/>
              </w:rPr>
              <w:t>/</w:t>
            </w:r>
            <w:r>
              <w:rPr>
                <w:rFonts w:ascii="宋体" w:hAnsi="宋体"/>
                <w:color w:val="auto"/>
                <w:szCs w:val="21"/>
                <w:highlight w:val="none"/>
              </w:rPr>
              <w:t>的价格扣除</w:t>
            </w:r>
          </w:p>
        </w:tc>
      </w:tr>
      <w:tr w14:paraId="5F5560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7C955A23">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第37.7款</w:t>
            </w:r>
          </w:p>
        </w:tc>
        <w:tc>
          <w:tcPr>
            <w:tcW w:w="2591" w:type="dxa"/>
            <w:vAlign w:val="center"/>
          </w:tcPr>
          <w:p w14:paraId="14EFE411">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进口产品</w:t>
            </w:r>
          </w:p>
        </w:tc>
        <w:tc>
          <w:tcPr>
            <w:tcW w:w="5746" w:type="dxa"/>
            <w:gridSpan w:val="2"/>
            <w:vAlign w:val="center"/>
          </w:tcPr>
          <w:p w14:paraId="7EEDBA38">
            <w:pPr>
              <w:pageBreakBefore w:val="0"/>
              <w:kinsoku/>
              <w:wordWrap/>
              <w:overflowPunct/>
              <w:topLinePunct w:val="0"/>
              <w:bidi w:val="0"/>
              <w:adjustRightInd w:val="0"/>
              <w:snapToGrid w:val="0"/>
              <w:spacing w:line="460" w:lineRule="exac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本项目拒绝进口产品参加谈判采购</w:t>
            </w:r>
            <w:r>
              <w:rPr>
                <w:rFonts w:hint="eastAsia" w:ascii="宋体" w:hAnsi="宋体"/>
                <w:color w:val="auto"/>
                <w:szCs w:val="21"/>
                <w:highlight w:val="none"/>
                <w:lang w:eastAsia="zh-CN"/>
              </w:rPr>
              <w:t>。</w:t>
            </w:r>
          </w:p>
        </w:tc>
      </w:tr>
      <w:tr w14:paraId="70D9DA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9959" w:type="dxa"/>
            <w:gridSpan w:val="4"/>
            <w:vAlign w:val="center"/>
          </w:tcPr>
          <w:p w14:paraId="111A0680">
            <w:pPr>
              <w:pageBreakBefore w:val="0"/>
              <w:kinsoku/>
              <w:wordWrap/>
              <w:overflowPunct/>
              <w:topLinePunct w:val="0"/>
              <w:bidi w:val="0"/>
              <w:adjustRightInd w:val="0"/>
              <w:snapToGrid w:val="0"/>
              <w:spacing w:line="460" w:lineRule="exact"/>
              <w:textAlignment w:val="auto"/>
              <w:rPr>
                <w:rFonts w:ascii="宋体" w:hAnsi="宋体"/>
                <w:b/>
                <w:color w:val="auto"/>
                <w:szCs w:val="21"/>
                <w:highlight w:val="none"/>
              </w:rPr>
            </w:pPr>
            <w:r>
              <w:rPr>
                <w:rFonts w:hint="eastAsia" w:ascii="宋体" w:hAnsi="宋体"/>
                <w:b/>
                <w:color w:val="auto"/>
                <w:szCs w:val="21"/>
                <w:highlight w:val="none"/>
              </w:rPr>
              <w:t>八、其他规定</w:t>
            </w:r>
          </w:p>
        </w:tc>
      </w:tr>
      <w:tr w14:paraId="49B290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32BC5DE2">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第38.1款</w:t>
            </w:r>
          </w:p>
        </w:tc>
        <w:tc>
          <w:tcPr>
            <w:tcW w:w="2591" w:type="dxa"/>
            <w:vAlign w:val="center"/>
          </w:tcPr>
          <w:p w14:paraId="22820DD3">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代理服务费</w:t>
            </w:r>
          </w:p>
        </w:tc>
        <w:tc>
          <w:tcPr>
            <w:tcW w:w="5746" w:type="dxa"/>
            <w:gridSpan w:val="2"/>
            <w:vAlign w:val="center"/>
          </w:tcPr>
          <w:p w14:paraId="76D55DF0">
            <w:pPr>
              <w:pStyle w:val="23"/>
              <w:pageBreakBefore w:val="0"/>
              <w:kinsoku/>
              <w:wordWrap/>
              <w:overflowPunct/>
              <w:topLinePunct w:val="0"/>
              <w:bidi w:val="0"/>
              <w:adjustRightInd w:val="0"/>
              <w:snapToGrid w:val="0"/>
              <w:spacing w:line="460" w:lineRule="exact"/>
              <w:textAlignment w:val="auto"/>
              <w:rPr>
                <w:rFonts w:hint="default"/>
                <w:color w:val="auto"/>
                <w:highlight w:val="none"/>
                <w:lang w:val="en-US"/>
              </w:rPr>
            </w:pPr>
            <w:r>
              <w:rPr>
                <w:rFonts w:hint="eastAsia" w:ascii="宋体" w:hAnsi="宋体" w:eastAsia="宋体" w:cs="宋体"/>
                <w:color w:val="auto"/>
                <w:kern w:val="1"/>
                <w:szCs w:val="21"/>
                <w:highlight w:val="none"/>
                <w:lang w:val="en-US" w:eastAsia="zh-CN"/>
              </w:rPr>
              <w:t>采购人向采购代理机构支付不高于</w:t>
            </w:r>
            <w:r>
              <w:rPr>
                <w:rFonts w:hint="eastAsia" w:hAnsi="宋体" w:cs="宋体"/>
                <w:color w:val="auto"/>
                <w:kern w:val="1"/>
                <w:szCs w:val="21"/>
                <w:highlight w:val="none"/>
                <w:lang w:val="en-US" w:eastAsia="zh-CN"/>
              </w:rPr>
              <w:t>19580</w:t>
            </w:r>
            <w:r>
              <w:rPr>
                <w:rFonts w:hint="eastAsia" w:ascii="宋体" w:hAnsi="宋体" w:eastAsia="宋体" w:cs="Arial"/>
                <w:color w:val="auto"/>
                <w:kern w:val="1"/>
                <w:szCs w:val="21"/>
                <w:highlight w:val="none"/>
              </w:rPr>
              <w:t>元</w:t>
            </w:r>
            <w:r>
              <w:rPr>
                <w:rFonts w:hint="eastAsia" w:ascii="宋体" w:hAnsi="宋体" w:eastAsia="宋体" w:cs="宋体"/>
                <w:color w:val="auto"/>
                <w:kern w:val="1"/>
                <w:szCs w:val="21"/>
                <w:highlight w:val="none"/>
              </w:rPr>
              <w:t>代理服务费。</w:t>
            </w:r>
          </w:p>
        </w:tc>
      </w:tr>
      <w:tr w14:paraId="4FD455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622" w:type="dxa"/>
            <w:vAlign w:val="center"/>
          </w:tcPr>
          <w:p w14:paraId="561782D0">
            <w:pPr>
              <w:pageBreakBefore w:val="0"/>
              <w:kinsoku/>
              <w:wordWrap/>
              <w:overflowPunct/>
              <w:topLinePunct w:val="0"/>
              <w:bidi w:val="0"/>
              <w:adjustRightInd w:val="0"/>
              <w:snapToGrid w:val="0"/>
              <w:spacing w:line="460" w:lineRule="exact"/>
              <w:jc w:val="center"/>
              <w:textAlignment w:val="auto"/>
              <w:rPr>
                <w:rFonts w:ascii="宋体" w:hAnsi="宋体"/>
                <w:color w:val="auto"/>
                <w:szCs w:val="21"/>
                <w:highlight w:val="none"/>
              </w:rPr>
            </w:pPr>
            <w:r>
              <w:rPr>
                <w:rFonts w:hint="eastAsia" w:ascii="宋体" w:hAnsi="宋体"/>
                <w:color w:val="auto"/>
                <w:szCs w:val="21"/>
                <w:highlight w:val="none"/>
              </w:rPr>
              <w:t>第39.1款</w:t>
            </w:r>
          </w:p>
        </w:tc>
        <w:tc>
          <w:tcPr>
            <w:tcW w:w="2591" w:type="dxa"/>
            <w:vAlign w:val="center"/>
          </w:tcPr>
          <w:p w14:paraId="0AB67D58">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其他规定</w:t>
            </w:r>
          </w:p>
        </w:tc>
        <w:tc>
          <w:tcPr>
            <w:tcW w:w="5746" w:type="dxa"/>
            <w:gridSpan w:val="2"/>
            <w:vAlign w:val="center"/>
          </w:tcPr>
          <w:p w14:paraId="3F024768">
            <w:pPr>
              <w:pageBreakBefore w:val="0"/>
              <w:kinsoku/>
              <w:wordWrap/>
              <w:overflowPunct/>
              <w:topLinePunct w:val="0"/>
              <w:bidi w:val="0"/>
              <w:adjustRightInd w:val="0"/>
              <w:snapToGrid w:val="0"/>
              <w:spacing w:line="460" w:lineRule="exact"/>
              <w:textAlignment w:val="auto"/>
              <w:rPr>
                <w:rFonts w:ascii="宋体" w:hAnsi="宋体"/>
                <w:b/>
                <w:bCs/>
                <w:color w:val="auto"/>
                <w:szCs w:val="21"/>
                <w:highlight w:val="none"/>
              </w:rPr>
            </w:pPr>
            <w:r>
              <w:rPr>
                <w:rFonts w:hint="eastAsia" w:ascii="宋体" w:hAnsi="宋体" w:cs="宋体"/>
                <w:b/>
                <w:color w:val="auto"/>
                <w:szCs w:val="21"/>
                <w:highlight w:val="none"/>
              </w:rPr>
              <w:t>对列入失信被执行人、重大税收违法案件当事人名单、政府采购严重违法失信行为记录名单及其他不符合《中华人民共和国政府采购法》第二十二条规定条件的供应商，应当拒绝其参与政府采购活动。</w:t>
            </w:r>
            <w:r>
              <w:rPr>
                <w:rFonts w:hint="eastAsia" w:ascii="宋体" w:hAnsi="宋体"/>
                <w:b/>
                <w:bCs/>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3CC7B67">
            <w:pPr>
              <w:pageBreakBefore w:val="0"/>
              <w:shd w:val="clear" w:color="auto" w:fill="auto"/>
              <w:kinsoku/>
              <w:wordWrap/>
              <w:overflowPunct/>
              <w:topLinePunct w:val="0"/>
              <w:bidi w:val="0"/>
              <w:adjustRightInd w:val="0"/>
              <w:snapToGrid w:val="0"/>
              <w:spacing w:line="46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11A25AA">
            <w:pPr>
              <w:pageBreakBefore w:val="0"/>
              <w:shd w:val="clear" w:color="auto" w:fill="auto"/>
              <w:kinsoku/>
              <w:wordWrap/>
              <w:overflowPunct/>
              <w:topLinePunct w:val="0"/>
              <w:bidi w:val="0"/>
              <w:adjustRightInd w:val="0"/>
              <w:snapToGrid w:val="0"/>
              <w:spacing w:line="46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1、信用信息查询的查询渠道：“信用中国”网站（www.creditchina.gov.cn）、中国政府采购网（www.ccgp.gov.cn）。</w:t>
            </w:r>
          </w:p>
          <w:p w14:paraId="53C7CB37">
            <w:pPr>
              <w:pageBreakBefore w:val="0"/>
              <w:shd w:val="clear" w:color="auto" w:fill="auto"/>
              <w:kinsoku/>
              <w:wordWrap/>
              <w:overflowPunct/>
              <w:topLinePunct w:val="0"/>
              <w:bidi w:val="0"/>
              <w:adjustRightInd w:val="0"/>
              <w:snapToGrid w:val="0"/>
              <w:spacing w:line="46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2、信用信息查询的截止时点：至本项目投标截止时间止。</w:t>
            </w:r>
          </w:p>
          <w:p w14:paraId="4D400FC4">
            <w:pPr>
              <w:pageBreakBefore w:val="0"/>
              <w:shd w:val="clear" w:color="auto" w:fill="auto"/>
              <w:kinsoku/>
              <w:wordWrap/>
              <w:overflowPunct/>
              <w:topLinePunct w:val="0"/>
              <w:bidi w:val="0"/>
              <w:adjustRightInd w:val="0"/>
              <w:snapToGrid w:val="0"/>
              <w:spacing w:line="46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3、信用信息查询记录的具体方式：由采购人或采购代理机构在规定的查询渠道进行查询。</w:t>
            </w:r>
          </w:p>
          <w:p w14:paraId="6EC97F1B">
            <w:pPr>
              <w:pageBreakBefore w:val="0"/>
              <w:shd w:val="clear" w:color="auto" w:fill="auto"/>
              <w:kinsoku/>
              <w:wordWrap/>
              <w:overflowPunct/>
              <w:topLinePunct w:val="0"/>
              <w:bidi w:val="0"/>
              <w:adjustRightInd w:val="0"/>
              <w:snapToGrid w:val="0"/>
              <w:spacing w:line="46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4、信用信息查询记录证据留存的具体方式：查询记录的网上打印件。</w:t>
            </w:r>
          </w:p>
          <w:p w14:paraId="3A918F0F">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s="宋体"/>
                <w:color w:val="auto"/>
                <w:szCs w:val="21"/>
                <w:highlight w:val="none"/>
              </w:rPr>
              <w:t>5、信用信息的使用规则：现场查验并留存备查。</w:t>
            </w:r>
          </w:p>
        </w:tc>
      </w:tr>
    </w:tbl>
    <w:p w14:paraId="379F9E3B">
      <w:pPr>
        <w:pageBreakBefore w:val="0"/>
        <w:kinsoku/>
        <w:wordWrap/>
        <w:overflowPunct/>
        <w:topLinePunct w:val="0"/>
        <w:bidi w:val="0"/>
        <w:adjustRightInd/>
        <w:snapToGrid/>
        <w:spacing w:line="240" w:lineRule="auto"/>
        <w:textAlignment w:val="auto"/>
        <w:rPr>
          <w:rFonts w:ascii="宋体" w:hAnsi="宋体"/>
          <w:b/>
          <w:bCs/>
          <w:color w:val="auto"/>
          <w:szCs w:val="21"/>
          <w:highlight w:val="none"/>
        </w:rPr>
      </w:pPr>
      <w:r>
        <w:rPr>
          <w:rFonts w:ascii="宋体" w:hAnsi="宋体"/>
          <w:b/>
          <w:bCs/>
          <w:color w:val="auto"/>
          <w:szCs w:val="21"/>
          <w:highlight w:val="none"/>
        </w:rPr>
        <w:br w:type="page"/>
      </w:r>
    </w:p>
    <w:p w14:paraId="4F213433">
      <w:pPr>
        <w:pStyle w:val="43"/>
        <w:rPr>
          <w:color w:val="auto"/>
          <w:highlight w:val="none"/>
        </w:rPr>
      </w:pPr>
    </w:p>
    <w:p w14:paraId="5EBB5F49">
      <w:pPr>
        <w:pStyle w:val="3"/>
        <w:keepNext w:val="0"/>
        <w:keepLines w:val="0"/>
        <w:pageBreakBefore w:val="0"/>
        <w:kinsoku/>
        <w:wordWrap/>
        <w:overflowPunct/>
        <w:topLinePunct w:val="0"/>
        <w:bidi w:val="0"/>
        <w:adjustRightInd w:val="0"/>
        <w:snapToGrid w:val="0"/>
        <w:spacing w:before="156" w:beforeLines="50" w:line="460" w:lineRule="exact"/>
        <w:jc w:val="center"/>
        <w:textAlignment w:val="auto"/>
        <w:rPr>
          <w:rFonts w:ascii="黑体" w:hAnsi="黑体" w:eastAsia="黑体"/>
          <w:color w:val="auto"/>
          <w:sz w:val="32"/>
          <w:highlight w:val="none"/>
        </w:rPr>
      </w:pPr>
      <w:bookmarkStart w:id="25" w:name="_Toc9200"/>
      <w:bookmarkStart w:id="26" w:name="_Toc28720"/>
      <w:bookmarkStart w:id="27" w:name="_Toc27221"/>
      <w:bookmarkStart w:id="28" w:name="_Toc2622"/>
      <w:bookmarkStart w:id="29" w:name="_Toc16773"/>
      <w:bookmarkStart w:id="30" w:name="_Toc19707"/>
      <w:bookmarkStart w:id="31" w:name="_Toc18993"/>
      <w:r>
        <w:rPr>
          <w:rFonts w:hint="eastAsia" w:ascii="黑体" w:hAnsi="黑体" w:eastAsia="黑体"/>
          <w:color w:val="auto"/>
          <w:sz w:val="32"/>
          <w:highlight w:val="none"/>
        </w:rPr>
        <w:t>第二节 谈判须知正文</w:t>
      </w:r>
      <w:bookmarkEnd w:id="25"/>
      <w:bookmarkEnd w:id="26"/>
      <w:bookmarkEnd w:id="27"/>
      <w:bookmarkEnd w:id="28"/>
      <w:bookmarkEnd w:id="29"/>
      <w:bookmarkEnd w:id="30"/>
      <w:bookmarkEnd w:id="31"/>
    </w:p>
    <w:p w14:paraId="20AD7D6D">
      <w:pPr>
        <w:pStyle w:val="4"/>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32" w:name="_Toc433"/>
      <w:bookmarkStart w:id="33" w:name="_Toc6062"/>
      <w:bookmarkStart w:id="34" w:name="_Toc30369"/>
      <w:r>
        <w:rPr>
          <w:rFonts w:hint="eastAsia" w:ascii="黑体" w:hAnsi="黑体" w:eastAsia="黑体"/>
          <w:color w:val="auto"/>
          <w:sz w:val="28"/>
          <w:szCs w:val="28"/>
          <w:highlight w:val="none"/>
        </w:rPr>
        <w:t>一、说明</w:t>
      </w:r>
      <w:bookmarkEnd w:id="32"/>
      <w:bookmarkEnd w:id="33"/>
      <w:bookmarkEnd w:id="34"/>
    </w:p>
    <w:p w14:paraId="0A111F22">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35" w:name="_Toc24127"/>
      <w:r>
        <w:rPr>
          <w:rFonts w:hint="eastAsia" w:ascii="宋体" w:hAnsi="宋体" w:eastAsia="宋体" w:cs="宋体"/>
          <w:b/>
          <w:bCs/>
          <w:color w:val="auto"/>
          <w:sz w:val="24"/>
          <w:szCs w:val="24"/>
          <w:highlight w:val="none"/>
        </w:rPr>
        <w:t>1.适用范围</w:t>
      </w:r>
      <w:bookmarkEnd w:id="35"/>
    </w:p>
    <w:p w14:paraId="5D26BE2D">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1.1本竞争性谈判文件仅适用于本章第一节“谈判须知前附表”（以下简称</w:t>
      </w:r>
      <w:r>
        <w:rPr>
          <w:rFonts w:hint="eastAsia" w:ascii="宋体" w:hAnsi="宋体"/>
          <w:b/>
          <w:color w:val="auto"/>
          <w:szCs w:val="21"/>
          <w:highlight w:val="none"/>
        </w:rPr>
        <w:t>【谈判须知前附表】</w:t>
      </w:r>
      <w:r>
        <w:rPr>
          <w:rFonts w:hint="eastAsia" w:ascii="宋体" w:hAnsi="宋体"/>
          <w:color w:val="auto"/>
          <w:szCs w:val="21"/>
          <w:highlight w:val="none"/>
        </w:rPr>
        <w:t>）中所叙述的采购项目。</w:t>
      </w:r>
    </w:p>
    <w:p w14:paraId="5FC79944">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36" w:name="_Toc24082"/>
      <w:r>
        <w:rPr>
          <w:rFonts w:hint="eastAsia" w:ascii="宋体" w:hAnsi="宋体" w:eastAsia="宋体" w:cs="宋体"/>
          <w:b/>
          <w:bCs/>
          <w:color w:val="auto"/>
          <w:sz w:val="24"/>
          <w:szCs w:val="24"/>
          <w:highlight w:val="none"/>
        </w:rPr>
        <w:t>2.定义</w:t>
      </w:r>
      <w:bookmarkEnd w:id="36"/>
    </w:p>
    <w:p w14:paraId="7AB975B3">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2.1采购项目联系人姓名和电话见</w:t>
      </w:r>
      <w:r>
        <w:rPr>
          <w:rFonts w:hint="eastAsia" w:ascii="宋体" w:hAnsi="宋体"/>
          <w:b/>
          <w:color w:val="auto"/>
          <w:szCs w:val="21"/>
          <w:highlight w:val="none"/>
        </w:rPr>
        <w:t>【谈判须知前附表】</w:t>
      </w:r>
      <w:r>
        <w:rPr>
          <w:rFonts w:hint="eastAsia" w:ascii="宋体" w:hAnsi="宋体"/>
          <w:color w:val="auto"/>
          <w:szCs w:val="21"/>
          <w:highlight w:val="none"/>
        </w:rPr>
        <w:t>。</w:t>
      </w:r>
    </w:p>
    <w:p w14:paraId="22CEF738">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2.2采购人名称、地址、电话、联系人见</w:t>
      </w:r>
      <w:r>
        <w:rPr>
          <w:rFonts w:hint="eastAsia" w:ascii="宋体" w:hAnsi="宋体"/>
          <w:b/>
          <w:color w:val="auto"/>
          <w:szCs w:val="21"/>
          <w:highlight w:val="none"/>
        </w:rPr>
        <w:t>【谈判须知前附表】</w:t>
      </w:r>
      <w:r>
        <w:rPr>
          <w:rFonts w:hint="eastAsia" w:ascii="宋体" w:hAnsi="宋体"/>
          <w:color w:val="auto"/>
          <w:szCs w:val="21"/>
          <w:highlight w:val="none"/>
        </w:rPr>
        <w:t>。</w:t>
      </w:r>
    </w:p>
    <w:p w14:paraId="2637D749">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2.3采购代理机构名称、地址、电话、联系人见</w:t>
      </w:r>
      <w:r>
        <w:rPr>
          <w:rFonts w:hint="eastAsia" w:ascii="宋体" w:hAnsi="宋体"/>
          <w:b/>
          <w:color w:val="auto"/>
          <w:szCs w:val="21"/>
          <w:highlight w:val="none"/>
        </w:rPr>
        <w:t>【谈判须知前附表】。</w:t>
      </w:r>
    </w:p>
    <w:p w14:paraId="56D68FBC">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lang w:val="zh-CN"/>
        </w:rPr>
      </w:pPr>
      <w:r>
        <w:rPr>
          <w:rFonts w:hint="eastAsia" w:ascii="宋体" w:hAnsi="宋体"/>
          <w:color w:val="auto"/>
          <w:szCs w:val="21"/>
          <w:highlight w:val="none"/>
        </w:rPr>
        <w:t>2.4供应商是指响应谈判文件要求、参加竞争性谈判采购的法人、其他组织或者自然人</w:t>
      </w:r>
      <w:r>
        <w:rPr>
          <w:rFonts w:hint="eastAsia" w:ascii="宋体" w:hAnsi="宋体"/>
          <w:b/>
          <w:color w:val="auto"/>
          <w:szCs w:val="21"/>
          <w:highlight w:val="none"/>
        </w:rPr>
        <w:t>。</w:t>
      </w:r>
    </w:p>
    <w:p w14:paraId="077EC4A1">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37" w:name="_Toc31060"/>
      <w:r>
        <w:rPr>
          <w:rFonts w:hint="eastAsia" w:ascii="宋体" w:hAnsi="宋体" w:eastAsia="宋体" w:cs="宋体"/>
          <w:b/>
          <w:bCs/>
          <w:color w:val="auto"/>
          <w:sz w:val="24"/>
          <w:szCs w:val="24"/>
          <w:highlight w:val="none"/>
        </w:rPr>
        <w:t>3.供应商的资格要求</w:t>
      </w:r>
      <w:bookmarkEnd w:id="37"/>
    </w:p>
    <w:p w14:paraId="3AA53B82">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3.1供应商应当符合</w:t>
      </w:r>
      <w:r>
        <w:rPr>
          <w:rFonts w:hint="eastAsia" w:ascii="宋体" w:hAnsi="宋体"/>
          <w:b/>
          <w:color w:val="auto"/>
          <w:szCs w:val="21"/>
          <w:highlight w:val="none"/>
        </w:rPr>
        <w:t>【谈判须知前附表】</w:t>
      </w:r>
      <w:r>
        <w:rPr>
          <w:rFonts w:hint="eastAsia" w:ascii="宋体" w:hAnsi="宋体"/>
          <w:color w:val="auto"/>
          <w:szCs w:val="21"/>
          <w:highlight w:val="none"/>
        </w:rPr>
        <w:t>规定的供应商资格条件。</w:t>
      </w:r>
    </w:p>
    <w:p w14:paraId="355B214A">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3.2</w:t>
      </w:r>
      <w:r>
        <w:rPr>
          <w:rFonts w:hint="eastAsia" w:ascii="宋体" w:hAnsi="宋体"/>
          <w:b/>
          <w:color w:val="auto"/>
          <w:szCs w:val="21"/>
          <w:highlight w:val="none"/>
        </w:rPr>
        <w:t>【谈判须知前附表】</w:t>
      </w:r>
      <w:r>
        <w:rPr>
          <w:rFonts w:hint="eastAsia" w:ascii="宋体" w:hAnsi="宋体"/>
          <w:color w:val="auto"/>
          <w:szCs w:val="21"/>
          <w:highlight w:val="none"/>
        </w:rPr>
        <w:t>规定接受联合体形式的，供应商除应符合本章第3.1</w:t>
      </w:r>
      <w:r>
        <w:rPr>
          <w:rFonts w:hint="eastAsia" w:ascii="宋体" w:hAnsi="宋体" w:cs="宋体"/>
          <w:color w:val="auto"/>
          <w:kern w:val="0"/>
          <w:szCs w:val="21"/>
          <w:highlight w:val="none"/>
          <w:lang w:val="zh-CN"/>
        </w:rPr>
        <w:t>款</w:t>
      </w:r>
      <w:r>
        <w:rPr>
          <w:rFonts w:hint="eastAsia" w:ascii="宋体" w:hAnsi="宋体"/>
          <w:color w:val="auto"/>
          <w:szCs w:val="21"/>
          <w:highlight w:val="none"/>
        </w:rPr>
        <w:t xml:space="preserve">规定外，还应遵守以下规定： </w:t>
      </w:r>
    </w:p>
    <w:p w14:paraId="4BE17577">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（l）联合体中有同类资质的供应商按照联合体分工承担相同工作的，应当按照资质等级较低的供应商确定资质等级。</w:t>
      </w:r>
    </w:p>
    <w:p w14:paraId="679BE83B">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（2）联合体各方应按谈判文件提供的格式签订联合体协议书，明确联合体牵头人和各方的权利义务、合同工作量比例；</w:t>
      </w:r>
    </w:p>
    <w:p w14:paraId="0EDCC2AA">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lang w:val="zh-CN"/>
        </w:rPr>
      </w:pPr>
      <w:r>
        <w:rPr>
          <w:rFonts w:hint="eastAsia" w:ascii="宋体" w:hAnsi="宋体"/>
          <w:color w:val="auto"/>
          <w:szCs w:val="21"/>
          <w:highlight w:val="none"/>
        </w:rPr>
        <w:t>（3）联合体各方签订联合体协议书后，</w:t>
      </w:r>
      <w:r>
        <w:rPr>
          <w:rFonts w:hint="eastAsia" w:ascii="宋体" w:hAnsi="宋体" w:cs="宋体"/>
          <w:color w:val="auto"/>
          <w:kern w:val="0"/>
          <w:szCs w:val="21"/>
          <w:highlight w:val="none"/>
          <w:lang w:val="zh-CN"/>
        </w:rPr>
        <w:t>不得再单独参加或者与其他供应商组成新的联合体参加同一合同项下的采购活动。</w:t>
      </w:r>
    </w:p>
    <w:p w14:paraId="78DCC8F6">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b/>
          <w:color w:val="auto"/>
          <w:szCs w:val="21"/>
          <w:highlight w:val="none"/>
        </w:rPr>
      </w:pPr>
      <w:r>
        <w:rPr>
          <w:rFonts w:hint="eastAsia" w:ascii="宋体" w:hAnsi="宋体" w:cs="宋体"/>
          <w:color w:val="auto"/>
          <w:kern w:val="0"/>
          <w:szCs w:val="21"/>
          <w:highlight w:val="none"/>
          <w:lang w:val="zh-CN"/>
        </w:rPr>
        <w:t>3.3采购人、采购代理机构通过发布竞争性谈判邀请公告（附录1）或竞争性谈判邀请函（附录2）邀请供应商参与谈判。</w:t>
      </w:r>
      <w:r>
        <w:rPr>
          <w:rFonts w:hint="eastAsia" w:ascii="宋体" w:hAnsi="宋体"/>
          <w:color w:val="auto"/>
          <w:szCs w:val="21"/>
          <w:highlight w:val="none"/>
        </w:rPr>
        <w:t>供应商邀请方式见</w:t>
      </w:r>
      <w:r>
        <w:rPr>
          <w:rFonts w:hint="eastAsia" w:ascii="宋体" w:hAnsi="宋体"/>
          <w:b/>
          <w:color w:val="auto"/>
          <w:szCs w:val="21"/>
          <w:highlight w:val="none"/>
        </w:rPr>
        <w:t>【谈判须知前附表】</w:t>
      </w:r>
    </w:p>
    <w:p w14:paraId="1BB9D957">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lang w:val="zh-CN"/>
        </w:rPr>
      </w:pPr>
      <w:r>
        <w:rPr>
          <w:rFonts w:hint="eastAsia" w:ascii="宋体" w:hAnsi="宋体"/>
          <w:color w:val="auto"/>
          <w:szCs w:val="21"/>
          <w:highlight w:val="none"/>
        </w:rPr>
        <w:t>3.4</w:t>
      </w:r>
      <w:r>
        <w:rPr>
          <w:rFonts w:hint="eastAsia" w:ascii="宋体" w:hAnsi="宋体" w:cs="宋体"/>
          <w:color w:val="auto"/>
          <w:kern w:val="0"/>
          <w:szCs w:val="21"/>
          <w:highlight w:val="none"/>
          <w:lang w:val="zh-CN"/>
        </w:rPr>
        <w:t>采购人、采购代理机构负责对参与谈判的供应商进行资格审查，并按照第一章的格式向通过资格审查的供应商发出“谈判邀请”。</w:t>
      </w:r>
    </w:p>
    <w:p w14:paraId="546B2EF8">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38" w:name="_Toc1491"/>
      <w:r>
        <w:rPr>
          <w:rFonts w:hint="eastAsia" w:ascii="宋体" w:hAnsi="宋体" w:eastAsia="宋体" w:cs="宋体"/>
          <w:b/>
          <w:bCs/>
          <w:color w:val="auto"/>
          <w:sz w:val="24"/>
          <w:szCs w:val="24"/>
          <w:highlight w:val="none"/>
        </w:rPr>
        <w:t>4.参与谈判的费用</w:t>
      </w:r>
      <w:bookmarkEnd w:id="38"/>
      <w:r>
        <w:rPr>
          <w:rFonts w:hint="eastAsia" w:ascii="宋体" w:hAnsi="宋体" w:eastAsia="宋体" w:cs="宋体"/>
          <w:b/>
          <w:bCs/>
          <w:color w:val="auto"/>
          <w:sz w:val="24"/>
          <w:szCs w:val="24"/>
          <w:highlight w:val="none"/>
        </w:rPr>
        <w:t xml:space="preserve"> </w:t>
      </w:r>
    </w:p>
    <w:p w14:paraId="4CC7CB8B">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4.1无论谈判的结果如何，供应商应自行承担所有与竞争性谈判采购活动有关的全部费用。</w:t>
      </w:r>
    </w:p>
    <w:p w14:paraId="63C09E63">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39" w:name="_Toc31285"/>
      <w:r>
        <w:rPr>
          <w:rFonts w:hint="eastAsia" w:ascii="宋体" w:hAnsi="宋体" w:eastAsia="宋体" w:cs="宋体"/>
          <w:b/>
          <w:bCs/>
          <w:color w:val="auto"/>
          <w:sz w:val="24"/>
          <w:szCs w:val="24"/>
          <w:highlight w:val="none"/>
        </w:rPr>
        <w:t>5.现场勘察</w:t>
      </w:r>
      <w:bookmarkEnd w:id="39"/>
    </w:p>
    <w:p w14:paraId="6A33BC4C">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5.1供应商应按</w:t>
      </w:r>
      <w:r>
        <w:rPr>
          <w:rFonts w:hint="eastAsia" w:ascii="宋体" w:hAnsi="宋体"/>
          <w:b/>
          <w:color w:val="auto"/>
          <w:szCs w:val="21"/>
          <w:highlight w:val="none"/>
        </w:rPr>
        <w:t>【谈判须知前附表】</w:t>
      </w:r>
      <w:r>
        <w:rPr>
          <w:rFonts w:hint="eastAsia" w:hAnsi="宋体"/>
          <w:color w:val="auto"/>
          <w:highlight w:val="none"/>
        </w:rPr>
        <w:t>中规定</w:t>
      </w:r>
      <w:r>
        <w:rPr>
          <w:rFonts w:hint="eastAsia" w:ascii="宋体" w:hAnsi="宋体"/>
          <w:color w:val="auto"/>
          <w:szCs w:val="21"/>
          <w:highlight w:val="none"/>
        </w:rPr>
        <w:t>对采购项目现场和周围环境的现场考察。</w:t>
      </w:r>
    </w:p>
    <w:p w14:paraId="00F7B89D">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5.2勘察现场的费用由供应商自己承担，勘察期间所发生的人身伤害及财产损失由供应商自己负责。</w:t>
      </w:r>
    </w:p>
    <w:p w14:paraId="03F42D1B">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b/>
          <w:color w:val="auto"/>
          <w:szCs w:val="21"/>
          <w:highlight w:val="none"/>
        </w:rPr>
      </w:pPr>
      <w:r>
        <w:rPr>
          <w:rFonts w:hint="eastAsia" w:ascii="宋体" w:hAnsi="宋体"/>
          <w:color w:val="auto"/>
          <w:szCs w:val="21"/>
          <w:highlight w:val="none"/>
        </w:rPr>
        <w:t>5.3采购人不对供应商据此而做出的推论、理解和结论负责。一旦成交，供应商不得以任何借口，而提出额外补偿，或延长合同期限的要求。</w:t>
      </w:r>
    </w:p>
    <w:p w14:paraId="6BA0858F">
      <w:pPr>
        <w:pStyle w:val="4"/>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40" w:name="_Toc5378"/>
      <w:bookmarkStart w:id="41" w:name="_Toc29023"/>
      <w:bookmarkStart w:id="42" w:name="_Toc12783"/>
      <w:r>
        <w:rPr>
          <w:rFonts w:hint="eastAsia" w:ascii="黑体" w:hAnsi="黑体" w:eastAsia="黑体"/>
          <w:color w:val="auto"/>
          <w:sz w:val="28"/>
          <w:szCs w:val="28"/>
          <w:highlight w:val="none"/>
        </w:rPr>
        <w:t>二、谈判文件</w:t>
      </w:r>
      <w:bookmarkEnd w:id="40"/>
      <w:bookmarkEnd w:id="41"/>
      <w:bookmarkEnd w:id="42"/>
    </w:p>
    <w:p w14:paraId="6716F2B6">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43" w:name="_Toc26912"/>
      <w:r>
        <w:rPr>
          <w:rFonts w:hint="eastAsia" w:ascii="宋体" w:hAnsi="宋体" w:eastAsia="宋体" w:cs="宋体"/>
          <w:b/>
          <w:bCs/>
          <w:color w:val="auto"/>
          <w:sz w:val="24"/>
          <w:szCs w:val="24"/>
          <w:highlight w:val="none"/>
        </w:rPr>
        <w:t>6.谈判文件的组成</w:t>
      </w:r>
      <w:bookmarkEnd w:id="43"/>
    </w:p>
    <w:p w14:paraId="34FDDE78">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6.1谈判文件由下列文件组成：</w:t>
      </w:r>
    </w:p>
    <w:p w14:paraId="6F78C271">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第一章 采购邀请</w:t>
      </w:r>
    </w:p>
    <w:p w14:paraId="1514D99A">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第二章 谈判须知</w:t>
      </w:r>
    </w:p>
    <w:p w14:paraId="48B60B8C">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第三章 采购需求</w:t>
      </w:r>
    </w:p>
    <w:p w14:paraId="33551B94">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第四章 合同草案条款</w:t>
      </w:r>
    </w:p>
    <w:p w14:paraId="3EEA58ED">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第五章 响应文件组成</w:t>
      </w:r>
    </w:p>
    <w:p w14:paraId="74BF0B00">
      <w:pPr>
        <w:pStyle w:val="23"/>
        <w:pageBreakBefore w:val="0"/>
        <w:kinsoku/>
        <w:wordWrap/>
        <w:overflowPunct/>
        <w:topLinePunct w:val="0"/>
        <w:bidi w:val="0"/>
        <w:adjustRightInd w:val="0"/>
        <w:snapToGrid w:val="0"/>
        <w:spacing w:line="460" w:lineRule="exact"/>
        <w:ind w:firstLine="420" w:firstLineChars="200"/>
        <w:textAlignment w:val="auto"/>
        <w:rPr>
          <w:rFonts w:hAnsi="宋体" w:cs="宋体"/>
          <w:color w:val="auto"/>
          <w:kern w:val="0"/>
          <w:highlight w:val="none"/>
        </w:rPr>
      </w:pPr>
      <w:r>
        <w:rPr>
          <w:rFonts w:hint="eastAsia"/>
          <w:color w:val="auto"/>
          <w:highlight w:val="none"/>
        </w:rPr>
        <w:t>6.2</w:t>
      </w:r>
      <w:r>
        <w:rPr>
          <w:rFonts w:hint="eastAsia" w:hAnsi="宋体" w:cs="宋体"/>
          <w:color w:val="auto"/>
          <w:kern w:val="0"/>
          <w:highlight w:val="none"/>
        </w:rPr>
        <w:t>采购人、采购代理机构或者谈判小组在提交首次响应文件截止之日前对已发出的谈判文件进行的澄清或者修改，构成谈判文件的组成部分。</w:t>
      </w:r>
    </w:p>
    <w:p w14:paraId="2DC735B1">
      <w:pPr>
        <w:pStyle w:val="23"/>
        <w:pageBreakBefore w:val="0"/>
        <w:kinsoku/>
        <w:wordWrap/>
        <w:overflowPunct/>
        <w:topLinePunct w:val="0"/>
        <w:bidi w:val="0"/>
        <w:adjustRightInd w:val="0"/>
        <w:snapToGrid w:val="0"/>
        <w:spacing w:line="460" w:lineRule="exact"/>
        <w:ind w:firstLine="420" w:firstLineChars="200"/>
        <w:textAlignment w:val="auto"/>
        <w:rPr>
          <w:color w:val="auto"/>
          <w:highlight w:val="none"/>
        </w:rPr>
      </w:pPr>
      <w:r>
        <w:rPr>
          <w:rFonts w:hint="eastAsia" w:hAnsi="宋体" w:cs="宋体"/>
          <w:color w:val="auto"/>
          <w:kern w:val="0"/>
          <w:highlight w:val="none"/>
        </w:rPr>
        <w:t>6.3谈判文件中，谈判小组根据与供应商谈判情况可能实质性变动的内容见</w:t>
      </w:r>
      <w:r>
        <w:rPr>
          <w:rFonts w:hint="eastAsia" w:hAnsi="宋体"/>
          <w:b/>
          <w:color w:val="auto"/>
          <w:highlight w:val="none"/>
        </w:rPr>
        <w:t>【谈判须知前附表】</w:t>
      </w:r>
      <w:r>
        <w:rPr>
          <w:rFonts w:hint="eastAsia" w:hAnsi="宋体" w:cs="宋体"/>
          <w:color w:val="auto"/>
          <w:kern w:val="0"/>
          <w:highlight w:val="none"/>
        </w:rPr>
        <w:t>。对谈判文件作出的实质性变动是谈判文件的有效组成部分。</w:t>
      </w:r>
    </w:p>
    <w:p w14:paraId="697F0232">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color w:val="auto"/>
          <w:highlight w:val="none"/>
        </w:rPr>
        <w:t>6.4</w:t>
      </w:r>
      <w:r>
        <w:rPr>
          <w:rFonts w:hint="eastAsia" w:hAnsi="宋体"/>
          <w:color w:val="auto"/>
          <w:highlight w:val="none"/>
        </w:rPr>
        <w:t>供应商应仔细阅读</w:t>
      </w:r>
      <w:r>
        <w:rPr>
          <w:rFonts w:hint="eastAsia" w:hAnsi="宋体"/>
          <w:bCs/>
          <w:color w:val="auto"/>
          <w:highlight w:val="none"/>
        </w:rPr>
        <w:t>谈判</w:t>
      </w:r>
      <w:r>
        <w:rPr>
          <w:rFonts w:hint="eastAsia" w:hAnsi="宋体"/>
          <w:color w:val="auto"/>
          <w:highlight w:val="none"/>
        </w:rPr>
        <w:t>文件的全部内容，按照</w:t>
      </w:r>
      <w:r>
        <w:rPr>
          <w:rFonts w:hint="eastAsia" w:hAnsi="宋体"/>
          <w:bCs/>
          <w:color w:val="auto"/>
          <w:highlight w:val="none"/>
        </w:rPr>
        <w:t>谈判</w:t>
      </w:r>
      <w:r>
        <w:rPr>
          <w:rFonts w:hint="eastAsia" w:hAnsi="宋体"/>
          <w:color w:val="auto"/>
          <w:highlight w:val="none"/>
        </w:rPr>
        <w:t>文件要求编制</w:t>
      </w:r>
      <w:r>
        <w:rPr>
          <w:rFonts w:hint="eastAsia"/>
          <w:color w:val="auto"/>
          <w:highlight w:val="none"/>
        </w:rPr>
        <w:t>响应</w:t>
      </w:r>
      <w:r>
        <w:rPr>
          <w:rFonts w:hint="eastAsia" w:hAnsi="宋体"/>
          <w:color w:val="auto"/>
          <w:highlight w:val="none"/>
        </w:rPr>
        <w:t>文件。任何对</w:t>
      </w:r>
      <w:r>
        <w:rPr>
          <w:rFonts w:hint="eastAsia" w:hAnsi="宋体"/>
          <w:bCs/>
          <w:color w:val="auto"/>
          <w:highlight w:val="none"/>
        </w:rPr>
        <w:t>谈判</w:t>
      </w:r>
      <w:r>
        <w:rPr>
          <w:rFonts w:hint="eastAsia" w:hAnsi="宋体"/>
          <w:color w:val="auto"/>
          <w:highlight w:val="none"/>
        </w:rPr>
        <w:t>文件的忽略或误解不能作为</w:t>
      </w:r>
      <w:r>
        <w:rPr>
          <w:rFonts w:hint="eastAsia"/>
          <w:color w:val="auto"/>
          <w:highlight w:val="none"/>
        </w:rPr>
        <w:t>响应</w:t>
      </w:r>
      <w:r>
        <w:rPr>
          <w:rFonts w:hint="eastAsia" w:hAnsi="宋体"/>
          <w:color w:val="auto"/>
          <w:highlight w:val="none"/>
        </w:rPr>
        <w:t>文件存在缺陷或瑕疵的理由，其风险由供应商承担。</w:t>
      </w:r>
    </w:p>
    <w:p w14:paraId="687A512D">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44" w:name="_Toc7060"/>
      <w:r>
        <w:rPr>
          <w:rFonts w:hint="eastAsia" w:ascii="宋体" w:hAnsi="宋体" w:eastAsia="宋体" w:cs="宋体"/>
          <w:b/>
          <w:bCs/>
          <w:color w:val="auto"/>
          <w:sz w:val="24"/>
          <w:szCs w:val="24"/>
          <w:highlight w:val="none"/>
        </w:rPr>
        <w:t>7.谈判文件的澄清</w:t>
      </w:r>
      <w:r>
        <w:rPr>
          <w:rFonts w:hint="eastAsia" w:ascii="宋体" w:hAnsi="宋体" w:eastAsia="宋体" w:cs="宋体"/>
          <w:b/>
          <w:bCs/>
          <w:color w:val="auto"/>
          <w:sz w:val="24"/>
          <w:szCs w:val="24"/>
          <w:highlight w:val="none"/>
          <w:lang w:val="zh-CN"/>
        </w:rPr>
        <w:t>或者</w:t>
      </w:r>
      <w:r>
        <w:rPr>
          <w:rFonts w:hint="eastAsia" w:ascii="宋体" w:hAnsi="宋体" w:eastAsia="宋体" w:cs="宋体"/>
          <w:b/>
          <w:bCs/>
          <w:color w:val="auto"/>
          <w:sz w:val="24"/>
          <w:szCs w:val="24"/>
          <w:highlight w:val="none"/>
        </w:rPr>
        <w:t>修改</w:t>
      </w:r>
      <w:bookmarkEnd w:id="44"/>
    </w:p>
    <w:p w14:paraId="47E805AF">
      <w:pPr>
        <w:pageBreakBefore w:val="0"/>
        <w:kinsoku/>
        <w:wordWrap/>
        <w:overflowPunct/>
        <w:topLinePunct w:val="0"/>
        <w:bidi w:val="0"/>
        <w:adjustRightInd w:val="0"/>
        <w:snapToGrid w:val="0"/>
        <w:spacing w:line="460" w:lineRule="exact"/>
        <w:ind w:right="-105" w:rightChars="-50" w:firstLine="420" w:firstLineChars="200"/>
        <w:textAlignment w:val="auto"/>
        <w:rPr>
          <w:rFonts w:ascii="宋体" w:hAnsi="宋体" w:cs="宋体"/>
          <w:color w:val="auto"/>
          <w:kern w:val="0"/>
          <w:szCs w:val="21"/>
          <w:highlight w:val="none"/>
        </w:rPr>
      </w:pPr>
      <w:r>
        <w:rPr>
          <w:rFonts w:hint="eastAsia" w:ascii="宋体" w:hAnsi="宋体"/>
          <w:color w:val="auto"/>
          <w:szCs w:val="21"/>
          <w:highlight w:val="none"/>
        </w:rPr>
        <w:t>7.1在</w:t>
      </w:r>
      <w:r>
        <w:rPr>
          <w:rFonts w:hint="eastAsia" w:ascii="宋体" w:hAnsi="宋体" w:cs="宋体"/>
          <w:color w:val="auto"/>
          <w:kern w:val="0"/>
          <w:szCs w:val="21"/>
          <w:highlight w:val="none"/>
        </w:rPr>
        <w:t>提交首次响应文件截止之日前，采购人、采购代理机构或者谈判小组可以对已发出的谈判文件进行必要的澄清或者修改。</w:t>
      </w:r>
    </w:p>
    <w:p w14:paraId="14813D5C">
      <w:pPr>
        <w:pageBreakBefore w:val="0"/>
        <w:kinsoku/>
        <w:wordWrap/>
        <w:overflowPunct/>
        <w:topLinePunct w:val="0"/>
        <w:bidi w:val="0"/>
        <w:adjustRightInd w:val="0"/>
        <w:snapToGrid w:val="0"/>
        <w:spacing w:line="460" w:lineRule="exact"/>
        <w:ind w:right="-105" w:rightChars="-50" w:firstLine="420" w:firstLineChars="200"/>
        <w:textAlignment w:val="auto"/>
        <w:rPr>
          <w:rFonts w:ascii="宋体" w:hAnsi="宋体" w:cs="宋体"/>
          <w:color w:val="auto"/>
          <w:kern w:val="0"/>
          <w:szCs w:val="21"/>
          <w:highlight w:val="none"/>
        </w:rPr>
      </w:pPr>
      <w:r>
        <w:rPr>
          <w:rFonts w:hint="eastAsia" w:ascii="宋体" w:hAnsi="宋体"/>
          <w:color w:val="auto"/>
          <w:szCs w:val="21"/>
          <w:highlight w:val="none"/>
        </w:rPr>
        <w:t>7.2</w:t>
      </w:r>
      <w:r>
        <w:rPr>
          <w:rFonts w:hint="eastAsia" w:ascii="宋体" w:hAnsi="宋体" w:cs="宋体"/>
          <w:color w:val="auto"/>
          <w:kern w:val="0"/>
          <w:szCs w:val="21"/>
          <w:highlight w:val="none"/>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4AEB0B61">
      <w:pPr>
        <w:pStyle w:val="4"/>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45" w:name="_Toc25281"/>
      <w:bookmarkStart w:id="46" w:name="_Toc18196"/>
      <w:bookmarkStart w:id="47" w:name="_Toc32050"/>
      <w:r>
        <w:rPr>
          <w:rFonts w:hint="eastAsia" w:ascii="黑体" w:hAnsi="黑体" w:eastAsia="黑体"/>
          <w:color w:val="auto"/>
          <w:sz w:val="28"/>
          <w:szCs w:val="28"/>
          <w:highlight w:val="none"/>
        </w:rPr>
        <w:t>三、响应文件</w:t>
      </w:r>
      <w:bookmarkEnd w:id="45"/>
      <w:bookmarkEnd w:id="46"/>
      <w:bookmarkEnd w:id="47"/>
    </w:p>
    <w:p w14:paraId="601967DE">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48" w:name="_Toc11917"/>
      <w:r>
        <w:rPr>
          <w:rFonts w:hint="eastAsia" w:ascii="宋体" w:hAnsi="宋体" w:eastAsia="宋体" w:cs="宋体"/>
          <w:b/>
          <w:bCs/>
          <w:color w:val="auto"/>
          <w:sz w:val="24"/>
          <w:szCs w:val="24"/>
          <w:highlight w:val="none"/>
        </w:rPr>
        <w:t>8.一般要求</w:t>
      </w:r>
      <w:bookmarkEnd w:id="48"/>
    </w:p>
    <w:p w14:paraId="0B4BF4BE">
      <w:pPr>
        <w:pageBreakBefore w:val="0"/>
        <w:kinsoku/>
        <w:wordWrap/>
        <w:overflowPunct/>
        <w:topLinePunct w:val="0"/>
        <w:bidi w:val="0"/>
        <w:adjustRightInd w:val="0"/>
        <w:snapToGrid w:val="0"/>
        <w:spacing w:line="460" w:lineRule="exact"/>
        <w:ind w:firstLine="420" w:firstLineChars="200"/>
        <w:textAlignment w:val="auto"/>
        <w:rPr>
          <w:rFonts w:ascii="宋体" w:hAnsi="宋体"/>
          <w:bCs/>
          <w:color w:val="auto"/>
          <w:szCs w:val="21"/>
          <w:highlight w:val="none"/>
        </w:rPr>
      </w:pPr>
      <w:r>
        <w:rPr>
          <w:rFonts w:hint="eastAsia" w:ascii="宋体" w:hAnsi="宋体"/>
          <w:bCs/>
          <w:color w:val="auto"/>
          <w:szCs w:val="21"/>
          <w:highlight w:val="none"/>
        </w:rPr>
        <w:t>8.1供应商应仔细阅读谈判文件的所有内容，按谈判文件的要求编制响应文件，并保证所提供的全部资料的真实性，以使其响应文件对谈判文件做出实质性的响应。</w:t>
      </w:r>
    </w:p>
    <w:p w14:paraId="62F36C72">
      <w:pPr>
        <w:pageBreakBefore w:val="0"/>
        <w:kinsoku/>
        <w:wordWrap/>
        <w:overflowPunct/>
        <w:topLinePunct w:val="0"/>
        <w:bidi w:val="0"/>
        <w:adjustRightInd w:val="0"/>
        <w:snapToGrid w:val="0"/>
        <w:spacing w:line="460" w:lineRule="exact"/>
        <w:ind w:firstLine="420" w:firstLineChars="200"/>
        <w:textAlignment w:val="auto"/>
        <w:rPr>
          <w:rFonts w:ascii="宋体" w:hAnsi="宋体"/>
          <w:bCs/>
          <w:color w:val="auto"/>
          <w:szCs w:val="21"/>
          <w:highlight w:val="none"/>
        </w:rPr>
      </w:pPr>
      <w:r>
        <w:rPr>
          <w:rFonts w:hint="eastAsia" w:ascii="宋体" w:hAnsi="宋体"/>
          <w:bCs/>
          <w:color w:val="auto"/>
          <w:szCs w:val="21"/>
          <w:highlight w:val="none"/>
        </w:rPr>
        <w:t>8.2</w:t>
      </w:r>
      <w:r>
        <w:rPr>
          <w:rFonts w:hint="eastAsia" w:ascii="宋体" w:hAnsi="宋体"/>
          <w:color w:val="auto"/>
          <w:szCs w:val="21"/>
          <w:highlight w:val="none"/>
        </w:rPr>
        <w:t>供应商提交的响应文件及供应商与采购人或采购代理机构、谈判小组就有关谈判的所有来往函电均使用中文。供应商可以提交其它语言的资料，但应附中文注释，在有差异时以中文为准。</w:t>
      </w:r>
    </w:p>
    <w:p w14:paraId="2620440F">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bCs/>
          <w:color w:val="auto"/>
          <w:highlight w:val="none"/>
        </w:rPr>
        <w:t>8.3</w:t>
      </w:r>
      <w:r>
        <w:rPr>
          <w:rFonts w:hint="eastAsia" w:hAnsi="宋体"/>
          <w:color w:val="auto"/>
          <w:highlight w:val="none"/>
        </w:rPr>
        <w:t>计量单位应使用我国法定计量单位，未列明时应默认为我国法定计量单位。</w:t>
      </w:r>
    </w:p>
    <w:p w14:paraId="50516424">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8.4响应文件应采用书面形式，电报、传真、电子邮件形式的响应文件概不接受。</w:t>
      </w:r>
    </w:p>
    <w:p w14:paraId="6D10A33C">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8.5供应商应按谈判文件中提供的响应文件格式填写。</w:t>
      </w:r>
    </w:p>
    <w:p w14:paraId="2286EF09">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49" w:name="_Toc28775"/>
      <w:r>
        <w:rPr>
          <w:rFonts w:hint="eastAsia" w:ascii="宋体" w:hAnsi="宋体" w:eastAsia="宋体" w:cs="宋体"/>
          <w:b/>
          <w:bCs/>
          <w:color w:val="auto"/>
          <w:sz w:val="24"/>
          <w:szCs w:val="24"/>
          <w:highlight w:val="none"/>
        </w:rPr>
        <w:t>9.响应文件的组成</w:t>
      </w:r>
      <w:bookmarkEnd w:id="49"/>
    </w:p>
    <w:p w14:paraId="401071BB">
      <w:pPr>
        <w:pStyle w:val="165"/>
        <w:pageBreakBefore w:val="0"/>
        <w:kinsoku/>
        <w:wordWrap/>
        <w:overflowPunct/>
        <w:topLinePunct w:val="0"/>
        <w:bidi w:val="0"/>
        <w:spacing w:beforeLines="0" w:line="460" w:lineRule="exact"/>
        <w:ind w:firstLine="420"/>
        <w:textAlignment w:val="auto"/>
        <w:rPr>
          <w:rFonts w:ascii="宋体"/>
          <w:color w:val="auto"/>
          <w:szCs w:val="21"/>
          <w:highlight w:val="none"/>
        </w:rPr>
      </w:pPr>
      <w:r>
        <w:rPr>
          <w:rFonts w:hint="eastAsia" w:ascii="宋体"/>
          <w:color w:val="auto"/>
          <w:sz w:val="21"/>
          <w:szCs w:val="21"/>
          <w:highlight w:val="none"/>
        </w:rPr>
        <w:t>9.1响应文件包括下列内容：</w:t>
      </w:r>
      <w:r>
        <w:rPr>
          <w:rFonts w:hint="eastAsia" w:ascii="宋体"/>
          <w:color w:val="auto"/>
          <w:szCs w:val="21"/>
          <w:highlight w:val="none"/>
        </w:rPr>
        <w:t xml:space="preserve"> </w:t>
      </w:r>
    </w:p>
    <w:p w14:paraId="6C378371">
      <w:pPr>
        <w:pageBreakBefore w:val="0"/>
        <w:tabs>
          <w:tab w:val="left" w:pos="753"/>
        </w:tabs>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（1）谈判响应声明(格式)</w:t>
      </w:r>
    </w:p>
    <w:p w14:paraId="19650060">
      <w:pPr>
        <w:pageBreakBefore w:val="0"/>
        <w:tabs>
          <w:tab w:val="left" w:pos="753"/>
        </w:tabs>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（2）法定代表人（单位负责人）身份证明(格式)</w:t>
      </w:r>
    </w:p>
    <w:p w14:paraId="300EBA2C">
      <w:pPr>
        <w:pageBreakBefore w:val="0"/>
        <w:tabs>
          <w:tab w:val="left" w:pos="753"/>
        </w:tabs>
        <w:kinsoku/>
        <w:wordWrap/>
        <w:overflowPunct/>
        <w:topLinePunct w:val="0"/>
        <w:bidi w:val="0"/>
        <w:adjustRightInd w:val="0"/>
        <w:snapToGrid w:val="0"/>
        <w:spacing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（3）授权委托书(格式)</w:t>
      </w:r>
    </w:p>
    <w:p w14:paraId="68721392">
      <w:pPr>
        <w:pageBreakBefore w:val="0"/>
        <w:tabs>
          <w:tab w:val="left" w:pos="753"/>
        </w:tabs>
        <w:kinsoku/>
        <w:wordWrap/>
        <w:overflowPunct/>
        <w:topLinePunct w:val="0"/>
        <w:bidi w:val="0"/>
        <w:adjustRightInd w:val="0"/>
        <w:snapToGrid w:val="0"/>
        <w:spacing w:line="460" w:lineRule="exact"/>
        <w:ind w:firstLine="420" w:firstLineChars="200"/>
        <w:textAlignment w:val="auto"/>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（4）供应商资格承诺函</w:t>
      </w:r>
    </w:p>
    <w:p w14:paraId="7DEF5EBF">
      <w:pPr>
        <w:pageBreakBefore w:val="0"/>
        <w:tabs>
          <w:tab w:val="left" w:pos="753"/>
        </w:tabs>
        <w:kinsoku/>
        <w:wordWrap/>
        <w:overflowPunct/>
        <w:topLinePunct w:val="0"/>
        <w:bidi w:val="0"/>
        <w:adjustRightInd w:val="0"/>
        <w:snapToGrid w:val="0"/>
        <w:spacing w:line="460" w:lineRule="exact"/>
        <w:ind w:firstLine="420" w:firstLineChars="200"/>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5</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承诺函</w:t>
      </w:r>
    </w:p>
    <w:p w14:paraId="3D0EE24D">
      <w:pPr>
        <w:pageBreakBefore w:val="0"/>
        <w:tabs>
          <w:tab w:val="left" w:pos="753"/>
        </w:tabs>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）首次报价表及报价文件(格式)</w:t>
      </w:r>
    </w:p>
    <w:p w14:paraId="404D4135">
      <w:pPr>
        <w:pageBreakBefore w:val="0"/>
        <w:tabs>
          <w:tab w:val="left" w:pos="753"/>
        </w:tabs>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）采购需求的响应</w:t>
      </w:r>
    </w:p>
    <w:p w14:paraId="4C3F5C7E">
      <w:pPr>
        <w:pageBreakBefore w:val="0"/>
        <w:tabs>
          <w:tab w:val="left" w:pos="753"/>
        </w:tabs>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8</w:t>
      </w:r>
      <w:r>
        <w:rPr>
          <w:rFonts w:hint="eastAsia" w:ascii="宋体" w:hAnsi="宋体"/>
          <w:color w:val="auto"/>
          <w:szCs w:val="21"/>
          <w:highlight w:val="none"/>
        </w:rPr>
        <w:t>）合同条款偏离表</w:t>
      </w:r>
    </w:p>
    <w:p w14:paraId="29493DE1">
      <w:pPr>
        <w:pageBreakBefore w:val="0"/>
        <w:tabs>
          <w:tab w:val="left" w:pos="753"/>
        </w:tabs>
        <w:kinsoku/>
        <w:wordWrap/>
        <w:overflowPunct/>
        <w:topLinePunct w:val="0"/>
        <w:bidi w:val="0"/>
        <w:adjustRightInd w:val="0"/>
        <w:snapToGrid w:val="0"/>
        <w:spacing w:line="4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）采购需求偏离表</w:t>
      </w:r>
    </w:p>
    <w:p w14:paraId="024E3518">
      <w:pPr>
        <w:pStyle w:val="61"/>
        <w:pageBreakBefore w:val="0"/>
        <w:kinsoku/>
        <w:wordWrap/>
        <w:overflowPunct/>
        <w:topLinePunct w:val="0"/>
        <w:bidi w:val="0"/>
        <w:spacing w:line="460" w:lineRule="exact"/>
        <w:textAlignment w:val="auto"/>
        <w:rPr>
          <w:rFonts w:hint="eastAsia" w:eastAsia="宋体"/>
          <w:color w:val="auto"/>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10</w:t>
      </w:r>
      <w:r>
        <w:rPr>
          <w:rFonts w:hint="eastAsia" w:ascii="宋体" w:hAnsi="宋体"/>
          <w:color w:val="auto"/>
          <w:szCs w:val="21"/>
          <w:highlight w:val="none"/>
          <w:lang w:eastAsia="zh-CN"/>
        </w:rPr>
        <w:t>）工程质量保修书</w:t>
      </w:r>
    </w:p>
    <w:p w14:paraId="1887ED50">
      <w:pPr>
        <w:pageBreakBefore w:val="0"/>
        <w:tabs>
          <w:tab w:val="left" w:pos="753"/>
        </w:tabs>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11</w:t>
      </w:r>
      <w:r>
        <w:rPr>
          <w:rFonts w:hint="eastAsia" w:ascii="宋体" w:hAnsi="宋体"/>
          <w:color w:val="auto"/>
          <w:szCs w:val="21"/>
          <w:highlight w:val="none"/>
        </w:rPr>
        <w:t>）享受政府采购政策优惠的证明资料</w:t>
      </w:r>
    </w:p>
    <w:p w14:paraId="47CFF781">
      <w:pPr>
        <w:pageBreakBefore w:val="0"/>
        <w:tabs>
          <w:tab w:val="left" w:pos="753"/>
        </w:tabs>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kern w:val="32"/>
          <w:szCs w:val="21"/>
          <w:highlight w:val="none"/>
        </w:rPr>
        <w:t>关于资格的声明(格式)</w:t>
      </w:r>
    </w:p>
    <w:p w14:paraId="54D28AE6">
      <w:pPr>
        <w:pageBreakBefore w:val="0"/>
        <w:tabs>
          <w:tab w:val="left" w:pos="753"/>
        </w:tabs>
        <w:kinsoku/>
        <w:wordWrap/>
        <w:overflowPunct/>
        <w:topLinePunct w:val="0"/>
        <w:bidi w:val="0"/>
        <w:adjustRightInd w:val="0"/>
        <w:snapToGrid w:val="0"/>
        <w:spacing w:line="4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）响应标的符合谈判文件规定的证明文件</w:t>
      </w:r>
    </w:p>
    <w:p w14:paraId="14F5C88E">
      <w:pPr>
        <w:pStyle w:val="61"/>
        <w:pageBreakBefore w:val="0"/>
        <w:kinsoku/>
        <w:wordWrap/>
        <w:overflowPunct/>
        <w:topLinePunct w:val="0"/>
        <w:bidi w:val="0"/>
        <w:spacing w:line="460" w:lineRule="exact"/>
        <w:textAlignment w:val="auto"/>
        <w:rPr>
          <w:rFonts w:hint="eastAsia" w:eastAsia="宋体"/>
          <w:color w:val="auto"/>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14</w:t>
      </w:r>
      <w:r>
        <w:rPr>
          <w:rFonts w:hint="eastAsia" w:ascii="宋体" w:hAnsi="宋体"/>
          <w:color w:val="auto"/>
          <w:szCs w:val="21"/>
          <w:highlight w:val="none"/>
          <w:lang w:eastAsia="zh-CN"/>
        </w:rPr>
        <w:t>）供应商认为需要提供的其他资料</w:t>
      </w:r>
    </w:p>
    <w:p w14:paraId="1D294EFB">
      <w:pPr>
        <w:pStyle w:val="61"/>
        <w:pageBreakBefore w:val="0"/>
        <w:numPr>
          <w:ilvl w:val="0"/>
          <w:numId w:val="0"/>
        </w:numPr>
        <w:kinsoku/>
        <w:wordWrap/>
        <w:overflowPunct/>
        <w:topLinePunct w:val="0"/>
        <w:bidi w:val="0"/>
        <w:spacing w:line="460" w:lineRule="exact"/>
        <w:ind w:firstLine="420" w:firstLineChars="200"/>
        <w:textAlignment w:val="auto"/>
        <w:rPr>
          <w:rFonts w:hint="eastAsia" w:ascii="宋体" w:hAnsi="宋体"/>
          <w:color w:val="auto"/>
          <w:szCs w:val="21"/>
          <w:highlight w:val="none"/>
        </w:rPr>
      </w:pPr>
      <w:r>
        <w:rPr>
          <w:rFonts w:hint="eastAsia"/>
          <w:color w:val="auto"/>
          <w:highlight w:val="none"/>
          <w:lang w:eastAsia="zh-CN"/>
        </w:rPr>
        <w:t>（</w:t>
      </w:r>
      <w:r>
        <w:rPr>
          <w:rFonts w:hint="eastAsia"/>
          <w:color w:val="auto"/>
          <w:highlight w:val="none"/>
          <w:lang w:val="en-US" w:eastAsia="zh-CN"/>
        </w:rPr>
        <w:t>15</w:t>
      </w:r>
      <w:r>
        <w:rPr>
          <w:rFonts w:hint="eastAsia"/>
          <w:color w:val="auto"/>
          <w:highlight w:val="none"/>
          <w:lang w:eastAsia="zh-CN"/>
        </w:rPr>
        <w:t>）最后报价</w:t>
      </w:r>
    </w:p>
    <w:p w14:paraId="165C164C">
      <w:pPr>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ascii="宋体" w:hAnsi="宋体"/>
          <w:color w:val="auto"/>
          <w:highlight w:val="none"/>
        </w:rPr>
        <w:t>9.2在谈判过程中，</w:t>
      </w:r>
      <w:r>
        <w:rPr>
          <w:rFonts w:hint="eastAsia" w:ascii="宋体" w:hAnsi="宋体"/>
          <w:color w:val="auto"/>
          <w:szCs w:val="21"/>
          <w:highlight w:val="none"/>
        </w:rPr>
        <w:t>供应商</w:t>
      </w:r>
      <w:r>
        <w:rPr>
          <w:rFonts w:hint="eastAsia" w:ascii="宋体" w:hAnsi="宋体"/>
          <w:color w:val="auto"/>
          <w:highlight w:val="none"/>
        </w:rPr>
        <w:t>根据</w:t>
      </w:r>
      <w:r>
        <w:rPr>
          <w:rFonts w:hint="eastAsia" w:ascii="宋体" w:hAnsi="宋体" w:cs="宋体"/>
          <w:color w:val="auto"/>
          <w:kern w:val="0"/>
          <w:szCs w:val="21"/>
          <w:highlight w:val="none"/>
        </w:rPr>
        <w:t>谈判小组</w:t>
      </w:r>
      <w:r>
        <w:rPr>
          <w:rFonts w:hint="eastAsia" w:ascii="宋体" w:hAnsi="宋体"/>
          <w:bCs/>
          <w:color w:val="auto"/>
          <w:szCs w:val="21"/>
          <w:highlight w:val="none"/>
        </w:rPr>
        <w:t>书面形式要求</w:t>
      </w:r>
      <w:r>
        <w:rPr>
          <w:rFonts w:hint="eastAsia" w:ascii="宋体" w:hAnsi="宋体" w:cs="宋体"/>
          <w:color w:val="auto"/>
          <w:kern w:val="0"/>
          <w:szCs w:val="21"/>
          <w:highlight w:val="none"/>
        </w:rPr>
        <w:t>提交的</w:t>
      </w:r>
      <w:r>
        <w:rPr>
          <w:rFonts w:hint="eastAsia" w:hAnsi="宋体"/>
          <w:color w:val="auto"/>
          <w:highlight w:val="none"/>
        </w:rPr>
        <w:t>最后报价(或者</w:t>
      </w:r>
      <w:r>
        <w:rPr>
          <w:rFonts w:hint="eastAsia" w:ascii="宋体" w:hAnsi="宋体"/>
          <w:bCs/>
          <w:color w:val="auto"/>
          <w:szCs w:val="21"/>
          <w:highlight w:val="none"/>
        </w:rPr>
        <w:t>重</w:t>
      </w:r>
      <w:r>
        <w:rPr>
          <w:rFonts w:hint="eastAsia" w:ascii="宋体" w:hAnsi="宋体" w:cs="宋体"/>
          <w:color w:val="auto"/>
          <w:kern w:val="0"/>
          <w:szCs w:val="21"/>
          <w:highlight w:val="none"/>
        </w:rPr>
        <w:t>新提交的响应文件和</w:t>
      </w:r>
      <w:r>
        <w:rPr>
          <w:rFonts w:hint="eastAsia" w:hAnsi="宋体"/>
          <w:color w:val="auto"/>
          <w:highlight w:val="none"/>
        </w:rPr>
        <w:t>最后报价)是</w:t>
      </w:r>
      <w:r>
        <w:rPr>
          <w:rFonts w:hint="eastAsia" w:ascii="宋体" w:hAnsi="宋体"/>
          <w:color w:val="auto"/>
          <w:szCs w:val="21"/>
          <w:highlight w:val="none"/>
        </w:rPr>
        <w:t>响应文件</w:t>
      </w:r>
      <w:r>
        <w:rPr>
          <w:rFonts w:hint="eastAsia" w:hAnsi="宋体"/>
          <w:color w:val="auto"/>
          <w:highlight w:val="none"/>
        </w:rPr>
        <w:t>的有效组成部分。</w:t>
      </w:r>
    </w:p>
    <w:p w14:paraId="34520A44">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highlight w:val="none"/>
        </w:rPr>
        <w:t>9.3</w:t>
      </w:r>
      <w:r>
        <w:rPr>
          <w:rFonts w:hint="eastAsia" w:ascii="宋体" w:hAnsi="宋体"/>
          <w:color w:val="auto"/>
          <w:szCs w:val="21"/>
          <w:highlight w:val="none"/>
        </w:rPr>
        <w:t>根据《政府采购法》第四十二条的规定，供应商无论成交与否，其响应文件不予退还。</w:t>
      </w:r>
    </w:p>
    <w:p w14:paraId="4BFDE939">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50" w:name="_Toc24462"/>
      <w:r>
        <w:rPr>
          <w:rFonts w:hint="eastAsia" w:ascii="宋体" w:hAnsi="宋体" w:eastAsia="宋体" w:cs="宋体"/>
          <w:b/>
          <w:bCs/>
          <w:color w:val="auto"/>
          <w:sz w:val="24"/>
          <w:szCs w:val="24"/>
          <w:highlight w:val="none"/>
        </w:rPr>
        <w:t>10.报价要求</w:t>
      </w:r>
      <w:bookmarkEnd w:id="50"/>
    </w:p>
    <w:p w14:paraId="722668C9">
      <w:pPr>
        <w:pageBreakBefore w:val="0"/>
        <w:kinsoku/>
        <w:wordWrap/>
        <w:overflowPunct/>
        <w:topLinePunct w:val="0"/>
        <w:bidi w:val="0"/>
        <w:adjustRightInd w:val="0"/>
        <w:snapToGrid w:val="0"/>
        <w:spacing w:line="460" w:lineRule="exact"/>
        <w:ind w:firstLine="420" w:firstLineChars="200"/>
        <w:textAlignment w:val="auto"/>
        <w:rPr>
          <w:rFonts w:asciiTheme="minorEastAsia" w:hAnsiTheme="minorEastAsia" w:eastAsiaTheme="minorEastAsia"/>
          <w:color w:val="auto"/>
          <w:szCs w:val="21"/>
          <w:highlight w:val="none"/>
        </w:rPr>
      </w:pPr>
      <w:r>
        <w:rPr>
          <w:rFonts w:hint="eastAsia" w:ascii="宋体" w:hAnsi="宋体"/>
          <w:color w:val="auto"/>
          <w:szCs w:val="21"/>
          <w:highlight w:val="none"/>
        </w:rPr>
        <w:t>10.1</w:t>
      </w:r>
      <w:r>
        <w:rPr>
          <w:rFonts w:hint="eastAsia" w:asciiTheme="minorEastAsia" w:hAnsiTheme="minorEastAsia" w:eastAsiaTheme="minorEastAsia"/>
          <w:color w:val="auto"/>
          <w:szCs w:val="21"/>
          <w:highlight w:val="none"/>
        </w:rPr>
        <w:t>供应商应当根据谈判文件第三章第一节“采购清单一览表”逐一报价；谈判文件第三章提供第三节“工程量清单”的，供应商应按其要求填写相应表格。</w:t>
      </w:r>
    </w:p>
    <w:p w14:paraId="70D6AA06">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Theme="minorEastAsia" w:hAnsiTheme="minorEastAsia" w:eastAsiaTheme="minorEastAsia"/>
          <w:color w:val="auto"/>
          <w:szCs w:val="21"/>
          <w:highlight w:val="none"/>
        </w:rPr>
        <w:t>10.2</w:t>
      </w:r>
      <w:r>
        <w:rPr>
          <w:rFonts w:hint="eastAsia" w:ascii="宋体" w:hAnsi="宋体"/>
          <w:color w:val="auto"/>
          <w:szCs w:val="21"/>
          <w:highlight w:val="none"/>
        </w:rPr>
        <w:t>在报价表、分项报价表填写报价时应注意下列要求：</w:t>
      </w:r>
    </w:p>
    <w:p w14:paraId="0A36B7EA">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（1）采购需求要求的安装、调试、培训、售后服务及其它附加服务的费用。</w:t>
      </w:r>
    </w:p>
    <w:p w14:paraId="19F88B3E">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（2）所有根据合同或其它原因应由供应商交纳和支付的税款和费用。</w:t>
      </w:r>
    </w:p>
    <w:p w14:paraId="1CF0372E">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highlight w:val="none"/>
        </w:rPr>
      </w:pPr>
      <w:r>
        <w:rPr>
          <w:rFonts w:hint="eastAsia" w:ascii="宋体" w:hAnsi="宋体"/>
          <w:color w:val="auto"/>
          <w:highlight w:val="none"/>
        </w:rPr>
        <w:t>（3）谈判文件指定交货地点的运输、保险、装卸费。</w:t>
      </w:r>
    </w:p>
    <w:p w14:paraId="05C1555F">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highlight w:val="none"/>
        </w:rPr>
        <w:t>（4）实行工程量清单报价的，供应商提交最后报价应与已标价工程量清单总报价一致。</w:t>
      </w:r>
    </w:p>
    <w:p w14:paraId="613BC4EC">
      <w:pPr>
        <w:pStyle w:val="96"/>
        <w:pageBreakBefore w:val="0"/>
        <w:widowControl w:val="0"/>
        <w:kinsoku/>
        <w:wordWrap/>
        <w:overflowPunct/>
        <w:topLinePunct w:val="0"/>
        <w:bidi w:val="0"/>
        <w:adjustRightInd w:val="0"/>
        <w:snapToGrid w:val="0"/>
        <w:spacing w:line="460" w:lineRule="exact"/>
        <w:ind w:firstLine="420" w:firstLineChars="200"/>
        <w:textAlignment w:val="auto"/>
        <w:rPr>
          <w:rFonts w:ascii="宋体" w:hAnsi="宋体"/>
          <w:color w:val="auto"/>
          <w:highlight w:val="none"/>
        </w:rPr>
      </w:pPr>
      <w:r>
        <w:rPr>
          <w:rFonts w:hint="eastAsia" w:ascii="宋体" w:hAnsi="宋体"/>
          <w:color w:val="auto"/>
          <w:highlight w:val="none"/>
        </w:rPr>
        <w:t>10.3</w:t>
      </w:r>
      <w:r>
        <w:rPr>
          <w:rFonts w:hint="eastAsia" w:ascii="宋体" w:hAnsi="宋体" w:cs="宋体"/>
          <w:color w:val="auto"/>
          <w:highlight w:val="none"/>
          <w:lang w:val="zh-CN"/>
        </w:rPr>
        <w:t>供应商</w:t>
      </w:r>
      <w:r>
        <w:rPr>
          <w:rFonts w:hint="eastAsia" w:ascii="宋体" w:hAnsi="宋体"/>
          <w:color w:val="auto"/>
          <w:highlight w:val="none"/>
        </w:rPr>
        <w:t>的最后报价不得超过采购项目预算，采购项目预算见</w:t>
      </w:r>
      <w:r>
        <w:rPr>
          <w:rFonts w:hint="eastAsia" w:ascii="宋体" w:hAnsi="宋体"/>
          <w:b/>
          <w:color w:val="auto"/>
          <w:highlight w:val="none"/>
        </w:rPr>
        <w:t>【谈判须知前附表】</w:t>
      </w:r>
      <w:r>
        <w:rPr>
          <w:rFonts w:hint="eastAsia" w:ascii="宋体" w:hAnsi="宋体"/>
          <w:color w:val="auto"/>
          <w:highlight w:val="none"/>
        </w:rPr>
        <w:t>。</w:t>
      </w:r>
    </w:p>
    <w:p w14:paraId="6BE757FE">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10.4供应商提交的最后报价在合同执行过程中是固定不变的，不得以任何理由予以变更。以可变动价格提交的报价将被认为是非实质响应而被拒绝。</w:t>
      </w:r>
    </w:p>
    <w:p w14:paraId="3C826A8F">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highlight w:val="none"/>
        </w:rPr>
      </w:pPr>
      <w:r>
        <w:rPr>
          <w:rFonts w:hint="eastAsia" w:ascii="宋体" w:hAnsi="宋体"/>
          <w:color w:val="auto"/>
          <w:highlight w:val="none"/>
        </w:rPr>
        <w:t>10.5采购人不接受供应商给予的赠品、回扣或者与采购无关的其他商品、服务。</w:t>
      </w:r>
    </w:p>
    <w:p w14:paraId="0F7DE207">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10.6报价的其他要求见</w:t>
      </w:r>
      <w:r>
        <w:rPr>
          <w:rFonts w:hint="eastAsia" w:hAnsi="宋体"/>
          <w:b/>
          <w:color w:val="auto"/>
          <w:highlight w:val="none"/>
        </w:rPr>
        <w:t>【谈判须知前附表】</w:t>
      </w:r>
      <w:r>
        <w:rPr>
          <w:rFonts w:hint="eastAsia" w:hAnsi="宋体"/>
          <w:color w:val="auto"/>
          <w:highlight w:val="none"/>
        </w:rPr>
        <w:t>。</w:t>
      </w:r>
    </w:p>
    <w:p w14:paraId="68D4642F">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51" w:name="_Toc18090"/>
      <w:r>
        <w:rPr>
          <w:rFonts w:hint="eastAsia" w:ascii="宋体" w:hAnsi="宋体" w:eastAsia="宋体" w:cs="宋体"/>
          <w:b/>
          <w:bCs/>
          <w:color w:val="auto"/>
          <w:sz w:val="24"/>
          <w:szCs w:val="24"/>
          <w:highlight w:val="none"/>
        </w:rPr>
        <w:t>11.保证金</w:t>
      </w:r>
      <w:bookmarkEnd w:id="51"/>
    </w:p>
    <w:p w14:paraId="64C8E753">
      <w:pPr>
        <w:pStyle w:val="23"/>
        <w:pageBreakBefore w:val="0"/>
        <w:kinsoku/>
        <w:wordWrap/>
        <w:overflowPunct/>
        <w:topLinePunct w:val="0"/>
        <w:bidi w:val="0"/>
        <w:adjustRightInd w:val="0"/>
        <w:snapToGrid w:val="0"/>
        <w:spacing w:line="460" w:lineRule="exact"/>
        <w:ind w:firstLine="420" w:firstLineChars="200"/>
        <w:textAlignment w:val="auto"/>
        <w:rPr>
          <w:rFonts w:hAnsi="宋体"/>
          <w:bCs/>
          <w:color w:val="auto"/>
          <w:highlight w:val="none"/>
        </w:rPr>
      </w:pPr>
      <w:r>
        <w:rPr>
          <w:rFonts w:hint="eastAsia" w:hAnsi="宋体"/>
          <w:color w:val="auto"/>
          <w:highlight w:val="none"/>
        </w:rPr>
        <w:t>11.1</w:t>
      </w:r>
      <w:r>
        <w:rPr>
          <w:rFonts w:hint="eastAsia" w:hAnsi="宋体"/>
          <w:bCs/>
          <w:color w:val="auto"/>
          <w:highlight w:val="none"/>
        </w:rPr>
        <w:t>谈判文件要求供应商提交保证金的，供应商应按</w:t>
      </w:r>
      <w:r>
        <w:rPr>
          <w:rFonts w:hint="eastAsia" w:hAnsi="宋体"/>
          <w:b/>
          <w:bCs/>
          <w:color w:val="auto"/>
          <w:highlight w:val="none"/>
        </w:rPr>
        <w:t>【谈判须知前附表】</w:t>
      </w:r>
      <w:r>
        <w:rPr>
          <w:rFonts w:hint="eastAsia" w:hAnsi="宋体"/>
          <w:bCs/>
          <w:color w:val="auto"/>
          <w:highlight w:val="none"/>
        </w:rPr>
        <w:t>规定，在提交响应文件的截止时间前提交保证金。保证金有效期应当与响应文件有效期一致。</w:t>
      </w:r>
    </w:p>
    <w:p w14:paraId="772E5974">
      <w:pPr>
        <w:pageBreakBefore w:val="0"/>
        <w:kinsoku/>
        <w:wordWrap/>
        <w:overflowPunct/>
        <w:topLinePunct w:val="0"/>
        <w:bidi w:val="0"/>
        <w:adjustRightInd w:val="0"/>
        <w:snapToGrid w:val="0"/>
        <w:spacing w:line="460" w:lineRule="exact"/>
        <w:ind w:firstLine="420" w:firstLineChars="200"/>
        <w:textAlignment w:val="auto"/>
        <w:rPr>
          <w:rFonts w:ascii="宋体" w:hAnsi="宋体"/>
          <w:b/>
          <w:color w:val="auto"/>
          <w:szCs w:val="21"/>
          <w:highlight w:val="none"/>
        </w:rPr>
      </w:pPr>
      <w:r>
        <w:rPr>
          <w:rFonts w:hint="eastAsia" w:ascii="宋体" w:hAnsi="宋体"/>
          <w:color w:val="auto"/>
          <w:szCs w:val="21"/>
          <w:highlight w:val="none"/>
        </w:rPr>
        <w:t>11.2</w:t>
      </w:r>
      <w:r>
        <w:rPr>
          <w:rFonts w:hint="eastAsia" w:ascii="宋体" w:hAnsi="宋体" w:cs="宋体"/>
          <w:color w:val="auto"/>
          <w:kern w:val="0"/>
          <w:szCs w:val="21"/>
          <w:highlight w:val="none"/>
          <w:lang w:val="zh-CN"/>
        </w:rPr>
        <w:t>供应商为联合体的，可以由联合体中的一方或者共同交纳保证金，其交纳的保证金，对联合体各方均具有约束力。</w:t>
      </w:r>
    </w:p>
    <w:p w14:paraId="2D30CD64">
      <w:pPr>
        <w:pStyle w:val="23"/>
        <w:pageBreakBefore w:val="0"/>
        <w:tabs>
          <w:tab w:val="left" w:pos="6300"/>
        </w:tabs>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11.3采购人、采购代理机构在成交通知书发出后5个工作日内退还未成交供应商的保证金；在采购合同签定后5个工作日内退还成交供应商的保证金，但因供应商自身原因导致无法及时退还的除外。</w:t>
      </w:r>
    </w:p>
    <w:p w14:paraId="5AEC999E">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11.4保证金的退还按以下规定办理：</w:t>
      </w:r>
    </w:p>
    <w:p w14:paraId="11E350B0">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（1）成交供应商的保证金，在政府采购合同签订后5个工作日内退还。</w:t>
      </w:r>
    </w:p>
    <w:p w14:paraId="49B7E9F1">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（2）未成交供应商的保证金，在成交通知书发出后5个工作日内退还。</w:t>
      </w:r>
    </w:p>
    <w:p w14:paraId="7F75566A">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（3）终止竞争性谈判采购活动的，在发布项目终止公告后5个工作日内退还。</w:t>
      </w:r>
    </w:p>
    <w:p w14:paraId="77DA32B1">
      <w:pPr>
        <w:pStyle w:val="23"/>
        <w:pageBreakBefore w:val="0"/>
        <w:kinsoku/>
        <w:wordWrap/>
        <w:overflowPunct/>
        <w:topLinePunct w:val="0"/>
        <w:bidi w:val="0"/>
        <w:adjustRightInd w:val="0"/>
        <w:snapToGrid w:val="0"/>
        <w:spacing w:line="460" w:lineRule="exact"/>
        <w:ind w:firstLine="420" w:firstLineChars="200"/>
        <w:textAlignment w:val="auto"/>
        <w:rPr>
          <w:color w:val="auto"/>
          <w:kern w:val="0"/>
          <w:highlight w:val="none"/>
        </w:rPr>
      </w:pPr>
      <w:r>
        <w:rPr>
          <w:rFonts w:hint="eastAsia"/>
          <w:color w:val="auto"/>
          <w:highlight w:val="none"/>
        </w:rPr>
        <w:t>11.5</w:t>
      </w:r>
      <w:r>
        <w:rPr>
          <w:rFonts w:hint="eastAsia"/>
          <w:color w:val="auto"/>
          <w:kern w:val="0"/>
          <w:highlight w:val="none"/>
        </w:rPr>
        <w:t>有下列情形之一的，保证金不予退还，并上缴本级财政国库：</w:t>
      </w:r>
    </w:p>
    <w:p w14:paraId="7C73D6E0">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（1）供应商在提交响应文件截止时间后撤回响应文件的；</w:t>
      </w:r>
    </w:p>
    <w:p w14:paraId="64251B3F">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（2）供应商在响应文件中提供虚假材料的；</w:t>
      </w:r>
    </w:p>
    <w:p w14:paraId="5E5BE950">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 xml:space="preserve">（3）除因不可抗力或谈判文件认可的情形以外，成交供应商不与采购人签订合同的； </w:t>
      </w:r>
    </w:p>
    <w:p w14:paraId="7DDF9DE1">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 xml:space="preserve">（4）供应商与采购人、其他供应商或者采购代理机构恶意串通的； </w:t>
      </w:r>
    </w:p>
    <w:p w14:paraId="17EC96D8">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（5）谈判文件规定的其他情形。</w:t>
      </w:r>
    </w:p>
    <w:p w14:paraId="6A94C031">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52" w:name="_Toc15250"/>
      <w:r>
        <w:rPr>
          <w:rFonts w:hint="eastAsia" w:ascii="宋体" w:hAnsi="宋体" w:eastAsia="宋体" w:cs="宋体"/>
          <w:b/>
          <w:bCs/>
          <w:color w:val="auto"/>
          <w:sz w:val="24"/>
          <w:szCs w:val="24"/>
          <w:highlight w:val="none"/>
        </w:rPr>
        <w:t>12.响应文件有效期</w:t>
      </w:r>
      <w:bookmarkEnd w:id="52"/>
    </w:p>
    <w:p w14:paraId="7972AD38">
      <w:pPr>
        <w:pageBreakBefore w:val="0"/>
        <w:kinsoku/>
        <w:wordWrap/>
        <w:overflowPunct/>
        <w:topLinePunct w:val="0"/>
        <w:bidi w:val="0"/>
        <w:adjustRightInd w:val="0"/>
        <w:snapToGrid w:val="0"/>
        <w:spacing w:line="460" w:lineRule="exact"/>
        <w:ind w:firstLine="420" w:firstLineChars="200"/>
        <w:jc w:val="left"/>
        <w:textAlignment w:val="auto"/>
        <w:rPr>
          <w:rFonts w:hAnsi="宋体"/>
          <w:color w:val="auto"/>
          <w:highlight w:val="none"/>
        </w:rPr>
      </w:pPr>
      <w:r>
        <w:rPr>
          <w:rFonts w:hint="eastAsia" w:ascii="宋体" w:hAnsi="宋体"/>
          <w:color w:val="auto"/>
          <w:highlight w:val="none"/>
        </w:rPr>
        <w:t>12.1响应文件</w:t>
      </w:r>
      <w:r>
        <w:rPr>
          <w:rFonts w:hint="eastAsia" w:ascii="宋体" w:hAnsi="宋体"/>
          <w:color w:val="auto"/>
          <w:szCs w:val="21"/>
          <w:highlight w:val="none"/>
        </w:rPr>
        <w:t>有效期见</w:t>
      </w:r>
      <w:r>
        <w:rPr>
          <w:rFonts w:hint="eastAsia" w:hAnsi="宋体"/>
          <w:b/>
          <w:bCs/>
          <w:color w:val="auto"/>
          <w:highlight w:val="none"/>
        </w:rPr>
        <w:t>【谈判须知前附表】</w:t>
      </w:r>
      <w:r>
        <w:rPr>
          <w:rFonts w:hint="eastAsia" w:ascii="宋体" w:hAnsi="宋体"/>
          <w:color w:val="auto"/>
          <w:szCs w:val="21"/>
          <w:highlight w:val="none"/>
        </w:rPr>
        <w:t>，在此期间</w:t>
      </w:r>
      <w:r>
        <w:rPr>
          <w:rFonts w:hint="eastAsia" w:ascii="宋体" w:hAnsi="宋体"/>
          <w:color w:val="auto"/>
          <w:highlight w:val="none"/>
        </w:rPr>
        <w:t>响应</w:t>
      </w:r>
      <w:r>
        <w:rPr>
          <w:rFonts w:hint="eastAsia" w:ascii="宋体" w:hAnsi="宋体"/>
          <w:color w:val="auto"/>
          <w:szCs w:val="21"/>
          <w:highlight w:val="none"/>
        </w:rPr>
        <w:t>文件对供应商具有法律约束力，</w:t>
      </w:r>
      <w:r>
        <w:rPr>
          <w:rFonts w:hint="eastAsia" w:ascii="宋体" w:hAnsi="宋体" w:cs="Arial"/>
          <w:color w:val="auto"/>
          <w:highlight w:val="none"/>
        </w:rPr>
        <w:t>从</w:t>
      </w:r>
      <w:r>
        <w:rPr>
          <w:rFonts w:hint="eastAsia" w:ascii="宋体" w:hAnsi="宋体" w:cs="宋体"/>
          <w:color w:val="auto"/>
          <w:kern w:val="0"/>
          <w:szCs w:val="21"/>
          <w:highlight w:val="none"/>
        </w:rPr>
        <w:t>提交首次响应文件截止时间</w:t>
      </w:r>
      <w:r>
        <w:rPr>
          <w:rFonts w:hint="eastAsia" w:hAnsi="宋体"/>
          <w:color w:val="auto"/>
          <w:highlight w:val="none"/>
        </w:rPr>
        <w:t>之日</w:t>
      </w:r>
      <w:r>
        <w:rPr>
          <w:rFonts w:hint="eastAsia" w:hAnsi="宋体" w:cs="Arial"/>
          <w:color w:val="auto"/>
          <w:highlight w:val="none"/>
        </w:rPr>
        <w:t>起计算。</w:t>
      </w:r>
      <w:r>
        <w:rPr>
          <w:rFonts w:hint="eastAsia" w:hAnsi="宋体"/>
          <w:color w:val="auto"/>
          <w:highlight w:val="none"/>
        </w:rPr>
        <w:t>响应文件有效期不足的将被视为</w:t>
      </w:r>
      <w:r>
        <w:rPr>
          <w:rFonts w:hint="eastAsia" w:hAnsi="宋体"/>
          <w:b/>
          <w:color w:val="auto"/>
          <w:highlight w:val="none"/>
        </w:rPr>
        <w:t>无效响应</w:t>
      </w:r>
      <w:r>
        <w:rPr>
          <w:rFonts w:hint="eastAsia" w:hAnsi="宋体"/>
          <w:color w:val="auto"/>
          <w:highlight w:val="none"/>
        </w:rPr>
        <w:t>。</w:t>
      </w:r>
    </w:p>
    <w:p w14:paraId="671842BD">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53" w:name="_Toc18004"/>
      <w:r>
        <w:rPr>
          <w:rFonts w:hint="eastAsia" w:ascii="宋体" w:hAnsi="宋体" w:eastAsia="宋体" w:cs="宋体"/>
          <w:b/>
          <w:bCs/>
          <w:color w:val="auto"/>
          <w:sz w:val="24"/>
          <w:szCs w:val="24"/>
          <w:highlight w:val="none"/>
        </w:rPr>
        <w:t>13.分包</w:t>
      </w:r>
      <w:bookmarkEnd w:id="53"/>
    </w:p>
    <w:p w14:paraId="110E72F3">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highlight w:val="none"/>
        </w:rPr>
      </w:pPr>
      <w:r>
        <w:rPr>
          <w:rFonts w:hint="eastAsia" w:ascii="宋体" w:hAnsi="宋体"/>
          <w:color w:val="auto"/>
          <w:highlight w:val="none"/>
        </w:rPr>
        <w:t>13.1</w:t>
      </w:r>
      <w:r>
        <w:rPr>
          <w:rFonts w:hint="eastAsia" w:ascii="宋体" w:hAnsi="宋体"/>
          <w:color w:val="auto"/>
          <w:szCs w:val="21"/>
          <w:highlight w:val="none"/>
        </w:rPr>
        <w:t>供应商</w:t>
      </w:r>
      <w:r>
        <w:rPr>
          <w:rFonts w:hint="eastAsia" w:ascii="宋体" w:hAnsi="宋体"/>
          <w:color w:val="auto"/>
          <w:highlight w:val="none"/>
        </w:rPr>
        <w:t>拟在成交后将采购</w:t>
      </w:r>
      <w:r>
        <w:rPr>
          <w:rFonts w:hint="eastAsia" w:ascii="宋体" w:hAnsi="宋体"/>
          <w:color w:val="auto"/>
          <w:szCs w:val="21"/>
          <w:highlight w:val="none"/>
        </w:rPr>
        <w:t>项目的非主体、非关键性工作进行分包的，应符合</w:t>
      </w:r>
      <w:r>
        <w:rPr>
          <w:rFonts w:hint="eastAsia" w:hAnsi="宋体"/>
          <w:b/>
          <w:bCs/>
          <w:color w:val="auto"/>
          <w:highlight w:val="none"/>
        </w:rPr>
        <w:t>【谈判须知前附表】</w:t>
      </w:r>
      <w:r>
        <w:rPr>
          <w:rFonts w:hint="eastAsia" w:ascii="宋体" w:hAnsi="宋体"/>
          <w:color w:val="auto"/>
          <w:szCs w:val="21"/>
          <w:highlight w:val="none"/>
        </w:rPr>
        <w:t>规定的分包内容、分包金</w:t>
      </w:r>
      <w:r>
        <w:rPr>
          <w:rFonts w:hint="eastAsia" w:ascii="宋体" w:hAnsi="宋体"/>
          <w:color w:val="auto"/>
          <w:highlight w:val="none"/>
        </w:rPr>
        <w:t>额和资质要求等限制性条件，并在响应文件中载明分包承担主体，且分包承担主体不得再次分包。</w:t>
      </w:r>
    </w:p>
    <w:p w14:paraId="72FD8A80">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highlight w:val="none"/>
        </w:rPr>
      </w:pPr>
      <w:r>
        <w:rPr>
          <w:rFonts w:hint="eastAsia" w:ascii="宋体" w:hAnsi="宋体"/>
          <w:color w:val="auto"/>
          <w:highlight w:val="none"/>
        </w:rPr>
        <w:t>13.2中小企业依据政府采购政策获取政府采购合同后，小型、微型企业不得分包给大型、中型企业，中型企业不得分包给大型企业。</w:t>
      </w:r>
    </w:p>
    <w:p w14:paraId="51408F0C">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highlight w:val="none"/>
        </w:rPr>
      </w:pPr>
      <w:r>
        <w:rPr>
          <w:rFonts w:hint="eastAsia" w:ascii="宋体" w:hAnsi="宋体"/>
          <w:color w:val="auto"/>
          <w:highlight w:val="none"/>
        </w:rPr>
        <w:t>13.3成交</w:t>
      </w:r>
      <w:r>
        <w:rPr>
          <w:rFonts w:hint="eastAsia" w:ascii="宋体" w:hAnsi="宋体"/>
          <w:color w:val="auto"/>
          <w:szCs w:val="21"/>
          <w:highlight w:val="none"/>
        </w:rPr>
        <w:t>供应商</w:t>
      </w:r>
      <w:r>
        <w:rPr>
          <w:rFonts w:hint="eastAsia" w:ascii="宋体" w:hAnsi="宋体"/>
          <w:color w:val="auto"/>
          <w:highlight w:val="none"/>
        </w:rPr>
        <w:t>应当就分包项目向采购人负责，分包承担主体就分包项目承担连带责任。</w:t>
      </w:r>
    </w:p>
    <w:p w14:paraId="3EFDA02A">
      <w:pPr>
        <w:pageBreakBefore w:val="0"/>
        <w:kinsoku/>
        <w:wordWrap/>
        <w:overflowPunct/>
        <w:topLinePunct w:val="0"/>
        <w:bidi w:val="0"/>
        <w:adjustRightInd w:val="0"/>
        <w:snapToGrid w:val="0"/>
        <w:spacing w:line="460" w:lineRule="exact"/>
        <w:ind w:firstLine="420" w:firstLineChars="200"/>
        <w:jc w:val="left"/>
        <w:textAlignment w:val="auto"/>
        <w:rPr>
          <w:rFonts w:hAnsi="宋体"/>
          <w:color w:val="auto"/>
          <w:highlight w:val="none"/>
        </w:rPr>
      </w:pPr>
      <w:r>
        <w:rPr>
          <w:rFonts w:hint="eastAsia" w:ascii="宋体" w:hAnsi="宋体"/>
          <w:color w:val="auto"/>
          <w:highlight w:val="none"/>
        </w:rPr>
        <w:t>13.4不符合谈判文件中有关分包规定的，其</w:t>
      </w:r>
      <w:r>
        <w:rPr>
          <w:rFonts w:hint="eastAsia" w:hAnsi="宋体"/>
          <w:b/>
          <w:color w:val="auto"/>
          <w:highlight w:val="none"/>
        </w:rPr>
        <w:t>响应无效</w:t>
      </w:r>
      <w:r>
        <w:rPr>
          <w:rFonts w:hint="eastAsia" w:ascii="宋体" w:hAnsi="宋体"/>
          <w:color w:val="auto"/>
          <w:highlight w:val="none"/>
        </w:rPr>
        <w:t>。</w:t>
      </w:r>
    </w:p>
    <w:p w14:paraId="4CD98B48">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54" w:name="_Toc28942"/>
      <w:r>
        <w:rPr>
          <w:rFonts w:hint="eastAsia" w:ascii="宋体" w:hAnsi="宋体" w:eastAsia="宋体" w:cs="宋体"/>
          <w:b/>
          <w:bCs/>
          <w:color w:val="auto"/>
          <w:sz w:val="24"/>
          <w:szCs w:val="24"/>
          <w:highlight w:val="none"/>
        </w:rPr>
        <w:t>14.响应文件的签署及规定</w:t>
      </w:r>
      <w:bookmarkEnd w:id="54"/>
    </w:p>
    <w:p w14:paraId="4EDF8FE1">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3F7D8876">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14.2响应文件正本一份，副本份数见</w:t>
      </w:r>
      <w:r>
        <w:rPr>
          <w:rFonts w:hint="eastAsia" w:hAnsi="宋体"/>
          <w:b/>
          <w:color w:val="auto"/>
          <w:highlight w:val="none"/>
        </w:rPr>
        <w:t>【谈判须知前附表】</w:t>
      </w:r>
      <w:r>
        <w:rPr>
          <w:rFonts w:hint="eastAsia" w:hAnsi="宋体"/>
          <w:color w:val="auto"/>
          <w:highlight w:val="none"/>
        </w:rPr>
        <w:t>；响应文件电子文档（U盘或光盘形式）：一份</w:t>
      </w:r>
      <w:r>
        <w:rPr>
          <w:rFonts w:hint="eastAsia" w:hAnsi="宋体"/>
          <w:b/>
          <w:color w:val="auto"/>
          <w:highlight w:val="none"/>
        </w:rPr>
        <w:t>。</w:t>
      </w:r>
      <w:r>
        <w:rPr>
          <w:rFonts w:hint="eastAsia" w:hAnsi="宋体"/>
          <w:color w:val="auto"/>
          <w:highlight w:val="none"/>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2E87FE04">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14.3</w:t>
      </w:r>
      <w:r>
        <w:rPr>
          <w:rFonts w:hint="eastAsia" w:hAnsi="宋体"/>
          <w:color w:val="auto"/>
          <w:highlight w:val="none"/>
        </w:rPr>
        <w:t>响应文件任何加行、涂改、增删等改动，改动之处应由供应商代表签字。否则，将导致</w:t>
      </w:r>
      <w:r>
        <w:rPr>
          <w:rFonts w:hint="eastAsia" w:hAnsi="宋体"/>
          <w:b/>
          <w:color w:val="auto"/>
          <w:highlight w:val="none"/>
        </w:rPr>
        <w:t>响应文件无效。</w:t>
      </w:r>
    </w:p>
    <w:p w14:paraId="40851096">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14.4在谈判过程中，供应商按谈判文件规定和谈判小组要求</w:t>
      </w:r>
      <w:r>
        <w:rPr>
          <w:rFonts w:hint="eastAsia" w:hAnsi="宋体" w:cs="宋体"/>
          <w:color w:val="auto"/>
          <w:kern w:val="0"/>
          <w:highlight w:val="none"/>
        </w:rPr>
        <w:t>提交的</w:t>
      </w:r>
      <w:r>
        <w:rPr>
          <w:rFonts w:hint="eastAsia" w:hAnsi="宋体"/>
          <w:color w:val="auto"/>
          <w:highlight w:val="none"/>
        </w:rPr>
        <w:t>最后报价(或者</w:t>
      </w:r>
      <w:r>
        <w:rPr>
          <w:rFonts w:hint="eastAsia" w:hAnsi="宋体"/>
          <w:bCs/>
          <w:color w:val="auto"/>
          <w:highlight w:val="none"/>
        </w:rPr>
        <w:t>重</w:t>
      </w:r>
      <w:r>
        <w:rPr>
          <w:rFonts w:hint="eastAsia" w:hAnsi="宋体" w:cs="宋体"/>
          <w:color w:val="auto"/>
          <w:kern w:val="0"/>
          <w:highlight w:val="none"/>
        </w:rPr>
        <w:t>新提交的响应文件和</w:t>
      </w:r>
      <w:r>
        <w:rPr>
          <w:rFonts w:hint="eastAsia" w:hAnsi="宋体"/>
          <w:color w:val="auto"/>
          <w:highlight w:val="none"/>
        </w:rPr>
        <w:t>最后报价)，可打印或用不褪色材料书写，并经供应商代表签字，</w:t>
      </w:r>
      <w:r>
        <w:rPr>
          <w:rFonts w:hint="eastAsia" w:hAnsi="宋体" w:cs="宋体"/>
          <w:color w:val="auto"/>
          <w:kern w:val="0"/>
          <w:highlight w:val="none"/>
        </w:rPr>
        <w:t>或者加盖供应商单位公章</w:t>
      </w:r>
      <w:r>
        <w:rPr>
          <w:rFonts w:hint="eastAsia" w:hAnsi="宋体"/>
          <w:color w:val="auto"/>
          <w:highlight w:val="none"/>
        </w:rPr>
        <w:t>。否则，将导致响应文件无效。</w:t>
      </w:r>
    </w:p>
    <w:p w14:paraId="244869CA">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14.5为便于采购文件保存，</w:t>
      </w:r>
      <w:r>
        <w:rPr>
          <w:rFonts w:hint="eastAsia" w:hAnsi="宋体"/>
          <w:color w:val="auto"/>
          <w:highlight w:val="none"/>
        </w:rPr>
        <w:t>响应文件</w:t>
      </w:r>
      <w:r>
        <w:rPr>
          <w:rFonts w:hint="eastAsia" w:ascii="宋体" w:hAnsi="宋体"/>
          <w:color w:val="auto"/>
          <w:szCs w:val="21"/>
          <w:highlight w:val="none"/>
        </w:rPr>
        <w:t>电子文档建议为PDF格式，内容与纸质</w:t>
      </w:r>
      <w:r>
        <w:rPr>
          <w:rFonts w:hint="eastAsia" w:hAnsi="宋体"/>
          <w:color w:val="auto"/>
          <w:highlight w:val="none"/>
        </w:rPr>
        <w:t>响应文件</w:t>
      </w:r>
      <w:r>
        <w:rPr>
          <w:rFonts w:hint="eastAsia" w:ascii="宋体" w:hAnsi="宋体"/>
          <w:color w:val="auto"/>
          <w:szCs w:val="21"/>
          <w:highlight w:val="none"/>
        </w:rPr>
        <w:t>正本一致。</w:t>
      </w:r>
    </w:p>
    <w:p w14:paraId="59F50506">
      <w:pPr>
        <w:pStyle w:val="4"/>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55" w:name="_Toc17753"/>
      <w:bookmarkStart w:id="56" w:name="_Toc14739"/>
      <w:bookmarkStart w:id="57" w:name="_Toc8988"/>
      <w:r>
        <w:rPr>
          <w:rFonts w:hint="eastAsia" w:ascii="黑体" w:hAnsi="黑体" w:eastAsia="黑体"/>
          <w:color w:val="auto"/>
          <w:sz w:val="28"/>
          <w:szCs w:val="28"/>
          <w:highlight w:val="none"/>
        </w:rPr>
        <w:t>四、响应文件的递交</w:t>
      </w:r>
      <w:bookmarkEnd w:id="55"/>
      <w:bookmarkEnd w:id="56"/>
      <w:bookmarkEnd w:id="57"/>
    </w:p>
    <w:p w14:paraId="251C3ED8">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58" w:name="_Toc18648"/>
      <w:r>
        <w:rPr>
          <w:rFonts w:hint="eastAsia" w:ascii="宋体" w:hAnsi="宋体" w:eastAsia="宋体" w:cs="宋体"/>
          <w:b/>
          <w:bCs/>
          <w:color w:val="auto"/>
          <w:sz w:val="24"/>
          <w:szCs w:val="24"/>
          <w:highlight w:val="none"/>
        </w:rPr>
        <w:t>15.响应文件的密封和标记</w:t>
      </w:r>
      <w:bookmarkEnd w:id="58"/>
    </w:p>
    <w:p w14:paraId="4DBCBFAB">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15.1响应文件应密封包装，以保证其响应文件信息在提交首次响应文件截止时间前不被透露。</w:t>
      </w:r>
    </w:p>
    <w:p w14:paraId="7A50A1AC">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15.2响应文件封套上应写明的内容见</w:t>
      </w:r>
      <w:r>
        <w:rPr>
          <w:rFonts w:hint="eastAsia" w:ascii="宋体" w:hAnsi="宋体"/>
          <w:b/>
          <w:color w:val="auto"/>
          <w:szCs w:val="21"/>
          <w:highlight w:val="none"/>
        </w:rPr>
        <w:t>【</w:t>
      </w:r>
      <w:r>
        <w:rPr>
          <w:rFonts w:hint="eastAsia" w:hAnsi="宋体"/>
          <w:b/>
          <w:color w:val="auto"/>
          <w:highlight w:val="none"/>
        </w:rPr>
        <w:t>谈判</w:t>
      </w:r>
      <w:r>
        <w:rPr>
          <w:rFonts w:hint="eastAsia" w:ascii="宋体" w:hAnsi="宋体"/>
          <w:b/>
          <w:color w:val="auto"/>
          <w:szCs w:val="21"/>
          <w:highlight w:val="none"/>
        </w:rPr>
        <w:t>须知前附表】。</w:t>
      </w:r>
    </w:p>
    <w:p w14:paraId="4CC93CEB">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15.3响应文件如果未按本章第</w:t>
      </w:r>
      <w:r>
        <w:rPr>
          <w:rFonts w:hint="eastAsia" w:ascii="宋体" w:hAnsi="宋体"/>
          <w:color w:val="auto"/>
          <w:highlight w:val="none"/>
        </w:rPr>
        <w:t>15.1款</w:t>
      </w:r>
      <w:r>
        <w:rPr>
          <w:rFonts w:hint="eastAsia" w:ascii="宋体" w:hAnsi="宋体"/>
          <w:color w:val="auto"/>
          <w:szCs w:val="21"/>
          <w:highlight w:val="none"/>
        </w:rPr>
        <w:t>规定密封，采购人、采购代理机构将拒绝接收。</w:t>
      </w:r>
    </w:p>
    <w:p w14:paraId="76CE770C">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59" w:name="_Toc22462"/>
      <w:r>
        <w:rPr>
          <w:rFonts w:hint="eastAsia" w:ascii="宋体" w:hAnsi="宋体" w:eastAsia="宋体" w:cs="宋体"/>
          <w:b/>
          <w:bCs/>
          <w:color w:val="auto"/>
          <w:sz w:val="24"/>
          <w:szCs w:val="24"/>
          <w:highlight w:val="none"/>
        </w:rPr>
        <w:t>16.响应文件的</w:t>
      </w:r>
      <w:r>
        <w:rPr>
          <w:rFonts w:hint="eastAsia" w:ascii="宋体" w:hAnsi="宋体" w:eastAsia="宋体" w:cs="宋体"/>
          <w:b/>
          <w:bCs/>
          <w:color w:val="auto"/>
          <w:sz w:val="24"/>
          <w:szCs w:val="24"/>
          <w:highlight w:val="none"/>
          <w:lang w:val="zh-CN"/>
        </w:rPr>
        <w:t>补充、修改或者撤回</w:t>
      </w:r>
      <w:bookmarkEnd w:id="59"/>
    </w:p>
    <w:p w14:paraId="4EB853E8">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16.1</w:t>
      </w:r>
      <w:r>
        <w:rPr>
          <w:rFonts w:hint="eastAsia" w:hAnsi="宋体" w:cs="宋体"/>
          <w:color w:val="auto"/>
          <w:kern w:val="0"/>
          <w:highlight w:val="none"/>
        </w:rPr>
        <w:t>供应商在提交首次响应文件截止时间前，可以对所提交的首次响应文件进行补充、修改或者撤回，并书面通知采购人、采购代理机构。</w:t>
      </w:r>
      <w:r>
        <w:rPr>
          <w:rFonts w:hint="eastAsia" w:hAnsi="宋体"/>
          <w:color w:val="auto"/>
          <w:highlight w:val="none"/>
        </w:rPr>
        <w:t>该通知应有供应商代表签字。</w:t>
      </w:r>
    </w:p>
    <w:p w14:paraId="05B1577F">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16.2</w:t>
      </w:r>
      <w:r>
        <w:rPr>
          <w:rFonts w:hint="eastAsia" w:hAnsi="宋体" w:cs="宋体"/>
          <w:color w:val="auto"/>
          <w:kern w:val="0"/>
          <w:highlight w:val="none"/>
          <w:lang w:val="zh-CN"/>
        </w:rPr>
        <w:t>补充、修改的内容与响应文件不一致时，以补充、修改的内容为准。</w:t>
      </w:r>
    </w:p>
    <w:p w14:paraId="388F9392">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60" w:name="_Toc20319"/>
      <w:r>
        <w:rPr>
          <w:rFonts w:hint="eastAsia" w:ascii="宋体" w:hAnsi="宋体" w:eastAsia="宋体" w:cs="宋体"/>
          <w:b/>
          <w:bCs/>
          <w:color w:val="auto"/>
          <w:sz w:val="24"/>
          <w:szCs w:val="24"/>
          <w:highlight w:val="none"/>
        </w:rPr>
        <w:t>17.响应文件的递交与接收</w:t>
      </w:r>
      <w:bookmarkEnd w:id="60"/>
    </w:p>
    <w:p w14:paraId="3478F320">
      <w:pPr>
        <w:pageBreakBefore w:val="0"/>
        <w:kinsoku/>
        <w:wordWrap/>
        <w:overflowPunct/>
        <w:topLinePunct w:val="0"/>
        <w:bidi w:val="0"/>
        <w:adjustRightInd w:val="0"/>
        <w:snapToGrid w:val="0"/>
        <w:spacing w:line="460" w:lineRule="exact"/>
        <w:ind w:firstLine="420" w:firstLineChars="200"/>
        <w:textAlignment w:val="auto"/>
        <w:rPr>
          <w:rFonts w:hAnsi="宋体" w:cs="宋体"/>
          <w:color w:val="auto"/>
          <w:kern w:val="0"/>
          <w:highlight w:val="none"/>
        </w:rPr>
      </w:pPr>
      <w:r>
        <w:rPr>
          <w:rFonts w:hint="eastAsia" w:ascii="宋体" w:hAnsi="宋体"/>
          <w:color w:val="auto"/>
          <w:szCs w:val="21"/>
          <w:highlight w:val="none"/>
        </w:rPr>
        <w:t>17.1供应商应在</w:t>
      </w:r>
      <w:r>
        <w:rPr>
          <w:rFonts w:hint="eastAsia" w:ascii="宋体" w:hAnsi="宋体"/>
          <w:b/>
          <w:color w:val="auto"/>
          <w:szCs w:val="21"/>
          <w:highlight w:val="none"/>
        </w:rPr>
        <w:t>【</w:t>
      </w:r>
      <w:r>
        <w:rPr>
          <w:rFonts w:hint="eastAsia" w:hAnsi="宋体"/>
          <w:b/>
          <w:color w:val="auto"/>
          <w:highlight w:val="none"/>
        </w:rPr>
        <w:t>谈判</w:t>
      </w:r>
      <w:r>
        <w:rPr>
          <w:rFonts w:hint="eastAsia" w:ascii="宋体" w:hAnsi="宋体"/>
          <w:b/>
          <w:color w:val="auto"/>
          <w:szCs w:val="21"/>
          <w:highlight w:val="none"/>
        </w:rPr>
        <w:t>须知前附表】</w:t>
      </w:r>
      <w:r>
        <w:rPr>
          <w:rFonts w:hint="eastAsia" w:hAnsi="宋体"/>
          <w:color w:val="auto"/>
          <w:highlight w:val="none"/>
        </w:rPr>
        <w:t>规定的</w:t>
      </w:r>
      <w:r>
        <w:rPr>
          <w:rFonts w:hint="eastAsia" w:ascii="宋体" w:hAnsi="宋体" w:cs="宋体"/>
          <w:color w:val="auto"/>
          <w:kern w:val="0"/>
          <w:szCs w:val="21"/>
          <w:highlight w:val="none"/>
        </w:rPr>
        <w:t>时间和</w:t>
      </w:r>
      <w:r>
        <w:rPr>
          <w:rFonts w:hint="eastAsia" w:ascii="宋体" w:hAnsi="宋体"/>
          <w:color w:val="auto"/>
          <w:szCs w:val="21"/>
          <w:highlight w:val="none"/>
        </w:rPr>
        <w:t>地点提交响应文件。</w:t>
      </w:r>
      <w:r>
        <w:rPr>
          <w:rFonts w:hint="eastAsia" w:hAnsi="宋体" w:cs="宋体"/>
          <w:color w:val="auto"/>
          <w:kern w:val="0"/>
          <w:highlight w:val="none"/>
        </w:rPr>
        <w:t>采购人、采购代理机构或者谈判小组拒收逾期送达的响应文件。</w:t>
      </w:r>
    </w:p>
    <w:p w14:paraId="6F4517C2">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79CB3D90">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（1）项目名称、采购代理编号；</w:t>
      </w:r>
    </w:p>
    <w:p w14:paraId="4C3F39BF">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（2）供应商名称；</w:t>
      </w:r>
    </w:p>
    <w:p w14:paraId="349059A5">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（3）响应文件送达时间、地址；</w:t>
      </w:r>
    </w:p>
    <w:p w14:paraId="5A88A785">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（4）响应文件密封情况；</w:t>
      </w:r>
    </w:p>
    <w:p w14:paraId="019DEA4C">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（5）采购人、采购代理机构名称；</w:t>
      </w:r>
    </w:p>
    <w:p w14:paraId="2296511D">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（6）采购人、采购代理机构接收人签字。</w:t>
      </w:r>
    </w:p>
    <w:p w14:paraId="7BD07E83">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17.3采购人、</w:t>
      </w:r>
      <w:r>
        <w:rPr>
          <w:rFonts w:hint="eastAsia" w:hAnsi="宋体"/>
          <w:bCs/>
          <w:color w:val="auto"/>
          <w:highlight w:val="none"/>
        </w:rPr>
        <w:t>采购代理机构</w:t>
      </w:r>
      <w:r>
        <w:rPr>
          <w:rFonts w:hint="eastAsia" w:hAnsi="宋体"/>
          <w:color w:val="auto"/>
          <w:highlight w:val="none"/>
        </w:rPr>
        <w:t>在按本章第25.3款规定公布供应商的最后报价前，不公开供应商的技术资料、价格和其他信息。</w:t>
      </w:r>
    </w:p>
    <w:p w14:paraId="6E47ED65">
      <w:pPr>
        <w:pStyle w:val="4"/>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61" w:name="_Toc9997"/>
      <w:bookmarkStart w:id="62" w:name="_Toc19117"/>
      <w:bookmarkStart w:id="63" w:name="_Toc11310"/>
      <w:r>
        <w:rPr>
          <w:rFonts w:hint="eastAsia" w:ascii="黑体" w:hAnsi="黑体" w:eastAsia="黑体"/>
          <w:color w:val="auto"/>
          <w:sz w:val="28"/>
          <w:szCs w:val="28"/>
          <w:highlight w:val="none"/>
        </w:rPr>
        <w:t>五、响应文件的评审与谈判</w:t>
      </w:r>
      <w:bookmarkEnd w:id="61"/>
      <w:bookmarkEnd w:id="62"/>
      <w:bookmarkEnd w:id="63"/>
    </w:p>
    <w:p w14:paraId="7B5AABF7">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64" w:name="_Toc30874"/>
      <w:r>
        <w:rPr>
          <w:rFonts w:hint="eastAsia" w:ascii="宋体" w:hAnsi="宋体" w:eastAsia="宋体" w:cs="宋体"/>
          <w:b/>
          <w:bCs/>
          <w:color w:val="auto"/>
          <w:sz w:val="24"/>
          <w:szCs w:val="24"/>
          <w:highlight w:val="none"/>
        </w:rPr>
        <w:t>18.供应商资格复核</w:t>
      </w:r>
      <w:bookmarkEnd w:id="64"/>
    </w:p>
    <w:p w14:paraId="74CE0302">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s="宋体"/>
          <w:color w:val="auto"/>
          <w:kern w:val="0"/>
          <w:highlight w:val="none"/>
          <w:lang w:val="zh-CN"/>
        </w:rPr>
        <w:t>18.1</w:t>
      </w:r>
      <w:r>
        <w:rPr>
          <w:rFonts w:hint="eastAsia" w:ascii="宋体" w:hAnsi="宋体"/>
          <w:color w:val="auto"/>
          <w:szCs w:val="21"/>
          <w:highlight w:val="none"/>
        </w:rPr>
        <w:t>被邀请的供应商在提交资格证明材料</w:t>
      </w:r>
      <w:r>
        <w:rPr>
          <w:rFonts w:hint="eastAsia" w:ascii="宋体" w:hAnsi="宋体"/>
          <w:bCs/>
          <w:color w:val="auto"/>
          <w:szCs w:val="21"/>
          <w:highlight w:val="none"/>
        </w:rPr>
        <w:t>起</w:t>
      </w:r>
      <w:r>
        <w:rPr>
          <w:rFonts w:hint="eastAsia" w:ascii="宋体" w:hAnsi="宋体"/>
          <w:color w:val="auto"/>
          <w:szCs w:val="21"/>
          <w:highlight w:val="none"/>
        </w:rPr>
        <w:t>至</w:t>
      </w:r>
      <w:r>
        <w:rPr>
          <w:rFonts w:hint="eastAsia" w:hAnsi="宋体" w:cs="宋体"/>
          <w:color w:val="auto"/>
          <w:kern w:val="0"/>
          <w:highlight w:val="none"/>
        </w:rPr>
        <w:t>提交首次响应文件</w:t>
      </w:r>
      <w:r>
        <w:rPr>
          <w:rFonts w:hint="eastAsia" w:ascii="宋体" w:hAnsi="宋体"/>
          <w:color w:val="auto"/>
          <w:szCs w:val="21"/>
          <w:highlight w:val="none"/>
        </w:rPr>
        <w:t>止，其资格条件发生变化，影响或者可能影响资格条件的，应随响应文件提供更新或者补充的资格证明材料，以证实其各项条件仍能继续满足本章第3.1</w:t>
      </w:r>
      <w:r>
        <w:rPr>
          <w:rFonts w:hint="eastAsia" w:ascii="宋体" w:hAnsi="宋体" w:cs="宋体"/>
          <w:color w:val="auto"/>
          <w:kern w:val="0"/>
          <w:szCs w:val="21"/>
          <w:highlight w:val="none"/>
          <w:lang w:val="zh-CN"/>
        </w:rPr>
        <w:t>款</w:t>
      </w:r>
      <w:r>
        <w:rPr>
          <w:rFonts w:hint="eastAsia" w:ascii="宋体" w:hAnsi="宋体"/>
          <w:color w:val="auto"/>
          <w:szCs w:val="21"/>
          <w:highlight w:val="none"/>
        </w:rPr>
        <w:t>规定的供应商资格条件要求。</w:t>
      </w:r>
    </w:p>
    <w:p w14:paraId="2ED4127E">
      <w:pPr>
        <w:pageBreakBefore w:val="0"/>
        <w:kinsoku/>
        <w:wordWrap/>
        <w:overflowPunct/>
        <w:topLinePunct w:val="0"/>
        <w:bidi w:val="0"/>
        <w:adjustRightInd w:val="0"/>
        <w:snapToGrid w:val="0"/>
        <w:spacing w:line="460" w:lineRule="exact"/>
        <w:ind w:firstLine="420" w:firstLineChars="200"/>
        <w:jc w:val="left"/>
        <w:textAlignment w:val="auto"/>
        <w:rPr>
          <w:rFonts w:hAnsi="宋体"/>
          <w:color w:val="auto"/>
          <w:highlight w:val="none"/>
        </w:rPr>
      </w:pPr>
      <w:r>
        <w:rPr>
          <w:rFonts w:hint="eastAsia" w:ascii="宋体" w:hAnsi="宋体"/>
          <w:color w:val="auto"/>
          <w:szCs w:val="21"/>
          <w:highlight w:val="none"/>
        </w:rPr>
        <w:t>18.2除上</w:t>
      </w:r>
      <w:r>
        <w:rPr>
          <w:rFonts w:hint="eastAsia" w:ascii="宋体" w:hAnsi="宋体" w:cs="宋体"/>
          <w:color w:val="auto"/>
          <w:kern w:val="0"/>
          <w:szCs w:val="21"/>
          <w:highlight w:val="none"/>
          <w:lang w:val="zh-CN"/>
        </w:rPr>
        <w:t>款规定的</w:t>
      </w:r>
      <w:r>
        <w:rPr>
          <w:rFonts w:hint="eastAsia" w:ascii="宋体" w:hAnsi="宋体"/>
          <w:color w:val="auto"/>
          <w:highlight w:val="none"/>
        </w:rPr>
        <w:t>情形外，采购人、采购代理机构</w:t>
      </w:r>
      <w:r>
        <w:rPr>
          <w:rFonts w:hint="eastAsia" w:hAnsi="宋体"/>
          <w:color w:val="auto"/>
          <w:highlight w:val="none"/>
        </w:rPr>
        <w:t>不再对供应商进行资格审查。</w:t>
      </w:r>
    </w:p>
    <w:p w14:paraId="645002EF">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65" w:name="_Toc8445"/>
      <w:r>
        <w:rPr>
          <w:rFonts w:hint="eastAsia" w:ascii="宋体" w:hAnsi="宋体" w:eastAsia="宋体" w:cs="宋体"/>
          <w:b/>
          <w:bCs/>
          <w:color w:val="auto"/>
          <w:sz w:val="24"/>
          <w:szCs w:val="24"/>
          <w:highlight w:val="none"/>
        </w:rPr>
        <w:t>19.谈判小组</w:t>
      </w:r>
      <w:bookmarkEnd w:id="65"/>
    </w:p>
    <w:p w14:paraId="461F29F1">
      <w:pPr>
        <w:pageBreakBefore w:val="0"/>
        <w:kinsoku/>
        <w:wordWrap/>
        <w:overflowPunct/>
        <w:topLinePunct w:val="0"/>
        <w:bidi w:val="0"/>
        <w:adjustRightInd w:val="0"/>
        <w:snapToGrid w:val="0"/>
        <w:spacing w:line="460" w:lineRule="exact"/>
        <w:ind w:firstLine="420"/>
        <w:jc w:val="left"/>
        <w:textAlignment w:val="auto"/>
        <w:rPr>
          <w:rFonts w:ascii="宋体" w:hAnsi="宋体"/>
          <w:bCs/>
          <w:color w:val="auto"/>
          <w:szCs w:val="21"/>
          <w:highlight w:val="none"/>
        </w:rPr>
      </w:pPr>
      <w:r>
        <w:rPr>
          <w:rFonts w:hint="eastAsia" w:ascii="宋体" w:hAnsi="宋体"/>
          <w:bCs/>
          <w:color w:val="auto"/>
          <w:szCs w:val="21"/>
          <w:highlight w:val="none"/>
        </w:rPr>
        <w:t>19.1谈判小组由采购人代表和评审专家组成。</w:t>
      </w:r>
    </w:p>
    <w:p w14:paraId="23EC938B">
      <w:pPr>
        <w:pageBreakBefore w:val="0"/>
        <w:kinsoku/>
        <w:wordWrap/>
        <w:overflowPunct/>
        <w:topLinePunct w:val="0"/>
        <w:bidi w:val="0"/>
        <w:adjustRightInd w:val="0"/>
        <w:snapToGrid w:val="0"/>
        <w:spacing w:line="460" w:lineRule="exact"/>
        <w:ind w:firstLine="420"/>
        <w:jc w:val="left"/>
        <w:textAlignment w:val="auto"/>
        <w:rPr>
          <w:rFonts w:ascii="宋体" w:hAnsi="宋体"/>
          <w:color w:val="auto"/>
          <w:szCs w:val="21"/>
          <w:highlight w:val="none"/>
        </w:rPr>
      </w:pPr>
      <w:r>
        <w:rPr>
          <w:rFonts w:hint="eastAsia" w:ascii="宋体" w:hAnsi="宋体"/>
          <w:bCs/>
          <w:color w:val="auto"/>
          <w:szCs w:val="21"/>
          <w:highlight w:val="none"/>
        </w:rPr>
        <w:t>19.2谈判小组</w:t>
      </w:r>
      <w:r>
        <w:rPr>
          <w:rFonts w:ascii="宋体" w:hAnsi="宋体"/>
          <w:color w:val="auto"/>
          <w:szCs w:val="21"/>
          <w:highlight w:val="none"/>
        </w:rPr>
        <w:t>成员有下列情形之一的，应当回避：</w:t>
      </w:r>
    </w:p>
    <w:p w14:paraId="6EC6FB7E">
      <w:pPr>
        <w:pageBreakBefore w:val="0"/>
        <w:kinsoku/>
        <w:wordWrap/>
        <w:overflowPunct/>
        <w:topLinePunct w:val="0"/>
        <w:bidi w:val="0"/>
        <w:adjustRightInd w:val="0"/>
        <w:snapToGrid w:val="0"/>
        <w:spacing w:line="460" w:lineRule="exact"/>
        <w:ind w:firstLine="420"/>
        <w:jc w:val="left"/>
        <w:textAlignment w:val="auto"/>
        <w:rPr>
          <w:color w:val="auto"/>
          <w:szCs w:val="21"/>
          <w:highlight w:val="none"/>
        </w:rPr>
      </w:pPr>
      <w:r>
        <w:rPr>
          <w:rFonts w:ascii="宋体" w:hAnsi="宋体"/>
          <w:color w:val="auto"/>
          <w:szCs w:val="21"/>
          <w:highlight w:val="none"/>
        </w:rPr>
        <w:t>（1）参加采购活动前 3 年内与供应商存在劳动关系</w:t>
      </w:r>
      <w:r>
        <w:rPr>
          <w:rFonts w:hint="eastAsia" w:ascii="宋体" w:hAnsi="宋体"/>
          <w:color w:val="auto"/>
          <w:szCs w:val="21"/>
          <w:highlight w:val="none"/>
        </w:rPr>
        <w:t>；</w:t>
      </w:r>
    </w:p>
    <w:p w14:paraId="7F2FB386">
      <w:pPr>
        <w:pageBreakBefore w:val="0"/>
        <w:kinsoku/>
        <w:wordWrap/>
        <w:overflowPunct/>
        <w:topLinePunct w:val="0"/>
        <w:bidi w:val="0"/>
        <w:adjustRightInd w:val="0"/>
        <w:snapToGrid w:val="0"/>
        <w:spacing w:line="460" w:lineRule="exact"/>
        <w:ind w:firstLine="420"/>
        <w:jc w:val="left"/>
        <w:textAlignment w:val="auto"/>
        <w:rPr>
          <w:color w:val="auto"/>
          <w:szCs w:val="21"/>
          <w:highlight w:val="none"/>
        </w:rPr>
      </w:pPr>
      <w:r>
        <w:rPr>
          <w:rFonts w:ascii="宋体" w:hAnsi="宋体"/>
          <w:color w:val="auto"/>
          <w:szCs w:val="21"/>
          <w:highlight w:val="none"/>
        </w:rPr>
        <w:t>（2）参加采购活动前 3 年内担任供应商的董事、监事；</w:t>
      </w:r>
    </w:p>
    <w:p w14:paraId="5B87E01F">
      <w:pPr>
        <w:pageBreakBefore w:val="0"/>
        <w:kinsoku/>
        <w:wordWrap/>
        <w:overflowPunct/>
        <w:topLinePunct w:val="0"/>
        <w:bidi w:val="0"/>
        <w:adjustRightInd w:val="0"/>
        <w:snapToGrid w:val="0"/>
        <w:spacing w:line="460" w:lineRule="exact"/>
        <w:ind w:firstLine="420"/>
        <w:jc w:val="left"/>
        <w:textAlignment w:val="auto"/>
        <w:rPr>
          <w:color w:val="auto"/>
          <w:szCs w:val="21"/>
          <w:highlight w:val="none"/>
        </w:rPr>
      </w:pPr>
      <w:r>
        <w:rPr>
          <w:rFonts w:ascii="宋体" w:hAnsi="宋体"/>
          <w:color w:val="auto"/>
          <w:szCs w:val="21"/>
          <w:highlight w:val="none"/>
        </w:rPr>
        <w:t>（3）参加采购活动前 3 年内是供应商的控股股东或者实际控制人；</w:t>
      </w:r>
    </w:p>
    <w:p w14:paraId="31152B08">
      <w:pPr>
        <w:pageBreakBefore w:val="0"/>
        <w:kinsoku/>
        <w:wordWrap/>
        <w:overflowPunct/>
        <w:topLinePunct w:val="0"/>
        <w:bidi w:val="0"/>
        <w:adjustRightInd w:val="0"/>
        <w:snapToGrid w:val="0"/>
        <w:spacing w:line="460" w:lineRule="exact"/>
        <w:ind w:firstLine="420"/>
        <w:jc w:val="left"/>
        <w:textAlignment w:val="auto"/>
        <w:rPr>
          <w:rFonts w:hint="eastAsia" w:eastAsia="宋体"/>
          <w:color w:val="auto"/>
          <w:szCs w:val="21"/>
          <w:highlight w:val="none"/>
          <w:lang w:eastAsia="zh-CN"/>
        </w:rPr>
      </w:pPr>
      <w:r>
        <w:rPr>
          <w:rFonts w:ascii="宋体" w:hAnsi="宋体"/>
          <w:color w:val="auto"/>
          <w:szCs w:val="21"/>
          <w:highlight w:val="none"/>
        </w:rPr>
        <w:t>（4）与供应商的法定代表人或者负责人有夫妻、直系血亲、三代以内旁系血</w:t>
      </w:r>
    </w:p>
    <w:p w14:paraId="23D0E765">
      <w:pPr>
        <w:pageBreakBefore w:val="0"/>
        <w:kinsoku/>
        <w:wordWrap/>
        <w:overflowPunct/>
        <w:topLinePunct w:val="0"/>
        <w:bidi w:val="0"/>
        <w:adjustRightInd w:val="0"/>
        <w:snapToGrid w:val="0"/>
        <w:spacing w:line="460" w:lineRule="exact"/>
        <w:ind w:firstLine="420"/>
        <w:jc w:val="left"/>
        <w:textAlignment w:val="auto"/>
        <w:rPr>
          <w:color w:val="auto"/>
          <w:szCs w:val="21"/>
          <w:highlight w:val="none"/>
        </w:rPr>
      </w:pPr>
      <w:r>
        <w:rPr>
          <w:rFonts w:ascii="宋体" w:hAnsi="宋体"/>
          <w:color w:val="auto"/>
          <w:szCs w:val="21"/>
          <w:highlight w:val="none"/>
        </w:rPr>
        <w:t>亲或者近姻亲关系；</w:t>
      </w:r>
    </w:p>
    <w:p w14:paraId="4FD1071D">
      <w:pPr>
        <w:pageBreakBefore w:val="0"/>
        <w:kinsoku/>
        <w:wordWrap/>
        <w:overflowPunct/>
        <w:topLinePunct w:val="0"/>
        <w:bidi w:val="0"/>
        <w:adjustRightInd w:val="0"/>
        <w:snapToGrid w:val="0"/>
        <w:spacing w:line="460" w:lineRule="exact"/>
        <w:ind w:firstLine="420"/>
        <w:jc w:val="left"/>
        <w:textAlignment w:val="auto"/>
        <w:rPr>
          <w:rFonts w:ascii="宋体" w:hAnsi="宋体"/>
          <w:color w:val="auto"/>
          <w:szCs w:val="21"/>
          <w:highlight w:val="none"/>
        </w:rPr>
      </w:pPr>
      <w:r>
        <w:rPr>
          <w:rFonts w:ascii="宋体" w:hAnsi="宋体"/>
          <w:color w:val="auto"/>
          <w:szCs w:val="21"/>
          <w:highlight w:val="none"/>
        </w:rPr>
        <w:t>（5）与供应商有其他可能影响政府采购活动公平、公正进行的关系。</w:t>
      </w:r>
    </w:p>
    <w:p w14:paraId="508046CF">
      <w:pPr>
        <w:pageBreakBefore w:val="0"/>
        <w:kinsoku/>
        <w:wordWrap/>
        <w:overflowPunct/>
        <w:topLinePunct w:val="0"/>
        <w:bidi w:val="0"/>
        <w:adjustRightInd w:val="0"/>
        <w:snapToGrid w:val="0"/>
        <w:spacing w:line="460" w:lineRule="exact"/>
        <w:ind w:firstLine="420"/>
        <w:jc w:val="left"/>
        <w:textAlignment w:val="auto"/>
        <w:rPr>
          <w:color w:val="auto"/>
          <w:szCs w:val="21"/>
          <w:highlight w:val="none"/>
        </w:rPr>
      </w:pPr>
      <w:r>
        <w:rPr>
          <w:rFonts w:hint="eastAsia" w:ascii="宋体" w:hAnsi="宋体"/>
          <w:color w:val="auto"/>
          <w:szCs w:val="21"/>
          <w:highlight w:val="none"/>
        </w:rPr>
        <w:t>20</w:t>
      </w:r>
      <w:r>
        <w:rPr>
          <w:rFonts w:ascii="宋体" w:hAnsi="宋体"/>
          <w:color w:val="auto"/>
          <w:szCs w:val="21"/>
          <w:highlight w:val="none"/>
        </w:rPr>
        <w:t>.</w:t>
      </w:r>
      <w:r>
        <w:rPr>
          <w:rFonts w:hint="eastAsia" w:ascii="宋体" w:hAnsi="宋体"/>
          <w:color w:val="auto"/>
          <w:szCs w:val="21"/>
          <w:highlight w:val="none"/>
        </w:rPr>
        <w:t>3谈判小组成员应当按照客观、公正、审慎的原则，根据谈判文件规定的评审程序、评审方法和评审标准进行独立评审。</w:t>
      </w:r>
    </w:p>
    <w:p w14:paraId="6FD33991">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66" w:name="_Toc7244"/>
      <w:r>
        <w:rPr>
          <w:rFonts w:hint="eastAsia" w:ascii="宋体" w:hAnsi="宋体" w:eastAsia="宋体" w:cs="宋体"/>
          <w:b/>
          <w:bCs/>
          <w:color w:val="auto"/>
          <w:sz w:val="24"/>
          <w:szCs w:val="24"/>
          <w:highlight w:val="none"/>
        </w:rPr>
        <w:t>20.谈判程序</w:t>
      </w:r>
      <w:bookmarkEnd w:id="66"/>
    </w:p>
    <w:p w14:paraId="3CF0DB66">
      <w:pPr>
        <w:pageBreakBefore w:val="0"/>
        <w:kinsoku/>
        <w:wordWrap/>
        <w:overflowPunct/>
        <w:topLinePunct w:val="0"/>
        <w:bidi w:val="0"/>
        <w:adjustRightInd w:val="0"/>
        <w:snapToGrid w:val="0"/>
        <w:spacing w:line="460" w:lineRule="exact"/>
        <w:ind w:firstLine="420"/>
        <w:jc w:val="left"/>
        <w:textAlignment w:val="auto"/>
        <w:rPr>
          <w:rFonts w:ascii="宋体" w:hAnsi="宋体"/>
          <w:bCs/>
          <w:color w:val="auto"/>
          <w:szCs w:val="21"/>
          <w:highlight w:val="none"/>
        </w:rPr>
      </w:pPr>
      <w:r>
        <w:rPr>
          <w:rFonts w:hint="eastAsia" w:ascii="宋体" w:hAnsi="宋体" w:cs="宋体"/>
          <w:color w:val="auto"/>
          <w:kern w:val="0"/>
          <w:szCs w:val="21"/>
          <w:highlight w:val="none"/>
        </w:rPr>
        <w:t>20.1</w:t>
      </w:r>
      <w:r>
        <w:rPr>
          <w:rFonts w:hint="eastAsia" w:ascii="宋体" w:hAnsi="宋体"/>
          <w:bCs/>
          <w:color w:val="auto"/>
          <w:szCs w:val="21"/>
          <w:highlight w:val="none"/>
        </w:rPr>
        <w:t>谈判程序：谈判（响应文件审查、澄清）、最后报价、提出成交供应商。其中，谈判按本章第23条进行。</w:t>
      </w:r>
    </w:p>
    <w:p w14:paraId="4ACE35AE">
      <w:pPr>
        <w:pageBreakBefore w:val="0"/>
        <w:kinsoku/>
        <w:wordWrap/>
        <w:overflowPunct/>
        <w:topLinePunct w:val="0"/>
        <w:bidi w:val="0"/>
        <w:adjustRightInd w:val="0"/>
        <w:snapToGrid w:val="0"/>
        <w:spacing w:line="460" w:lineRule="exact"/>
        <w:ind w:firstLine="420"/>
        <w:jc w:val="left"/>
        <w:textAlignment w:val="auto"/>
        <w:rPr>
          <w:rFonts w:ascii="宋体" w:hAnsi="宋体"/>
          <w:bCs/>
          <w:color w:val="auto"/>
          <w:szCs w:val="21"/>
          <w:highlight w:val="none"/>
        </w:rPr>
      </w:pPr>
      <w:r>
        <w:rPr>
          <w:rFonts w:hint="eastAsia" w:ascii="宋体" w:hAnsi="宋体"/>
          <w:bCs/>
          <w:color w:val="auto"/>
          <w:szCs w:val="21"/>
          <w:highlight w:val="none"/>
        </w:rPr>
        <w:t>20.2谈判小组应当对响应文件进行评审，并根据谈判文件规定的程序、评定成交的标准等事项与实质性响应谈判文件要求的供应商进行谈判。</w:t>
      </w:r>
    </w:p>
    <w:p w14:paraId="39BCEBB2">
      <w:pPr>
        <w:pageBreakBefore w:val="0"/>
        <w:kinsoku/>
        <w:wordWrap/>
        <w:overflowPunct/>
        <w:topLinePunct w:val="0"/>
        <w:bidi w:val="0"/>
        <w:adjustRightInd w:val="0"/>
        <w:snapToGrid w:val="0"/>
        <w:spacing w:line="460" w:lineRule="exact"/>
        <w:ind w:firstLine="420"/>
        <w:jc w:val="left"/>
        <w:textAlignment w:val="auto"/>
        <w:rPr>
          <w:rFonts w:ascii="宋体" w:hAnsi="宋体"/>
          <w:bCs/>
          <w:color w:val="auto"/>
          <w:szCs w:val="21"/>
          <w:highlight w:val="none"/>
        </w:rPr>
      </w:pPr>
      <w:r>
        <w:rPr>
          <w:rFonts w:hint="eastAsia" w:ascii="宋体" w:hAnsi="宋体"/>
          <w:bCs/>
          <w:color w:val="auto"/>
          <w:szCs w:val="21"/>
          <w:highlight w:val="none"/>
        </w:rPr>
        <w:t>20.3在谈判过程中谈判的任何一方不得向他人透露与谈判有关的技术资料、价格或其他信息。</w:t>
      </w:r>
    </w:p>
    <w:p w14:paraId="3A3FCEB9">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67" w:name="_Toc13485"/>
      <w:r>
        <w:rPr>
          <w:rFonts w:hint="eastAsia" w:ascii="宋体" w:hAnsi="宋体" w:eastAsia="宋体" w:cs="宋体"/>
          <w:b/>
          <w:bCs/>
          <w:color w:val="auto"/>
          <w:sz w:val="24"/>
          <w:szCs w:val="24"/>
          <w:highlight w:val="none"/>
        </w:rPr>
        <w:t>21.响应文件审查</w:t>
      </w:r>
      <w:bookmarkEnd w:id="67"/>
    </w:p>
    <w:p w14:paraId="149150A2">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21.1谈判小组对响应文件(包括首次提交的响应文件、重新提交的响应文件)的有效性、完整性和对谈判文件的响应程度进行审查。</w:t>
      </w:r>
    </w:p>
    <w:p w14:paraId="7550FF7A">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21.2响应文件有下列情况之一，响应文件按无效处理，谈判小组应当告知有关供应商。</w:t>
      </w:r>
    </w:p>
    <w:p w14:paraId="6FA0FAF6">
      <w:pPr>
        <w:pageBreakBefore w:val="0"/>
        <w:kinsoku/>
        <w:wordWrap/>
        <w:overflowPunct/>
        <w:topLinePunct w:val="0"/>
        <w:bidi w:val="0"/>
        <w:adjustRightInd w:val="0"/>
        <w:snapToGrid w:val="0"/>
        <w:spacing w:line="460" w:lineRule="exact"/>
        <w:ind w:firstLine="420" w:firstLineChars="200"/>
        <w:textAlignment w:val="auto"/>
        <w:rPr>
          <w:rFonts w:ascii="宋体" w:hAnsi="宋体"/>
          <w:bCs/>
          <w:color w:val="auto"/>
          <w:szCs w:val="21"/>
          <w:highlight w:val="none"/>
        </w:rPr>
      </w:pPr>
      <w:r>
        <w:rPr>
          <w:rFonts w:hint="eastAsia" w:ascii="宋体" w:hAnsi="宋体" w:cs="宋体"/>
          <w:color w:val="auto"/>
          <w:kern w:val="0"/>
          <w:szCs w:val="21"/>
          <w:highlight w:val="none"/>
        </w:rPr>
        <w:t>（1）</w:t>
      </w:r>
      <w:r>
        <w:rPr>
          <w:rFonts w:hint="eastAsia" w:ascii="宋体" w:hAnsi="宋体"/>
          <w:color w:val="auto"/>
          <w:szCs w:val="21"/>
          <w:highlight w:val="none"/>
        </w:rPr>
        <w:t>应交未交保证金或</w:t>
      </w:r>
      <w:r>
        <w:rPr>
          <w:rFonts w:hint="eastAsia"/>
          <w:color w:val="auto"/>
          <w:szCs w:val="21"/>
          <w:highlight w:val="none"/>
        </w:rPr>
        <w:t>金额不足、保证金形式不符合谈判文件要求的</w:t>
      </w:r>
      <w:r>
        <w:rPr>
          <w:rFonts w:hint="eastAsia" w:ascii="宋体" w:hAnsi="宋体"/>
          <w:color w:val="auto"/>
          <w:szCs w:val="21"/>
          <w:highlight w:val="none"/>
        </w:rPr>
        <w:t>；</w:t>
      </w:r>
    </w:p>
    <w:p w14:paraId="4770CCB5">
      <w:pPr>
        <w:pageBreakBefore w:val="0"/>
        <w:tabs>
          <w:tab w:val="left" w:pos="735"/>
          <w:tab w:val="left" w:pos="7560"/>
          <w:tab w:val="left" w:pos="7740"/>
          <w:tab w:val="left" w:pos="7920"/>
        </w:tabs>
        <w:kinsoku/>
        <w:wordWrap/>
        <w:overflowPunct/>
        <w:topLinePunct w:val="0"/>
        <w:bidi w:val="0"/>
        <w:adjustRightInd w:val="0"/>
        <w:snapToGrid w:val="0"/>
        <w:spacing w:line="460" w:lineRule="exact"/>
        <w:ind w:right="300" w:rightChars="143" w:firstLine="420" w:firstLineChars="200"/>
        <w:textAlignment w:val="auto"/>
        <w:rPr>
          <w:rFonts w:ascii="宋体" w:hAnsi="宋体"/>
          <w:color w:val="auto"/>
          <w:szCs w:val="21"/>
          <w:highlight w:val="none"/>
        </w:rPr>
      </w:pPr>
      <w:r>
        <w:rPr>
          <w:rFonts w:hint="eastAsia" w:ascii="宋体" w:hAnsi="宋体" w:cs="宋体"/>
          <w:color w:val="auto"/>
          <w:kern w:val="0"/>
          <w:szCs w:val="21"/>
          <w:highlight w:val="none"/>
        </w:rPr>
        <w:t>（2）</w:t>
      </w:r>
      <w:r>
        <w:rPr>
          <w:rFonts w:hint="eastAsia" w:ascii="宋体" w:hAnsi="宋体"/>
          <w:color w:val="auto"/>
          <w:szCs w:val="21"/>
          <w:highlight w:val="none"/>
        </w:rPr>
        <w:t>未按照谈判文件规定要求签署、盖章的；</w:t>
      </w:r>
    </w:p>
    <w:p w14:paraId="23C879F2">
      <w:pPr>
        <w:pageBreakBefore w:val="0"/>
        <w:tabs>
          <w:tab w:val="left" w:pos="735"/>
          <w:tab w:val="left" w:pos="7560"/>
          <w:tab w:val="left" w:pos="7740"/>
          <w:tab w:val="left" w:pos="7920"/>
        </w:tabs>
        <w:kinsoku/>
        <w:wordWrap/>
        <w:overflowPunct/>
        <w:topLinePunct w:val="0"/>
        <w:bidi w:val="0"/>
        <w:adjustRightInd w:val="0"/>
        <w:snapToGrid w:val="0"/>
        <w:spacing w:line="460" w:lineRule="exact"/>
        <w:ind w:right="300" w:rightChars="143" w:firstLine="420" w:firstLineChars="200"/>
        <w:textAlignment w:val="auto"/>
        <w:rPr>
          <w:rFonts w:ascii="宋体" w:hAnsi="宋体"/>
          <w:color w:val="auto"/>
          <w:szCs w:val="21"/>
          <w:highlight w:val="none"/>
        </w:rPr>
      </w:pPr>
      <w:r>
        <w:rPr>
          <w:rFonts w:hint="eastAsia" w:ascii="宋体" w:hAnsi="宋体"/>
          <w:color w:val="auto"/>
          <w:szCs w:val="21"/>
          <w:highlight w:val="none"/>
        </w:rPr>
        <w:t>（3）不满足谈判文件规定的实质性要求和条件的；</w:t>
      </w:r>
    </w:p>
    <w:p w14:paraId="513FC426">
      <w:pPr>
        <w:pageBreakBefore w:val="0"/>
        <w:tabs>
          <w:tab w:val="left" w:pos="735"/>
          <w:tab w:val="left" w:pos="7560"/>
          <w:tab w:val="left" w:pos="7740"/>
          <w:tab w:val="left" w:pos="7920"/>
        </w:tabs>
        <w:kinsoku/>
        <w:wordWrap/>
        <w:overflowPunct/>
        <w:topLinePunct w:val="0"/>
        <w:bidi w:val="0"/>
        <w:adjustRightInd w:val="0"/>
        <w:snapToGrid w:val="0"/>
        <w:spacing w:line="460" w:lineRule="exact"/>
        <w:ind w:right="300" w:rightChars="143" w:firstLine="420" w:firstLineChars="200"/>
        <w:textAlignment w:val="auto"/>
        <w:rPr>
          <w:rFonts w:ascii="宋体" w:hAnsi="宋体"/>
          <w:color w:val="auto"/>
          <w:szCs w:val="21"/>
          <w:highlight w:val="none"/>
        </w:rPr>
      </w:pPr>
      <w:r>
        <w:rPr>
          <w:rFonts w:hint="eastAsia" w:ascii="宋体" w:hAnsi="宋体"/>
          <w:color w:val="auto"/>
          <w:szCs w:val="21"/>
          <w:highlight w:val="none"/>
        </w:rPr>
        <w:t>（4）法律、法规和谈判文件规定的其他响应无效情形。</w:t>
      </w:r>
    </w:p>
    <w:p w14:paraId="4163F4FE">
      <w:pPr>
        <w:pageBreakBefore w:val="0"/>
        <w:tabs>
          <w:tab w:val="left" w:pos="735"/>
          <w:tab w:val="left" w:pos="7560"/>
          <w:tab w:val="left" w:pos="7740"/>
          <w:tab w:val="left" w:pos="7920"/>
        </w:tabs>
        <w:kinsoku/>
        <w:wordWrap/>
        <w:overflowPunct/>
        <w:topLinePunct w:val="0"/>
        <w:bidi w:val="0"/>
        <w:adjustRightInd w:val="0"/>
        <w:snapToGrid w:val="0"/>
        <w:spacing w:line="460" w:lineRule="exact"/>
        <w:ind w:right="300" w:rightChars="143" w:firstLine="420" w:firstLineChars="200"/>
        <w:textAlignment w:val="auto"/>
        <w:rPr>
          <w:rFonts w:ascii="宋体" w:hAnsi="宋体"/>
          <w:color w:val="auto"/>
          <w:szCs w:val="21"/>
          <w:highlight w:val="none"/>
        </w:rPr>
      </w:pPr>
      <w:r>
        <w:rPr>
          <w:rFonts w:hint="eastAsia" w:ascii="宋体" w:hAnsi="宋体" w:cs="宋体"/>
          <w:color w:val="auto"/>
          <w:kern w:val="0"/>
          <w:szCs w:val="21"/>
          <w:highlight w:val="none"/>
        </w:rPr>
        <w:t>21.3响应文件按无效处理的，谈判小组应拒绝其参与谈判，但属于谈判文件规定的实质性变动内容的除外。</w:t>
      </w:r>
    </w:p>
    <w:p w14:paraId="588EC4C5">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21.4谈判文件规定的实质性要求和条件见【</w:t>
      </w:r>
      <w:r>
        <w:rPr>
          <w:rFonts w:hint="eastAsia" w:ascii="宋体" w:hAnsi="宋体" w:cs="宋体"/>
          <w:b/>
          <w:color w:val="auto"/>
          <w:kern w:val="0"/>
          <w:szCs w:val="21"/>
          <w:highlight w:val="none"/>
        </w:rPr>
        <w:t>谈判须知前附表</w:t>
      </w:r>
      <w:r>
        <w:rPr>
          <w:rFonts w:hint="eastAsia" w:ascii="宋体" w:hAnsi="宋体" w:cs="宋体"/>
          <w:color w:val="auto"/>
          <w:kern w:val="0"/>
          <w:szCs w:val="21"/>
          <w:highlight w:val="none"/>
        </w:rPr>
        <w:t>】。</w:t>
      </w:r>
    </w:p>
    <w:p w14:paraId="205D7247">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68" w:name="_Toc21906"/>
      <w:r>
        <w:rPr>
          <w:rFonts w:hint="eastAsia" w:ascii="宋体" w:hAnsi="宋体" w:eastAsia="宋体" w:cs="宋体"/>
          <w:b/>
          <w:bCs/>
          <w:color w:val="auto"/>
          <w:sz w:val="24"/>
          <w:szCs w:val="24"/>
          <w:highlight w:val="none"/>
        </w:rPr>
        <w:t>22.澄清</w:t>
      </w:r>
      <w:bookmarkEnd w:id="68"/>
    </w:p>
    <w:p w14:paraId="686607B0">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22.1谈判小组在对响应文件(包括</w:t>
      </w:r>
      <w:r>
        <w:rPr>
          <w:rFonts w:hint="eastAsia" w:hAnsi="宋体" w:cs="宋体"/>
          <w:color w:val="auto"/>
          <w:kern w:val="0"/>
          <w:highlight w:val="none"/>
        </w:rPr>
        <w:t>首次提交的</w:t>
      </w:r>
      <w:r>
        <w:rPr>
          <w:rFonts w:hint="eastAsia" w:ascii="宋体" w:hAnsi="宋体" w:cs="宋体"/>
          <w:color w:val="auto"/>
          <w:kern w:val="0"/>
          <w:szCs w:val="21"/>
          <w:highlight w:val="none"/>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758C33EB">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69" w:name="_Toc23036"/>
      <w:r>
        <w:rPr>
          <w:rFonts w:hint="eastAsia" w:ascii="宋体" w:hAnsi="宋体" w:eastAsia="宋体" w:cs="宋体"/>
          <w:b/>
          <w:bCs/>
          <w:color w:val="auto"/>
          <w:sz w:val="24"/>
          <w:szCs w:val="24"/>
          <w:highlight w:val="none"/>
        </w:rPr>
        <w:t>23.谈判的规定</w:t>
      </w:r>
      <w:bookmarkEnd w:id="69"/>
    </w:p>
    <w:p w14:paraId="49E6521D">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bCs/>
          <w:color w:val="auto"/>
          <w:szCs w:val="21"/>
          <w:highlight w:val="none"/>
        </w:rPr>
        <w:t>23.1</w:t>
      </w:r>
      <w:r>
        <w:rPr>
          <w:rFonts w:hint="eastAsia" w:ascii="宋体" w:hAnsi="宋体" w:cs="宋体"/>
          <w:color w:val="auto"/>
          <w:kern w:val="0"/>
          <w:szCs w:val="21"/>
          <w:highlight w:val="none"/>
        </w:rPr>
        <w:t>在谈判过程中，谈判小组所有成员集中与单一供应商分别进行谈判，并给予所有参加谈判的供应商平等的谈判机会。供应商应派其代表参加谈判。</w:t>
      </w:r>
    </w:p>
    <w:p w14:paraId="26597A0C">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bCs/>
          <w:color w:val="auto"/>
          <w:szCs w:val="21"/>
          <w:highlight w:val="none"/>
        </w:rPr>
        <w:t>23.2</w:t>
      </w:r>
      <w:r>
        <w:rPr>
          <w:rFonts w:hint="eastAsia" w:ascii="宋体" w:hAnsi="宋体" w:cs="宋体"/>
          <w:color w:val="auto"/>
          <w:kern w:val="0"/>
          <w:szCs w:val="21"/>
          <w:highlight w:val="none"/>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04161E53">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3</w:t>
      </w:r>
      <w:r>
        <w:rPr>
          <w:rFonts w:ascii="宋体" w:hAnsi="宋体" w:cs="宋体"/>
          <w:color w:val="auto"/>
          <w:kern w:val="0"/>
          <w:szCs w:val="21"/>
          <w:highlight w:val="none"/>
        </w:rPr>
        <w:t>.</w:t>
      </w:r>
      <w:r>
        <w:rPr>
          <w:rFonts w:hint="eastAsia" w:ascii="宋体" w:hAnsi="宋体" w:cs="宋体"/>
          <w:color w:val="auto"/>
          <w:kern w:val="0"/>
          <w:szCs w:val="21"/>
          <w:highlight w:val="none"/>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06395929">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70" w:name="_Toc26592"/>
      <w:r>
        <w:rPr>
          <w:rFonts w:hint="eastAsia" w:ascii="宋体" w:hAnsi="宋体" w:eastAsia="宋体" w:cs="宋体"/>
          <w:b/>
          <w:bCs/>
          <w:color w:val="auto"/>
          <w:sz w:val="24"/>
          <w:szCs w:val="24"/>
          <w:highlight w:val="none"/>
        </w:rPr>
        <w:t>24.退出谈判</w:t>
      </w:r>
      <w:bookmarkEnd w:id="70"/>
    </w:p>
    <w:p w14:paraId="2EA7A966">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24.1供应商在提交最后报价之前，可以根据谈判情况退出谈判，</w:t>
      </w:r>
      <w:r>
        <w:rPr>
          <w:rFonts w:hint="eastAsia" w:ascii="宋体" w:hAnsi="宋体" w:cs="宋体"/>
          <w:color w:val="auto"/>
          <w:kern w:val="0"/>
          <w:highlight w:val="none"/>
        </w:rPr>
        <w:t>并书面通知采购人、采购代理机构或者谈判小组。</w:t>
      </w:r>
      <w:r>
        <w:rPr>
          <w:rFonts w:hint="eastAsia" w:ascii="宋体" w:hAnsi="宋体"/>
          <w:color w:val="auto"/>
          <w:highlight w:val="none"/>
        </w:rPr>
        <w:t>该通知由供应商代表签字。采购人、</w:t>
      </w:r>
      <w:r>
        <w:rPr>
          <w:rFonts w:hint="eastAsia" w:ascii="宋体" w:hAnsi="宋体" w:cs="宋体"/>
          <w:color w:val="auto"/>
          <w:kern w:val="0"/>
          <w:szCs w:val="21"/>
          <w:highlight w:val="none"/>
        </w:rPr>
        <w:t>采购代理机构</w:t>
      </w:r>
      <w:r>
        <w:rPr>
          <w:rFonts w:hint="eastAsia" w:ascii="宋体" w:hAnsi="宋体" w:cs="宋体"/>
          <w:color w:val="auto"/>
          <w:kern w:val="0"/>
          <w:highlight w:val="none"/>
        </w:rPr>
        <w:t>按</w:t>
      </w:r>
      <w:r>
        <w:rPr>
          <w:rFonts w:hint="eastAsia" w:ascii="宋体" w:hAnsi="宋体" w:cs="宋体"/>
          <w:color w:val="auto"/>
          <w:kern w:val="0"/>
          <w:szCs w:val="21"/>
          <w:highlight w:val="none"/>
        </w:rPr>
        <w:t>本章第</w:t>
      </w:r>
      <w:r>
        <w:rPr>
          <w:rFonts w:hint="eastAsia" w:ascii="宋体" w:hAnsi="宋体"/>
          <w:color w:val="auto"/>
          <w:highlight w:val="none"/>
        </w:rPr>
        <w:t>11.4</w:t>
      </w:r>
      <w:r>
        <w:rPr>
          <w:rFonts w:hint="eastAsia" w:ascii="宋体" w:hAnsi="宋体" w:cs="宋体"/>
          <w:color w:val="auto"/>
          <w:kern w:val="0"/>
          <w:szCs w:val="21"/>
          <w:highlight w:val="none"/>
          <w:lang w:val="zh-CN"/>
        </w:rPr>
        <w:t>款</w:t>
      </w:r>
      <w:r>
        <w:rPr>
          <w:rFonts w:hint="eastAsia" w:ascii="宋体" w:hAnsi="宋体"/>
          <w:color w:val="auto"/>
          <w:highlight w:val="none"/>
        </w:rPr>
        <w:t>规定</w:t>
      </w:r>
      <w:r>
        <w:rPr>
          <w:rFonts w:hint="eastAsia" w:ascii="宋体" w:hAnsi="宋体" w:cs="宋体"/>
          <w:color w:val="auto"/>
          <w:kern w:val="0"/>
          <w:szCs w:val="21"/>
          <w:highlight w:val="none"/>
        </w:rPr>
        <w:t>退还退出谈判的供应商的保证金。</w:t>
      </w:r>
    </w:p>
    <w:p w14:paraId="13723F8E">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24.2供应商参与谈判，但未提交最后报价又未按前款规定退出谈判的，保证金不予退还。</w:t>
      </w:r>
    </w:p>
    <w:p w14:paraId="7E9B110C">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71" w:name="_Toc15225"/>
      <w:r>
        <w:rPr>
          <w:rFonts w:hint="eastAsia" w:ascii="宋体" w:hAnsi="宋体" w:eastAsia="宋体" w:cs="宋体"/>
          <w:b/>
          <w:bCs/>
          <w:color w:val="auto"/>
          <w:sz w:val="24"/>
          <w:szCs w:val="24"/>
          <w:highlight w:val="none"/>
        </w:rPr>
        <w:t>25.最后报价</w:t>
      </w:r>
      <w:bookmarkEnd w:id="71"/>
    </w:p>
    <w:p w14:paraId="6CE4376C">
      <w:pPr>
        <w:pageBreakBefore w:val="0"/>
        <w:widowControl/>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包括工程量清单报价表和最后报价表，最后报价由供应商代表签字或者加盖供应商单位公章。</w:t>
      </w:r>
    </w:p>
    <w:p w14:paraId="43FD8B28">
      <w:pPr>
        <w:pageBreakBefore w:val="0"/>
        <w:kinsoku/>
        <w:wordWrap/>
        <w:overflowPunct/>
        <w:topLinePunct w:val="0"/>
        <w:bidi w:val="0"/>
        <w:adjustRightInd w:val="0"/>
        <w:snapToGrid w:val="0"/>
        <w:spacing w:line="46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（1）谈判文件能够详细列明采购需求的技术、服务要求的，谈判结束后，谈判小组应当要求所有供应商在规定时间内提交最后报价。</w:t>
      </w:r>
    </w:p>
    <w:p w14:paraId="4A6CF538">
      <w:pPr>
        <w:pageBreakBefore w:val="0"/>
        <w:widowControl/>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13A404FB">
      <w:pPr>
        <w:pageBreakBefore w:val="0"/>
        <w:widowControl/>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25.2下列情形，谈判小组确认符合谈判文件规定的实质性要求和条件的供应商不少于3家，可以不与供应商谈判，直接要求符合谈判文件规定的实质性要求和条件的供应商提交最后报价。</w:t>
      </w:r>
    </w:p>
    <w:p w14:paraId="755F28E7">
      <w:pPr>
        <w:pageBreakBefore w:val="0"/>
        <w:widowControl/>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（1）谈判文件未明确可能实质性变动的；</w:t>
      </w:r>
    </w:p>
    <w:p w14:paraId="35819ED2">
      <w:pPr>
        <w:pageBreakBefore w:val="0"/>
        <w:widowControl/>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（2）谈判文件明确可能实质性变动，但谈判小组对供应商提交的首次响应文件的有效性、完整性和响应程度进行审查后，认为谈判文件不需发生实质性变动、不需要谈判的。</w:t>
      </w:r>
    </w:p>
    <w:p w14:paraId="20A0AB55">
      <w:pPr>
        <w:pageBreakBefore w:val="0"/>
        <w:widowControl/>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25.3谈判小组应召集所有提交最后报价的供应商，逐一</w:t>
      </w:r>
      <w:r>
        <w:rPr>
          <w:rFonts w:hint="eastAsia" w:ascii="宋体" w:hAnsi="宋体"/>
          <w:bCs/>
          <w:color w:val="auto"/>
          <w:szCs w:val="21"/>
          <w:highlight w:val="none"/>
        </w:rPr>
        <w:t>公布</w:t>
      </w:r>
      <w:r>
        <w:rPr>
          <w:rFonts w:hint="eastAsia" w:ascii="宋体" w:hAnsi="宋体" w:cs="宋体"/>
          <w:color w:val="auto"/>
          <w:kern w:val="0"/>
          <w:szCs w:val="21"/>
          <w:highlight w:val="none"/>
          <w:lang w:val="zh-CN"/>
        </w:rPr>
        <w:t>供应商的</w:t>
      </w:r>
      <w:r>
        <w:rPr>
          <w:rFonts w:hint="eastAsia" w:ascii="宋体" w:hAnsi="宋体"/>
          <w:bCs/>
          <w:color w:val="auto"/>
          <w:szCs w:val="21"/>
          <w:highlight w:val="none"/>
        </w:rPr>
        <w:t>最</w:t>
      </w:r>
      <w:r>
        <w:rPr>
          <w:rFonts w:hint="eastAsia" w:ascii="宋体" w:hAnsi="宋体" w:cs="宋体"/>
          <w:color w:val="auto"/>
          <w:kern w:val="0"/>
          <w:szCs w:val="21"/>
          <w:highlight w:val="none"/>
          <w:lang w:val="zh-CN"/>
        </w:rPr>
        <w:t>后</w:t>
      </w:r>
      <w:r>
        <w:rPr>
          <w:rFonts w:hint="eastAsia" w:ascii="宋体" w:hAnsi="宋体"/>
          <w:bCs/>
          <w:color w:val="auto"/>
          <w:szCs w:val="21"/>
          <w:highlight w:val="none"/>
        </w:rPr>
        <w:t>报价</w:t>
      </w:r>
      <w:r>
        <w:rPr>
          <w:rFonts w:hint="eastAsia" w:ascii="宋体" w:hAnsi="宋体" w:cs="宋体"/>
          <w:color w:val="auto"/>
          <w:kern w:val="0"/>
          <w:szCs w:val="21"/>
          <w:highlight w:val="none"/>
        </w:rPr>
        <w:t>，由采购人、采购代理机构负责记录，并由供应商代表签字确认后随采购文件一并存档。</w:t>
      </w:r>
    </w:p>
    <w:p w14:paraId="1AF3AD9F">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72" w:name="_Toc7377"/>
      <w:r>
        <w:rPr>
          <w:rFonts w:hint="eastAsia" w:ascii="宋体" w:hAnsi="宋体" w:eastAsia="宋体" w:cs="宋体"/>
          <w:b/>
          <w:bCs/>
          <w:color w:val="auto"/>
          <w:sz w:val="24"/>
          <w:szCs w:val="24"/>
          <w:highlight w:val="none"/>
        </w:rPr>
        <w:t>26.不合理报价</w:t>
      </w:r>
      <w:bookmarkEnd w:id="72"/>
    </w:p>
    <w:p w14:paraId="29F39D29">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rPr>
      </w:pPr>
      <w:r>
        <w:rPr>
          <w:rFonts w:hint="eastAsia" w:ascii="宋体" w:hAnsi="宋体"/>
          <w:bCs/>
          <w:color w:val="auto"/>
          <w:szCs w:val="21"/>
          <w:highlight w:val="none"/>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4BD6903A">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73" w:name="_Toc10384"/>
      <w:r>
        <w:rPr>
          <w:rFonts w:hint="eastAsia" w:ascii="宋体" w:hAnsi="宋体" w:eastAsia="宋体" w:cs="宋体"/>
          <w:b/>
          <w:bCs/>
          <w:color w:val="auto"/>
          <w:sz w:val="24"/>
          <w:szCs w:val="24"/>
          <w:highlight w:val="none"/>
        </w:rPr>
        <w:t>27.提出成交供应商</w:t>
      </w:r>
      <w:bookmarkEnd w:id="73"/>
    </w:p>
    <w:p w14:paraId="38CA7113">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27.1谈判小组应当从质量和服务均能满足采购文件实质性响应要求的供应商中，按照最后报价由低到高的顺序提出3名以上成交候选人，并编写评审报告。</w:t>
      </w:r>
    </w:p>
    <w:p w14:paraId="54EE9B39">
      <w:pPr>
        <w:pageBreakBefore w:val="0"/>
        <w:kinsoku/>
        <w:wordWrap/>
        <w:overflowPunct/>
        <w:topLinePunct w:val="0"/>
        <w:bidi w:val="0"/>
        <w:adjustRightInd w:val="0"/>
        <w:snapToGrid w:val="0"/>
        <w:spacing w:line="460" w:lineRule="exact"/>
        <w:ind w:firstLine="420"/>
        <w:jc w:val="left"/>
        <w:textAlignment w:val="auto"/>
        <w:rPr>
          <w:rFonts w:ascii="宋体" w:hAnsi="宋体"/>
          <w:bCs/>
          <w:color w:val="auto"/>
          <w:szCs w:val="21"/>
          <w:highlight w:val="none"/>
        </w:rPr>
      </w:pPr>
      <w:r>
        <w:rPr>
          <w:rFonts w:hint="eastAsia" w:ascii="宋体" w:hAnsi="宋体" w:cs="宋体"/>
          <w:color w:val="auto"/>
          <w:kern w:val="0"/>
          <w:szCs w:val="21"/>
          <w:highlight w:val="none"/>
        </w:rPr>
        <w:t>供应商最后报价涉及算术修正、需落实政府采购政策的，按上款规定由低到高的顺序排序。</w:t>
      </w:r>
      <w:r>
        <w:rPr>
          <w:rFonts w:hint="eastAsia"/>
          <w:color w:val="auto"/>
          <w:szCs w:val="21"/>
          <w:highlight w:val="none"/>
        </w:rPr>
        <w:t>最后报价排序</w:t>
      </w:r>
      <w:r>
        <w:rPr>
          <w:color w:val="auto"/>
          <w:szCs w:val="21"/>
          <w:highlight w:val="none"/>
        </w:rPr>
        <w:t>相同的</w:t>
      </w:r>
      <w:r>
        <w:rPr>
          <w:rFonts w:hint="eastAsia"/>
          <w:color w:val="auto"/>
          <w:szCs w:val="21"/>
          <w:highlight w:val="none"/>
        </w:rPr>
        <w:t>并列</w:t>
      </w:r>
      <w:r>
        <w:rPr>
          <w:rFonts w:hint="eastAsia" w:ascii="宋体" w:hAnsi="宋体"/>
          <w:bCs/>
          <w:color w:val="auto"/>
          <w:szCs w:val="21"/>
          <w:highlight w:val="none"/>
        </w:rPr>
        <w:t>。</w:t>
      </w:r>
    </w:p>
    <w:p w14:paraId="286CAAD5">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bCs/>
          <w:color w:val="auto"/>
          <w:szCs w:val="21"/>
          <w:highlight w:val="none"/>
        </w:rPr>
        <w:t>27.2</w:t>
      </w:r>
      <w:r>
        <w:rPr>
          <w:rFonts w:hint="eastAsia" w:ascii="宋体" w:hAnsi="宋体" w:cs="宋体"/>
          <w:color w:val="auto"/>
          <w:kern w:val="0"/>
          <w:szCs w:val="21"/>
          <w:highlight w:val="none"/>
        </w:rPr>
        <w:t>最后报价有算术错误的，除</w:t>
      </w:r>
      <w:r>
        <w:rPr>
          <w:rFonts w:hint="eastAsia" w:ascii="宋体" w:hAnsi="宋体"/>
          <w:b/>
          <w:color w:val="auto"/>
          <w:szCs w:val="21"/>
          <w:highlight w:val="none"/>
        </w:rPr>
        <w:t>【谈判须知前附表】</w:t>
      </w:r>
      <w:r>
        <w:rPr>
          <w:rFonts w:hint="eastAsia" w:ascii="宋体" w:hAnsi="宋体" w:cs="宋体"/>
          <w:color w:val="auto"/>
          <w:kern w:val="0"/>
          <w:szCs w:val="21"/>
          <w:highlight w:val="none"/>
        </w:rPr>
        <w:t>另有规定外，谈判小组按以下原则对报价进行修正，修正的价格经供应商书面确认，并由供应商代表签字或者加盖单位公章确认后产生约束力，供应商不接受修正价格的，其报价作无效报价处理。</w:t>
      </w:r>
    </w:p>
    <w:p w14:paraId="0B55E2BA">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（1）大写金额与小写金额不一致的，以大写金额为准。</w:t>
      </w:r>
    </w:p>
    <w:p w14:paraId="3F072C39">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（2）总价金额与按单价汇总金额不一致的，以单价金额计算结果为准。</w:t>
      </w:r>
    </w:p>
    <w:p w14:paraId="15BCC20E">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修正后的报价由供应商代表签字或者加盖单位公章确认后产生约束力，不确认的，其报价无效。</w:t>
      </w:r>
    </w:p>
    <w:p w14:paraId="65C89A41">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bCs/>
          <w:color w:val="auto"/>
          <w:szCs w:val="21"/>
          <w:highlight w:val="none"/>
        </w:rPr>
      </w:pPr>
      <w:r>
        <w:rPr>
          <w:rFonts w:hint="eastAsia" w:ascii="宋体" w:hAnsi="宋体"/>
          <w:bCs/>
          <w:color w:val="auto"/>
          <w:szCs w:val="21"/>
          <w:highlight w:val="none"/>
        </w:rPr>
        <w:t>27.3最后报价的评审</w:t>
      </w:r>
    </w:p>
    <w:p w14:paraId="2D56EB05">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bCs/>
          <w:color w:val="auto"/>
          <w:szCs w:val="21"/>
          <w:highlight w:val="none"/>
        </w:rPr>
      </w:pPr>
      <w:r>
        <w:rPr>
          <w:rFonts w:hint="eastAsia" w:ascii="宋体" w:hAnsi="宋体"/>
          <w:bCs/>
          <w:color w:val="auto"/>
          <w:szCs w:val="21"/>
          <w:highlight w:val="none"/>
        </w:rPr>
        <w:t>（1）如果有算术错误，最后报价将按上款规定进行算术修正。</w:t>
      </w:r>
    </w:p>
    <w:p w14:paraId="6E2D46D2">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bCs/>
          <w:color w:val="auto"/>
          <w:szCs w:val="21"/>
          <w:highlight w:val="none"/>
        </w:rPr>
      </w:pPr>
      <w:r>
        <w:rPr>
          <w:rFonts w:hint="eastAsia" w:ascii="宋体" w:hAnsi="宋体"/>
          <w:bCs/>
          <w:color w:val="auto"/>
          <w:szCs w:val="21"/>
          <w:highlight w:val="none"/>
        </w:rPr>
        <w:t>（2）需落实政府采购政策（优先采购、价格评审优惠）的，按本章本节第39、40条等相关规定进行价格扣除。</w:t>
      </w:r>
    </w:p>
    <w:p w14:paraId="5D645A60">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74" w:name="_Toc26992"/>
      <w:r>
        <w:rPr>
          <w:rFonts w:hint="eastAsia" w:ascii="宋体" w:hAnsi="宋体" w:eastAsia="宋体" w:cs="宋体"/>
          <w:b/>
          <w:bCs/>
          <w:color w:val="auto"/>
          <w:sz w:val="24"/>
          <w:szCs w:val="24"/>
          <w:highlight w:val="none"/>
        </w:rPr>
        <w:t>28.确定成交供应商</w:t>
      </w:r>
      <w:bookmarkEnd w:id="74"/>
    </w:p>
    <w:p w14:paraId="75AB2141">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28.1采购代理机构应当在评审结束后2个工作日内将评审报告送采购人确认。</w:t>
      </w:r>
    </w:p>
    <w:p w14:paraId="75ACB906">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783EE4E0">
      <w:pPr>
        <w:pageBreakBefore w:val="0"/>
        <w:kinsoku/>
        <w:wordWrap/>
        <w:overflowPunct/>
        <w:topLinePunct w:val="0"/>
        <w:bidi w:val="0"/>
        <w:adjustRightInd w:val="0"/>
        <w:snapToGrid w:val="0"/>
        <w:spacing w:line="460" w:lineRule="exact"/>
        <w:ind w:firstLine="420"/>
        <w:jc w:val="left"/>
        <w:textAlignment w:val="auto"/>
        <w:rPr>
          <w:rFonts w:ascii="宋体" w:hAnsi="宋体"/>
          <w:bCs/>
          <w:color w:val="auto"/>
          <w:szCs w:val="21"/>
          <w:highlight w:val="none"/>
        </w:rPr>
      </w:pPr>
      <w:r>
        <w:rPr>
          <w:rFonts w:hint="eastAsia" w:ascii="宋体" w:hAnsi="宋体" w:cs="宋体"/>
          <w:color w:val="auto"/>
          <w:kern w:val="0"/>
          <w:szCs w:val="21"/>
          <w:highlight w:val="none"/>
        </w:rPr>
        <w:t>28.3成交候选人并列的，</w:t>
      </w:r>
      <w:r>
        <w:rPr>
          <w:rFonts w:hint="eastAsia" w:ascii="宋体" w:hAnsi="宋体" w:cs="宋体"/>
          <w:color w:val="auto"/>
          <w:kern w:val="0"/>
          <w:szCs w:val="21"/>
          <w:highlight w:val="none"/>
          <w:lang w:val="en-US" w:eastAsia="zh-CN"/>
        </w:rPr>
        <w:t>采取随机抽签确定成交候选人</w:t>
      </w:r>
      <w:r>
        <w:rPr>
          <w:rFonts w:hint="eastAsia" w:ascii="宋体" w:hAnsi="宋体" w:cs="宋体"/>
          <w:color w:val="auto"/>
          <w:kern w:val="0"/>
          <w:szCs w:val="21"/>
          <w:highlight w:val="none"/>
        </w:rPr>
        <w:t>。</w:t>
      </w:r>
    </w:p>
    <w:p w14:paraId="2FE83FF4">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75" w:name="_Toc24615"/>
      <w:r>
        <w:rPr>
          <w:rFonts w:hint="eastAsia" w:ascii="宋体" w:hAnsi="宋体" w:eastAsia="宋体" w:cs="宋体"/>
          <w:b/>
          <w:bCs/>
          <w:color w:val="auto"/>
          <w:sz w:val="24"/>
          <w:szCs w:val="24"/>
          <w:highlight w:val="none"/>
        </w:rPr>
        <w:t>29.谈判的特殊情形</w:t>
      </w:r>
      <w:bookmarkEnd w:id="75"/>
    </w:p>
    <w:p w14:paraId="3B55DBE6">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kern w:val="0"/>
          <w:highlight w:val="none"/>
          <w:lang w:val="zh-CN"/>
        </w:rPr>
      </w:pPr>
      <w:r>
        <w:rPr>
          <w:rFonts w:hint="eastAsia" w:ascii="宋体" w:hAnsi="宋体"/>
          <w:color w:val="auto"/>
          <w:kern w:val="0"/>
          <w:highlight w:val="none"/>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2CC58960">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kern w:val="0"/>
          <w:highlight w:val="none"/>
          <w:lang w:val="zh-CN"/>
        </w:rPr>
      </w:pPr>
      <w:r>
        <w:rPr>
          <w:rFonts w:hint="eastAsia" w:ascii="宋体" w:hAnsi="宋体"/>
          <w:color w:val="auto"/>
          <w:kern w:val="0"/>
          <w:highlight w:val="none"/>
          <w:lang w:val="zh-CN"/>
        </w:rPr>
        <w:t>29.2</w:t>
      </w:r>
      <w:r>
        <w:rPr>
          <w:rFonts w:hint="eastAsia" w:ascii="宋体" w:hAnsi="宋体" w:cs="宋体"/>
          <w:color w:val="auto"/>
          <w:kern w:val="0"/>
          <w:szCs w:val="21"/>
          <w:highlight w:val="none"/>
        </w:rPr>
        <w:t>符合上款情形的，本章本节相关条款规定的供应商最低数量可以为两家。</w:t>
      </w:r>
    </w:p>
    <w:p w14:paraId="755B9CEC">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76" w:name="_Toc24302"/>
      <w:r>
        <w:rPr>
          <w:rFonts w:hint="eastAsia" w:ascii="宋体" w:hAnsi="宋体" w:eastAsia="宋体" w:cs="宋体"/>
          <w:b/>
          <w:bCs/>
          <w:color w:val="auto"/>
          <w:sz w:val="24"/>
          <w:szCs w:val="24"/>
          <w:highlight w:val="none"/>
        </w:rPr>
        <w:t>30.谈判终止</w:t>
      </w:r>
      <w:bookmarkEnd w:id="76"/>
    </w:p>
    <w:p w14:paraId="646D81AE">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rPr>
      </w:pPr>
      <w:r>
        <w:rPr>
          <w:rFonts w:hint="eastAsia" w:ascii="宋体" w:hAnsi="宋体"/>
          <w:bCs/>
          <w:color w:val="auto"/>
          <w:szCs w:val="21"/>
          <w:highlight w:val="none"/>
        </w:rPr>
        <w:t>30.1</w:t>
      </w:r>
      <w:r>
        <w:rPr>
          <w:rFonts w:hint="eastAsia" w:ascii="宋体" w:hAnsi="宋体" w:cs="宋体"/>
          <w:color w:val="auto"/>
          <w:kern w:val="0"/>
          <w:szCs w:val="21"/>
          <w:highlight w:val="none"/>
        </w:rPr>
        <w:t>出现下列情形之一的，采购人、采购代理机构应当终止竞争性谈判采购活动，</w:t>
      </w:r>
      <w:r>
        <w:rPr>
          <w:rFonts w:hint="eastAsia" w:hAnsi="宋体"/>
          <w:color w:val="auto"/>
          <w:highlight w:val="none"/>
        </w:rPr>
        <w:t>在指定的媒体上</w:t>
      </w:r>
      <w:r>
        <w:rPr>
          <w:rFonts w:hint="eastAsia" w:ascii="宋体" w:hAnsi="宋体" w:cs="宋体"/>
          <w:color w:val="auto"/>
          <w:kern w:val="0"/>
          <w:szCs w:val="21"/>
          <w:highlight w:val="none"/>
        </w:rPr>
        <w:t xml:space="preserve">发布项目终止公告并说明原因，重新开展采购活动： </w:t>
      </w:r>
    </w:p>
    <w:p w14:paraId="5EC222CF">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（1）因情况变化，不再符合规定的竞争性谈判采购方式适用情形的；</w:t>
      </w:r>
    </w:p>
    <w:p w14:paraId="3E4B327D">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（2）出现影响采购公正的违法、违规行为的；</w:t>
      </w:r>
    </w:p>
    <w:p w14:paraId="31F1DBBB">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（3）在采购过程中符合竞争要求的供应商或者报价未超过采购预算的供应商不足3家的，或者提交最后报价的供应商少于3家的；</w:t>
      </w:r>
    </w:p>
    <w:p w14:paraId="50009501">
      <w:pPr>
        <w:pageBreakBefore w:val="0"/>
        <w:kinsoku/>
        <w:wordWrap/>
        <w:overflowPunct/>
        <w:topLinePunct w:val="0"/>
        <w:bidi w:val="0"/>
        <w:adjustRightInd w:val="0"/>
        <w:snapToGrid w:val="0"/>
        <w:spacing w:line="460" w:lineRule="exact"/>
        <w:ind w:firstLine="42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（4）</w:t>
      </w:r>
      <w:r>
        <w:rPr>
          <w:rFonts w:hint="eastAsia" w:ascii="宋体" w:hAnsi="宋体"/>
          <w:bCs/>
          <w:color w:val="auto"/>
          <w:szCs w:val="21"/>
          <w:highlight w:val="none"/>
        </w:rPr>
        <w:t>因重大变故，采购任务取消的。</w:t>
      </w:r>
    </w:p>
    <w:p w14:paraId="7AAF49EE">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77" w:name="_Toc18908"/>
      <w:r>
        <w:rPr>
          <w:rFonts w:hint="eastAsia" w:ascii="宋体" w:hAnsi="宋体" w:eastAsia="宋体" w:cs="宋体"/>
          <w:b/>
          <w:bCs/>
          <w:color w:val="auto"/>
          <w:sz w:val="24"/>
          <w:szCs w:val="24"/>
          <w:highlight w:val="none"/>
        </w:rPr>
        <w:t>31.重新评审</w:t>
      </w:r>
      <w:bookmarkEnd w:id="77"/>
    </w:p>
    <w:p w14:paraId="35B74881">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31.1除资格性审查认定错误和价格计算错误外，采购人、采购代理机构不以任何理由组织重新评审。</w:t>
      </w:r>
    </w:p>
    <w:p w14:paraId="2E45E28C">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采购人、采购代理机构发现谈判小组未按照谈判文件规定的评定成交的标准进行评审的，应当重新开展采购活动，并同时书面报告本级财政部门。</w:t>
      </w:r>
    </w:p>
    <w:p w14:paraId="17F3D549">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78" w:name="_Toc10920"/>
      <w:r>
        <w:rPr>
          <w:rFonts w:hint="eastAsia" w:ascii="宋体" w:hAnsi="宋体" w:eastAsia="宋体" w:cs="宋体"/>
          <w:b/>
          <w:bCs/>
          <w:color w:val="auto"/>
          <w:sz w:val="24"/>
          <w:szCs w:val="24"/>
          <w:highlight w:val="none"/>
        </w:rPr>
        <w:t>32.保密及串通行为</w:t>
      </w:r>
      <w:bookmarkEnd w:id="78"/>
    </w:p>
    <w:p w14:paraId="5DEC575D">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highlight w:val="none"/>
        </w:rPr>
      </w:pPr>
      <w:r>
        <w:rPr>
          <w:rFonts w:hint="eastAsia" w:ascii="宋体" w:hAnsi="宋体"/>
          <w:color w:val="auto"/>
          <w:highlight w:val="none"/>
        </w:rPr>
        <w:t>32.1谈判小组成员以及与评审工作有关的人员不得泄露评审情况以及评审过程中获悉的国家秘密、商业秘密。</w:t>
      </w:r>
    </w:p>
    <w:p w14:paraId="36AC1A69">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32.2</w:t>
      </w:r>
      <w:r>
        <w:rPr>
          <w:rFonts w:hint="eastAsia" w:ascii="宋体" w:hAnsi="宋体" w:cs="宋体"/>
          <w:color w:val="auto"/>
          <w:kern w:val="0"/>
          <w:szCs w:val="21"/>
          <w:highlight w:val="none"/>
        </w:rPr>
        <w:t>供应商</w:t>
      </w:r>
      <w:r>
        <w:rPr>
          <w:rFonts w:hint="eastAsia" w:ascii="宋体" w:hAnsi="宋体"/>
          <w:color w:val="auto"/>
          <w:szCs w:val="21"/>
          <w:highlight w:val="none"/>
        </w:rPr>
        <w:t>不得与</w:t>
      </w:r>
      <w:r>
        <w:rPr>
          <w:rFonts w:hint="eastAsia" w:ascii="宋体" w:hAnsi="宋体" w:cs="宋体"/>
          <w:color w:val="auto"/>
          <w:kern w:val="0"/>
          <w:szCs w:val="21"/>
          <w:highlight w:val="none"/>
        </w:rPr>
        <w:t>采购人、采购代理机构、其他供应商恶意</w:t>
      </w:r>
      <w:r>
        <w:rPr>
          <w:rFonts w:hint="eastAsia" w:ascii="宋体" w:hAnsi="宋体"/>
          <w:color w:val="auto"/>
          <w:szCs w:val="21"/>
          <w:highlight w:val="none"/>
        </w:rPr>
        <w:t>串通；不得向</w:t>
      </w:r>
      <w:r>
        <w:rPr>
          <w:rFonts w:hint="eastAsia" w:ascii="宋体" w:hAnsi="宋体" w:cs="宋体"/>
          <w:color w:val="auto"/>
          <w:kern w:val="0"/>
          <w:szCs w:val="21"/>
          <w:highlight w:val="none"/>
        </w:rPr>
        <w:t>采购人、采购代理机构</w:t>
      </w:r>
      <w:r>
        <w:rPr>
          <w:rFonts w:hint="eastAsia" w:ascii="宋体" w:hAnsi="宋体"/>
          <w:color w:val="auto"/>
          <w:szCs w:val="21"/>
          <w:highlight w:val="none"/>
        </w:rPr>
        <w:t>或者谈判小组成员行贿或者提供其他不正当利益；不得提供虚假材料谋取成交；不得以任何方式干扰、影响采购工作。</w:t>
      </w:r>
    </w:p>
    <w:p w14:paraId="526E7080">
      <w:pPr>
        <w:pStyle w:val="38"/>
        <w:pageBreakBefore w:val="0"/>
        <w:widowControl w:val="0"/>
        <w:kinsoku/>
        <w:wordWrap/>
        <w:overflowPunct/>
        <w:topLinePunct w:val="0"/>
        <w:bidi w:val="0"/>
        <w:adjustRightInd w:val="0"/>
        <w:snapToGrid w:val="0"/>
        <w:spacing w:before="0" w:beforeAutospacing="0" w:after="0" w:afterAutospacing="0" w:line="460" w:lineRule="exact"/>
        <w:ind w:firstLine="420" w:firstLineChars="200"/>
        <w:textAlignment w:val="auto"/>
        <w:rPr>
          <w:color w:val="auto"/>
          <w:sz w:val="21"/>
          <w:szCs w:val="21"/>
          <w:highlight w:val="none"/>
          <w:lang w:val="zh-CN"/>
        </w:rPr>
      </w:pPr>
      <w:r>
        <w:rPr>
          <w:rFonts w:hint="eastAsia" w:cs="Arial"/>
          <w:color w:val="auto"/>
          <w:sz w:val="21"/>
          <w:szCs w:val="21"/>
          <w:highlight w:val="none"/>
        </w:rPr>
        <w:t>32.3</w:t>
      </w:r>
      <w:r>
        <w:rPr>
          <w:rFonts w:cs="Arial"/>
          <w:color w:val="auto"/>
          <w:sz w:val="21"/>
          <w:szCs w:val="21"/>
          <w:highlight w:val="none"/>
        </w:rPr>
        <w:t>有下列情形之一的，</w:t>
      </w:r>
      <w:r>
        <w:rPr>
          <w:color w:val="auto"/>
          <w:sz w:val="21"/>
          <w:szCs w:val="21"/>
          <w:highlight w:val="none"/>
          <w:lang w:val="zh-CN"/>
        </w:rPr>
        <w:t>属于恶意串通，</w:t>
      </w:r>
      <w:r>
        <w:rPr>
          <w:color w:val="auto"/>
          <w:sz w:val="21"/>
          <w:szCs w:val="21"/>
          <w:highlight w:val="none"/>
        </w:rPr>
        <w:t>成交无效，并</w:t>
      </w:r>
      <w:r>
        <w:rPr>
          <w:color w:val="auto"/>
          <w:sz w:val="21"/>
          <w:szCs w:val="21"/>
          <w:highlight w:val="none"/>
          <w:lang w:val="zh-CN"/>
        </w:rPr>
        <w:t>依照《政府采购法》第七十七条的规定追究法律责任：</w:t>
      </w:r>
    </w:p>
    <w:p w14:paraId="4F652D18">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（1）供应商直接或者间接从</w:t>
      </w:r>
      <w:r>
        <w:rPr>
          <w:rFonts w:hint="eastAsia" w:ascii="宋体" w:hAnsi="宋体"/>
          <w:bCs/>
          <w:color w:val="auto"/>
          <w:szCs w:val="21"/>
          <w:highlight w:val="none"/>
        </w:rPr>
        <w:t>采购人、采购代理机构</w:t>
      </w:r>
      <w:r>
        <w:rPr>
          <w:rFonts w:hint="eastAsia" w:ascii="宋体" w:hAnsi="宋体"/>
          <w:color w:val="auto"/>
          <w:szCs w:val="21"/>
          <w:highlight w:val="none"/>
        </w:rPr>
        <w:t>获得其他供应商的响应情况，并修改其响应文件</w:t>
      </w:r>
      <w:r>
        <w:rPr>
          <w:rFonts w:hint="eastAsia" w:ascii="宋体" w:hAnsi="宋体"/>
          <w:color w:val="auto"/>
          <w:highlight w:val="none"/>
        </w:rPr>
        <w:t>的</w:t>
      </w:r>
      <w:r>
        <w:rPr>
          <w:rFonts w:hint="eastAsia" w:ascii="宋体" w:hAnsi="宋体"/>
          <w:color w:val="auto"/>
          <w:szCs w:val="21"/>
          <w:highlight w:val="none"/>
        </w:rPr>
        <w:t>；</w:t>
      </w:r>
    </w:p>
    <w:p w14:paraId="2B39DC04">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（2）</w:t>
      </w:r>
      <w:r>
        <w:rPr>
          <w:rFonts w:hint="eastAsia" w:ascii="宋体" w:hAnsi="宋体"/>
          <w:bCs/>
          <w:color w:val="auto"/>
          <w:szCs w:val="21"/>
          <w:highlight w:val="none"/>
        </w:rPr>
        <w:t>采购人、采购代理机构</w:t>
      </w:r>
      <w:r>
        <w:rPr>
          <w:rFonts w:hint="eastAsia" w:ascii="宋体" w:hAnsi="宋体"/>
          <w:color w:val="auto"/>
          <w:szCs w:val="21"/>
          <w:highlight w:val="none"/>
        </w:rPr>
        <w:t>授意供应商撤换、修改响应文件</w:t>
      </w:r>
      <w:r>
        <w:rPr>
          <w:rFonts w:hint="eastAsia" w:ascii="宋体" w:hAnsi="宋体"/>
          <w:color w:val="auto"/>
          <w:highlight w:val="none"/>
        </w:rPr>
        <w:t>的</w:t>
      </w:r>
      <w:r>
        <w:rPr>
          <w:rFonts w:hint="eastAsia" w:ascii="宋体" w:hAnsi="宋体"/>
          <w:color w:val="auto"/>
          <w:szCs w:val="21"/>
          <w:highlight w:val="none"/>
        </w:rPr>
        <w:t>；</w:t>
      </w:r>
    </w:p>
    <w:p w14:paraId="2B29715F">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（3）供应商之间协商技术方案、合同条款以及报价等响应文件实质性内容</w:t>
      </w:r>
      <w:r>
        <w:rPr>
          <w:rFonts w:hint="eastAsia" w:ascii="宋体" w:hAnsi="宋体"/>
          <w:color w:val="auto"/>
          <w:highlight w:val="none"/>
        </w:rPr>
        <w:t>的</w:t>
      </w:r>
      <w:r>
        <w:rPr>
          <w:rFonts w:hint="eastAsia" w:ascii="宋体" w:hAnsi="宋体"/>
          <w:color w:val="auto"/>
          <w:szCs w:val="21"/>
          <w:highlight w:val="none"/>
        </w:rPr>
        <w:t>；</w:t>
      </w:r>
    </w:p>
    <w:p w14:paraId="025C4F0A">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（4）属于同一集团、协会、商会等组织成员的供应商按照该组织要求协同参加竞争性谈判政府采购活动</w:t>
      </w:r>
      <w:r>
        <w:rPr>
          <w:rFonts w:hint="eastAsia" w:ascii="宋体" w:hAnsi="宋体"/>
          <w:color w:val="auto"/>
          <w:highlight w:val="none"/>
        </w:rPr>
        <w:t>的</w:t>
      </w:r>
      <w:r>
        <w:rPr>
          <w:rFonts w:hint="eastAsia" w:ascii="宋体" w:hAnsi="宋体"/>
          <w:color w:val="auto"/>
          <w:szCs w:val="21"/>
          <w:highlight w:val="none"/>
        </w:rPr>
        <w:t>；</w:t>
      </w:r>
    </w:p>
    <w:p w14:paraId="336F90DC">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（5）供应商之间事先约定由某一特定供应商成交</w:t>
      </w:r>
      <w:r>
        <w:rPr>
          <w:rFonts w:hint="eastAsia" w:ascii="宋体" w:hAnsi="宋体"/>
          <w:color w:val="auto"/>
          <w:highlight w:val="none"/>
        </w:rPr>
        <w:t>的</w:t>
      </w:r>
      <w:r>
        <w:rPr>
          <w:rFonts w:hint="eastAsia" w:ascii="宋体" w:hAnsi="宋体"/>
          <w:color w:val="auto"/>
          <w:szCs w:val="21"/>
          <w:highlight w:val="none"/>
        </w:rPr>
        <w:t>；</w:t>
      </w:r>
    </w:p>
    <w:p w14:paraId="323A795C">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（6）供应商之间商定部分供应商放弃</w:t>
      </w:r>
      <w:r>
        <w:rPr>
          <w:rFonts w:hint="eastAsia" w:ascii="宋体" w:hAnsi="宋体"/>
          <w:color w:val="auto"/>
          <w:highlight w:val="none"/>
        </w:rPr>
        <w:t>提</w:t>
      </w:r>
      <w:r>
        <w:rPr>
          <w:rFonts w:hint="eastAsia" w:ascii="宋体" w:hAnsi="宋体"/>
          <w:color w:val="auto"/>
          <w:szCs w:val="21"/>
          <w:highlight w:val="none"/>
        </w:rPr>
        <w:t>交响应文件或者退出谈判或者放弃成交</w:t>
      </w:r>
      <w:r>
        <w:rPr>
          <w:rFonts w:hint="eastAsia" w:ascii="宋体" w:hAnsi="宋体"/>
          <w:color w:val="auto"/>
          <w:highlight w:val="none"/>
        </w:rPr>
        <w:t>的</w:t>
      </w:r>
      <w:r>
        <w:rPr>
          <w:rFonts w:hint="eastAsia" w:ascii="宋体" w:hAnsi="宋体"/>
          <w:color w:val="auto"/>
          <w:szCs w:val="21"/>
          <w:highlight w:val="none"/>
        </w:rPr>
        <w:t>；</w:t>
      </w:r>
    </w:p>
    <w:p w14:paraId="4D0E2760">
      <w:pPr>
        <w:pageBreakBefore w:val="0"/>
        <w:kinsoku/>
        <w:wordWrap/>
        <w:overflowPunct/>
        <w:topLinePunct w:val="0"/>
        <w:bidi w:val="0"/>
        <w:adjustRightInd w:val="0"/>
        <w:snapToGrid w:val="0"/>
        <w:spacing w:line="460" w:lineRule="exact"/>
        <w:ind w:firstLine="420" w:firstLineChars="200"/>
        <w:textAlignment w:val="auto"/>
        <w:rPr>
          <w:rFonts w:ascii="宋体" w:hAnsi="宋体"/>
          <w:b/>
          <w:color w:val="auto"/>
          <w:szCs w:val="21"/>
          <w:highlight w:val="none"/>
        </w:rPr>
      </w:pPr>
      <w:r>
        <w:rPr>
          <w:rFonts w:hint="eastAsia" w:ascii="宋体" w:hAnsi="宋体"/>
          <w:color w:val="auto"/>
          <w:szCs w:val="21"/>
          <w:highlight w:val="none"/>
        </w:rPr>
        <w:t>（7）供应商与</w:t>
      </w:r>
      <w:r>
        <w:rPr>
          <w:rFonts w:hint="eastAsia" w:ascii="宋体" w:hAnsi="宋体"/>
          <w:bCs/>
          <w:color w:val="auto"/>
          <w:szCs w:val="21"/>
          <w:highlight w:val="none"/>
        </w:rPr>
        <w:t>采购人、采购代理机构以及</w:t>
      </w:r>
      <w:r>
        <w:rPr>
          <w:rFonts w:hint="eastAsia" w:ascii="宋体" w:hAnsi="宋体"/>
          <w:color w:val="auto"/>
          <w:szCs w:val="21"/>
          <w:highlight w:val="none"/>
        </w:rPr>
        <w:t>谈判小组成员之间、供应商相互之间，为谋求特定供应商成交或者排斥其他供应商的其他串通行为</w:t>
      </w:r>
      <w:r>
        <w:rPr>
          <w:rFonts w:hint="eastAsia" w:ascii="宋体" w:hAnsi="宋体"/>
          <w:color w:val="auto"/>
          <w:highlight w:val="none"/>
        </w:rPr>
        <w:t>的</w:t>
      </w:r>
      <w:r>
        <w:rPr>
          <w:rFonts w:hint="eastAsia" w:ascii="宋体" w:hAnsi="宋体"/>
          <w:color w:val="auto"/>
          <w:szCs w:val="21"/>
          <w:highlight w:val="none"/>
        </w:rPr>
        <w:t>。</w:t>
      </w:r>
    </w:p>
    <w:p w14:paraId="2567E4EC">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ascii="宋体" w:hAnsi="宋体" w:cs="Arial"/>
          <w:color w:val="auto"/>
          <w:szCs w:val="21"/>
          <w:highlight w:val="none"/>
        </w:rPr>
        <w:t>（</w:t>
      </w:r>
      <w:r>
        <w:rPr>
          <w:rFonts w:hint="eastAsia" w:ascii="宋体" w:hAnsi="宋体" w:cs="Arial"/>
          <w:color w:val="auto"/>
          <w:szCs w:val="21"/>
          <w:highlight w:val="none"/>
        </w:rPr>
        <w:t>8</w:t>
      </w:r>
      <w:r>
        <w:rPr>
          <w:rFonts w:ascii="宋体" w:hAnsi="宋体" w:cs="Arial"/>
          <w:color w:val="auto"/>
          <w:szCs w:val="21"/>
          <w:highlight w:val="none"/>
        </w:rPr>
        <w:t>）</w:t>
      </w:r>
      <w:r>
        <w:rPr>
          <w:rFonts w:ascii="宋体" w:hAnsi="宋体"/>
          <w:color w:val="auto"/>
          <w:szCs w:val="21"/>
          <w:highlight w:val="none"/>
        </w:rPr>
        <w:t>法律、行政法规或规章规定的其他串通行为。</w:t>
      </w:r>
    </w:p>
    <w:p w14:paraId="6FFE33D4">
      <w:pPr>
        <w:pStyle w:val="4"/>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79" w:name="_Toc21456"/>
      <w:bookmarkStart w:id="80" w:name="_Toc15458"/>
      <w:bookmarkStart w:id="81" w:name="_Toc16771"/>
      <w:r>
        <w:rPr>
          <w:rFonts w:hint="eastAsia" w:ascii="黑体" w:hAnsi="黑体" w:eastAsia="黑体"/>
          <w:color w:val="auto"/>
          <w:sz w:val="28"/>
          <w:szCs w:val="28"/>
          <w:highlight w:val="none"/>
        </w:rPr>
        <w:t>六、成交结果信息公布与授予合同</w:t>
      </w:r>
      <w:bookmarkEnd w:id="79"/>
      <w:bookmarkEnd w:id="80"/>
      <w:bookmarkEnd w:id="81"/>
    </w:p>
    <w:p w14:paraId="6DA002F0">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82" w:name="_Toc32006"/>
      <w:r>
        <w:rPr>
          <w:rFonts w:hint="eastAsia" w:ascii="宋体" w:hAnsi="宋体" w:eastAsia="宋体" w:cs="宋体"/>
          <w:b/>
          <w:bCs/>
          <w:color w:val="auto"/>
          <w:sz w:val="24"/>
          <w:szCs w:val="24"/>
          <w:highlight w:val="none"/>
        </w:rPr>
        <w:t>33.成交信息的公布</w:t>
      </w:r>
      <w:bookmarkEnd w:id="82"/>
    </w:p>
    <w:p w14:paraId="26B7800C">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33.1成交供应商确定后2个工作日内，采购人、采购代理机构应将成交结果信息在</w:t>
      </w:r>
      <w:r>
        <w:rPr>
          <w:rFonts w:hint="eastAsia" w:hAnsi="宋体"/>
          <w:b/>
          <w:color w:val="auto"/>
          <w:highlight w:val="none"/>
        </w:rPr>
        <w:t>【谈判须知前附表】</w:t>
      </w:r>
      <w:r>
        <w:rPr>
          <w:rFonts w:hint="eastAsia" w:hAnsi="宋体"/>
          <w:color w:val="auto"/>
          <w:highlight w:val="none"/>
        </w:rPr>
        <w:t>指定的媒体上公布。</w:t>
      </w:r>
    </w:p>
    <w:p w14:paraId="2F1B16FE">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83" w:name="_Toc25361"/>
      <w:r>
        <w:rPr>
          <w:rFonts w:hint="eastAsia" w:ascii="宋体" w:hAnsi="宋体" w:eastAsia="宋体" w:cs="宋体"/>
          <w:b/>
          <w:bCs/>
          <w:color w:val="auto"/>
          <w:sz w:val="24"/>
          <w:szCs w:val="24"/>
          <w:highlight w:val="none"/>
        </w:rPr>
        <w:t>34.询问及质疑</w:t>
      </w:r>
      <w:bookmarkEnd w:id="83"/>
    </w:p>
    <w:p w14:paraId="12A13192">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34.1供应商对政府采购活动事项有疑问的，可以向采购人、采购代理机构提出询问。</w:t>
      </w:r>
    </w:p>
    <w:p w14:paraId="0BDDFFE0">
      <w:pPr>
        <w:pageBreakBefore w:val="0"/>
        <w:kinsoku/>
        <w:wordWrap/>
        <w:overflowPunct/>
        <w:topLinePunct w:val="0"/>
        <w:bidi w:val="0"/>
        <w:adjustRightInd w:val="0"/>
        <w:snapToGrid w:val="0"/>
        <w:spacing w:line="460" w:lineRule="exact"/>
        <w:ind w:firstLine="420" w:firstLineChars="200"/>
        <w:jc w:val="left"/>
        <w:textAlignment w:val="auto"/>
        <w:rPr>
          <w:rFonts w:hAnsi="宋体"/>
          <w:color w:val="auto"/>
          <w:highlight w:val="none"/>
        </w:rPr>
      </w:pPr>
      <w:r>
        <w:rPr>
          <w:rFonts w:hint="eastAsia" w:ascii="宋体" w:hAnsi="宋体"/>
          <w:color w:val="auto"/>
          <w:szCs w:val="21"/>
          <w:highlight w:val="none"/>
        </w:rPr>
        <w:t>34.2供应商若认为谈判文件、采购过程和成交结果使自己的权益受到损害，可以按法律、规章及《湖南省财政厅关于印发＜政府采购质疑答复和投诉处理操作规程＞的通知》(湘财购〔2024〕67号)文件规定向采购人、采购代理机构提出质疑。</w:t>
      </w:r>
    </w:p>
    <w:p w14:paraId="54187A9D">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84" w:name="_Toc23743"/>
      <w:r>
        <w:rPr>
          <w:rFonts w:hint="eastAsia" w:ascii="宋体" w:hAnsi="宋体" w:eastAsia="宋体" w:cs="宋体"/>
          <w:b/>
          <w:bCs/>
          <w:color w:val="auto"/>
          <w:sz w:val="24"/>
          <w:szCs w:val="24"/>
          <w:highlight w:val="none"/>
        </w:rPr>
        <w:t>35.成交通知</w:t>
      </w:r>
      <w:bookmarkEnd w:id="84"/>
    </w:p>
    <w:p w14:paraId="660E6755">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35.1成交供应商确定后，采购人、采购代理机构将以书面形式向成交供应商发出成交通知书。成交通知书对采购人和成交供应商具有同等法律效力。</w:t>
      </w:r>
    </w:p>
    <w:p w14:paraId="37AA3E68">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35.2成交通知书是合同文件的组成部分。</w:t>
      </w:r>
    </w:p>
    <w:p w14:paraId="0EBA1058">
      <w:pPr>
        <w:pageBreakBefore w:val="0"/>
        <w:tabs>
          <w:tab w:val="left" w:pos="7560"/>
          <w:tab w:val="left" w:pos="7740"/>
          <w:tab w:val="left" w:pos="7920"/>
        </w:tabs>
        <w:kinsoku/>
        <w:wordWrap/>
        <w:overflowPunct/>
        <w:topLinePunct w:val="0"/>
        <w:autoSpaceDN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s="宋体"/>
          <w:color w:val="auto"/>
          <w:kern w:val="0"/>
          <w:szCs w:val="21"/>
          <w:highlight w:val="none"/>
        </w:rPr>
        <w:t>35.3</w:t>
      </w:r>
      <w:r>
        <w:rPr>
          <w:rFonts w:hint="eastAsia" w:ascii="宋体" w:hAnsi="宋体"/>
          <w:color w:val="auto"/>
          <w:szCs w:val="21"/>
          <w:highlight w:val="none"/>
        </w:rPr>
        <w:t>谈判文件要求成交供应商向采购人提交履约担保的，成交供应商应按照</w:t>
      </w:r>
      <w:r>
        <w:rPr>
          <w:rFonts w:hint="eastAsia" w:ascii="宋体" w:hAnsi="宋体"/>
          <w:b/>
          <w:color w:val="auto"/>
          <w:szCs w:val="21"/>
          <w:highlight w:val="none"/>
        </w:rPr>
        <w:t>【谈判须知前附表】</w:t>
      </w:r>
      <w:r>
        <w:rPr>
          <w:rFonts w:hint="eastAsia" w:ascii="宋体" w:hAnsi="宋体"/>
          <w:color w:val="auto"/>
          <w:szCs w:val="21"/>
          <w:highlight w:val="none"/>
        </w:rPr>
        <w:t>的规定提交。联合体成交的，履约担保由联合体各方或联合体中牵头人的名义提交。</w:t>
      </w:r>
    </w:p>
    <w:p w14:paraId="54F5B886">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35.4成交供应商</w:t>
      </w:r>
      <w:r>
        <w:rPr>
          <w:rFonts w:hint="eastAsia" w:hAnsi="宋体"/>
          <w:color w:val="auto"/>
          <w:spacing w:val="4"/>
          <w:highlight w:val="none"/>
        </w:rPr>
        <w:t>没有按照本章第35.3</w:t>
      </w:r>
      <w:r>
        <w:rPr>
          <w:rFonts w:hint="eastAsia" w:hAnsi="宋体" w:cs="宋体"/>
          <w:color w:val="auto"/>
          <w:kern w:val="0"/>
          <w:highlight w:val="none"/>
          <w:lang w:val="zh-CN"/>
        </w:rPr>
        <w:t>款</w:t>
      </w:r>
      <w:r>
        <w:rPr>
          <w:rFonts w:hint="eastAsia" w:hAnsi="宋体"/>
          <w:color w:val="auto"/>
          <w:spacing w:val="4"/>
          <w:highlight w:val="none"/>
        </w:rPr>
        <w:t>规定</w:t>
      </w:r>
      <w:r>
        <w:rPr>
          <w:rFonts w:hint="eastAsia" w:hAnsi="宋体"/>
          <w:color w:val="auto"/>
          <w:highlight w:val="none"/>
        </w:rPr>
        <w:t>提交履约担保的</w:t>
      </w:r>
      <w:r>
        <w:rPr>
          <w:rFonts w:hint="eastAsia" w:hAnsi="宋体"/>
          <w:color w:val="auto"/>
          <w:spacing w:val="4"/>
          <w:highlight w:val="none"/>
        </w:rPr>
        <w:t>，视为放弃</w:t>
      </w:r>
      <w:r>
        <w:rPr>
          <w:rFonts w:hint="eastAsia" w:hAnsi="宋体"/>
          <w:color w:val="auto"/>
          <w:highlight w:val="none"/>
        </w:rPr>
        <w:t>成交资格</w:t>
      </w:r>
      <w:r>
        <w:rPr>
          <w:rFonts w:hint="eastAsia" w:hAnsi="宋体"/>
          <w:color w:val="auto"/>
          <w:spacing w:val="4"/>
          <w:highlight w:val="none"/>
        </w:rPr>
        <w:t>，</w:t>
      </w:r>
      <w:r>
        <w:rPr>
          <w:rFonts w:hint="eastAsia" w:hAnsi="宋体"/>
          <w:color w:val="auto"/>
          <w:spacing w:val="2"/>
          <w:highlight w:val="none"/>
        </w:rPr>
        <w:t>其保证金不予退还。</w:t>
      </w:r>
    </w:p>
    <w:p w14:paraId="18CBAC6E">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85" w:name="_Toc16691"/>
      <w:r>
        <w:rPr>
          <w:rFonts w:hint="eastAsia" w:ascii="宋体" w:hAnsi="宋体" w:eastAsia="宋体" w:cs="宋体"/>
          <w:b/>
          <w:bCs/>
          <w:color w:val="auto"/>
          <w:sz w:val="24"/>
          <w:szCs w:val="24"/>
          <w:highlight w:val="none"/>
        </w:rPr>
        <w:t>36.签订合同</w:t>
      </w:r>
      <w:bookmarkEnd w:id="85"/>
    </w:p>
    <w:p w14:paraId="691FA67B">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36.1谈判文件、成交供应商的响应文件及其补充的响应文件等均为签订政府采购合同的依据。</w:t>
      </w:r>
    </w:p>
    <w:p w14:paraId="77C07AA4">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36.2成交供应商应当在成交通知书发出之日起30日内与采购人签订政府采购合同。</w:t>
      </w:r>
    </w:p>
    <w:p w14:paraId="15B536E2">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36.3成交供应商应当按照合同约定履行义务。成交供应商不得向他人转让成交项目，也不得将成交项目分包后分别向他人转让。</w:t>
      </w:r>
    </w:p>
    <w:p w14:paraId="13E7D59D">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36.4成交供应商有下列情形之一的，责令限期改正，情节严重的，列入不良行为记录名单，在1至3年内禁止参加政府采购活动，并予以通报：</w:t>
      </w:r>
    </w:p>
    <w:p w14:paraId="11A1CBDF">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（一）成交后无正当理由不与采购人签订合同的；</w:t>
      </w:r>
    </w:p>
    <w:p w14:paraId="643C0689">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（二）未按照采购文件确定的事项签订政府采购合同，或者与采购人另行订立背离合同实质性内容的协议的；</w:t>
      </w:r>
    </w:p>
    <w:p w14:paraId="2CE9E5CE">
      <w:pPr>
        <w:pStyle w:val="23"/>
        <w:pageBreakBefore w:val="0"/>
        <w:kinsoku/>
        <w:wordWrap/>
        <w:overflowPunct/>
        <w:topLinePunct w:val="0"/>
        <w:bidi w:val="0"/>
        <w:adjustRightInd w:val="0"/>
        <w:snapToGrid w:val="0"/>
        <w:spacing w:line="460" w:lineRule="exact"/>
        <w:ind w:firstLine="420" w:firstLineChars="200"/>
        <w:textAlignment w:val="auto"/>
        <w:rPr>
          <w:rFonts w:hAnsi="宋体"/>
          <w:color w:val="auto"/>
          <w:highlight w:val="none"/>
        </w:rPr>
      </w:pPr>
      <w:r>
        <w:rPr>
          <w:rFonts w:hint="eastAsia" w:hAnsi="宋体"/>
          <w:color w:val="auto"/>
          <w:highlight w:val="none"/>
        </w:rPr>
        <w:t>（三）拒绝履行合同义务的；</w:t>
      </w:r>
    </w:p>
    <w:p w14:paraId="0EE1C1C3">
      <w:pPr>
        <w:pStyle w:val="23"/>
        <w:pageBreakBefore w:val="0"/>
        <w:kinsoku/>
        <w:wordWrap/>
        <w:overflowPunct/>
        <w:topLinePunct w:val="0"/>
        <w:bidi w:val="0"/>
        <w:adjustRightInd w:val="0"/>
        <w:snapToGrid w:val="0"/>
        <w:spacing w:line="460" w:lineRule="exact"/>
        <w:ind w:firstLine="420" w:firstLineChars="200"/>
        <w:textAlignment w:val="auto"/>
        <w:rPr>
          <w:rFonts w:hAnsi="宋体" w:cs="宋体"/>
          <w:color w:val="auto"/>
          <w:kern w:val="0"/>
          <w:highlight w:val="none"/>
        </w:rPr>
      </w:pPr>
      <w:r>
        <w:rPr>
          <w:rFonts w:hint="eastAsia" w:hAnsi="宋体"/>
          <w:color w:val="auto"/>
          <w:highlight w:val="none"/>
        </w:rPr>
        <w:t>（四）</w:t>
      </w:r>
      <w:r>
        <w:rPr>
          <w:rFonts w:hint="eastAsia" w:hAnsi="宋体" w:cs="宋体"/>
          <w:color w:val="auto"/>
          <w:kern w:val="0"/>
          <w:highlight w:val="none"/>
        </w:rPr>
        <w:t>违反法律、规章、规范性文件规定的。</w:t>
      </w:r>
    </w:p>
    <w:p w14:paraId="625C4C67">
      <w:pPr>
        <w:pStyle w:val="4"/>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86" w:name="_Toc25012"/>
      <w:bookmarkStart w:id="87" w:name="_Toc10239"/>
      <w:bookmarkStart w:id="88" w:name="_Toc24717"/>
      <w:bookmarkStart w:id="89" w:name="_Toc22201076"/>
      <w:r>
        <w:rPr>
          <w:rFonts w:hint="eastAsia" w:ascii="黑体" w:hAnsi="黑体" w:eastAsia="黑体"/>
          <w:color w:val="auto"/>
          <w:sz w:val="28"/>
          <w:szCs w:val="28"/>
          <w:highlight w:val="none"/>
        </w:rPr>
        <w:t>七、政府采购政策</w:t>
      </w:r>
      <w:bookmarkEnd w:id="86"/>
      <w:bookmarkEnd w:id="87"/>
      <w:bookmarkEnd w:id="88"/>
      <w:bookmarkEnd w:id="89"/>
    </w:p>
    <w:p w14:paraId="7D672965">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90" w:name="_Toc6354"/>
      <w:r>
        <w:rPr>
          <w:rFonts w:hint="eastAsia" w:ascii="宋体" w:hAnsi="宋体" w:eastAsia="宋体" w:cs="宋体"/>
          <w:b/>
          <w:bCs/>
          <w:color w:val="auto"/>
          <w:sz w:val="24"/>
          <w:szCs w:val="24"/>
          <w:highlight w:val="none"/>
        </w:rPr>
        <w:t>37.政府采购政策</w:t>
      </w:r>
      <w:bookmarkEnd w:id="90"/>
    </w:p>
    <w:p w14:paraId="0C1A4AE7">
      <w:pPr>
        <w:pageBreakBefore w:val="0"/>
        <w:kinsoku/>
        <w:wordWrap/>
        <w:overflowPunct/>
        <w:topLinePunct w:val="0"/>
        <w:bidi w:val="0"/>
        <w:adjustRightInd w:val="0"/>
        <w:snapToGrid w:val="0"/>
        <w:spacing w:line="460" w:lineRule="exact"/>
        <w:ind w:firstLine="420" w:firstLineChars="200"/>
        <w:jc w:val="left"/>
        <w:textAlignment w:val="auto"/>
        <w:rPr>
          <w:rFonts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rPr>
        <w:t>37.1强制采购：</w:t>
      </w:r>
    </w:p>
    <w:p w14:paraId="0E13D14B">
      <w:pPr>
        <w:pageBreakBefore w:val="0"/>
        <w:kinsoku/>
        <w:wordWrap/>
        <w:overflowPunct/>
        <w:topLinePunct w:val="0"/>
        <w:bidi w:val="0"/>
        <w:adjustRightInd w:val="0"/>
        <w:snapToGrid w:val="0"/>
        <w:spacing w:line="460" w:lineRule="exact"/>
        <w:ind w:firstLine="420" w:firstLineChars="200"/>
        <w:jc w:val="left"/>
        <w:textAlignment w:val="auto"/>
        <w:rPr>
          <w:rFonts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rPr>
        <w:t>（1）纳入财政部会同国务院有关部门发布的节能产品政府采购品目清单，实施政府强制采购的（品目清单标注</w:t>
      </w:r>
      <w:r>
        <w:rPr>
          <w:rFonts w:hint="eastAsia" w:cs="宋体" w:asciiTheme="minorEastAsia" w:hAnsiTheme="minorEastAsia" w:eastAsiaTheme="minorEastAsia"/>
          <w:color w:val="auto"/>
          <w:kern w:val="0"/>
          <w:highlight w:val="none"/>
        </w:rPr>
        <w:sym w:font="Wingdings" w:char="F0AB"/>
      </w:r>
      <w:r>
        <w:rPr>
          <w:rFonts w:hint="eastAsia" w:cs="宋体" w:asciiTheme="minorEastAsia" w:hAnsiTheme="minorEastAsia" w:eastAsiaTheme="minorEastAsia"/>
          <w:color w:val="auto"/>
          <w:kern w:val="0"/>
          <w:highlight w:val="none"/>
        </w:rPr>
        <w:t>符号产品），供应商提供的产品应当取得国家确定的认证机构出具的、处于有效期之内的节能产品认证证书，否则其</w:t>
      </w:r>
      <w:r>
        <w:rPr>
          <w:rFonts w:hint="eastAsia" w:cs="宋体" w:asciiTheme="minorEastAsia" w:hAnsiTheme="minorEastAsia" w:eastAsiaTheme="minorEastAsia"/>
          <w:b/>
          <w:color w:val="auto"/>
          <w:kern w:val="0"/>
          <w:highlight w:val="none"/>
        </w:rPr>
        <w:t>响应</w:t>
      </w:r>
      <w:r>
        <w:rPr>
          <w:rFonts w:hint="eastAsia" w:cs="宋体" w:asciiTheme="minorEastAsia" w:hAnsiTheme="minorEastAsia" w:eastAsiaTheme="minorEastAsia"/>
          <w:b/>
          <w:color w:val="auto"/>
          <w:kern w:val="0"/>
          <w:szCs w:val="21"/>
          <w:highlight w:val="none"/>
        </w:rPr>
        <w:t>无效</w:t>
      </w:r>
      <w:r>
        <w:rPr>
          <w:rFonts w:hint="eastAsia" w:cs="宋体" w:asciiTheme="minorEastAsia" w:hAnsiTheme="minorEastAsia" w:eastAsiaTheme="minorEastAsia"/>
          <w:color w:val="auto"/>
          <w:kern w:val="0"/>
          <w:highlight w:val="none"/>
        </w:rPr>
        <w:t>。</w:t>
      </w:r>
    </w:p>
    <w:p w14:paraId="59EC8A3F">
      <w:pPr>
        <w:pageBreakBefore w:val="0"/>
        <w:kinsoku/>
        <w:wordWrap/>
        <w:overflowPunct/>
        <w:topLinePunct w:val="0"/>
        <w:bidi w:val="0"/>
        <w:adjustRightInd w:val="0"/>
        <w:snapToGrid w:val="0"/>
        <w:spacing w:line="460" w:lineRule="exact"/>
        <w:ind w:firstLine="420" w:firstLineChars="200"/>
        <w:jc w:val="left"/>
        <w:textAlignment w:val="auto"/>
        <w:rPr>
          <w:rFonts w:cs="宋体" w:asciiTheme="minorEastAsia" w:hAnsiTheme="minorEastAsia" w:eastAsiaTheme="minorEastAsia"/>
          <w:color w:val="auto"/>
          <w:kern w:val="0"/>
          <w:highlight w:val="none"/>
        </w:rPr>
      </w:pPr>
      <w:r>
        <w:rPr>
          <w:rFonts w:hint="eastAsia" w:cs="宋体" w:asciiTheme="minorEastAsia" w:hAnsiTheme="minorEastAsia" w:eastAsiaTheme="minorEastAsia"/>
          <w:color w:val="auto"/>
          <w:kern w:val="0"/>
          <w:highlight w:val="none"/>
        </w:rPr>
        <w:t>37.2优先采购：</w:t>
      </w:r>
    </w:p>
    <w:p w14:paraId="2148232E">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w:t>
      </w:r>
      <w:r>
        <w:rPr>
          <w:rFonts w:hint="eastAsia" w:ascii="宋体" w:hAnsi="宋体"/>
          <w:color w:val="auto"/>
          <w:highlight w:val="none"/>
        </w:rPr>
        <w:t>对</w:t>
      </w:r>
      <w:r>
        <w:rPr>
          <w:rFonts w:hint="eastAsia" w:ascii="宋体" w:hAnsi="宋体"/>
          <w:color w:val="auto"/>
          <w:szCs w:val="21"/>
          <w:highlight w:val="none"/>
        </w:rPr>
        <w:t>纳入财政部会同国务院有关部门发布的节能产品、环境标志产品政府采购品目清单，实施政府优先采购的，评审时按</w:t>
      </w:r>
      <w:r>
        <w:rPr>
          <w:rFonts w:hint="eastAsia" w:ascii="宋体" w:hAnsi="宋体"/>
          <w:b/>
          <w:color w:val="auto"/>
          <w:szCs w:val="21"/>
          <w:highlight w:val="none"/>
        </w:rPr>
        <w:t>【谈判须知前附表】</w:t>
      </w:r>
      <w:r>
        <w:rPr>
          <w:rFonts w:hint="eastAsia" w:ascii="宋体" w:hAnsi="宋体"/>
          <w:color w:val="auto"/>
          <w:szCs w:val="21"/>
          <w:highlight w:val="none"/>
        </w:rPr>
        <w:t>规定给予价格折扣；</w:t>
      </w:r>
      <w:r>
        <w:rPr>
          <w:rFonts w:asciiTheme="minorEastAsia" w:hAnsiTheme="minorEastAsia" w:eastAsiaTheme="minorEastAsia"/>
          <w:color w:val="auto"/>
          <w:highlight w:val="none"/>
        </w:rPr>
        <w:t xml:space="preserve"> </w:t>
      </w:r>
    </w:p>
    <w:p w14:paraId="56A77D6C">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w:t>
      </w:r>
      <w:r>
        <w:rPr>
          <w:rFonts w:hint="eastAsia" w:ascii="宋体" w:hAnsi="宋体"/>
          <w:color w:val="auto"/>
          <w:highlight w:val="none"/>
        </w:rPr>
        <w:t>对纳入湖南省财政厅等有关部门发布的湖南省两型产品政府采购目录的，实施政府优先采购，评审时按</w:t>
      </w:r>
      <w:r>
        <w:rPr>
          <w:rFonts w:hint="eastAsia" w:ascii="宋体" w:hAnsi="宋体"/>
          <w:b/>
          <w:color w:val="auto"/>
          <w:szCs w:val="21"/>
          <w:highlight w:val="none"/>
        </w:rPr>
        <w:t>【谈判须知前附表】</w:t>
      </w:r>
      <w:r>
        <w:rPr>
          <w:rFonts w:hint="eastAsia" w:ascii="宋体" w:hAnsi="宋体"/>
          <w:color w:val="auto"/>
          <w:szCs w:val="21"/>
          <w:highlight w:val="none"/>
        </w:rPr>
        <w:t>规定</w:t>
      </w:r>
      <w:r>
        <w:rPr>
          <w:rFonts w:hint="eastAsia" w:ascii="宋体" w:hAnsi="宋体"/>
          <w:color w:val="auto"/>
          <w:highlight w:val="none"/>
        </w:rPr>
        <w:t>给予价格折扣。</w:t>
      </w:r>
    </w:p>
    <w:p w14:paraId="7C14BF9E">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37.3价格评审优惠：</w:t>
      </w:r>
    </w:p>
    <w:p w14:paraId="56AE0867">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w:t>
      </w:r>
      <w:r>
        <w:rPr>
          <w:rFonts w:hint="eastAsia" w:ascii="宋体" w:hAnsi="宋体"/>
          <w:color w:val="auto"/>
          <w:highlight w:val="none"/>
        </w:rPr>
        <w:t>供应商为小型、微型企业，且提供本企业生产的货物或者提供其他小型、微型企业生产的货物，价格按</w:t>
      </w:r>
      <w:r>
        <w:rPr>
          <w:rFonts w:hint="eastAsia" w:ascii="宋体" w:hAnsi="宋体"/>
          <w:b/>
          <w:color w:val="auto"/>
          <w:szCs w:val="21"/>
          <w:highlight w:val="none"/>
        </w:rPr>
        <w:t>【谈判须知前附表】</w:t>
      </w:r>
      <w:r>
        <w:rPr>
          <w:rFonts w:hint="eastAsia" w:ascii="宋体" w:hAnsi="宋体"/>
          <w:color w:val="auto"/>
          <w:szCs w:val="21"/>
          <w:highlight w:val="none"/>
        </w:rPr>
        <w:t>规定</w:t>
      </w:r>
      <w:r>
        <w:rPr>
          <w:rFonts w:hint="eastAsia" w:ascii="宋体" w:hAnsi="宋体"/>
          <w:color w:val="auto"/>
          <w:highlight w:val="none"/>
        </w:rPr>
        <w:t>给予价格折扣，用扣除后的价格参与评审。本项所称货物不包括使用大型企业注册商标的货物；</w:t>
      </w:r>
    </w:p>
    <w:p w14:paraId="0910AC81">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w:t>
      </w:r>
      <w:r>
        <w:rPr>
          <w:rFonts w:hint="eastAsia" w:ascii="宋体" w:hAnsi="宋体"/>
          <w:color w:val="auto"/>
          <w:highlight w:val="none"/>
        </w:rPr>
        <w:t>小型、微型企业参加联合体并在联合体协议中明确其在合同金额占联合体合同总金额 30%以上的，该联合体价格按</w:t>
      </w:r>
      <w:r>
        <w:rPr>
          <w:rFonts w:hint="eastAsia" w:ascii="宋体" w:hAnsi="宋体"/>
          <w:b/>
          <w:color w:val="auto"/>
          <w:szCs w:val="21"/>
          <w:highlight w:val="none"/>
        </w:rPr>
        <w:t>【谈判须知前附表】</w:t>
      </w:r>
      <w:r>
        <w:rPr>
          <w:rFonts w:hint="eastAsia" w:ascii="宋体" w:hAnsi="宋体"/>
          <w:color w:val="auto"/>
          <w:szCs w:val="21"/>
          <w:highlight w:val="none"/>
        </w:rPr>
        <w:t>规定</w:t>
      </w:r>
      <w:r>
        <w:rPr>
          <w:rFonts w:hint="eastAsia" w:ascii="宋体" w:hAnsi="宋体"/>
          <w:color w:val="auto"/>
          <w:highlight w:val="none"/>
        </w:rPr>
        <w:t>给予价格折扣，用扣除后的价格参与评审。联合体各方均为小型、微型企业的，联合体视同为小型、微型企业；</w:t>
      </w:r>
      <w:r>
        <w:rPr>
          <w:rFonts w:asciiTheme="minorEastAsia" w:hAnsiTheme="minorEastAsia" w:eastAsiaTheme="minorEastAsia"/>
          <w:color w:val="auto"/>
          <w:highlight w:val="none"/>
        </w:rPr>
        <w:t xml:space="preserve"> </w:t>
      </w:r>
    </w:p>
    <w:p w14:paraId="03106CD9">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Theme="minorEastAsia" w:hAnsiTheme="minorEastAsia" w:eastAsiaTheme="minorEastAsia"/>
          <w:color w:val="auto"/>
          <w:highlight w:val="none"/>
        </w:rPr>
        <w:t>（3）</w:t>
      </w:r>
      <w:r>
        <w:rPr>
          <w:rFonts w:hint="eastAsia" w:ascii="宋体" w:hAnsi="宋体"/>
          <w:color w:val="auto"/>
          <w:highlight w:val="none"/>
        </w:rPr>
        <w:t>监狱企业、残</w:t>
      </w:r>
      <w:r>
        <w:rPr>
          <w:rFonts w:hint="eastAsia" w:ascii="宋体" w:hAnsi="宋体"/>
          <w:color w:val="auto"/>
          <w:szCs w:val="21"/>
          <w:highlight w:val="none"/>
        </w:rPr>
        <w:t>疾人福利性单位视同小型、微型企业，享受评审中价格扣除等促进中小企业发展的政府采购政策。</w:t>
      </w:r>
      <w:r>
        <w:rPr>
          <w:rFonts w:ascii="宋体" w:hAnsi="宋体"/>
          <w:color w:val="auto"/>
          <w:szCs w:val="21"/>
          <w:highlight w:val="none"/>
        </w:rPr>
        <w:t xml:space="preserve"> </w:t>
      </w:r>
    </w:p>
    <w:p w14:paraId="6504E377">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37.4政府采购政策交叉与叠加</w:t>
      </w:r>
    </w:p>
    <w:p w14:paraId="414086A2">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w:t>
      </w:r>
      <w:r>
        <w:rPr>
          <w:rFonts w:hint="eastAsia" w:ascii="宋体" w:hAnsi="宋体"/>
          <w:color w:val="auto"/>
          <w:highlight w:val="none"/>
        </w:rPr>
        <w:t>供应商提供的产品取得两个及以上优先采购产品认证的，评审时只有其中一项产品能够享受优先采购优惠（供应商自行选择，并在响应文件中并填报相关信息及数据）</w:t>
      </w:r>
    </w:p>
    <w:p w14:paraId="4078C7F1">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w:t>
      </w:r>
      <w:r>
        <w:rPr>
          <w:rFonts w:hint="eastAsia" w:ascii="宋体" w:hAnsi="宋体"/>
          <w:color w:val="auto"/>
          <w:highlight w:val="none"/>
        </w:rPr>
        <w:t>供应商同时符合小型、微型企业及监狱企业、残疾人福利性单位要求的，评审时只有一种类型享受价格评审优惠政策；</w:t>
      </w:r>
    </w:p>
    <w:p w14:paraId="3C8BDFD1">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w:t>
      </w:r>
      <w:r>
        <w:rPr>
          <w:rFonts w:hint="eastAsia" w:ascii="宋体" w:hAnsi="宋体"/>
          <w:color w:val="auto"/>
          <w:highlight w:val="none"/>
        </w:rPr>
        <w:t>小型和微型企业的价格评审优惠可以与同时属于“节能产品”、“环境标志产品”及“两型产品”中的一项优先采购优惠累加计算。</w:t>
      </w:r>
    </w:p>
    <w:p w14:paraId="43D1E768">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37.5</w:t>
      </w:r>
      <w:r>
        <w:rPr>
          <w:rFonts w:hint="eastAsia" w:ascii="宋体" w:hAnsi="宋体"/>
          <w:color w:val="auto"/>
          <w:highlight w:val="none"/>
        </w:rPr>
        <w:t>小型、微型企业的供应商提供部分小型、微型企业制造的产品，以及部分产品属于优先采购的，评审时只对该部分产品的报价实行价格扣除。</w:t>
      </w:r>
    </w:p>
    <w:p w14:paraId="1B71C9AB">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37.6响应文件符合本章第37.1款、第37.2款、第37.3款规定的，供应商应提供相关证明资料。</w:t>
      </w:r>
    </w:p>
    <w:p w14:paraId="3F07D902">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w:t>
      </w:r>
      <w:r>
        <w:rPr>
          <w:rFonts w:hint="eastAsia" w:ascii="宋体" w:hAnsi="宋体"/>
          <w:color w:val="auto"/>
          <w:highlight w:val="none"/>
        </w:rPr>
        <w:t>节能产品、环境标志产品：提供国家确定的认证机构出具的、处于有效期之内的节能产品、环境标志产品认证证书（复印件）。</w:t>
      </w:r>
    </w:p>
    <w:p w14:paraId="69825345">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（2）</w:t>
      </w:r>
      <w:r>
        <w:rPr>
          <w:rFonts w:hint="eastAsia" w:ascii="宋体" w:hAnsi="宋体"/>
          <w:color w:val="auto"/>
          <w:highlight w:val="none"/>
        </w:rPr>
        <w:t>两型产品：提供《湖南省两型产品政府采购目录》（最新一期）文件首页和产品所在页（截图）。</w:t>
      </w:r>
    </w:p>
    <w:p w14:paraId="30EC669D">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w:t>
      </w:r>
      <w:r>
        <w:rPr>
          <w:rFonts w:hint="eastAsia" w:ascii="宋体" w:hAnsi="宋体"/>
          <w:color w:val="auto"/>
          <w:highlight w:val="none"/>
        </w:rPr>
        <w:t>中小企业：按《关于印发＜政府采购促进中小企业发展暂行办法＞的通知》(财库[2011]181号)规定，提供《小型、微型企业声明函》（格式）。</w:t>
      </w:r>
    </w:p>
    <w:p w14:paraId="48396384">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（4）监狱企业：按《关于政府采购支持监狱企业发展有关问题的通知》(财库〔2014〕68号)文件规定提供证明文件（复印件）。</w:t>
      </w:r>
    </w:p>
    <w:p w14:paraId="50F66877">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（5）残疾人福利性单位：按《关于促进残疾人就业政府采购政策的通知》(财库〔2017〕141号)文件规定提供《残疾人福利性单位声明函》（格式）。</w:t>
      </w:r>
    </w:p>
    <w:p w14:paraId="046131F9">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color w:val="auto"/>
          <w:highlight w:val="none"/>
        </w:rPr>
        <w:t>【谈判须知前附表】</w:t>
      </w:r>
      <w:r>
        <w:rPr>
          <w:rFonts w:hint="eastAsia" w:asciiTheme="minorEastAsia" w:hAnsiTheme="minorEastAsia" w:eastAsiaTheme="minorEastAsia"/>
          <w:color w:val="auto"/>
          <w:highlight w:val="none"/>
        </w:rPr>
        <w:t>另有规定外，采购项目拒绝进口产品参加谈判。本款规定同意购买进口产品的，不限制满足谈判文件要求的国内产品参与谈判竞争。</w:t>
      </w:r>
    </w:p>
    <w:p w14:paraId="26FD8EE5">
      <w:pPr>
        <w:pageBreakBefore w:val="0"/>
        <w:kinsoku/>
        <w:wordWrap/>
        <w:overflowPunct/>
        <w:topLinePunct w:val="0"/>
        <w:bidi w:val="0"/>
        <w:adjustRightInd w:val="0"/>
        <w:snapToGrid w:val="0"/>
        <w:spacing w:line="460" w:lineRule="exact"/>
        <w:ind w:firstLine="420" w:firstLineChars="200"/>
        <w:jc w:val="left"/>
        <w:textAlignment w:val="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37.8供应商有融资、担保需求的，可登陆中国湖南政府采购网查询相关银行、担保机构业务。</w:t>
      </w:r>
    </w:p>
    <w:p w14:paraId="248820FE">
      <w:pPr>
        <w:pStyle w:val="4"/>
        <w:keepNext w:val="0"/>
        <w:keepLines w:val="0"/>
        <w:pageBreakBefore w:val="0"/>
        <w:kinsoku/>
        <w:wordWrap/>
        <w:overflowPunct/>
        <w:topLinePunct w:val="0"/>
        <w:bidi w:val="0"/>
        <w:adjustRightInd w:val="0"/>
        <w:snapToGrid w:val="0"/>
        <w:spacing w:before="0" w:after="0" w:line="460" w:lineRule="exact"/>
        <w:jc w:val="center"/>
        <w:textAlignment w:val="auto"/>
        <w:rPr>
          <w:rFonts w:ascii="黑体" w:hAnsi="黑体" w:eastAsia="黑体"/>
          <w:color w:val="auto"/>
          <w:sz w:val="28"/>
          <w:szCs w:val="28"/>
          <w:highlight w:val="none"/>
        </w:rPr>
      </w:pPr>
      <w:bookmarkStart w:id="91" w:name="_Toc436"/>
      <w:bookmarkStart w:id="92" w:name="_Toc30648"/>
      <w:bookmarkStart w:id="93" w:name="_Toc13636"/>
      <w:r>
        <w:rPr>
          <w:rFonts w:hint="eastAsia" w:ascii="黑体" w:hAnsi="黑体" w:eastAsia="黑体"/>
          <w:color w:val="auto"/>
          <w:sz w:val="28"/>
          <w:szCs w:val="28"/>
          <w:highlight w:val="none"/>
        </w:rPr>
        <w:t>八、其他规定</w:t>
      </w:r>
      <w:bookmarkEnd w:id="91"/>
      <w:bookmarkEnd w:id="92"/>
      <w:bookmarkEnd w:id="93"/>
    </w:p>
    <w:p w14:paraId="30071B29">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94" w:name="_Toc9168"/>
      <w:r>
        <w:rPr>
          <w:rFonts w:hint="eastAsia" w:ascii="宋体" w:hAnsi="宋体" w:eastAsia="宋体" w:cs="宋体"/>
          <w:b/>
          <w:bCs/>
          <w:color w:val="auto"/>
          <w:sz w:val="24"/>
          <w:szCs w:val="24"/>
          <w:highlight w:val="none"/>
        </w:rPr>
        <w:t>38.代理服务费</w:t>
      </w:r>
      <w:bookmarkEnd w:id="94"/>
    </w:p>
    <w:p w14:paraId="4539B724">
      <w:pPr>
        <w:pageBreakBefore w:val="0"/>
        <w:tabs>
          <w:tab w:val="left" w:pos="420"/>
          <w:tab w:val="left" w:pos="7560"/>
          <w:tab w:val="left" w:pos="7740"/>
          <w:tab w:val="left" w:pos="7920"/>
        </w:tabs>
        <w:kinsoku/>
        <w:wordWrap/>
        <w:overflowPunct/>
        <w:topLinePunct w:val="0"/>
        <w:bidi w:val="0"/>
        <w:adjustRightInd w:val="0"/>
        <w:snapToGrid w:val="0"/>
        <w:spacing w:line="460" w:lineRule="exact"/>
        <w:ind w:firstLine="420" w:firstLineChars="20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38.1采购代理服务费由</w:t>
      </w:r>
      <w:r>
        <w:rPr>
          <w:rFonts w:hint="eastAsia" w:ascii="宋体" w:hAnsi="宋体"/>
          <w:color w:val="auto"/>
          <w:szCs w:val="21"/>
          <w:highlight w:val="none"/>
          <w:lang w:val="en-US" w:eastAsia="zh-CN"/>
        </w:rPr>
        <w:t>采购人向招标代理机构</w:t>
      </w:r>
      <w:r>
        <w:rPr>
          <w:rFonts w:hint="eastAsia" w:ascii="宋体" w:hAnsi="宋体"/>
          <w:color w:val="auto"/>
          <w:szCs w:val="21"/>
          <w:highlight w:val="none"/>
        </w:rPr>
        <w:t>支付</w:t>
      </w:r>
      <w:r>
        <w:rPr>
          <w:rFonts w:hint="eastAsia" w:ascii="宋体" w:hAnsi="宋体"/>
          <w:color w:val="auto"/>
          <w:szCs w:val="21"/>
          <w:highlight w:val="none"/>
          <w:lang w:eastAsia="zh-CN"/>
        </w:rPr>
        <w:t>。</w:t>
      </w:r>
    </w:p>
    <w:p w14:paraId="31CAE263">
      <w:pPr>
        <w:pageBreakBefore w:val="0"/>
        <w:kinsoku/>
        <w:wordWrap/>
        <w:overflowPunct/>
        <w:topLinePunct w:val="0"/>
        <w:bidi w:val="0"/>
        <w:adjustRightInd w:val="0"/>
        <w:snapToGrid w:val="0"/>
        <w:spacing w:before="0" w:after="0" w:line="460" w:lineRule="exact"/>
        <w:textAlignment w:val="auto"/>
        <w:outlineLvl w:val="9"/>
        <w:rPr>
          <w:rFonts w:hint="eastAsia" w:ascii="宋体" w:hAnsi="宋体" w:eastAsia="宋体" w:cs="宋体"/>
          <w:b/>
          <w:bCs/>
          <w:color w:val="auto"/>
          <w:sz w:val="24"/>
          <w:szCs w:val="24"/>
          <w:highlight w:val="none"/>
        </w:rPr>
      </w:pPr>
      <w:bookmarkStart w:id="95" w:name="_Toc25946"/>
      <w:r>
        <w:rPr>
          <w:rFonts w:hint="eastAsia" w:ascii="宋体" w:hAnsi="宋体" w:eastAsia="宋体" w:cs="宋体"/>
          <w:b/>
          <w:bCs/>
          <w:color w:val="auto"/>
          <w:sz w:val="24"/>
          <w:szCs w:val="24"/>
          <w:highlight w:val="none"/>
        </w:rPr>
        <w:t>39.其他规定</w:t>
      </w:r>
      <w:bookmarkEnd w:id="95"/>
    </w:p>
    <w:p w14:paraId="4CC9E257">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r>
        <w:rPr>
          <w:rFonts w:hint="eastAsia" w:ascii="宋体" w:hAnsi="宋体"/>
          <w:color w:val="auto"/>
          <w:highlight w:val="none"/>
        </w:rPr>
        <w:t>39.1</w:t>
      </w:r>
      <w:r>
        <w:rPr>
          <w:rFonts w:hint="eastAsia" w:ascii="宋体" w:hAnsi="宋体"/>
          <w:color w:val="auto"/>
          <w:szCs w:val="21"/>
          <w:highlight w:val="none"/>
        </w:rPr>
        <w:t>谈判文件</w:t>
      </w:r>
      <w:r>
        <w:rPr>
          <w:rFonts w:hint="eastAsia" w:hAnsi="宋体"/>
          <w:color w:val="auto"/>
          <w:highlight w:val="none"/>
        </w:rPr>
        <w:t>的其他规定</w:t>
      </w:r>
      <w:r>
        <w:rPr>
          <w:rFonts w:hint="eastAsia" w:ascii="宋体" w:hAnsi="宋体"/>
          <w:color w:val="auto"/>
          <w:szCs w:val="21"/>
          <w:highlight w:val="none"/>
        </w:rPr>
        <w:t>见</w:t>
      </w:r>
      <w:r>
        <w:rPr>
          <w:rFonts w:hint="eastAsia" w:ascii="宋体" w:hAnsi="宋体"/>
          <w:b/>
          <w:color w:val="auto"/>
          <w:szCs w:val="21"/>
          <w:highlight w:val="none"/>
        </w:rPr>
        <w:t>【谈判须知前附表】</w:t>
      </w:r>
      <w:r>
        <w:rPr>
          <w:rFonts w:hint="eastAsia" w:ascii="宋体" w:hAnsi="宋体"/>
          <w:color w:val="auto"/>
          <w:szCs w:val="21"/>
          <w:highlight w:val="none"/>
        </w:rPr>
        <w:t>。</w:t>
      </w:r>
    </w:p>
    <w:p w14:paraId="71ACF9B2">
      <w:pPr>
        <w:pStyle w:val="2"/>
        <w:pageBreakBefore w:val="0"/>
        <w:kinsoku/>
        <w:wordWrap/>
        <w:overflowPunct/>
        <w:topLinePunct w:val="0"/>
        <w:bidi w:val="0"/>
        <w:spacing w:line="460" w:lineRule="exact"/>
        <w:textAlignment w:val="auto"/>
        <w:rPr>
          <w:rFonts w:ascii="黑体" w:hAnsi="黑体" w:eastAsia="黑体"/>
          <w:color w:val="auto"/>
          <w:sz w:val="32"/>
          <w:szCs w:val="32"/>
          <w:highlight w:val="none"/>
        </w:rPr>
      </w:pPr>
      <w:r>
        <w:rPr>
          <w:rFonts w:ascii="宋体" w:hAnsi="宋体"/>
          <w:color w:val="auto"/>
          <w:szCs w:val="21"/>
          <w:highlight w:val="none"/>
        </w:rPr>
        <w:br w:type="page"/>
      </w:r>
      <w:bookmarkStart w:id="96" w:name="_Toc29212"/>
      <w:bookmarkStart w:id="97" w:name="_Toc13397"/>
      <w:bookmarkStart w:id="98" w:name="_Toc8943"/>
      <w:bookmarkStart w:id="99" w:name="_Toc25326"/>
      <w:bookmarkStart w:id="100" w:name="_Toc11961"/>
      <w:bookmarkStart w:id="101" w:name="_Toc9785"/>
      <w:bookmarkStart w:id="102" w:name="_Toc2742"/>
      <w:bookmarkStart w:id="103" w:name="_Toc15594"/>
      <w:r>
        <w:rPr>
          <w:rFonts w:hint="eastAsia" w:ascii="黑体" w:hAnsi="黑体" w:eastAsia="黑体"/>
          <w:color w:val="auto"/>
          <w:sz w:val="32"/>
          <w:szCs w:val="32"/>
          <w:highlight w:val="none"/>
        </w:rPr>
        <w:t>第三章 采购需求</w:t>
      </w:r>
      <w:bookmarkEnd w:id="96"/>
      <w:bookmarkEnd w:id="97"/>
      <w:bookmarkEnd w:id="98"/>
      <w:bookmarkEnd w:id="99"/>
      <w:bookmarkEnd w:id="100"/>
      <w:bookmarkEnd w:id="101"/>
      <w:bookmarkEnd w:id="102"/>
      <w:bookmarkEnd w:id="103"/>
    </w:p>
    <w:p w14:paraId="4186E19F">
      <w:pPr>
        <w:keepNext/>
        <w:keepLines/>
        <w:widowControl w:val="0"/>
        <w:spacing w:line="360" w:lineRule="auto"/>
        <w:jc w:val="left"/>
        <w:outlineLvl w:val="1"/>
        <w:rPr>
          <w:rFonts w:hint="eastAsia" w:ascii="宋体" w:hAnsi="宋体" w:eastAsia="宋体" w:cs="宋体"/>
          <w:b/>
          <w:color w:val="auto"/>
          <w:sz w:val="24"/>
          <w:szCs w:val="32"/>
          <w:highlight w:val="none"/>
          <w:lang w:val="en-US" w:eastAsia="zh-CN" w:bidi="ar-SA"/>
        </w:rPr>
      </w:pPr>
      <w:bookmarkStart w:id="104" w:name="_Toc901"/>
      <w:bookmarkStart w:id="105" w:name="_Toc7327"/>
      <w:bookmarkStart w:id="106" w:name="_Toc11190"/>
      <w:bookmarkStart w:id="107" w:name="_Toc31992"/>
      <w:bookmarkStart w:id="108" w:name="_Toc26455"/>
      <w:bookmarkStart w:id="109" w:name="_Toc7003"/>
      <w:bookmarkStart w:id="110" w:name="_Toc8840"/>
      <w:bookmarkStart w:id="111" w:name="_Toc32404"/>
      <w:bookmarkStart w:id="112" w:name="_Toc27477"/>
      <w:bookmarkStart w:id="113" w:name="_Toc20809"/>
      <w:bookmarkStart w:id="114" w:name="_Toc14403"/>
      <w:r>
        <w:rPr>
          <w:rFonts w:hint="eastAsia" w:ascii="宋体" w:hAnsi="宋体" w:eastAsia="宋体" w:cs="宋体"/>
          <w:b/>
          <w:color w:val="auto"/>
          <w:sz w:val="24"/>
          <w:szCs w:val="32"/>
          <w:highlight w:val="none"/>
          <w:lang w:val="en-US" w:eastAsia="zh-CN" w:bidi="ar-SA"/>
        </w:rPr>
        <w:t>一、采购标的需实现的功能或者目标，以及为落实政府采购政策需满足的要求；</w:t>
      </w:r>
      <w:bookmarkEnd w:id="104"/>
      <w:bookmarkEnd w:id="105"/>
      <w:bookmarkEnd w:id="106"/>
      <w:bookmarkEnd w:id="107"/>
      <w:bookmarkEnd w:id="108"/>
      <w:bookmarkEnd w:id="109"/>
      <w:bookmarkEnd w:id="110"/>
      <w:bookmarkEnd w:id="111"/>
      <w:bookmarkEnd w:id="112"/>
    </w:p>
    <w:p w14:paraId="032D63EB">
      <w:pPr>
        <w:bidi w:val="0"/>
        <w:spacing w:line="360" w:lineRule="auto"/>
        <w:ind w:left="0" w:leftChars="0" w:firstLine="359" w:firstLineChars="171"/>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采购项目名称：长沙民政职业技术学院</w:t>
      </w:r>
      <w:r>
        <w:rPr>
          <w:rFonts w:hint="eastAsia" w:ascii="宋体" w:hAnsi="宋体"/>
          <w:color w:val="auto"/>
          <w:szCs w:val="21"/>
          <w:highlight w:val="none"/>
          <w:lang w:eastAsia="zh-CN"/>
        </w:rPr>
        <w:t>一区学生宿舍外立面改造项目</w:t>
      </w:r>
    </w:p>
    <w:p w14:paraId="5DDC0D9D">
      <w:pPr>
        <w:pStyle w:val="290"/>
        <w:keepNext w:val="0"/>
        <w:keepLines w:val="0"/>
        <w:pageBreakBefore w:val="0"/>
        <w:widowControl w:val="0"/>
        <w:kinsoku/>
        <w:wordWrap/>
        <w:overflowPunct/>
        <w:topLinePunct w:val="0"/>
        <w:autoSpaceDE/>
        <w:autoSpaceDN/>
        <w:bidi w:val="0"/>
        <w:adjustRightInd/>
        <w:snapToGrid/>
        <w:spacing w:line="360" w:lineRule="auto"/>
        <w:ind w:firstLine="403"/>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（二）项目概况：</w:t>
      </w:r>
    </w:p>
    <w:p w14:paraId="74F35149">
      <w:pPr>
        <w:bidi w:val="0"/>
        <w:spacing w:line="360" w:lineRule="auto"/>
        <w:ind w:left="0" w:leftChars="0" w:firstLine="359" w:firstLineChars="171"/>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本项目为长沙民政职业技术学院</w:t>
      </w:r>
      <w:r>
        <w:rPr>
          <w:rFonts w:hint="eastAsia" w:ascii="宋体" w:hAnsi="宋体" w:cs="宋体"/>
          <w:color w:val="auto"/>
          <w:kern w:val="0"/>
          <w:sz w:val="21"/>
          <w:szCs w:val="21"/>
          <w:highlight w:val="none"/>
          <w:lang w:val="en-US" w:eastAsia="zh-CN"/>
        </w:rPr>
        <w:t>一区学生宿舍外立面改造项目</w:t>
      </w:r>
      <w:r>
        <w:rPr>
          <w:rFonts w:hint="eastAsia" w:ascii="宋体" w:hAnsi="宋体" w:eastAsia="宋体" w:cs="宋体"/>
          <w:color w:val="auto"/>
          <w:kern w:val="0"/>
          <w:sz w:val="21"/>
          <w:szCs w:val="21"/>
          <w:highlight w:val="none"/>
          <w:lang w:val="en-US" w:eastAsia="zh-CN"/>
        </w:rPr>
        <w:t>，主要内容为一区学生宿舍1-4栋外立面拆除工程、装修工程、安装工程等，具体详见</w:t>
      </w:r>
      <w:r>
        <w:rPr>
          <w:rFonts w:hint="eastAsia" w:ascii="宋体" w:hAnsi="宋体" w:eastAsia="宋体" w:cs="宋体"/>
          <w:b/>
          <w:bCs/>
          <w:color w:val="auto"/>
          <w:kern w:val="0"/>
          <w:sz w:val="21"/>
          <w:szCs w:val="21"/>
          <w:highlight w:val="none"/>
          <w:lang w:val="en-US" w:eastAsia="zh-CN"/>
        </w:rPr>
        <w:t>附件1工程量清单及附件2施工图纸（另册）</w:t>
      </w:r>
      <w:r>
        <w:rPr>
          <w:rFonts w:hint="eastAsia" w:ascii="宋体" w:hAnsi="宋体" w:eastAsia="宋体" w:cs="宋体"/>
          <w:color w:val="auto"/>
          <w:kern w:val="0"/>
          <w:sz w:val="21"/>
          <w:szCs w:val="21"/>
          <w:highlight w:val="none"/>
          <w:lang w:val="en-US" w:eastAsia="zh-CN"/>
        </w:rPr>
        <w:t>。</w:t>
      </w:r>
    </w:p>
    <w:p w14:paraId="5AD67416">
      <w:pPr>
        <w:keepNext/>
        <w:keepLines/>
        <w:widowControl w:val="0"/>
        <w:spacing w:line="360" w:lineRule="auto"/>
        <w:jc w:val="left"/>
        <w:outlineLvl w:val="1"/>
        <w:rPr>
          <w:rFonts w:hint="eastAsia" w:ascii="宋体" w:hAnsi="宋体" w:eastAsia="宋体" w:cs="宋体"/>
          <w:b/>
          <w:bCs/>
          <w:color w:val="auto"/>
          <w:sz w:val="28"/>
          <w:szCs w:val="32"/>
          <w:highlight w:val="none"/>
          <w:lang w:val="en-US" w:eastAsia="zh-CN" w:bidi="ar-SA"/>
        </w:rPr>
      </w:pPr>
      <w:bookmarkStart w:id="115" w:name="_Toc20708"/>
      <w:bookmarkStart w:id="116" w:name="_Toc2267"/>
      <w:bookmarkStart w:id="117" w:name="_Toc24701"/>
      <w:bookmarkStart w:id="118" w:name="_Toc19778"/>
      <w:bookmarkStart w:id="119" w:name="_Toc5171"/>
      <w:bookmarkStart w:id="120" w:name="_Toc15749"/>
      <w:bookmarkStart w:id="121" w:name="_Toc27877"/>
      <w:bookmarkStart w:id="122" w:name="_Toc8319"/>
      <w:bookmarkStart w:id="123" w:name="_Toc1432"/>
      <w:r>
        <w:rPr>
          <w:rFonts w:hint="eastAsia" w:ascii="宋体" w:hAnsi="宋体" w:eastAsia="宋体" w:cs="宋体"/>
          <w:b/>
          <w:bCs/>
          <w:color w:val="auto"/>
          <w:sz w:val="28"/>
          <w:szCs w:val="32"/>
          <w:highlight w:val="none"/>
          <w:lang w:val="en-US" w:eastAsia="zh-CN" w:bidi="ar-SA"/>
        </w:rPr>
        <w:t>二、采购标的需执行的国家相关标准、行业标准、地方标准或者其他标准、规范；</w:t>
      </w:r>
      <w:bookmarkEnd w:id="115"/>
      <w:bookmarkEnd w:id="116"/>
      <w:bookmarkEnd w:id="117"/>
      <w:bookmarkEnd w:id="118"/>
      <w:bookmarkEnd w:id="119"/>
      <w:bookmarkEnd w:id="120"/>
      <w:bookmarkEnd w:id="121"/>
      <w:bookmarkEnd w:id="122"/>
      <w:bookmarkEnd w:id="123"/>
    </w:p>
    <w:p w14:paraId="57516BB8">
      <w:pPr>
        <w:widowControl w:val="0"/>
        <w:spacing w:after="120" w:line="360" w:lineRule="auto"/>
        <w:ind w:left="420" w:firstLine="42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执行现行国家相关标准、行业标准、地方标准和规范。</w:t>
      </w:r>
    </w:p>
    <w:p w14:paraId="2E2ACAC0">
      <w:pPr>
        <w:keepNext/>
        <w:keepLines/>
        <w:widowControl w:val="0"/>
        <w:spacing w:line="360" w:lineRule="auto"/>
        <w:jc w:val="left"/>
        <w:outlineLvl w:val="1"/>
        <w:rPr>
          <w:rFonts w:hint="eastAsia" w:ascii="宋体" w:hAnsi="宋体" w:eastAsia="宋体" w:cs="宋体"/>
          <w:b/>
          <w:bCs/>
          <w:color w:val="auto"/>
          <w:sz w:val="28"/>
          <w:szCs w:val="32"/>
          <w:highlight w:val="none"/>
          <w:lang w:val="en-US" w:eastAsia="zh-CN" w:bidi="ar-SA"/>
        </w:rPr>
      </w:pPr>
      <w:bookmarkStart w:id="124" w:name="_Toc7494"/>
      <w:bookmarkStart w:id="125" w:name="_Toc3576"/>
      <w:bookmarkStart w:id="126" w:name="_Toc208"/>
      <w:bookmarkStart w:id="127" w:name="_Toc21216"/>
      <w:bookmarkStart w:id="128" w:name="_Toc824"/>
      <w:bookmarkStart w:id="129" w:name="_Toc16349"/>
      <w:bookmarkStart w:id="130" w:name="_Toc7686"/>
      <w:bookmarkStart w:id="131" w:name="_Toc3604"/>
      <w:bookmarkStart w:id="132" w:name="_Toc22977"/>
      <w:r>
        <w:rPr>
          <w:rFonts w:hint="eastAsia" w:ascii="宋体" w:hAnsi="宋体" w:eastAsia="宋体" w:cs="宋体"/>
          <w:b/>
          <w:bCs/>
          <w:color w:val="auto"/>
          <w:sz w:val="28"/>
          <w:szCs w:val="32"/>
          <w:highlight w:val="none"/>
          <w:lang w:val="en-US" w:eastAsia="zh-CN" w:bidi="ar-SA"/>
        </w:rPr>
        <w:t>三、采购标的需满足的质量、安全、技术规格、物理特性等要求；</w:t>
      </w:r>
      <w:bookmarkEnd w:id="124"/>
      <w:bookmarkEnd w:id="125"/>
      <w:bookmarkEnd w:id="126"/>
      <w:bookmarkEnd w:id="127"/>
      <w:bookmarkEnd w:id="128"/>
      <w:bookmarkEnd w:id="129"/>
      <w:bookmarkEnd w:id="130"/>
      <w:bookmarkEnd w:id="131"/>
      <w:bookmarkEnd w:id="132"/>
    </w:p>
    <w:p w14:paraId="3E6E9E87">
      <w:pPr>
        <w:widowControl w:val="0"/>
        <w:spacing w:after="0" w:afterLines="0" w:line="360" w:lineRule="auto"/>
        <w:ind w:left="0" w:leftChars="0" w:firstLine="359" w:firstLineChars="171"/>
        <w:jc w:val="both"/>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（一）</w:t>
      </w:r>
      <w:r>
        <w:rPr>
          <w:rFonts w:hint="eastAsia" w:ascii="宋体" w:hAnsi="宋体" w:eastAsia="宋体" w:cs="宋体"/>
          <w:b/>
          <w:bCs/>
          <w:color w:val="auto"/>
          <w:kern w:val="1"/>
          <w:sz w:val="21"/>
          <w:szCs w:val="21"/>
          <w:highlight w:val="none"/>
          <w:lang w:val="en-US" w:eastAsia="zh-CN" w:bidi="ar-SA"/>
        </w:rPr>
        <w:t>详见附件1《工程量清单》</w:t>
      </w:r>
      <w:r>
        <w:rPr>
          <w:rFonts w:hint="eastAsia" w:ascii="宋体" w:hAnsi="宋体" w:eastAsia="宋体" w:cs="宋体"/>
          <w:color w:val="auto"/>
          <w:kern w:val="1"/>
          <w:sz w:val="21"/>
          <w:szCs w:val="21"/>
          <w:highlight w:val="none"/>
          <w:lang w:val="en-US" w:eastAsia="zh-CN" w:bidi="ar-SA"/>
        </w:rPr>
        <w:t>。</w:t>
      </w:r>
    </w:p>
    <w:p w14:paraId="41A46F9C">
      <w:pPr>
        <w:widowControl w:val="0"/>
        <w:spacing w:after="0" w:afterLines="0" w:line="360" w:lineRule="auto"/>
        <w:ind w:left="0" w:leftChars="0" w:firstLine="359" w:firstLineChars="171"/>
        <w:jc w:val="both"/>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（二）项目实施要求：</w:t>
      </w:r>
    </w:p>
    <w:p w14:paraId="525E732B">
      <w:pPr>
        <w:keepNext w:val="0"/>
        <w:keepLines w:val="0"/>
        <w:pageBreakBefore w:val="0"/>
        <w:widowControl/>
        <w:kinsoku/>
        <w:wordWrap/>
        <w:overflowPunct/>
        <w:topLinePunct w:val="0"/>
        <w:autoSpaceDE/>
        <w:autoSpaceDN/>
        <w:bidi w:val="0"/>
        <w:adjustRightInd/>
        <w:snapToGrid/>
        <w:spacing w:after="0" w:afterLines="0" w:line="360" w:lineRule="auto"/>
        <w:ind w:left="0" w:leftChars="0" w:firstLine="359" w:firstLineChars="171"/>
        <w:jc w:val="both"/>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1、建筑材料运输、保管及保险</w:t>
      </w:r>
    </w:p>
    <w:p w14:paraId="74262B94">
      <w:pPr>
        <w:keepNext w:val="0"/>
        <w:keepLines w:val="0"/>
        <w:pageBreakBefore w:val="0"/>
        <w:widowControl/>
        <w:kinsoku/>
        <w:wordWrap/>
        <w:overflowPunct/>
        <w:topLinePunct w:val="0"/>
        <w:autoSpaceDE/>
        <w:autoSpaceDN/>
        <w:bidi w:val="0"/>
        <w:adjustRightInd/>
        <w:snapToGrid/>
        <w:spacing w:after="0" w:afterLines="0" w:line="360" w:lineRule="auto"/>
        <w:ind w:left="0" w:leftChars="0" w:firstLine="359" w:firstLineChars="171"/>
        <w:jc w:val="both"/>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（1）成交供应商负责建筑材料到施工地点的全部运输，包括装卸及现场搬运等。</w:t>
      </w:r>
    </w:p>
    <w:p w14:paraId="343F294D">
      <w:pPr>
        <w:keepNext w:val="0"/>
        <w:keepLines w:val="0"/>
        <w:pageBreakBefore w:val="0"/>
        <w:widowControl/>
        <w:kinsoku/>
        <w:wordWrap/>
        <w:overflowPunct/>
        <w:topLinePunct w:val="0"/>
        <w:autoSpaceDE/>
        <w:autoSpaceDN/>
        <w:bidi w:val="0"/>
        <w:adjustRightInd/>
        <w:snapToGrid/>
        <w:spacing w:after="0" w:afterLines="0" w:line="360" w:lineRule="auto"/>
        <w:ind w:left="0" w:leftChars="0" w:firstLine="359" w:firstLineChars="171"/>
        <w:jc w:val="both"/>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（2）成交供应商负责建筑材料在施工地点的保管，直至项目验收合格。</w:t>
      </w:r>
    </w:p>
    <w:p w14:paraId="611DF96F">
      <w:pPr>
        <w:keepNext w:val="0"/>
        <w:keepLines w:val="0"/>
        <w:pageBreakBefore w:val="0"/>
        <w:widowControl/>
        <w:kinsoku/>
        <w:wordWrap/>
        <w:overflowPunct/>
        <w:topLinePunct w:val="0"/>
        <w:autoSpaceDE/>
        <w:autoSpaceDN/>
        <w:bidi w:val="0"/>
        <w:adjustRightInd/>
        <w:snapToGrid/>
        <w:spacing w:after="0" w:afterLines="0" w:line="360" w:lineRule="auto"/>
        <w:ind w:left="0" w:leftChars="0" w:firstLine="359" w:firstLineChars="171"/>
        <w:jc w:val="both"/>
        <w:textAlignment w:val="auto"/>
        <w:rPr>
          <w:rFonts w:hint="eastAsia" w:ascii="宋体" w:hAnsi="宋体" w:eastAsia="宋体" w:cs="宋体"/>
          <w:color w:val="auto"/>
          <w:kern w:val="1"/>
          <w:sz w:val="21"/>
          <w:szCs w:val="24"/>
          <w:highlight w:val="none"/>
          <w:lang w:val="en-US" w:eastAsia="zh-CN" w:bidi="ar-SA"/>
        </w:rPr>
      </w:pPr>
      <w:r>
        <w:rPr>
          <w:rFonts w:hint="eastAsia" w:ascii="宋体" w:hAnsi="宋体" w:eastAsia="宋体" w:cs="宋体"/>
          <w:color w:val="auto"/>
          <w:kern w:val="1"/>
          <w:sz w:val="21"/>
          <w:szCs w:val="21"/>
          <w:highlight w:val="none"/>
          <w:lang w:val="en-US" w:eastAsia="zh-CN" w:bidi="ar-SA"/>
        </w:rPr>
        <w:t>（3）项目实施过程中所使用的材料，必须满足国家标准，且成交供应商必须提供相应的样品送至采购人，并经采购人认可后才能投入使用；设备采购，需提供厂家相关资料，经采购人许可后才能采购。所有进场材料需要按照有关规范要求规定进行见证抽样送检（地方行政主管部门有特殊要求的情况，按当地要求检验频次执行）。</w:t>
      </w:r>
    </w:p>
    <w:p w14:paraId="69F115A5">
      <w:pPr>
        <w:keepNext w:val="0"/>
        <w:keepLines w:val="0"/>
        <w:pageBreakBefore w:val="0"/>
        <w:widowControl/>
        <w:kinsoku/>
        <w:wordWrap/>
        <w:overflowPunct/>
        <w:topLinePunct w:val="0"/>
        <w:autoSpaceDE/>
        <w:autoSpaceDN/>
        <w:bidi w:val="0"/>
        <w:adjustRightInd/>
        <w:snapToGrid/>
        <w:spacing w:after="0" w:afterLines="0" w:line="360" w:lineRule="auto"/>
        <w:ind w:left="0" w:leftChars="0" w:firstLine="359" w:firstLineChars="171"/>
        <w:jc w:val="both"/>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（4）成交供应商负责其派出的施工人员的人身安全和意外保险,要求施工人员遵守采购人相关管理制度，安全施工、文明施工，因管理或施工不当等造成的安全问题由成交供应商全权承担。</w:t>
      </w:r>
    </w:p>
    <w:p w14:paraId="1E7636CF">
      <w:pPr>
        <w:keepNext w:val="0"/>
        <w:keepLines w:val="0"/>
        <w:pageBreakBefore w:val="0"/>
        <w:widowControl/>
        <w:kinsoku/>
        <w:wordWrap/>
        <w:overflowPunct/>
        <w:topLinePunct w:val="0"/>
        <w:autoSpaceDE/>
        <w:autoSpaceDN/>
        <w:bidi w:val="0"/>
        <w:adjustRightInd/>
        <w:snapToGrid/>
        <w:spacing w:after="0" w:afterLines="0" w:line="360" w:lineRule="auto"/>
        <w:ind w:left="0" w:leftChars="0" w:firstLine="359" w:firstLineChars="171"/>
        <w:jc w:val="both"/>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（5）成交供应商向采购人承诺按照合同约定按期、保质完成施工任务及缺陷责任期内的缺陷修复。</w:t>
      </w:r>
    </w:p>
    <w:p w14:paraId="515C7ACD">
      <w:pPr>
        <w:keepNext w:val="0"/>
        <w:keepLines w:val="0"/>
        <w:pageBreakBefore w:val="0"/>
        <w:widowControl/>
        <w:kinsoku/>
        <w:wordWrap/>
        <w:overflowPunct/>
        <w:topLinePunct w:val="0"/>
        <w:autoSpaceDE/>
        <w:autoSpaceDN/>
        <w:bidi w:val="0"/>
        <w:adjustRightInd/>
        <w:snapToGrid/>
        <w:spacing w:after="0" w:afterLines="0" w:line="360" w:lineRule="auto"/>
        <w:ind w:left="0" w:leftChars="0" w:firstLine="359" w:firstLineChars="171"/>
        <w:jc w:val="both"/>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（6）成交供应商负责在检测成果验收后移交相关的材料、设备、配件的技术参数（品牌名称、产地、规格型号等）、图纸说明等档案材料。</w:t>
      </w:r>
    </w:p>
    <w:p w14:paraId="1B39CD52">
      <w:pPr>
        <w:keepNext w:val="0"/>
        <w:keepLines w:val="0"/>
        <w:pageBreakBefore w:val="0"/>
        <w:widowControl/>
        <w:kinsoku/>
        <w:wordWrap/>
        <w:overflowPunct/>
        <w:topLinePunct w:val="0"/>
        <w:autoSpaceDE/>
        <w:autoSpaceDN/>
        <w:bidi w:val="0"/>
        <w:adjustRightInd/>
        <w:snapToGrid/>
        <w:spacing w:after="0" w:afterLines="0" w:line="360" w:lineRule="auto"/>
        <w:ind w:left="0" w:leftChars="0" w:firstLine="359" w:firstLineChars="171"/>
        <w:jc w:val="both"/>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（7）建筑材料入场后，</w:t>
      </w:r>
      <w:r>
        <w:rPr>
          <w:rFonts w:hint="eastAsia" w:ascii="宋体" w:hAnsi="宋体" w:cs="宋体"/>
          <w:color w:val="auto"/>
          <w:kern w:val="1"/>
          <w:sz w:val="21"/>
          <w:szCs w:val="21"/>
          <w:highlight w:val="none"/>
          <w:lang w:val="en-US" w:eastAsia="zh-CN" w:bidi="ar-SA"/>
        </w:rPr>
        <w:t>成交供应商</w:t>
      </w:r>
      <w:r>
        <w:rPr>
          <w:rFonts w:hint="eastAsia" w:ascii="宋体" w:hAnsi="宋体" w:eastAsia="宋体" w:cs="宋体"/>
          <w:color w:val="auto"/>
          <w:kern w:val="1"/>
          <w:sz w:val="21"/>
          <w:szCs w:val="21"/>
          <w:highlight w:val="none"/>
          <w:lang w:val="en-US" w:eastAsia="zh-CN" w:bidi="ar-SA"/>
        </w:rPr>
        <w:t>需按照采购人的要求进行工程建设、设备调试等工作直至工程项目完工、设备正常运行使用。</w:t>
      </w:r>
    </w:p>
    <w:p w14:paraId="508987A3">
      <w:pPr>
        <w:keepNext w:val="0"/>
        <w:keepLines w:val="0"/>
        <w:pageBreakBefore w:val="0"/>
        <w:widowControl/>
        <w:kinsoku/>
        <w:wordWrap/>
        <w:overflowPunct/>
        <w:topLinePunct w:val="0"/>
        <w:autoSpaceDE/>
        <w:autoSpaceDN/>
        <w:bidi w:val="0"/>
        <w:adjustRightInd/>
        <w:snapToGrid/>
        <w:spacing w:after="0" w:afterLines="0" w:line="360" w:lineRule="auto"/>
        <w:ind w:left="0" w:leftChars="0" w:firstLine="359" w:firstLineChars="171"/>
        <w:jc w:val="both"/>
        <w:textAlignment w:val="auto"/>
        <w:rPr>
          <w:rFonts w:hint="eastAsia" w:ascii="宋体" w:hAnsi="宋体" w:eastAsia="宋体" w:cs="宋体"/>
          <w:b/>
          <w:bCs/>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（8）</w:t>
      </w:r>
      <w:r>
        <w:rPr>
          <w:rFonts w:hint="eastAsia" w:ascii="宋体" w:hAnsi="宋体" w:eastAsia="宋体" w:cs="宋体"/>
          <w:b/>
          <w:bCs/>
          <w:color w:val="auto"/>
          <w:kern w:val="1"/>
          <w:sz w:val="21"/>
          <w:szCs w:val="21"/>
          <w:highlight w:val="none"/>
          <w:lang w:val="en-US" w:eastAsia="zh-CN" w:bidi="ar-SA"/>
        </w:rPr>
        <w:t>施工过程中的拆除物（学校资产）均须搬运至经与校方（基建处、资产处）确认的校内指定地点。</w:t>
      </w:r>
    </w:p>
    <w:p w14:paraId="02AF7700">
      <w:pPr>
        <w:keepNext w:val="0"/>
        <w:keepLines w:val="0"/>
        <w:pageBreakBefore w:val="0"/>
        <w:widowControl/>
        <w:kinsoku/>
        <w:wordWrap/>
        <w:overflowPunct/>
        <w:topLinePunct w:val="0"/>
        <w:autoSpaceDE/>
        <w:autoSpaceDN/>
        <w:bidi w:val="0"/>
        <w:adjustRightInd/>
        <w:snapToGrid/>
        <w:spacing w:after="0" w:afterLines="0" w:line="360" w:lineRule="auto"/>
        <w:ind w:left="0" w:leftChars="0" w:firstLine="359" w:firstLineChars="171"/>
        <w:jc w:val="both"/>
        <w:textAlignment w:val="auto"/>
        <w:rPr>
          <w:rFonts w:hint="eastAsia" w:ascii="宋体" w:hAnsi="宋体" w:eastAsia="宋体" w:cs="宋体"/>
          <w:b w:val="0"/>
          <w:bCs w:val="0"/>
          <w:color w:val="auto"/>
          <w:kern w:val="1"/>
          <w:sz w:val="21"/>
          <w:szCs w:val="21"/>
          <w:highlight w:val="none"/>
          <w:lang w:val="en-US" w:eastAsia="zh-CN" w:bidi="ar-SA"/>
        </w:rPr>
      </w:pPr>
      <w:r>
        <w:rPr>
          <w:rFonts w:hint="eastAsia" w:ascii="宋体" w:hAnsi="宋体" w:eastAsia="宋体" w:cs="宋体"/>
          <w:b w:val="0"/>
          <w:bCs w:val="0"/>
          <w:color w:val="auto"/>
          <w:kern w:val="1"/>
          <w:sz w:val="21"/>
          <w:szCs w:val="21"/>
          <w:highlight w:val="none"/>
          <w:lang w:val="en-US" w:eastAsia="zh-CN" w:bidi="ar-SA"/>
        </w:rPr>
        <w:t>（9）</w:t>
      </w:r>
      <w:r>
        <w:rPr>
          <w:rFonts w:hint="eastAsia" w:ascii="宋体" w:hAnsi="宋体" w:cs="宋体"/>
          <w:b w:val="0"/>
          <w:bCs w:val="0"/>
          <w:color w:val="auto"/>
          <w:kern w:val="1"/>
          <w:sz w:val="21"/>
          <w:szCs w:val="21"/>
          <w:highlight w:val="none"/>
          <w:lang w:val="en-US" w:eastAsia="zh-CN" w:bidi="ar-SA"/>
        </w:rPr>
        <w:t>成交供应商</w:t>
      </w:r>
      <w:r>
        <w:rPr>
          <w:rFonts w:hint="eastAsia" w:ascii="宋体" w:hAnsi="宋体" w:eastAsia="宋体" w:cs="宋体"/>
          <w:b w:val="0"/>
          <w:bCs w:val="0"/>
          <w:color w:val="auto"/>
          <w:kern w:val="1"/>
          <w:sz w:val="21"/>
          <w:szCs w:val="21"/>
          <w:highlight w:val="none"/>
          <w:lang w:val="en-US" w:eastAsia="zh-CN" w:bidi="ar-SA"/>
        </w:rPr>
        <w:t>负责维修后的施工区域内的建筑废弃材料（含建筑垃圾）清理、离场运输、处置场地的选择等。</w:t>
      </w:r>
    </w:p>
    <w:p w14:paraId="7DBEBB80">
      <w:pPr>
        <w:keepNext w:val="0"/>
        <w:keepLines w:val="0"/>
        <w:pageBreakBefore w:val="0"/>
        <w:widowControl/>
        <w:numPr>
          <w:ilvl w:val="-1"/>
          <w:numId w:val="0"/>
        </w:numPr>
        <w:kinsoku/>
        <w:wordWrap/>
        <w:overflowPunct/>
        <w:topLinePunct w:val="0"/>
        <w:autoSpaceDE/>
        <w:autoSpaceDN/>
        <w:bidi w:val="0"/>
        <w:adjustRightInd/>
        <w:snapToGrid/>
        <w:spacing w:after="0" w:afterLines="0" w:line="360" w:lineRule="auto"/>
        <w:ind w:left="0" w:leftChars="0" w:firstLine="359" w:firstLineChars="171"/>
        <w:jc w:val="both"/>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2、施工要求</w:t>
      </w:r>
    </w:p>
    <w:p w14:paraId="705DC17B">
      <w:pPr>
        <w:keepNext w:val="0"/>
        <w:keepLines w:val="0"/>
        <w:pageBreakBefore w:val="0"/>
        <w:widowControl/>
        <w:numPr>
          <w:ilvl w:val="0"/>
          <w:numId w:val="1"/>
        </w:numPr>
        <w:kinsoku/>
        <w:wordWrap/>
        <w:overflowPunct/>
        <w:topLinePunct w:val="0"/>
        <w:autoSpaceDE/>
        <w:autoSpaceDN/>
        <w:bidi w:val="0"/>
        <w:adjustRightInd/>
        <w:snapToGrid/>
        <w:spacing w:after="0" w:afterLines="0" w:line="360" w:lineRule="auto"/>
        <w:ind w:left="5" w:leftChars="0" w:firstLine="415" w:firstLineChars="0"/>
        <w:jc w:val="both"/>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成交供应商须加强施工的组织管理，所有施工人员须遵守文明安全施工的有关规章制度，持证上岗。</w:t>
      </w:r>
    </w:p>
    <w:p w14:paraId="5A93E3F9">
      <w:pPr>
        <w:keepNext w:val="0"/>
        <w:keepLines w:val="0"/>
        <w:pageBreakBefore w:val="0"/>
        <w:widowControl/>
        <w:numPr>
          <w:ilvl w:val="0"/>
          <w:numId w:val="1"/>
        </w:numPr>
        <w:kinsoku/>
        <w:wordWrap/>
        <w:overflowPunct/>
        <w:topLinePunct w:val="0"/>
        <w:autoSpaceDE/>
        <w:autoSpaceDN/>
        <w:bidi w:val="0"/>
        <w:adjustRightInd/>
        <w:snapToGrid/>
        <w:spacing w:after="0" w:afterLines="0" w:line="360" w:lineRule="auto"/>
        <w:ind w:left="5" w:leftChars="0" w:firstLine="415" w:firstLineChars="0"/>
        <w:jc w:val="both"/>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成交供应商必须严格按施工图纸及技术说明进行施工，未经采购人同意不得修改；如确因图纸有误或施工原因需修改时，需经过采购人同意，由采购人发变更通知单方可施工。</w:t>
      </w:r>
    </w:p>
    <w:p w14:paraId="170C2ECE">
      <w:pPr>
        <w:keepNext w:val="0"/>
        <w:keepLines w:val="0"/>
        <w:pageBreakBefore w:val="0"/>
        <w:widowControl/>
        <w:numPr>
          <w:ilvl w:val="0"/>
          <w:numId w:val="1"/>
        </w:numPr>
        <w:kinsoku/>
        <w:wordWrap/>
        <w:overflowPunct/>
        <w:topLinePunct w:val="0"/>
        <w:autoSpaceDE/>
        <w:autoSpaceDN/>
        <w:bidi w:val="0"/>
        <w:adjustRightInd/>
        <w:snapToGrid/>
        <w:spacing w:after="0" w:afterLines="0" w:line="360" w:lineRule="auto"/>
        <w:ind w:left="5" w:leftChars="0" w:firstLine="415" w:firstLineChars="0"/>
        <w:jc w:val="both"/>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隐蔽工程必须经采购人验收合格后方可进行下一步工序的施工，隐</w:t>
      </w:r>
      <w:r>
        <w:rPr>
          <w:rFonts w:hint="eastAsia" w:ascii="宋体" w:hAnsi="宋体" w:eastAsia="宋体" w:cs="宋体"/>
          <w:color w:val="auto"/>
          <w:kern w:val="1"/>
          <w:sz w:val="21"/>
          <w:szCs w:val="24"/>
          <w:highlight w:val="none"/>
          <w:lang w:val="en-US" w:eastAsia="zh-CN" w:bidi="ar-SA"/>
        </w:rPr>
        <w:t>蔽工程未经验收不允许自行封闭，否则该部分工程将不参与结算</w:t>
      </w:r>
      <w:r>
        <w:rPr>
          <w:rFonts w:hint="eastAsia" w:ascii="宋体" w:hAnsi="宋体" w:eastAsia="宋体" w:cs="宋体"/>
          <w:color w:val="auto"/>
          <w:kern w:val="1"/>
          <w:sz w:val="21"/>
          <w:szCs w:val="21"/>
          <w:highlight w:val="none"/>
          <w:lang w:val="en-US" w:eastAsia="zh-CN" w:bidi="ar-SA"/>
        </w:rPr>
        <w:t>。</w:t>
      </w:r>
    </w:p>
    <w:p w14:paraId="3FC2B54E">
      <w:pPr>
        <w:keepNext w:val="0"/>
        <w:keepLines w:val="0"/>
        <w:pageBreakBefore w:val="0"/>
        <w:widowControl/>
        <w:numPr>
          <w:ilvl w:val="0"/>
          <w:numId w:val="1"/>
        </w:numPr>
        <w:kinsoku/>
        <w:wordWrap/>
        <w:overflowPunct/>
        <w:topLinePunct w:val="0"/>
        <w:autoSpaceDE/>
        <w:autoSpaceDN/>
        <w:bidi w:val="0"/>
        <w:adjustRightInd/>
        <w:snapToGrid/>
        <w:spacing w:after="0" w:afterLines="0" w:line="360" w:lineRule="auto"/>
        <w:ind w:left="5" w:leftChars="0" w:firstLine="415" w:firstLineChars="0"/>
        <w:jc w:val="both"/>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成交供应商项目实施施工过程中所有使用的电气装置应符合国家标准，采用得到国家认证的合格产品。</w:t>
      </w:r>
    </w:p>
    <w:p w14:paraId="0C6DE702">
      <w:pPr>
        <w:keepNext w:val="0"/>
        <w:keepLines w:val="0"/>
        <w:pageBreakBefore w:val="0"/>
        <w:widowControl/>
        <w:numPr>
          <w:ilvl w:val="0"/>
          <w:numId w:val="1"/>
        </w:numPr>
        <w:kinsoku/>
        <w:wordWrap/>
        <w:overflowPunct/>
        <w:topLinePunct w:val="0"/>
        <w:autoSpaceDE/>
        <w:autoSpaceDN/>
        <w:bidi w:val="0"/>
        <w:adjustRightInd/>
        <w:snapToGrid/>
        <w:spacing w:after="0" w:afterLines="0" w:line="360" w:lineRule="auto"/>
        <w:ind w:left="5" w:leftChars="0" w:firstLine="415" w:firstLineChars="0"/>
        <w:jc w:val="both"/>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电气设备安装及线路施工应与土建施工密切配合，做好预留预埋工作。</w:t>
      </w:r>
    </w:p>
    <w:p w14:paraId="39D0E92A">
      <w:pPr>
        <w:keepNext w:val="0"/>
        <w:keepLines w:val="0"/>
        <w:pageBreakBefore w:val="0"/>
        <w:widowControl/>
        <w:numPr>
          <w:ilvl w:val="0"/>
          <w:numId w:val="1"/>
        </w:numPr>
        <w:kinsoku/>
        <w:wordWrap/>
        <w:overflowPunct/>
        <w:topLinePunct w:val="0"/>
        <w:autoSpaceDE/>
        <w:autoSpaceDN/>
        <w:bidi w:val="0"/>
        <w:adjustRightInd/>
        <w:snapToGrid/>
        <w:spacing w:after="0" w:afterLines="0" w:line="360" w:lineRule="auto"/>
        <w:ind w:left="5" w:leftChars="0" w:firstLine="415" w:firstLineChars="0"/>
        <w:jc w:val="both"/>
        <w:textAlignment w:val="auto"/>
        <w:rPr>
          <w:rFonts w:hint="eastAsia" w:ascii="宋体" w:hAnsi="宋体" w:eastAsia="宋体" w:cs="宋体"/>
          <w:color w:val="auto"/>
          <w:kern w:val="1"/>
          <w:sz w:val="21"/>
          <w:szCs w:val="21"/>
          <w:highlight w:val="none"/>
          <w:lang w:val="en-US" w:eastAsia="zh-CN" w:bidi="ar-SA"/>
        </w:rPr>
      </w:pPr>
      <w:r>
        <w:rPr>
          <w:rFonts w:hint="eastAsia" w:ascii="宋体" w:hAnsi="宋体" w:eastAsia="宋体" w:cs="宋体"/>
          <w:color w:val="auto"/>
          <w:kern w:val="1"/>
          <w:sz w:val="21"/>
          <w:szCs w:val="21"/>
          <w:highlight w:val="none"/>
          <w:lang w:val="en-US" w:eastAsia="zh-CN" w:bidi="ar-SA"/>
        </w:rPr>
        <w:t>成交供应商须按国家标准和规范要求进行施工，保证安全。项目实施过程中成交供应商须高度重视安全生产，负责项目全过程（包含项目前期、采购、运输、施工及安装、验收、运营保养等）的安全管理，在过程中发生安全事故或因成交供应商造成的自身及他人人身伤害、财产损失，由成交供应商承担全部责任及费用。</w:t>
      </w:r>
      <w:r>
        <w:rPr>
          <w:rFonts w:hint="eastAsia" w:ascii="宋体" w:hAnsi="宋体" w:cs="宋体"/>
          <w:color w:val="auto"/>
          <w:kern w:val="1"/>
          <w:sz w:val="21"/>
          <w:szCs w:val="21"/>
          <w:highlight w:val="none"/>
          <w:lang w:val="en-US" w:eastAsia="zh-CN" w:bidi="ar-SA"/>
        </w:rPr>
        <w:t>采购人</w:t>
      </w:r>
      <w:r>
        <w:rPr>
          <w:rFonts w:hint="eastAsia" w:ascii="宋体" w:hAnsi="宋体" w:eastAsia="宋体" w:cs="宋体"/>
          <w:snapToGrid w:val="0"/>
          <w:color w:val="auto"/>
          <w:spacing w:val="-8"/>
          <w:kern w:val="0"/>
          <w:sz w:val="21"/>
          <w:szCs w:val="21"/>
          <w:highlight w:val="none"/>
          <w:lang w:val="en-US" w:eastAsia="zh-CN" w:bidi="ar-SA"/>
        </w:rPr>
        <w:t>因此产生损害赔偿责任的，有权向</w:t>
      </w:r>
      <w:r>
        <w:rPr>
          <w:rFonts w:hint="eastAsia" w:ascii="宋体" w:hAnsi="宋体" w:eastAsia="宋体" w:cs="宋体"/>
          <w:color w:val="auto"/>
          <w:kern w:val="1"/>
          <w:sz w:val="21"/>
          <w:szCs w:val="21"/>
          <w:highlight w:val="none"/>
          <w:lang w:val="en-US" w:eastAsia="zh-CN" w:bidi="ar-SA"/>
        </w:rPr>
        <w:t>成交供应商</w:t>
      </w:r>
      <w:r>
        <w:rPr>
          <w:rFonts w:hint="eastAsia" w:ascii="宋体" w:hAnsi="宋体" w:eastAsia="宋体" w:cs="宋体"/>
          <w:snapToGrid w:val="0"/>
          <w:color w:val="auto"/>
          <w:spacing w:val="-8"/>
          <w:kern w:val="0"/>
          <w:sz w:val="21"/>
          <w:szCs w:val="21"/>
          <w:highlight w:val="none"/>
          <w:lang w:val="en-US" w:eastAsia="zh-CN" w:bidi="ar-SA"/>
        </w:rPr>
        <w:t>追偿。</w:t>
      </w:r>
    </w:p>
    <w:p w14:paraId="7337BFF2">
      <w:pPr>
        <w:keepNext/>
        <w:keepLines/>
        <w:widowControl w:val="0"/>
        <w:spacing w:line="360" w:lineRule="auto"/>
        <w:jc w:val="left"/>
        <w:outlineLvl w:val="1"/>
        <w:rPr>
          <w:rFonts w:hint="eastAsia" w:ascii="宋体" w:hAnsi="宋体" w:eastAsia="宋体" w:cs="宋体"/>
          <w:b/>
          <w:bCs/>
          <w:color w:val="auto"/>
          <w:sz w:val="28"/>
          <w:szCs w:val="32"/>
          <w:highlight w:val="none"/>
          <w:lang w:val="en-US" w:eastAsia="zh-CN" w:bidi="ar-SA"/>
        </w:rPr>
      </w:pPr>
      <w:bookmarkStart w:id="133" w:name="_Toc18034"/>
      <w:bookmarkStart w:id="134" w:name="_Toc366"/>
      <w:bookmarkStart w:id="135" w:name="_Toc16522"/>
      <w:bookmarkStart w:id="136" w:name="_Toc18979"/>
      <w:bookmarkStart w:id="137" w:name="_Toc18053"/>
      <w:bookmarkStart w:id="138" w:name="_Toc22987"/>
      <w:bookmarkStart w:id="139" w:name="_Toc7458"/>
      <w:bookmarkStart w:id="140" w:name="_Toc30320"/>
      <w:bookmarkStart w:id="141" w:name="_Toc23396"/>
      <w:r>
        <w:rPr>
          <w:rFonts w:hint="eastAsia" w:ascii="宋体" w:hAnsi="宋体" w:eastAsia="宋体" w:cs="宋体"/>
          <w:b/>
          <w:bCs/>
          <w:color w:val="auto"/>
          <w:kern w:val="2"/>
          <w:sz w:val="28"/>
          <w:szCs w:val="32"/>
          <w:highlight w:val="none"/>
          <w:lang w:val="en-US" w:eastAsia="zh-CN" w:bidi="ar-SA"/>
        </w:rPr>
        <w:t>四、采购标的的数量、采购项目交付或者实施的时间和地点；</w:t>
      </w:r>
      <w:bookmarkEnd w:id="133"/>
      <w:bookmarkEnd w:id="134"/>
      <w:bookmarkEnd w:id="135"/>
      <w:bookmarkEnd w:id="136"/>
      <w:bookmarkEnd w:id="137"/>
      <w:bookmarkEnd w:id="138"/>
      <w:bookmarkEnd w:id="139"/>
      <w:bookmarkEnd w:id="140"/>
      <w:bookmarkEnd w:id="141"/>
    </w:p>
    <w:p w14:paraId="35ADCB83">
      <w:pPr>
        <w:widowControl/>
        <w:numPr>
          <w:ilvl w:val="0"/>
          <w:numId w:val="0"/>
        </w:numPr>
        <w:adjustRightInd w:val="0"/>
        <w:snapToGrid w:val="0"/>
        <w:spacing w:line="360" w:lineRule="auto"/>
        <w:ind w:left="0" w:leftChars="0" w:firstLine="359" w:firstLineChars="171"/>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（一）项目工</w:t>
      </w:r>
      <w:r>
        <w:rPr>
          <w:rFonts w:hint="eastAsia" w:ascii="宋体" w:hAnsi="宋体" w:eastAsia="宋体" w:cs="宋体"/>
          <w:color w:val="auto"/>
          <w:kern w:val="2"/>
          <w:sz w:val="21"/>
          <w:szCs w:val="21"/>
          <w:highlight w:val="none"/>
          <w:u w:val="none"/>
          <w:lang w:val="en-US" w:eastAsia="zh-CN" w:bidi="ar-SA"/>
        </w:rPr>
        <w:t>期：</w:t>
      </w:r>
      <w:r>
        <w:rPr>
          <w:rFonts w:hint="eastAsia" w:ascii="宋体" w:hAnsi="宋体" w:cs="宋体"/>
          <w:color w:val="auto"/>
          <w:kern w:val="2"/>
          <w:sz w:val="21"/>
          <w:szCs w:val="21"/>
          <w:highlight w:val="none"/>
          <w:u w:val="none"/>
          <w:lang w:val="en-US" w:eastAsia="zh-CN" w:bidi="ar-SA"/>
        </w:rPr>
        <w:t>最迟须于2026年8月30日前全部完工并清场</w:t>
      </w:r>
      <w:r>
        <w:rPr>
          <w:rFonts w:hint="eastAsia" w:ascii="宋体" w:hAnsi="宋体" w:eastAsia="宋体" w:cs="宋体"/>
          <w:color w:val="auto"/>
          <w:kern w:val="2"/>
          <w:sz w:val="21"/>
          <w:szCs w:val="21"/>
          <w:highlight w:val="none"/>
          <w:u w:val="none"/>
          <w:lang w:val="en-US" w:eastAsia="zh-CN" w:bidi="ar-SA"/>
        </w:rPr>
        <w:t>。</w:t>
      </w:r>
    </w:p>
    <w:p w14:paraId="297D28D8">
      <w:pPr>
        <w:widowControl/>
        <w:numPr>
          <w:ilvl w:val="0"/>
          <w:numId w:val="0"/>
        </w:numPr>
        <w:adjustRightInd w:val="0"/>
        <w:snapToGrid w:val="0"/>
        <w:spacing w:line="360" w:lineRule="auto"/>
        <w:ind w:left="0" w:leftChars="0" w:firstLine="359" w:firstLineChars="171"/>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（二）实施地点：长沙民政职业技术学院指定地点。</w:t>
      </w:r>
    </w:p>
    <w:p w14:paraId="4B666614">
      <w:pPr>
        <w:bidi w:val="0"/>
        <w:spacing w:line="360" w:lineRule="auto"/>
        <w:ind w:left="0" w:leftChars="0" w:firstLine="359" w:firstLineChars="171"/>
        <w:rPr>
          <w:rFonts w:hint="eastAsia" w:ascii="宋体" w:hAnsi="宋体" w:eastAsia="宋体" w:cs="宋体"/>
          <w:color w:val="auto"/>
          <w:kern w:val="0"/>
          <w:szCs w:val="21"/>
          <w:highlight w:val="none"/>
        </w:rPr>
      </w:pPr>
      <w:r>
        <w:rPr>
          <w:rFonts w:hint="eastAsia" w:ascii="宋体" w:hAnsi="宋体" w:eastAsia="宋体" w:cs="宋体"/>
          <w:color w:val="auto"/>
          <w:kern w:val="2"/>
          <w:sz w:val="21"/>
          <w:szCs w:val="21"/>
          <w:highlight w:val="none"/>
          <w:lang w:val="en-US" w:eastAsia="zh-CN" w:bidi="ar-SA"/>
        </w:rPr>
        <w:t>（三）项目结算：</w:t>
      </w:r>
    </w:p>
    <w:p w14:paraId="0D8B5D08">
      <w:pPr>
        <w:widowControl/>
        <w:numPr>
          <w:ilvl w:val="0"/>
          <w:numId w:val="0"/>
        </w:numPr>
        <w:adjustRightInd w:val="0"/>
        <w:snapToGrid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1、支付方式：长沙民政职业技术学院（通过国库集中支付）</w:t>
      </w:r>
    </w:p>
    <w:p w14:paraId="77C76225">
      <w:pPr>
        <w:widowControl/>
        <w:numPr>
          <w:ilvl w:val="0"/>
          <w:numId w:val="0"/>
        </w:numPr>
        <w:adjustRightInd w:val="0"/>
        <w:snapToGrid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2、付款方式：</w:t>
      </w:r>
      <w:r>
        <w:rPr>
          <w:rFonts w:hint="eastAsia" w:ascii="宋体" w:hAnsi="宋体" w:cs="宋体"/>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项目签订合同后支付合同金额的30%；竣工验收合格后支付至合同金额的70%；项目由审计结算定案后付至结算总价的100%，结算付款前乙方须向学校财务缴纳结算总价3%的质保金。经甲方验收合格运行两年后，若无质量问题及其它纠纷，甲方在30个工作日内退还3%质保金（不计利息）。</w:t>
      </w:r>
    </w:p>
    <w:p w14:paraId="5DBE7CCB">
      <w:pPr>
        <w:widowControl/>
        <w:numPr>
          <w:ilvl w:val="0"/>
          <w:numId w:val="0"/>
        </w:numPr>
        <w:adjustRightInd w:val="0"/>
        <w:snapToGrid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（2）乙方在每次付款前均应向学校提供相应金额的增值税普通发票。</w:t>
      </w:r>
    </w:p>
    <w:p w14:paraId="02626E12">
      <w:pPr>
        <w:widowControl/>
        <w:numPr>
          <w:ilvl w:val="0"/>
          <w:numId w:val="0"/>
        </w:numPr>
        <w:adjustRightInd w:val="0"/>
        <w:snapToGrid w:val="0"/>
        <w:spacing w:line="360" w:lineRule="auto"/>
        <w:ind w:firstLine="359" w:firstLineChars="171"/>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本项目中标金额不能作为总价包干依据，最终结算价以采购人审核的为准（增加工程量不超过合同价的10%）。供应商应根据项目要求和现场情况，详细列明项目所需的设备、材料以及所有人工、管理、财务等所有费用，如供应商遗漏谈判文件所列工程量清单内容，均由成交供应商自负，采购人不再支付任何费用。</w:t>
      </w:r>
    </w:p>
    <w:p w14:paraId="7BCDF482">
      <w:pPr>
        <w:keepNext/>
        <w:keepLines/>
        <w:widowControl w:val="0"/>
        <w:spacing w:line="360" w:lineRule="auto"/>
        <w:jc w:val="left"/>
        <w:outlineLvl w:val="1"/>
        <w:rPr>
          <w:rFonts w:hint="eastAsia" w:ascii="宋体" w:hAnsi="宋体" w:eastAsia="宋体" w:cs="宋体"/>
          <w:b/>
          <w:bCs/>
          <w:color w:val="auto"/>
          <w:sz w:val="28"/>
          <w:szCs w:val="32"/>
          <w:highlight w:val="none"/>
          <w:lang w:val="en-US" w:eastAsia="zh-CN" w:bidi="ar-SA"/>
        </w:rPr>
      </w:pPr>
      <w:bookmarkStart w:id="142" w:name="_Toc5580"/>
      <w:bookmarkStart w:id="143" w:name="_Toc21141"/>
      <w:bookmarkStart w:id="144" w:name="_Toc7492"/>
      <w:bookmarkStart w:id="145" w:name="_Toc6422"/>
      <w:bookmarkStart w:id="146" w:name="_Toc19833"/>
      <w:bookmarkStart w:id="147" w:name="_Toc4385"/>
      <w:bookmarkStart w:id="148" w:name="_Toc14962"/>
      <w:bookmarkStart w:id="149" w:name="_Toc11189"/>
      <w:bookmarkStart w:id="150" w:name="_Toc1793"/>
      <w:r>
        <w:rPr>
          <w:rFonts w:hint="eastAsia" w:ascii="宋体" w:hAnsi="宋体" w:eastAsia="宋体" w:cs="宋体"/>
          <w:b/>
          <w:bCs/>
          <w:color w:val="auto"/>
          <w:sz w:val="28"/>
          <w:szCs w:val="32"/>
          <w:highlight w:val="none"/>
          <w:lang w:val="en-US" w:eastAsia="zh-CN" w:bidi="ar-SA"/>
        </w:rPr>
        <w:t>五、采购标的需满足的服务标准、期限、效率等要求；</w:t>
      </w:r>
      <w:bookmarkEnd w:id="142"/>
      <w:bookmarkEnd w:id="143"/>
      <w:bookmarkEnd w:id="144"/>
      <w:bookmarkEnd w:id="145"/>
      <w:bookmarkEnd w:id="146"/>
      <w:bookmarkEnd w:id="147"/>
      <w:bookmarkEnd w:id="148"/>
      <w:bookmarkEnd w:id="149"/>
      <w:bookmarkEnd w:id="150"/>
    </w:p>
    <w:p w14:paraId="155FBB50">
      <w:pPr>
        <w:widowControl/>
        <w:numPr>
          <w:ilvl w:val="0"/>
          <w:numId w:val="0"/>
        </w:numPr>
        <w:adjustRightInd w:val="0"/>
        <w:snapToGrid w:val="0"/>
        <w:spacing w:line="360" w:lineRule="auto"/>
        <w:ind w:firstLine="359" w:firstLineChars="171"/>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（一）质量标准及保修：</w:t>
      </w:r>
    </w:p>
    <w:p w14:paraId="4037A72C">
      <w:pPr>
        <w:widowControl/>
        <w:numPr>
          <w:ilvl w:val="0"/>
          <w:numId w:val="0"/>
        </w:numPr>
        <w:adjustRightInd w:val="0"/>
        <w:snapToGrid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1、质量标准：符合《工程施工质量验收规范》要求验收合格。</w:t>
      </w:r>
    </w:p>
    <w:p w14:paraId="0AD3EF6C">
      <w:pPr>
        <w:widowControl/>
        <w:numPr>
          <w:ilvl w:val="0"/>
          <w:numId w:val="0"/>
        </w:numPr>
        <w:adjustRightInd w:val="0"/>
        <w:snapToGrid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2、质量保修：</w:t>
      </w:r>
      <w:r>
        <w:rPr>
          <w:rFonts w:hint="eastAsia" w:ascii="宋体" w:hAnsi="宋体" w:eastAsia="宋体" w:cs="宋体"/>
          <w:color w:val="auto"/>
          <w:sz w:val="21"/>
          <w:szCs w:val="21"/>
          <w:highlight w:val="none"/>
          <w:lang w:val="en-US" w:eastAsia="zh-CN" w:bidi="ar-SA"/>
        </w:rPr>
        <w:t>按按建设部〔2000〕80 号令相关规定保修内容及期限，由</w:t>
      </w:r>
      <w:r>
        <w:rPr>
          <w:rFonts w:hint="eastAsia" w:ascii="宋体" w:hAnsi="宋体" w:cs="宋体"/>
          <w:color w:val="auto"/>
          <w:sz w:val="21"/>
          <w:szCs w:val="21"/>
          <w:highlight w:val="none"/>
          <w:lang w:val="en-US" w:eastAsia="zh-CN" w:bidi="ar-SA"/>
        </w:rPr>
        <w:t>成交供应商</w:t>
      </w:r>
      <w:r>
        <w:rPr>
          <w:rFonts w:hint="eastAsia" w:ascii="宋体" w:hAnsi="宋体" w:eastAsia="宋体" w:cs="宋体"/>
          <w:color w:val="auto"/>
          <w:sz w:val="21"/>
          <w:szCs w:val="21"/>
          <w:highlight w:val="none"/>
          <w:lang w:val="en-US" w:eastAsia="zh-CN" w:bidi="ar-SA"/>
        </w:rPr>
        <w:t>承担其责任与义务。</w:t>
      </w:r>
    </w:p>
    <w:p w14:paraId="1B8C20F7">
      <w:pPr>
        <w:widowControl/>
        <w:numPr>
          <w:ilvl w:val="0"/>
          <w:numId w:val="0"/>
        </w:numPr>
        <w:adjustRightInd w:val="0"/>
        <w:snapToGrid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4、提供健全的管理团队，完整的施工保障制度或实施办法。</w:t>
      </w:r>
    </w:p>
    <w:p w14:paraId="3B644D63">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5、施工期间应接受采购人及监理工程师的监督管理，遵守有关规定</w:t>
      </w:r>
      <w:r>
        <w:rPr>
          <w:rFonts w:hint="eastAsia" w:ascii="宋体" w:hAnsi="宋体" w:eastAsia="宋体" w:cs="宋体"/>
          <w:color w:val="auto"/>
          <w:sz w:val="21"/>
          <w:szCs w:val="21"/>
          <w:highlight w:val="none"/>
          <w:lang w:val="en-US" w:eastAsia="zh-CN" w:bidi="ar-SA"/>
        </w:rPr>
        <w:t>。</w:t>
      </w:r>
    </w:p>
    <w:p w14:paraId="10E515C9">
      <w:pPr>
        <w:widowControl/>
        <w:numPr>
          <w:ilvl w:val="0"/>
          <w:numId w:val="0"/>
        </w:numPr>
        <w:adjustRightInd w:val="0"/>
        <w:snapToGrid w:val="0"/>
        <w:spacing w:line="360" w:lineRule="auto"/>
        <w:ind w:firstLine="420" w:firstLineChars="200"/>
        <w:jc w:val="left"/>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6、施工过程中及保修期内，由于施工原因发生的一切安全生产事故均由成交供应商承担一切责任和损失。保修期两年，保修期间进场维修，保证无偿修理完好。应在48小时内响应并安排人员到场保修，否则，由采购人安排维修，从质保金内按维修费双倍罚扣。</w:t>
      </w:r>
    </w:p>
    <w:p w14:paraId="04CC0801">
      <w:pPr>
        <w:widowControl/>
        <w:numPr>
          <w:ilvl w:val="0"/>
          <w:numId w:val="0"/>
        </w:numPr>
        <w:adjustRightInd w:val="0"/>
        <w:snapToGrid w:val="0"/>
        <w:spacing w:line="360" w:lineRule="auto"/>
        <w:ind w:firstLine="422" w:firstLineChars="20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（二）拟派本项目团队关健岗位人员配备：</w:t>
      </w:r>
    </w:p>
    <w:p w14:paraId="21E7C4C8">
      <w:pPr>
        <w:widowControl/>
        <w:numPr>
          <w:ilvl w:val="0"/>
          <w:numId w:val="0"/>
        </w:numPr>
        <w:adjustRightInd w:val="0"/>
        <w:snapToGrid w:val="0"/>
        <w:spacing w:line="360" w:lineRule="auto"/>
        <w:ind w:firstLine="422" w:firstLineChars="200"/>
        <w:jc w:val="left"/>
        <w:rPr>
          <w:rFonts w:hint="eastAsia" w:ascii="宋体" w:hAnsi="宋体" w:eastAsia="宋体" w:cs="宋体"/>
          <w:b/>
          <w:bCs/>
          <w:color w:val="auto"/>
          <w:kern w:val="2"/>
          <w:sz w:val="21"/>
          <w:szCs w:val="21"/>
          <w:highlight w:val="none"/>
          <w:lang w:val="en-US" w:eastAsia="zh-CN" w:bidi="ar-SA"/>
        </w:rPr>
      </w:pPr>
      <w:r>
        <w:rPr>
          <w:rFonts w:hint="default" w:ascii="Calibri" w:hAnsi="Calibri" w:eastAsia="宋体" w:cs="宋体"/>
          <w:b/>
          <w:bCs/>
          <w:color w:val="auto"/>
          <w:kern w:val="1"/>
          <w:sz w:val="21"/>
          <w:szCs w:val="21"/>
          <w:highlight w:val="none"/>
          <w:lang w:val="en-US" w:eastAsia="zh-CN" w:bidi="ar-SA"/>
        </w:rPr>
        <w:t>拟任项目团队人员由供应商自行配备满足本采购项目所需要的主要专业人员，其中拟任项目负责人一名需具备住房城乡建设主管部门颁发的建筑工程专业二级及以上注册建造师执业资格，并具备有效的项目负责人安全生产考核合格证书</w:t>
      </w:r>
      <w:r>
        <w:rPr>
          <w:rFonts w:hint="eastAsia" w:ascii="Calibri" w:hAnsi="Calibri" w:eastAsia="宋体" w:cs="宋体"/>
          <w:b/>
          <w:bCs/>
          <w:color w:val="auto"/>
          <w:kern w:val="1"/>
          <w:sz w:val="21"/>
          <w:szCs w:val="21"/>
          <w:highlight w:val="none"/>
          <w:lang w:val="en-US" w:eastAsia="zh-CN" w:bidi="ar-SA"/>
        </w:rPr>
        <w:t>，</w:t>
      </w:r>
      <w:r>
        <w:rPr>
          <w:rFonts w:hint="default" w:ascii="Calibri" w:hAnsi="Calibri" w:eastAsia="宋体" w:cs="宋体"/>
          <w:b/>
          <w:bCs/>
          <w:color w:val="auto"/>
          <w:kern w:val="1"/>
          <w:sz w:val="21"/>
          <w:szCs w:val="21"/>
          <w:highlight w:val="none"/>
          <w:lang w:val="en-US" w:eastAsia="zh-CN" w:bidi="ar-SA"/>
        </w:rPr>
        <w:t>证书注明了单位名称的，应与供应商单位名称一致</w:t>
      </w:r>
      <w:r>
        <w:rPr>
          <w:rFonts w:hint="eastAsia" w:ascii="Calibri" w:hAnsi="Calibri" w:eastAsia="宋体" w:cs="宋体"/>
          <w:b/>
          <w:bCs/>
          <w:color w:val="auto"/>
          <w:kern w:val="1"/>
          <w:sz w:val="21"/>
          <w:szCs w:val="21"/>
          <w:highlight w:val="none"/>
          <w:lang w:val="en-US" w:eastAsia="zh-CN" w:bidi="ar-SA"/>
        </w:rPr>
        <w:t>；</w:t>
      </w:r>
      <w:r>
        <w:rPr>
          <w:rFonts w:hint="default" w:ascii="Calibri" w:hAnsi="Calibri" w:eastAsia="宋体" w:cs="宋体"/>
          <w:b/>
          <w:bCs/>
          <w:color w:val="auto"/>
          <w:kern w:val="1"/>
          <w:sz w:val="21"/>
          <w:szCs w:val="21"/>
          <w:highlight w:val="none"/>
          <w:lang w:val="en-US" w:eastAsia="zh-CN" w:bidi="ar-SA"/>
        </w:rPr>
        <w:t>其中拟任项目</w:t>
      </w:r>
      <w:r>
        <w:rPr>
          <w:rFonts w:hint="eastAsia" w:ascii="Calibri" w:hAnsi="Calibri" w:eastAsia="宋体" w:cs="宋体"/>
          <w:b/>
          <w:bCs/>
          <w:color w:val="auto"/>
          <w:kern w:val="1"/>
          <w:sz w:val="21"/>
          <w:szCs w:val="21"/>
          <w:highlight w:val="none"/>
          <w:lang w:val="en-US" w:eastAsia="zh-CN" w:bidi="ar-SA"/>
        </w:rPr>
        <w:t>技术负责人具有中级及以上职称；</w:t>
      </w:r>
      <w:r>
        <w:rPr>
          <w:rFonts w:hint="eastAsia" w:ascii="宋体" w:hAnsi="宋体" w:eastAsia="宋体" w:cs="宋体"/>
          <w:b/>
          <w:bCs/>
          <w:color w:val="auto"/>
          <w:kern w:val="2"/>
          <w:sz w:val="21"/>
          <w:szCs w:val="21"/>
          <w:highlight w:val="none"/>
          <w:lang w:val="en-US" w:eastAsia="zh-CN" w:bidi="ar-SA"/>
        </w:rPr>
        <w:t>施工员、安全员、质量员各1名具有相关岗位证件（施工员、质量员须取得住房和城乡建设领域施工现场专业人员职业培训合格证书，安全员须取得省级住房和城乡建设主管部门颁发的专职安全生产管理人员安全生产考核合格证）；具有高处作业特种作业操作证的现场施工人员4人（含）以上。</w:t>
      </w:r>
    </w:p>
    <w:p w14:paraId="35A5A906">
      <w:pPr>
        <w:widowControl/>
        <w:numPr>
          <w:ilvl w:val="0"/>
          <w:numId w:val="0"/>
        </w:numPr>
        <w:adjustRightInd w:val="0"/>
        <w:snapToGrid w:val="0"/>
        <w:spacing w:line="360" w:lineRule="auto"/>
        <w:ind w:firstLine="422" w:firstLineChars="200"/>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w:t>
      </w:r>
      <w:r>
        <w:rPr>
          <w:rFonts w:hint="eastAsia" w:ascii="Calibri" w:hAnsi="Calibri" w:eastAsia="宋体" w:cs="宋体"/>
          <w:b/>
          <w:bCs/>
          <w:color w:val="auto"/>
          <w:kern w:val="1"/>
          <w:sz w:val="21"/>
          <w:szCs w:val="21"/>
          <w:highlight w:val="none"/>
          <w:lang w:val="en-US" w:eastAsia="zh-CN" w:bidi="ar-SA"/>
        </w:rPr>
        <w:t>以上人员</w:t>
      </w:r>
      <w:r>
        <w:rPr>
          <w:rFonts w:hint="default" w:ascii="Calibri" w:hAnsi="Calibri" w:eastAsia="宋体" w:cs="宋体"/>
          <w:b/>
          <w:bCs/>
          <w:color w:val="auto"/>
          <w:kern w:val="1"/>
          <w:sz w:val="21"/>
          <w:szCs w:val="21"/>
          <w:highlight w:val="none"/>
          <w:lang w:val="en-US" w:eastAsia="zh-CN" w:bidi="ar-SA"/>
        </w:rPr>
        <w:t>必须是供应商本企业在职人员，提供近</w:t>
      </w:r>
      <w:r>
        <w:rPr>
          <w:rFonts w:hint="eastAsia" w:ascii="Calibri" w:hAnsi="Calibri" w:eastAsia="宋体" w:cs="宋体"/>
          <w:b/>
          <w:bCs/>
          <w:color w:val="auto"/>
          <w:kern w:val="1"/>
          <w:sz w:val="21"/>
          <w:szCs w:val="21"/>
          <w:highlight w:val="none"/>
          <w:lang w:val="en-US" w:eastAsia="zh-CN" w:bidi="ar-SA"/>
        </w:rPr>
        <w:t>1</w:t>
      </w:r>
      <w:r>
        <w:rPr>
          <w:rFonts w:hint="default" w:ascii="Calibri" w:hAnsi="Calibri" w:eastAsia="宋体" w:cs="宋体"/>
          <w:b/>
          <w:bCs/>
          <w:color w:val="auto"/>
          <w:kern w:val="1"/>
          <w:sz w:val="21"/>
          <w:szCs w:val="21"/>
          <w:highlight w:val="none"/>
          <w:lang w:val="en-US" w:eastAsia="zh-CN" w:bidi="ar-SA"/>
        </w:rPr>
        <w:t>个月（指2025年</w:t>
      </w:r>
      <w:r>
        <w:rPr>
          <w:rFonts w:hint="eastAsia" w:ascii="Calibri" w:hAnsi="Calibri" w:eastAsia="宋体" w:cs="宋体"/>
          <w:b/>
          <w:bCs/>
          <w:color w:val="auto"/>
          <w:kern w:val="1"/>
          <w:sz w:val="21"/>
          <w:szCs w:val="21"/>
          <w:highlight w:val="none"/>
          <w:lang w:val="en-US" w:eastAsia="zh-CN" w:bidi="ar-SA"/>
        </w:rPr>
        <w:t>12</w:t>
      </w:r>
      <w:r>
        <w:rPr>
          <w:rFonts w:hint="default" w:ascii="Calibri" w:hAnsi="Calibri" w:eastAsia="宋体" w:cs="宋体"/>
          <w:b/>
          <w:bCs/>
          <w:color w:val="auto"/>
          <w:kern w:val="1"/>
          <w:sz w:val="21"/>
          <w:szCs w:val="21"/>
          <w:highlight w:val="none"/>
          <w:lang w:val="en-US" w:eastAsia="zh-CN" w:bidi="ar-SA"/>
        </w:rPr>
        <w:t>月至202</w:t>
      </w:r>
      <w:r>
        <w:rPr>
          <w:rFonts w:hint="eastAsia" w:ascii="Calibri" w:hAnsi="Calibri" w:eastAsia="宋体" w:cs="宋体"/>
          <w:b/>
          <w:bCs/>
          <w:color w:val="auto"/>
          <w:kern w:val="1"/>
          <w:sz w:val="21"/>
          <w:szCs w:val="21"/>
          <w:highlight w:val="none"/>
          <w:lang w:val="en-US" w:eastAsia="zh-CN" w:bidi="ar-SA"/>
        </w:rPr>
        <w:t>6</w:t>
      </w:r>
      <w:r>
        <w:rPr>
          <w:rFonts w:hint="default" w:ascii="Calibri" w:hAnsi="Calibri" w:eastAsia="宋体" w:cs="宋体"/>
          <w:b/>
          <w:bCs/>
          <w:color w:val="auto"/>
          <w:kern w:val="1"/>
          <w:sz w:val="21"/>
          <w:szCs w:val="21"/>
          <w:highlight w:val="none"/>
          <w:lang w:val="en-US" w:eastAsia="zh-CN" w:bidi="ar-SA"/>
        </w:rPr>
        <w:t>年</w:t>
      </w:r>
      <w:r>
        <w:rPr>
          <w:rFonts w:hint="eastAsia" w:ascii="Calibri" w:hAnsi="Calibri" w:eastAsia="宋体" w:cs="宋体"/>
          <w:b/>
          <w:bCs/>
          <w:color w:val="auto"/>
          <w:kern w:val="1"/>
          <w:sz w:val="21"/>
          <w:szCs w:val="21"/>
          <w:highlight w:val="none"/>
          <w:lang w:val="en-US" w:eastAsia="zh-CN" w:bidi="ar-SA"/>
        </w:rPr>
        <w:t>5</w:t>
      </w:r>
      <w:r>
        <w:rPr>
          <w:rFonts w:hint="default" w:ascii="Calibri" w:hAnsi="Calibri" w:eastAsia="宋体" w:cs="宋体"/>
          <w:b/>
          <w:bCs/>
          <w:color w:val="auto"/>
          <w:kern w:val="1"/>
          <w:sz w:val="21"/>
          <w:szCs w:val="21"/>
          <w:highlight w:val="none"/>
          <w:lang w:val="en-US" w:eastAsia="zh-CN" w:bidi="ar-SA"/>
        </w:rPr>
        <w:t>月中任意</w:t>
      </w:r>
      <w:r>
        <w:rPr>
          <w:rFonts w:hint="eastAsia" w:ascii="Calibri" w:hAnsi="Calibri" w:eastAsia="宋体" w:cs="宋体"/>
          <w:b/>
          <w:bCs/>
          <w:color w:val="auto"/>
          <w:kern w:val="1"/>
          <w:sz w:val="21"/>
          <w:szCs w:val="21"/>
          <w:highlight w:val="none"/>
          <w:lang w:val="en-US" w:eastAsia="zh-CN" w:bidi="ar-SA"/>
        </w:rPr>
        <w:t>一</w:t>
      </w:r>
      <w:r>
        <w:rPr>
          <w:rFonts w:hint="default" w:ascii="Calibri" w:hAnsi="Calibri" w:eastAsia="宋体" w:cs="宋体"/>
          <w:b/>
          <w:bCs/>
          <w:color w:val="auto"/>
          <w:kern w:val="1"/>
          <w:sz w:val="21"/>
          <w:szCs w:val="21"/>
          <w:highlight w:val="none"/>
          <w:lang w:val="en-US" w:eastAsia="zh-CN" w:bidi="ar-SA"/>
        </w:rPr>
        <w:t>个月，新成立的公司自成立以来）劳动保障部门出具的</w:t>
      </w:r>
      <w:r>
        <w:rPr>
          <w:rFonts w:hint="eastAsia" w:ascii="Calibri" w:hAnsi="Calibri" w:eastAsia="宋体" w:cs="宋体"/>
          <w:b/>
          <w:bCs/>
          <w:color w:val="auto"/>
          <w:kern w:val="1"/>
          <w:sz w:val="21"/>
          <w:szCs w:val="21"/>
          <w:highlight w:val="none"/>
          <w:lang w:val="en-US" w:eastAsia="zh-CN" w:bidi="ar-SA"/>
        </w:rPr>
        <w:t>养老保险</w:t>
      </w:r>
      <w:r>
        <w:rPr>
          <w:rFonts w:hint="default" w:ascii="Calibri" w:hAnsi="Calibri" w:eastAsia="宋体" w:cs="宋体"/>
          <w:b/>
          <w:bCs/>
          <w:color w:val="auto"/>
          <w:kern w:val="1"/>
          <w:sz w:val="21"/>
          <w:szCs w:val="21"/>
          <w:highlight w:val="none"/>
          <w:lang w:val="en-US" w:eastAsia="zh-CN" w:bidi="ar-SA"/>
        </w:rPr>
        <w:t>证明</w:t>
      </w:r>
      <w:r>
        <w:rPr>
          <w:rFonts w:hint="eastAsia" w:ascii="Calibri" w:hAnsi="Calibri" w:eastAsia="宋体" w:cs="宋体"/>
          <w:b/>
          <w:bCs/>
          <w:color w:val="auto"/>
          <w:kern w:val="1"/>
          <w:sz w:val="21"/>
          <w:szCs w:val="21"/>
          <w:highlight w:val="none"/>
          <w:lang w:val="en-US" w:eastAsia="zh-CN" w:bidi="ar-SA"/>
        </w:rPr>
        <w:t>，且</w:t>
      </w:r>
      <w:r>
        <w:rPr>
          <w:rFonts w:hint="default" w:ascii="Calibri" w:hAnsi="Calibri" w:eastAsia="宋体" w:cs="宋体"/>
          <w:b/>
          <w:bCs/>
          <w:color w:val="auto"/>
          <w:kern w:val="1"/>
          <w:sz w:val="21"/>
          <w:szCs w:val="21"/>
          <w:highlight w:val="none"/>
          <w:lang w:val="en-US" w:eastAsia="zh-CN" w:bidi="ar-SA"/>
        </w:rPr>
        <w:t>不得有在建项目</w:t>
      </w:r>
      <w:r>
        <w:rPr>
          <w:rFonts w:hint="eastAsia" w:ascii="宋体" w:hAnsi="宋体" w:eastAsia="宋体" w:cs="宋体"/>
          <w:b/>
          <w:bCs/>
          <w:color w:val="auto"/>
          <w:kern w:val="2"/>
          <w:sz w:val="21"/>
          <w:szCs w:val="21"/>
          <w:highlight w:val="none"/>
          <w:lang w:val="en-US" w:eastAsia="zh-CN" w:bidi="ar-SA"/>
        </w:rPr>
        <w:t>。</w:t>
      </w:r>
    </w:p>
    <w:p w14:paraId="0C8B118A">
      <w:pPr>
        <w:widowControl/>
        <w:numPr>
          <w:ilvl w:val="0"/>
          <w:numId w:val="0"/>
        </w:numPr>
        <w:adjustRightInd w:val="0"/>
        <w:snapToGrid w:val="0"/>
        <w:spacing w:line="360" w:lineRule="auto"/>
        <w:ind w:firstLine="422" w:firstLineChars="200"/>
        <w:jc w:val="left"/>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3、响应文件中提供以上人员证件复印件（或电子件）、</w:t>
      </w:r>
      <w:r>
        <w:rPr>
          <w:rFonts w:hint="eastAsia" w:ascii="Calibri" w:hAnsi="Calibri" w:eastAsia="宋体" w:cs="宋体"/>
          <w:b/>
          <w:bCs/>
          <w:color w:val="auto"/>
          <w:kern w:val="1"/>
          <w:sz w:val="21"/>
          <w:szCs w:val="21"/>
          <w:highlight w:val="none"/>
          <w:lang w:val="en-US" w:eastAsia="zh-CN" w:bidi="ar-SA"/>
        </w:rPr>
        <w:t>养老保险</w:t>
      </w:r>
      <w:r>
        <w:rPr>
          <w:rFonts w:hint="eastAsia" w:ascii="宋体" w:hAnsi="宋体" w:eastAsia="宋体" w:cs="宋体"/>
          <w:b/>
          <w:bCs/>
          <w:color w:val="auto"/>
          <w:kern w:val="2"/>
          <w:sz w:val="21"/>
          <w:szCs w:val="21"/>
          <w:highlight w:val="none"/>
          <w:lang w:val="en-US" w:eastAsia="zh-CN" w:bidi="ar-SA"/>
        </w:rPr>
        <w:t>证明复印件、国家（或湖南省）建筑市场监管公共服务平台查询网址及查询截图</w:t>
      </w:r>
      <w:r>
        <w:rPr>
          <w:rFonts w:hint="eastAsia" w:ascii="宋体" w:hAnsi="宋体" w:cs="宋体"/>
          <w:b/>
          <w:bCs/>
          <w:color w:val="auto"/>
          <w:kern w:val="2"/>
          <w:sz w:val="21"/>
          <w:szCs w:val="21"/>
          <w:highlight w:val="none"/>
          <w:lang w:val="en-US" w:eastAsia="zh-CN" w:bidi="ar-SA"/>
        </w:rPr>
        <w:t>或</w:t>
      </w:r>
      <w:r>
        <w:rPr>
          <w:rFonts w:hint="eastAsia" w:ascii="宋体" w:hAnsi="宋体" w:eastAsia="宋体" w:cs="宋体"/>
          <w:b/>
          <w:bCs/>
          <w:color w:val="auto"/>
          <w:kern w:val="2"/>
          <w:sz w:val="21"/>
          <w:szCs w:val="21"/>
          <w:highlight w:val="none"/>
          <w:lang w:val="en-US" w:eastAsia="zh-CN" w:bidi="ar-SA"/>
        </w:rPr>
        <w:t>无在建承诺书（格式自拟）</w:t>
      </w:r>
      <w:r>
        <w:rPr>
          <w:rFonts w:hint="eastAsia" w:ascii="宋体" w:hAnsi="宋体" w:cs="宋体"/>
          <w:b/>
          <w:bCs/>
          <w:color w:val="auto"/>
          <w:kern w:val="2"/>
          <w:sz w:val="21"/>
          <w:szCs w:val="21"/>
          <w:highlight w:val="none"/>
          <w:lang w:val="en-US" w:eastAsia="zh-CN" w:bidi="ar-SA"/>
        </w:rPr>
        <w:t>，</w:t>
      </w:r>
      <w:r>
        <w:rPr>
          <w:rFonts w:hint="eastAsia" w:ascii="宋体" w:hAnsi="宋体" w:eastAsia="宋体" w:cs="宋体"/>
          <w:b/>
          <w:bCs/>
          <w:color w:val="auto"/>
          <w:kern w:val="2"/>
          <w:sz w:val="21"/>
          <w:szCs w:val="21"/>
          <w:highlight w:val="none"/>
          <w:lang w:val="en-US" w:eastAsia="zh-CN" w:bidi="ar-SA"/>
        </w:rPr>
        <w:t>并加盖供应商公章。</w:t>
      </w:r>
    </w:p>
    <w:p w14:paraId="38EECF6E">
      <w:pPr>
        <w:numPr>
          <w:ilvl w:val="0"/>
          <w:numId w:val="0"/>
        </w:numPr>
        <w:adjustRightInd w:val="0"/>
        <w:snapToGrid w:val="0"/>
        <w:ind w:left="0" w:leftChars="0" w:firstLine="211" w:firstLineChars="100"/>
        <w:rPr>
          <w:rFonts w:hint="eastAsia"/>
          <w:color w:val="auto"/>
          <w:highlight w:val="none"/>
          <w:lang w:val="en-US" w:eastAsia="zh-CN"/>
        </w:rPr>
      </w:pPr>
      <w:r>
        <w:rPr>
          <w:rFonts w:hint="eastAsia" w:ascii="宋体" w:hAnsi="宋体" w:eastAsia="宋体" w:cs="宋体"/>
          <w:b/>
          <w:bCs/>
          <w:color w:val="auto"/>
          <w:sz w:val="21"/>
          <w:szCs w:val="21"/>
          <w:highlight w:val="none"/>
          <w:lang w:val="en-US" w:eastAsia="zh-CN" w:bidi="ar-SA"/>
        </w:rPr>
        <w:t>（</w:t>
      </w:r>
      <w:r>
        <w:rPr>
          <w:rFonts w:hint="eastAsia" w:ascii="宋体" w:hAnsi="宋体" w:cs="宋体"/>
          <w:b/>
          <w:bCs/>
          <w:color w:val="auto"/>
          <w:sz w:val="21"/>
          <w:szCs w:val="21"/>
          <w:highlight w:val="none"/>
          <w:lang w:val="en-US" w:eastAsia="zh-CN" w:bidi="ar-SA"/>
        </w:rPr>
        <w:t>三</w:t>
      </w:r>
      <w:r>
        <w:rPr>
          <w:rFonts w:hint="eastAsia" w:ascii="宋体" w:hAnsi="宋体" w:eastAsia="宋体" w:cs="宋体"/>
          <w:b/>
          <w:bCs/>
          <w:color w:val="auto"/>
          <w:sz w:val="21"/>
          <w:szCs w:val="21"/>
          <w:highlight w:val="none"/>
          <w:lang w:val="en-US" w:eastAsia="zh-CN" w:bidi="ar-SA"/>
        </w:rPr>
        <w:t>）</w:t>
      </w:r>
      <w:r>
        <w:rPr>
          <w:rFonts w:hint="eastAsia" w:ascii="宋体" w:hAnsi="宋体" w:eastAsia="宋体" w:cs="宋体"/>
          <w:b/>
          <w:bCs/>
          <w:color w:val="auto"/>
          <w:kern w:val="2"/>
          <w:sz w:val="21"/>
          <w:szCs w:val="21"/>
          <w:highlight w:val="none"/>
          <w:lang w:val="en-US" w:eastAsia="zh-CN" w:bidi="ar-SA"/>
        </w:rPr>
        <w:t>由于高校教学安排的特殊性，供应商须在响应文件中提供承诺函，格式见附件3。</w:t>
      </w:r>
    </w:p>
    <w:p w14:paraId="4E2188E8">
      <w:pPr>
        <w:keepNext/>
        <w:keepLines/>
        <w:widowControl w:val="0"/>
        <w:spacing w:line="360" w:lineRule="auto"/>
        <w:jc w:val="left"/>
        <w:outlineLvl w:val="1"/>
        <w:rPr>
          <w:rFonts w:hint="eastAsia" w:ascii="宋体" w:hAnsi="宋体" w:eastAsia="宋体" w:cs="宋体"/>
          <w:b/>
          <w:bCs/>
          <w:color w:val="auto"/>
          <w:sz w:val="28"/>
          <w:szCs w:val="32"/>
          <w:highlight w:val="none"/>
          <w:lang w:val="en-US" w:eastAsia="zh-CN" w:bidi="ar-SA"/>
        </w:rPr>
      </w:pPr>
      <w:bookmarkStart w:id="151" w:name="_Toc21554"/>
      <w:bookmarkStart w:id="152" w:name="_Toc3376"/>
      <w:bookmarkStart w:id="153" w:name="_Toc32185"/>
      <w:bookmarkStart w:id="154" w:name="_Toc21258"/>
      <w:bookmarkStart w:id="155" w:name="_Toc32441"/>
      <w:bookmarkStart w:id="156" w:name="_Toc32296"/>
      <w:bookmarkStart w:id="157" w:name="_Toc11039"/>
      <w:bookmarkStart w:id="158" w:name="_Toc29711"/>
      <w:bookmarkStart w:id="159" w:name="_Toc9830"/>
      <w:r>
        <w:rPr>
          <w:rFonts w:hint="eastAsia" w:ascii="宋体" w:hAnsi="宋体" w:eastAsia="宋体" w:cs="宋体"/>
          <w:b/>
          <w:bCs/>
          <w:color w:val="auto"/>
          <w:sz w:val="28"/>
          <w:szCs w:val="32"/>
          <w:highlight w:val="none"/>
          <w:lang w:val="en-US" w:eastAsia="zh-CN" w:bidi="ar-SA"/>
        </w:rPr>
        <w:t>六、采购标的的验收标准</w:t>
      </w:r>
      <w:bookmarkEnd w:id="151"/>
      <w:bookmarkEnd w:id="152"/>
      <w:bookmarkEnd w:id="153"/>
      <w:bookmarkEnd w:id="154"/>
      <w:bookmarkEnd w:id="155"/>
      <w:bookmarkEnd w:id="156"/>
      <w:bookmarkEnd w:id="157"/>
      <w:bookmarkEnd w:id="158"/>
      <w:bookmarkEnd w:id="159"/>
    </w:p>
    <w:p w14:paraId="58F770EA">
      <w:pPr>
        <w:bidi w:val="0"/>
        <w:spacing w:line="360" w:lineRule="auto"/>
        <w:ind w:left="0" w:leftChars="0" w:firstLine="359" w:firstLineChars="171"/>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lang w:eastAsia="zh-CN"/>
        </w:rPr>
        <w:t>）由采购人组织验收活动，</w:t>
      </w:r>
      <w:r>
        <w:rPr>
          <w:rFonts w:hint="eastAsia" w:ascii="宋体" w:hAnsi="宋体" w:eastAsia="宋体" w:cs="宋体"/>
          <w:color w:val="auto"/>
          <w:kern w:val="0"/>
          <w:sz w:val="21"/>
          <w:szCs w:val="21"/>
          <w:highlight w:val="none"/>
        </w:rPr>
        <w:t>成交供应商</w:t>
      </w:r>
      <w:r>
        <w:rPr>
          <w:rFonts w:hint="eastAsia" w:ascii="宋体" w:hAnsi="宋体" w:eastAsia="宋体" w:cs="宋体"/>
          <w:color w:val="auto"/>
          <w:kern w:val="0"/>
          <w:sz w:val="21"/>
          <w:szCs w:val="21"/>
          <w:highlight w:val="none"/>
          <w:lang w:eastAsia="zh-CN"/>
        </w:rPr>
        <w:t>须将施工过程中所有签证资料按采购人要求提交并出具竣工图后方可申请验收。</w:t>
      </w:r>
      <w:r>
        <w:rPr>
          <w:rFonts w:hint="eastAsia" w:ascii="宋体" w:hAnsi="宋体" w:eastAsia="宋体" w:cs="宋体"/>
          <w:color w:val="auto"/>
          <w:kern w:val="0"/>
          <w:sz w:val="21"/>
          <w:szCs w:val="21"/>
          <w:highlight w:val="none"/>
        </w:rPr>
        <w:t>成交供应商</w:t>
      </w:r>
      <w:r>
        <w:rPr>
          <w:rFonts w:hint="eastAsia" w:ascii="宋体" w:hAnsi="宋体" w:eastAsia="宋体" w:cs="宋体"/>
          <w:color w:val="auto"/>
          <w:kern w:val="0"/>
          <w:sz w:val="21"/>
          <w:szCs w:val="21"/>
          <w:highlight w:val="none"/>
          <w:lang w:eastAsia="zh-CN"/>
        </w:rPr>
        <w:t>负责在当地建设行政主管部门办理工程竣工验收备案（如需要）。</w:t>
      </w:r>
    </w:p>
    <w:p w14:paraId="3B973E16">
      <w:pPr>
        <w:bidi w:val="0"/>
        <w:spacing w:line="360" w:lineRule="auto"/>
        <w:ind w:left="0" w:leftChars="0" w:firstLine="359" w:firstLineChars="171"/>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二</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本工程质量应符合国家及行业标准要求，</w:t>
      </w:r>
      <w:r>
        <w:rPr>
          <w:rFonts w:hint="eastAsia" w:ascii="宋体" w:hAnsi="宋体" w:eastAsia="宋体" w:cs="宋体"/>
          <w:color w:val="auto"/>
          <w:kern w:val="0"/>
          <w:sz w:val="21"/>
          <w:szCs w:val="21"/>
          <w:highlight w:val="none"/>
          <w:lang w:val="en-US" w:eastAsia="zh-CN"/>
        </w:rPr>
        <w:t>按财政部门及建设行政主管部门等相关规定执行验收程序并</w:t>
      </w:r>
      <w:r>
        <w:rPr>
          <w:rFonts w:hint="eastAsia" w:ascii="宋体" w:hAnsi="宋体" w:eastAsia="宋体" w:cs="宋体"/>
          <w:color w:val="auto"/>
          <w:kern w:val="0"/>
          <w:sz w:val="21"/>
          <w:szCs w:val="21"/>
          <w:highlight w:val="none"/>
        </w:rPr>
        <w:t>验收合格。</w:t>
      </w:r>
    </w:p>
    <w:p w14:paraId="32C2B5B8">
      <w:pPr>
        <w:bidi w:val="0"/>
        <w:spacing w:line="360" w:lineRule="auto"/>
        <w:ind w:left="0" w:leftChars="0" w:firstLine="359" w:firstLineChars="171"/>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质保期从验收合格后开始计算。质保期内所有材料、设备维护等要求免费上门服务。（质保期内本工程有任何质量问题由成交供应商按相关标准要求进行修复，由此产生的一切费用均由成交供应商承担）。</w:t>
      </w:r>
    </w:p>
    <w:p w14:paraId="39A78ED3">
      <w:pPr>
        <w:bidi w:val="0"/>
        <w:spacing w:line="360" w:lineRule="auto"/>
        <w:ind w:left="0" w:leftChars="0" w:firstLine="359" w:firstLineChars="171"/>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四</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成交供应商提出验收申请，由</w:t>
      </w:r>
      <w:r>
        <w:rPr>
          <w:rFonts w:hint="eastAsia" w:ascii="宋体" w:hAnsi="宋体" w:eastAsia="宋体" w:cs="宋体"/>
          <w:color w:val="auto"/>
          <w:kern w:val="0"/>
          <w:sz w:val="21"/>
          <w:szCs w:val="21"/>
          <w:highlight w:val="none"/>
          <w:lang w:eastAsia="zh-CN"/>
        </w:rPr>
        <w:t>采购人</w:t>
      </w:r>
      <w:r>
        <w:rPr>
          <w:rFonts w:hint="eastAsia" w:ascii="宋体" w:hAnsi="宋体" w:eastAsia="宋体" w:cs="宋体"/>
          <w:color w:val="auto"/>
          <w:kern w:val="0"/>
          <w:sz w:val="21"/>
          <w:szCs w:val="21"/>
          <w:highlight w:val="none"/>
        </w:rPr>
        <w:t>相关部门组织进行验收，按国家相关标准验收合格后，由</w:t>
      </w:r>
      <w:r>
        <w:rPr>
          <w:rFonts w:hint="eastAsia" w:ascii="宋体" w:hAnsi="宋体" w:eastAsia="宋体" w:cs="宋体"/>
          <w:color w:val="auto"/>
          <w:kern w:val="0"/>
          <w:sz w:val="21"/>
          <w:szCs w:val="21"/>
          <w:highlight w:val="none"/>
          <w:lang w:eastAsia="zh-CN"/>
        </w:rPr>
        <w:t>采购人</w:t>
      </w:r>
      <w:r>
        <w:rPr>
          <w:rFonts w:hint="eastAsia" w:ascii="宋体" w:hAnsi="宋体" w:eastAsia="宋体" w:cs="宋体"/>
          <w:color w:val="auto"/>
          <w:kern w:val="0"/>
          <w:sz w:val="21"/>
          <w:szCs w:val="21"/>
          <w:highlight w:val="none"/>
        </w:rPr>
        <w:t>相关部门和成交供应商共同在验收单上签字盖章认可。</w:t>
      </w:r>
    </w:p>
    <w:p w14:paraId="79584F88">
      <w:pPr>
        <w:bidi w:val="0"/>
        <w:spacing w:line="360" w:lineRule="auto"/>
        <w:ind w:left="0" w:leftChars="0" w:firstLine="359" w:firstLineChars="171"/>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五</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验收过程中产生纠纷的，由质量技术监督部门认定的检测机构检测，如为</w:t>
      </w:r>
      <w:r>
        <w:rPr>
          <w:rFonts w:hint="eastAsia" w:ascii="宋体" w:hAnsi="宋体" w:eastAsia="宋体" w:cs="宋体"/>
          <w:color w:val="auto"/>
          <w:kern w:val="0"/>
          <w:sz w:val="21"/>
          <w:szCs w:val="21"/>
          <w:highlight w:val="none"/>
          <w:lang w:eastAsia="zh-CN"/>
        </w:rPr>
        <w:t>成交供应商</w:t>
      </w:r>
      <w:r>
        <w:rPr>
          <w:rFonts w:hint="eastAsia" w:ascii="宋体" w:hAnsi="宋体" w:eastAsia="宋体" w:cs="宋体"/>
          <w:color w:val="auto"/>
          <w:kern w:val="0"/>
          <w:sz w:val="21"/>
          <w:szCs w:val="21"/>
          <w:highlight w:val="none"/>
        </w:rPr>
        <w:t>原因造成的，由</w:t>
      </w:r>
      <w:r>
        <w:rPr>
          <w:rFonts w:hint="eastAsia" w:ascii="宋体" w:hAnsi="宋体" w:eastAsia="宋体" w:cs="宋体"/>
          <w:color w:val="auto"/>
          <w:kern w:val="0"/>
          <w:sz w:val="21"/>
          <w:szCs w:val="21"/>
          <w:highlight w:val="none"/>
          <w:lang w:eastAsia="zh-CN"/>
        </w:rPr>
        <w:t>成交供应商</w:t>
      </w:r>
      <w:r>
        <w:rPr>
          <w:rFonts w:hint="eastAsia" w:ascii="宋体" w:hAnsi="宋体" w:eastAsia="宋体" w:cs="宋体"/>
          <w:color w:val="auto"/>
          <w:kern w:val="0"/>
          <w:sz w:val="21"/>
          <w:szCs w:val="21"/>
          <w:highlight w:val="none"/>
        </w:rPr>
        <w:t>承担检测费用。</w:t>
      </w:r>
    </w:p>
    <w:p w14:paraId="0D2C18F3">
      <w:pPr>
        <w:bidi w:val="0"/>
        <w:spacing w:line="360" w:lineRule="auto"/>
        <w:ind w:left="0" w:leftChars="0" w:firstLine="359" w:firstLineChars="171"/>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项目验收不合格，由</w:t>
      </w:r>
      <w:r>
        <w:rPr>
          <w:rFonts w:hint="eastAsia" w:ascii="宋体" w:hAnsi="宋体" w:eastAsia="宋体" w:cs="宋体"/>
          <w:color w:val="auto"/>
          <w:kern w:val="0"/>
          <w:sz w:val="21"/>
          <w:szCs w:val="21"/>
          <w:highlight w:val="none"/>
          <w:lang w:eastAsia="zh-CN"/>
        </w:rPr>
        <w:t>成交供应商</w:t>
      </w:r>
      <w:r>
        <w:rPr>
          <w:rFonts w:hint="eastAsia" w:ascii="宋体" w:hAnsi="宋体" w:eastAsia="宋体" w:cs="宋体"/>
          <w:color w:val="auto"/>
          <w:kern w:val="0"/>
          <w:sz w:val="21"/>
          <w:szCs w:val="21"/>
          <w:highlight w:val="none"/>
        </w:rPr>
        <w:t>返工直至合格，有关返工、再行验收，以及给采购人造成的损失等费用由</w:t>
      </w:r>
      <w:r>
        <w:rPr>
          <w:rFonts w:hint="eastAsia" w:ascii="宋体" w:hAnsi="宋体" w:eastAsia="宋体" w:cs="宋体"/>
          <w:color w:val="auto"/>
          <w:kern w:val="0"/>
          <w:sz w:val="21"/>
          <w:szCs w:val="21"/>
          <w:highlight w:val="none"/>
          <w:lang w:eastAsia="zh-CN"/>
        </w:rPr>
        <w:t>成交供应商</w:t>
      </w:r>
      <w:r>
        <w:rPr>
          <w:rFonts w:hint="eastAsia" w:ascii="宋体" w:hAnsi="宋体" w:eastAsia="宋体" w:cs="宋体"/>
          <w:color w:val="auto"/>
          <w:kern w:val="0"/>
          <w:sz w:val="21"/>
          <w:szCs w:val="21"/>
          <w:highlight w:val="none"/>
        </w:rPr>
        <w:t>承担。连续两次项目验收不合格的，采购人可终止合同，另行按规定选择其他供应商采购，由此带来的一切损失由</w:t>
      </w:r>
      <w:r>
        <w:rPr>
          <w:rFonts w:hint="eastAsia" w:ascii="宋体" w:hAnsi="宋体" w:eastAsia="宋体" w:cs="宋体"/>
          <w:color w:val="auto"/>
          <w:kern w:val="0"/>
          <w:sz w:val="21"/>
          <w:szCs w:val="21"/>
          <w:highlight w:val="none"/>
          <w:lang w:eastAsia="zh-CN"/>
        </w:rPr>
        <w:t>成交供应商</w:t>
      </w:r>
      <w:r>
        <w:rPr>
          <w:rFonts w:hint="eastAsia" w:ascii="宋体" w:hAnsi="宋体" w:eastAsia="宋体" w:cs="宋体"/>
          <w:color w:val="auto"/>
          <w:kern w:val="0"/>
          <w:sz w:val="21"/>
          <w:szCs w:val="21"/>
          <w:highlight w:val="none"/>
        </w:rPr>
        <w:t>承担。</w:t>
      </w:r>
    </w:p>
    <w:p w14:paraId="3CFAFF59">
      <w:pPr>
        <w:bidi w:val="0"/>
        <w:spacing w:line="360" w:lineRule="auto"/>
        <w:ind w:left="0" w:leftChars="0" w:firstLine="359" w:firstLineChars="171"/>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（七）</w:t>
      </w:r>
      <w:r>
        <w:rPr>
          <w:rFonts w:hint="eastAsia" w:ascii="宋体" w:hAnsi="宋体" w:eastAsia="宋体" w:cs="宋体"/>
          <w:color w:val="auto"/>
          <w:kern w:val="0"/>
          <w:sz w:val="21"/>
          <w:szCs w:val="21"/>
          <w:highlight w:val="none"/>
          <w:lang w:val="en-US" w:eastAsia="zh-CN"/>
        </w:rPr>
        <w:t>需办理经济签证的情况发生前</w:t>
      </w:r>
      <w:r>
        <w:rPr>
          <w:rFonts w:hint="eastAsia" w:ascii="宋体" w:hAnsi="宋体" w:cs="宋体"/>
          <w:color w:val="auto"/>
          <w:kern w:val="0"/>
          <w:sz w:val="21"/>
          <w:szCs w:val="21"/>
          <w:highlight w:val="none"/>
          <w:lang w:val="en-US" w:eastAsia="zh-CN"/>
        </w:rPr>
        <w:t>，成交供应商</w:t>
      </w:r>
      <w:r>
        <w:rPr>
          <w:rFonts w:hint="eastAsia" w:ascii="宋体" w:hAnsi="宋体" w:eastAsia="宋体" w:cs="宋体"/>
          <w:color w:val="auto"/>
          <w:kern w:val="0"/>
          <w:sz w:val="21"/>
          <w:szCs w:val="21"/>
          <w:highlight w:val="none"/>
          <w:lang w:val="en-US" w:eastAsia="zh-CN"/>
        </w:rPr>
        <w:t>应及时通知监理单位及</w:t>
      </w:r>
      <w:r>
        <w:rPr>
          <w:rFonts w:hint="eastAsia" w:ascii="宋体" w:hAnsi="宋体" w:cs="宋体"/>
          <w:color w:val="auto"/>
          <w:kern w:val="0"/>
          <w:sz w:val="21"/>
          <w:szCs w:val="21"/>
          <w:highlight w:val="none"/>
          <w:lang w:val="en-US" w:eastAsia="zh-CN"/>
        </w:rPr>
        <w:t>采购人</w:t>
      </w:r>
      <w:r>
        <w:rPr>
          <w:rFonts w:hint="eastAsia" w:ascii="宋体" w:hAnsi="宋体" w:eastAsia="宋体" w:cs="宋体"/>
          <w:color w:val="auto"/>
          <w:kern w:val="0"/>
          <w:sz w:val="21"/>
          <w:szCs w:val="21"/>
          <w:highlight w:val="none"/>
          <w:lang w:val="en-US" w:eastAsia="zh-CN"/>
        </w:rPr>
        <w:t>到场确认，做好原始记录，并于3天内提交工程经济签证单。对于需办理经济签证的情况，</w:t>
      </w:r>
      <w:r>
        <w:rPr>
          <w:rFonts w:hint="eastAsia" w:ascii="宋体" w:hAnsi="宋体" w:cs="宋体"/>
          <w:color w:val="auto"/>
          <w:kern w:val="0"/>
          <w:sz w:val="21"/>
          <w:szCs w:val="21"/>
          <w:highlight w:val="none"/>
          <w:lang w:val="en-US" w:eastAsia="zh-CN"/>
        </w:rPr>
        <w:t>成交供应商</w:t>
      </w:r>
      <w:r>
        <w:rPr>
          <w:rFonts w:hint="eastAsia" w:ascii="宋体" w:hAnsi="宋体" w:eastAsia="宋体" w:cs="宋体"/>
          <w:color w:val="auto"/>
          <w:kern w:val="0"/>
          <w:sz w:val="21"/>
          <w:szCs w:val="21"/>
          <w:highlight w:val="none"/>
          <w:lang w:val="en-US" w:eastAsia="zh-CN"/>
        </w:rPr>
        <w:t>未事前提出申请的，视同不需办理经济签证，后期补办的</w:t>
      </w:r>
      <w:r>
        <w:rPr>
          <w:rFonts w:hint="eastAsia" w:ascii="宋体" w:hAnsi="宋体" w:cs="宋体"/>
          <w:color w:val="auto"/>
          <w:kern w:val="0"/>
          <w:sz w:val="21"/>
          <w:szCs w:val="21"/>
          <w:highlight w:val="none"/>
          <w:lang w:val="en-US" w:eastAsia="zh-CN"/>
        </w:rPr>
        <w:t>采购人</w:t>
      </w:r>
      <w:r>
        <w:rPr>
          <w:rFonts w:hint="eastAsia" w:ascii="宋体" w:hAnsi="宋体" w:eastAsia="宋体" w:cs="宋体"/>
          <w:color w:val="auto"/>
          <w:kern w:val="0"/>
          <w:sz w:val="21"/>
          <w:szCs w:val="21"/>
          <w:highlight w:val="none"/>
          <w:lang w:val="en-US" w:eastAsia="zh-CN"/>
        </w:rPr>
        <w:t>有权决定是否给予办理。</w:t>
      </w:r>
    </w:p>
    <w:p w14:paraId="2DCB8025">
      <w:pPr>
        <w:keepNext/>
        <w:keepLines/>
        <w:widowControl w:val="0"/>
        <w:spacing w:line="360" w:lineRule="auto"/>
        <w:jc w:val="left"/>
        <w:outlineLvl w:val="1"/>
        <w:rPr>
          <w:rFonts w:hint="eastAsia" w:ascii="宋体" w:hAnsi="宋体" w:eastAsia="宋体" w:cs="宋体"/>
          <w:b/>
          <w:bCs/>
          <w:color w:val="auto"/>
          <w:sz w:val="28"/>
          <w:szCs w:val="32"/>
          <w:highlight w:val="none"/>
          <w:lang w:val="en-US" w:eastAsia="zh-CN" w:bidi="ar-SA"/>
        </w:rPr>
      </w:pPr>
      <w:bookmarkStart w:id="160" w:name="_Toc8593"/>
      <w:bookmarkStart w:id="161" w:name="_Toc26870"/>
      <w:bookmarkStart w:id="162" w:name="_Toc8969"/>
      <w:bookmarkStart w:id="163" w:name="_Toc8278"/>
      <w:bookmarkStart w:id="164" w:name="_Toc3009"/>
      <w:bookmarkStart w:id="165" w:name="_Toc13269"/>
      <w:bookmarkStart w:id="166" w:name="_Toc22502"/>
      <w:bookmarkStart w:id="167" w:name="_Toc3149"/>
      <w:bookmarkStart w:id="168" w:name="_Toc16685"/>
      <w:r>
        <w:rPr>
          <w:rFonts w:hint="eastAsia" w:ascii="宋体" w:hAnsi="宋体" w:eastAsia="宋体" w:cs="宋体"/>
          <w:b/>
          <w:bCs/>
          <w:color w:val="auto"/>
          <w:sz w:val="28"/>
          <w:szCs w:val="32"/>
          <w:highlight w:val="none"/>
          <w:lang w:val="en-US" w:eastAsia="zh-CN" w:bidi="ar-SA"/>
        </w:rPr>
        <w:t>七、采购标的的其他技术、服务等要求</w:t>
      </w:r>
      <w:bookmarkEnd w:id="160"/>
      <w:bookmarkEnd w:id="161"/>
      <w:bookmarkEnd w:id="162"/>
      <w:bookmarkEnd w:id="163"/>
      <w:bookmarkEnd w:id="164"/>
      <w:bookmarkEnd w:id="165"/>
      <w:bookmarkEnd w:id="166"/>
      <w:bookmarkEnd w:id="167"/>
      <w:bookmarkEnd w:id="168"/>
    </w:p>
    <w:p w14:paraId="62F14A11">
      <w:pPr>
        <w:bidi w:val="0"/>
        <w:spacing w:line="360" w:lineRule="auto"/>
        <w:ind w:left="0" w:leftChars="0" w:firstLine="359" w:firstLineChars="171"/>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报价说明：</w:t>
      </w:r>
    </w:p>
    <w:p w14:paraId="32C6AAA5">
      <w:pPr>
        <w:keepNext w:val="0"/>
        <w:keepLines w:val="0"/>
        <w:pageBreakBefore w:val="0"/>
        <w:widowControl w:val="0"/>
        <w:kinsoku/>
        <w:wordWrap/>
        <w:overflowPunct/>
        <w:topLinePunct w:val="0"/>
        <w:autoSpaceDE/>
        <w:autoSpaceDN/>
        <w:bidi w:val="0"/>
        <w:spacing w:before="120" w:beforeLines="50" w:after="120" w:afterLines="50" w:line="360" w:lineRule="auto"/>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注意：投标文件及投标报价清单的项目名称须准确统一。</w:t>
      </w:r>
    </w:p>
    <w:p w14:paraId="67A4A712">
      <w:pPr>
        <w:keepNext w:val="0"/>
        <w:keepLines w:val="0"/>
        <w:pageBreakBefore w:val="0"/>
        <w:widowControl w:val="0"/>
        <w:kinsoku/>
        <w:wordWrap/>
        <w:overflowPunct/>
        <w:topLinePunct w:val="0"/>
        <w:autoSpaceDE/>
        <w:autoSpaceDN/>
        <w:bidi w:val="0"/>
        <w:spacing w:before="120" w:beforeLines="50" w:after="120" w:afterLines="50" w:line="360" w:lineRule="auto"/>
        <w:ind w:firstLine="482" w:firstLineChars="200"/>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项目名称：</w:t>
      </w:r>
      <w:r>
        <w:rPr>
          <w:rFonts w:hint="eastAsia" w:ascii="Times New Roman" w:hAnsi="Times New Roman" w:eastAsia="宋体" w:cs="Times New Roman"/>
          <w:b/>
          <w:bCs/>
          <w:color w:val="auto"/>
          <w:sz w:val="24"/>
          <w:szCs w:val="24"/>
          <w:highlight w:val="none"/>
          <w:lang w:eastAsia="zh-CN"/>
        </w:rPr>
        <w:t>长沙民政职业技术</w:t>
      </w:r>
      <w:r>
        <w:rPr>
          <w:rFonts w:hint="eastAsia" w:ascii="Times New Roman" w:hAnsi="Times New Roman" w:eastAsia="宋体" w:cs="Times New Roman"/>
          <w:b/>
          <w:bCs/>
          <w:color w:val="auto"/>
          <w:sz w:val="24"/>
          <w:szCs w:val="24"/>
          <w:highlight w:val="none"/>
          <w:lang w:val="en-US" w:eastAsia="zh-CN"/>
        </w:rPr>
        <w:t>学院</w:t>
      </w:r>
      <w:r>
        <w:rPr>
          <w:rFonts w:hint="eastAsia" w:cs="Times New Roman"/>
          <w:b/>
          <w:bCs/>
          <w:color w:val="auto"/>
          <w:sz w:val="24"/>
          <w:szCs w:val="24"/>
          <w:highlight w:val="none"/>
          <w:lang w:eastAsia="zh-CN"/>
        </w:rPr>
        <w:t>一区学生宿舍外立面改造项目</w:t>
      </w:r>
    </w:p>
    <w:p w14:paraId="176E3139">
      <w:pPr>
        <w:numPr>
          <w:ilvl w:val="0"/>
          <w:numId w:val="0"/>
        </w:numPr>
        <w:bidi w:val="0"/>
        <w:spacing w:line="360" w:lineRule="auto"/>
        <w:ind w:left="0" w:leftChars="0" w:firstLine="359" w:firstLineChars="171"/>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bidi="ar-SA"/>
        </w:rPr>
        <w:t>1、</w:t>
      </w:r>
      <w:r>
        <w:rPr>
          <w:rFonts w:hint="eastAsia" w:ascii="宋体" w:hAnsi="宋体" w:eastAsia="宋体" w:cs="宋体"/>
          <w:b w:val="0"/>
          <w:bCs w:val="0"/>
          <w:color w:val="auto"/>
          <w:kern w:val="0"/>
          <w:sz w:val="21"/>
          <w:szCs w:val="21"/>
          <w:highlight w:val="none"/>
          <w:lang w:val="en-US" w:eastAsia="zh-CN"/>
        </w:rPr>
        <w:t>根据项目的具体情况、在必要的时间内提供（含工程量清单表、其他项目清单计价表、图纸、标准）等图纸清单资料</w:t>
      </w:r>
      <w:r>
        <w:rPr>
          <w:rFonts w:hint="eastAsia" w:ascii="宋体" w:hAnsi="宋体" w:cs="宋体"/>
          <w:b w:val="0"/>
          <w:bCs w:val="0"/>
          <w:color w:val="auto"/>
          <w:kern w:val="0"/>
          <w:sz w:val="21"/>
          <w:szCs w:val="21"/>
          <w:highlight w:val="none"/>
          <w:lang w:val="en-US" w:eastAsia="zh-CN"/>
        </w:rPr>
        <w:t>。</w:t>
      </w:r>
    </w:p>
    <w:p w14:paraId="1226F593">
      <w:pPr>
        <w:numPr>
          <w:ilvl w:val="0"/>
          <w:numId w:val="0"/>
        </w:numPr>
        <w:bidi w:val="0"/>
        <w:spacing w:line="360" w:lineRule="auto"/>
        <w:ind w:left="0" w:leftChars="0" w:firstLine="359" w:firstLineChars="171"/>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bidi="ar-SA"/>
        </w:rPr>
        <w:t>2、</w:t>
      </w:r>
      <w:r>
        <w:rPr>
          <w:rFonts w:hint="eastAsia" w:ascii="宋体" w:hAnsi="宋体" w:eastAsia="宋体" w:cs="宋体"/>
          <w:b w:val="0"/>
          <w:bCs w:val="0"/>
          <w:color w:val="auto"/>
          <w:kern w:val="0"/>
          <w:sz w:val="21"/>
          <w:szCs w:val="21"/>
          <w:highlight w:val="none"/>
          <w:lang w:val="en-US" w:eastAsia="zh-CN"/>
        </w:rPr>
        <w:t>工程量清单以财政评审的工程量清单为准，请各投标人根据采购人发布的财政评审工程量清单进行投标报价，并单独根据采购人发布的工程量清单编制投标书，编制投标书时不得缺项漏项并完整响应发布的工程量清单内容。</w:t>
      </w:r>
    </w:p>
    <w:p w14:paraId="0F6FC720">
      <w:pPr>
        <w:numPr>
          <w:ilvl w:val="0"/>
          <w:numId w:val="0"/>
        </w:numPr>
        <w:bidi w:val="0"/>
        <w:spacing w:line="360" w:lineRule="auto"/>
        <w:ind w:left="0" w:leftChars="0" w:firstLine="359" w:firstLineChars="171"/>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bidi="ar-SA"/>
        </w:rPr>
        <w:t>3、</w:t>
      </w:r>
      <w:r>
        <w:rPr>
          <w:rFonts w:hint="eastAsia" w:ascii="宋体" w:hAnsi="宋体" w:eastAsia="宋体" w:cs="宋体"/>
          <w:b w:val="0"/>
          <w:bCs w:val="0"/>
          <w:color w:val="auto"/>
          <w:kern w:val="0"/>
          <w:sz w:val="21"/>
          <w:szCs w:val="21"/>
          <w:highlight w:val="none"/>
          <w:lang w:val="en-US" w:eastAsia="zh-CN"/>
        </w:rPr>
        <w:t>投标文件的投标报价汇总表必须由注册造价师签名并加盖注册造价师执业专用章，投标书未加盖注册造价师执业专用章、无注册造价师签名的投标报价无效。</w:t>
      </w:r>
    </w:p>
    <w:p w14:paraId="27387C41">
      <w:pPr>
        <w:numPr>
          <w:ilvl w:val="0"/>
          <w:numId w:val="0"/>
        </w:numPr>
        <w:bidi w:val="0"/>
        <w:spacing w:line="360" w:lineRule="auto"/>
        <w:ind w:left="0" w:leftChars="0" w:firstLine="359" w:firstLineChars="171"/>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bidi="ar-SA"/>
        </w:rPr>
        <w:t>4、</w:t>
      </w:r>
      <w:r>
        <w:rPr>
          <w:rFonts w:hint="eastAsia" w:ascii="宋体" w:hAnsi="宋体" w:eastAsia="宋体" w:cs="宋体"/>
          <w:b w:val="0"/>
          <w:bCs w:val="0"/>
          <w:color w:val="auto"/>
          <w:kern w:val="0"/>
          <w:sz w:val="21"/>
          <w:szCs w:val="21"/>
          <w:highlight w:val="none"/>
          <w:lang w:val="en-US" w:eastAsia="zh-CN"/>
        </w:rPr>
        <w:t>符合国家、省市有关建设工程施工、计价文件及相关规范要求。</w:t>
      </w:r>
    </w:p>
    <w:p w14:paraId="6FC1B6FC">
      <w:pPr>
        <w:bidi w:val="0"/>
        <w:spacing w:line="360" w:lineRule="auto"/>
        <w:ind w:left="0" w:leftChars="0" w:firstLine="359" w:firstLineChars="171"/>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5</w:t>
      </w:r>
      <w:r>
        <w:rPr>
          <w:rFonts w:hint="eastAsia" w:ascii="宋体" w:hAnsi="宋体" w:eastAsia="宋体" w:cs="宋体"/>
          <w:b w:val="0"/>
          <w:bCs w:val="0"/>
          <w:color w:val="auto"/>
          <w:kern w:val="0"/>
          <w:sz w:val="21"/>
          <w:szCs w:val="21"/>
          <w:highlight w:val="none"/>
          <w:lang w:val="en-US" w:eastAsia="zh-CN"/>
        </w:rPr>
        <w:t>、符合本项目</w:t>
      </w:r>
      <w:r>
        <w:rPr>
          <w:rFonts w:hint="eastAsia" w:ascii="宋体" w:hAnsi="宋体" w:cs="宋体"/>
          <w:b w:val="0"/>
          <w:bCs w:val="0"/>
          <w:color w:val="auto"/>
          <w:kern w:val="0"/>
          <w:sz w:val="21"/>
          <w:szCs w:val="21"/>
          <w:highlight w:val="none"/>
          <w:lang w:val="en-US" w:eastAsia="zh-CN"/>
        </w:rPr>
        <w:t>谈判</w:t>
      </w:r>
      <w:r>
        <w:rPr>
          <w:rFonts w:hint="eastAsia" w:ascii="宋体" w:hAnsi="宋体" w:eastAsia="宋体" w:cs="宋体"/>
          <w:b w:val="0"/>
          <w:bCs w:val="0"/>
          <w:color w:val="auto"/>
          <w:kern w:val="0"/>
          <w:sz w:val="21"/>
          <w:szCs w:val="21"/>
          <w:highlight w:val="none"/>
          <w:lang w:val="en-US" w:eastAsia="zh-CN"/>
        </w:rPr>
        <w:t>文件、附件1《工程量清单》以及附件2施工图纸的要求。</w:t>
      </w:r>
    </w:p>
    <w:p w14:paraId="56A83AB2">
      <w:pPr>
        <w:bidi w:val="0"/>
        <w:spacing w:line="360" w:lineRule="auto"/>
        <w:ind w:left="0" w:leftChars="0" w:firstLine="359" w:firstLineChars="171"/>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6</w:t>
      </w:r>
      <w:r>
        <w:rPr>
          <w:rFonts w:hint="eastAsia" w:ascii="宋体" w:hAnsi="宋体" w:eastAsia="宋体" w:cs="宋体"/>
          <w:b w:val="0"/>
          <w:bCs w:val="0"/>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依据施工现场情况、工程特点及拟定的施工组织设计或施工方案</w:t>
      </w:r>
      <w:r>
        <w:rPr>
          <w:rFonts w:hint="eastAsia" w:ascii="宋体" w:hAnsi="宋体" w:eastAsia="宋体" w:cs="宋体"/>
          <w:b w:val="0"/>
          <w:bCs w:val="0"/>
          <w:color w:val="auto"/>
          <w:kern w:val="2"/>
          <w:sz w:val="21"/>
          <w:szCs w:val="21"/>
          <w:highlight w:val="none"/>
          <w:lang w:val="en-US" w:eastAsia="zh-CN" w:bidi="ar-SA"/>
        </w:rPr>
        <w:t>。</w:t>
      </w:r>
    </w:p>
    <w:p w14:paraId="1D100754">
      <w:pPr>
        <w:bidi w:val="0"/>
        <w:spacing w:line="360" w:lineRule="auto"/>
        <w:ind w:left="0" w:leftChars="0" w:firstLine="359" w:firstLineChars="171"/>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b w:val="0"/>
          <w:bCs w:val="0"/>
          <w:color w:val="auto"/>
          <w:kern w:val="0"/>
          <w:sz w:val="21"/>
          <w:szCs w:val="21"/>
          <w:highlight w:val="none"/>
          <w:lang w:val="en-US" w:eastAsia="zh-CN"/>
        </w:rPr>
        <w:t>供应商采用的计价软件应当通过了湖南建设工程造价管理总站的测评</w:t>
      </w:r>
      <w:r>
        <w:rPr>
          <w:rFonts w:hint="eastAsia" w:ascii="宋体" w:hAnsi="宋体" w:eastAsia="宋体" w:cs="宋体"/>
          <w:color w:val="auto"/>
          <w:kern w:val="0"/>
          <w:sz w:val="21"/>
          <w:szCs w:val="21"/>
          <w:highlight w:val="none"/>
          <w:lang w:val="en-US" w:eastAsia="zh-CN"/>
        </w:rPr>
        <w:t>。</w:t>
      </w:r>
    </w:p>
    <w:p w14:paraId="0AB42BAD">
      <w:pPr>
        <w:bidi w:val="0"/>
        <w:spacing w:line="360" w:lineRule="auto"/>
        <w:ind w:left="0" w:leftChars="0" w:firstLine="359" w:firstLineChars="171"/>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lang w:val="en-US" w:eastAsia="zh-CN"/>
        </w:rPr>
        <w:t>、除</w:t>
      </w:r>
      <w:r>
        <w:rPr>
          <w:rFonts w:hint="eastAsia" w:ascii="宋体" w:hAnsi="宋体" w:cs="宋体"/>
          <w:color w:val="auto"/>
          <w:kern w:val="0"/>
          <w:sz w:val="21"/>
          <w:szCs w:val="21"/>
          <w:highlight w:val="none"/>
          <w:lang w:val="en-US" w:eastAsia="zh-CN"/>
        </w:rPr>
        <w:t>谈判</w:t>
      </w:r>
      <w:r>
        <w:rPr>
          <w:rFonts w:hint="eastAsia" w:ascii="宋体" w:hAnsi="宋体" w:eastAsia="宋体" w:cs="宋体"/>
          <w:color w:val="auto"/>
          <w:kern w:val="0"/>
          <w:sz w:val="21"/>
          <w:szCs w:val="21"/>
          <w:highlight w:val="none"/>
          <w:lang w:val="en-US" w:eastAsia="zh-CN"/>
        </w:rPr>
        <w:t>文件有强制性规定以及不可竞争部分以外，报价由供应商自主确定，但不得低于其成本。</w:t>
      </w:r>
    </w:p>
    <w:p w14:paraId="0DB4FB89">
      <w:pPr>
        <w:bidi w:val="0"/>
        <w:spacing w:line="360" w:lineRule="auto"/>
        <w:ind w:left="0" w:leftChars="0" w:firstLine="359" w:firstLineChars="171"/>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9</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eastAsia="zh-CN"/>
        </w:rPr>
        <w:t>下列要求若有一条不符合，则报价无效，按</w:t>
      </w:r>
      <w:r>
        <w:rPr>
          <w:rFonts w:hint="eastAsia" w:ascii="宋体" w:hAnsi="宋体" w:eastAsia="宋体" w:cs="宋体"/>
          <w:color w:val="auto"/>
          <w:kern w:val="0"/>
          <w:sz w:val="21"/>
          <w:szCs w:val="21"/>
          <w:highlight w:val="none"/>
          <w:lang w:val="en-US" w:eastAsia="zh-CN"/>
        </w:rPr>
        <w:t>无效投标</w:t>
      </w:r>
      <w:r>
        <w:rPr>
          <w:rFonts w:hint="eastAsia" w:ascii="宋体" w:hAnsi="宋体" w:eastAsia="宋体" w:cs="宋体"/>
          <w:color w:val="auto"/>
          <w:kern w:val="0"/>
          <w:sz w:val="21"/>
          <w:szCs w:val="21"/>
          <w:highlight w:val="none"/>
          <w:lang w:eastAsia="zh-CN"/>
        </w:rPr>
        <w:t>处理。</w:t>
      </w:r>
    </w:p>
    <w:p w14:paraId="60F9152F">
      <w:pPr>
        <w:bidi w:val="0"/>
        <w:spacing w:line="360" w:lineRule="auto"/>
        <w:ind w:left="0" w:leftChars="0" w:firstLine="359" w:firstLineChars="171"/>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）报价文件</w:t>
      </w:r>
      <w:r>
        <w:rPr>
          <w:rFonts w:hint="eastAsia" w:ascii="宋体" w:hAnsi="宋体" w:eastAsia="宋体" w:cs="宋体"/>
          <w:color w:val="auto"/>
          <w:kern w:val="0"/>
          <w:sz w:val="21"/>
          <w:szCs w:val="21"/>
          <w:highlight w:val="none"/>
          <w:lang w:val="en-US" w:eastAsia="zh-CN"/>
        </w:rPr>
        <w:t>不是</w:t>
      </w:r>
      <w:r>
        <w:rPr>
          <w:rFonts w:hint="eastAsia" w:ascii="宋体" w:hAnsi="宋体" w:eastAsia="宋体" w:cs="宋体"/>
          <w:color w:val="auto"/>
          <w:kern w:val="0"/>
          <w:sz w:val="21"/>
          <w:szCs w:val="21"/>
          <w:highlight w:val="none"/>
          <w:lang w:eastAsia="zh-CN"/>
        </w:rPr>
        <w:t>由供应商自行编制的，工程造价咨询机构在同一采购项目中，只得接受一个供应商的委托编制报价文件。</w:t>
      </w:r>
    </w:p>
    <w:p w14:paraId="2D12F140">
      <w:pPr>
        <w:bidi w:val="0"/>
        <w:spacing w:line="360" w:lineRule="auto"/>
        <w:ind w:left="0" w:leftChars="0" w:firstLine="359" w:firstLineChars="171"/>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eastAsia="zh-CN"/>
        </w:rPr>
        <w:t>报价文件应符合工程量清单给出的项目编码、项目名称、项目特征、计量单位和工程数量。</w:t>
      </w:r>
    </w:p>
    <w:p w14:paraId="1CF277CA">
      <w:pPr>
        <w:bidi w:val="0"/>
        <w:spacing w:line="360" w:lineRule="auto"/>
        <w:ind w:left="0" w:leftChars="0" w:firstLine="359" w:firstLineChars="171"/>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eastAsia="zh-CN"/>
        </w:rPr>
        <w:t>）最后报价总价应低于（含等于）本项目载明的采购项目最高限价</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最后报价未按磋商文件要求进行报价</w:t>
      </w:r>
      <w:r>
        <w:rPr>
          <w:rFonts w:hint="eastAsia" w:ascii="宋体" w:hAnsi="宋体" w:eastAsia="宋体" w:cs="宋体"/>
          <w:color w:val="auto"/>
          <w:kern w:val="0"/>
          <w:sz w:val="21"/>
          <w:szCs w:val="21"/>
          <w:highlight w:val="none"/>
          <w:lang w:eastAsia="zh-CN"/>
        </w:rPr>
        <w:t>。</w:t>
      </w:r>
    </w:p>
    <w:p w14:paraId="654872E6">
      <w:pPr>
        <w:bidi w:val="0"/>
        <w:spacing w:line="360" w:lineRule="auto"/>
        <w:ind w:left="0" w:leftChars="0" w:firstLine="359" w:firstLineChars="171"/>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eastAsia="zh-CN"/>
        </w:rPr>
        <w:t>）报价中的安全文明施工费规费、附加税额和销项税额（或应纳税额）按照国家和省级、行业建设主管部门规定的费率和税率标准计算。</w:t>
      </w:r>
    </w:p>
    <w:p w14:paraId="141BD64B">
      <w:pPr>
        <w:bidi w:val="0"/>
        <w:spacing w:line="360" w:lineRule="auto"/>
        <w:ind w:left="0" w:leftChars="0" w:firstLine="359" w:firstLineChars="171"/>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eastAsia="zh-CN"/>
        </w:rPr>
        <w:t>）工程量清单中暂估价、暂列金额按采购人公布的金额报价（</w:t>
      </w:r>
      <w:r>
        <w:rPr>
          <w:rFonts w:hint="eastAsia" w:ascii="宋体" w:hAnsi="宋体" w:eastAsia="宋体" w:cs="宋体"/>
          <w:color w:val="auto"/>
          <w:kern w:val="0"/>
          <w:sz w:val="21"/>
          <w:szCs w:val="21"/>
          <w:highlight w:val="none"/>
          <w:lang w:val="en-US" w:eastAsia="zh-CN"/>
        </w:rPr>
        <w:t>若有</w:t>
      </w:r>
      <w:r>
        <w:rPr>
          <w:rFonts w:hint="eastAsia" w:ascii="宋体" w:hAnsi="宋体" w:eastAsia="宋体" w:cs="宋体"/>
          <w:color w:val="auto"/>
          <w:kern w:val="0"/>
          <w:sz w:val="21"/>
          <w:szCs w:val="21"/>
          <w:highlight w:val="none"/>
          <w:lang w:eastAsia="zh-CN"/>
        </w:rPr>
        <w:t>）。</w:t>
      </w:r>
    </w:p>
    <w:p w14:paraId="76FA5538">
      <w:pPr>
        <w:bidi w:val="0"/>
        <w:spacing w:line="360" w:lineRule="auto"/>
        <w:ind w:left="0" w:leftChars="0" w:firstLine="359" w:firstLineChars="171"/>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lang w:val="en-US" w:eastAsia="zh-CN"/>
        </w:rPr>
        <w:t>、投标报价应包含货物的供应、运保费、安装费、调试费、临时设施、维护、售后服务、知识产权、配合管理、专利、培训</w:t>
      </w:r>
      <w:r>
        <w:rPr>
          <w:rFonts w:hint="eastAsia" w:ascii="宋体" w:hAnsi="宋体" w:cs="宋体"/>
          <w:color w:val="auto"/>
          <w:kern w:val="0"/>
          <w:sz w:val="21"/>
          <w:szCs w:val="21"/>
          <w:highlight w:val="none"/>
          <w:lang w:val="en-US" w:eastAsia="zh-CN"/>
        </w:rPr>
        <w:t>及</w:t>
      </w:r>
      <w:r>
        <w:rPr>
          <w:rFonts w:hint="eastAsia" w:ascii="宋体" w:hAnsi="宋体" w:eastAsia="宋体" w:cs="宋体"/>
          <w:color w:val="auto"/>
          <w:kern w:val="0"/>
          <w:sz w:val="21"/>
          <w:szCs w:val="21"/>
          <w:highlight w:val="none"/>
          <w:lang w:val="en-US" w:eastAsia="zh-CN"/>
        </w:rPr>
        <w:t>风险责任等费用，同时还包括税费、装卸费、仓储费、检测费等与合同有关的全部费用。</w:t>
      </w:r>
    </w:p>
    <w:p w14:paraId="20A1D574">
      <w:pPr>
        <w:bidi w:val="0"/>
        <w:spacing w:line="360" w:lineRule="auto"/>
        <w:ind w:left="0" w:leftChars="0" w:firstLine="359" w:firstLineChars="171"/>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二</w:t>
      </w:r>
      <w:r>
        <w:rPr>
          <w:rFonts w:hint="eastAsia" w:ascii="宋体" w:hAnsi="宋体" w:eastAsia="宋体" w:cs="宋体"/>
          <w:color w:val="auto"/>
          <w:kern w:val="0"/>
          <w:sz w:val="21"/>
          <w:szCs w:val="21"/>
          <w:highlight w:val="none"/>
          <w:lang w:eastAsia="zh-CN"/>
        </w:rPr>
        <w:t>）工程变更</w:t>
      </w:r>
    </w:p>
    <w:p w14:paraId="049EEA56">
      <w:pPr>
        <w:bidi w:val="0"/>
        <w:spacing w:line="360" w:lineRule="auto"/>
        <w:ind w:left="0" w:leftChars="0" w:firstLine="359" w:firstLineChars="171"/>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采用暂定价形式的由有关部门审定。</w:t>
      </w:r>
    </w:p>
    <w:p w14:paraId="5272121E">
      <w:pPr>
        <w:bidi w:val="0"/>
        <w:spacing w:line="360" w:lineRule="auto"/>
        <w:ind w:left="0" w:leftChars="0" w:firstLine="359" w:firstLineChars="171"/>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eastAsia="zh-CN"/>
        </w:rPr>
        <w:t>当发生工程变更、工程量增减时，由采购人、监理</w:t>
      </w:r>
      <w:r>
        <w:rPr>
          <w:rFonts w:hint="eastAsia" w:ascii="宋体" w:hAnsi="宋体" w:eastAsia="宋体" w:cs="宋体"/>
          <w:color w:val="auto"/>
          <w:kern w:val="0"/>
          <w:sz w:val="21"/>
          <w:szCs w:val="21"/>
          <w:highlight w:val="none"/>
          <w:lang w:val="en-US" w:eastAsia="zh-CN"/>
        </w:rPr>
        <w:t>单位（若有）</w:t>
      </w:r>
      <w:r>
        <w:rPr>
          <w:rFonts w:hint="eastAsia" w:ascii="宋体" w:hAnsi="宋体" w:eastAsia="宋体" w:cs="宋体"/>
          <w:color w:val="auto"/>
          <w:kern w:val="0"/>
          <w:sz w:val="21"/>
          <w:szCs w:val="21"/>
          <w:highlight w:val="none"/>
          <w:lang w:eastAsia="zh-CN"/>
        </w:rPr>
        <w:t>进行初审，报有关部门审定后报政府采购部门备案</w:t>
      </w:r>
      <w:r>
        <w:rPr>
          <w:rFonts w:hint="eastAsia" w:ascii="宋体" w:hAnsi="宋体" w:eastAsia="宋体" w:cs="宋体"/>
          <w:color w:val="auto"/>
          <w:kern w:val="0"/>
          <w:sz w:val="21"/>
          <w:szCs w:val="21"/>
          <w:highlight w:val="none"/>
          <w:lang w:val="en-US" w:eastAsia="zh-CN"/>
        </w:rPr>
        <w:t>（若有）</w:t>
      </w:r>
      <w:r>
        <w:rPr>
          <w:rFonts w:hint="eastAsia" w:ascii="宋体" w:hAnsi="宋体" w:eastAsia="宋体" w:cs="宋体"/>
          <w:color w:val="auto"/>
          <w:kern w:val="0"/>
          <w:sz w:val="21"/>
          <w:szCs w:val="21"/>
          <w:highlight w:val="none"/>
          <w:lang w:eastAsia="zh-CN"/>
        </w:rPr>
        <w:t>。</w:t>
      </w:r>
    </w:p>
    <w:p w14:paraId="0F9C7301">
      <w:pPr>
        <w:bidi w:val="0"/>
        <w:spacing w:line="360" w:lineRule="auto"/>
        <w:ind w:left="0" w:leftChars="0" w:firstLine="359" w:firstLineChars="171"/>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三</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争议的解决</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项目</w:t>
      </w:r>
      <w:r>
        <w:rPr>
          <w:rFonts w:hint="eastAsia" w:ascii="宋体" w:hAnsi="宋体" w:eastAsia="宋体" w:cs="宋体"/>
          <w:color w:val="auto"/>
          <w:kern w:val="0"/>
          <w:sz w:val="21"/>
          <w:szCs w:val="21"/>
          <w:highlight w:val="none"/>
        </w:rPr>
        <w:t>合同在履行过程中发生争议，双方应及时协商解决，协商不成时，双方同意由长沙</w:t>
      </w:r>
      <w:r>
        <w:rPr>
          <w:rFonts w:hint="eastAsia" w:ascii="宋体" w:hAnsi="宋体" w:cs="宋体"/>
          <w:color w:val="auto"/>
          <w:kern w:val="0"/>
          <w:sz w:val="21"/>
          <w:szCs w:val="21"/>
          <w:highlight w:val="none"/>
          <w:lang w:val="en-US" w:eastAsia="zh-CN"/>
        </w:rPr>
        <w:t>市雨花区人民法院判决</w:t>
      </w:r>
      <w:r>
        <w:rPr>
          <w:rFonts w:hint="eastAsia" w:ascii="宋体" w:hAnsi="宋体" w:eastAsia="宋体" w:cs="宋体"/>
          <w:color w:val="auto"/>
          <w:kern w:val="0"/>
          <w:sz w:val="21"/>
          <w:szCs w:val="21"/>
          <w:highlight w:val="none"/>
          <w:lang w:val="en-US" w:eastAsia="zh-CN"/>
        </w:rPr>
        <w:t>。</w:t>
      </w:r>
    </w:p>
    <w:p w14:paraId="2FCCA5C4">
      <w:pPr>
        <w:bidi w:val="0"/>
        <w:spacing w:line="360" w:lineRule="auto"/>
        <w:ind w:left="0" w:leftChars="0" w:firstLine="359" w:firstLineChars="171"/>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（四）供应商在投标前，如需踏勘</w:t>
      </w:r>
      <w:r>
        <w:rPr>
          <w:rFonts w:hint="eastAsia" w:ascii="宋体" w:hAnsi="宋体" w:eastAsia="宋体" w:cs="宋体"/>
          <w:color w:val="auto"/>
          <w:kern w:val="0"/>
          <w:sz w:val="21"/>
          <w:szCs w:val="21"/>
          <w:highlight w:val="none"/>
        </w:rPr>
        <w:t>现场，有关</w:t>
      </w:r>
      <w:r>
        <w:rPr>
          <w:rFonts w:hint="eastAsia" w:ascii="宋体" w:hAnsi="宋体" w:eastAsia="宋体" w:cs="宋体"/>
          <w:color w:val="auto"/>
          <w:kern w:val="0"/>
          <w:sz w:val="21"/>
          <w:szCs w:val="21"/>
          <w:highlight w:val="none"/>
          <w:lang w:eastAsia="zh-CN"/>
        </w:rPr>
        <w:t>费用自理，踏勘期间发生的意外自负。</w:t>
      </w:r>
    </w:p>
    <w:p w14:paraId="2A9F7DC9">
      <w:pPr>
        <w:bidi w:val="0"/>
        <w:spacing w:line="360" w:lineRule="auto"/>
        <w:ind w:left="0" w:leftChars="0" w:firstLine="359" w:firstLineChars="171"/>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五</w:t>
      </w:r>
      <w:r>
        <w:rPr>
          <w:rFonts w:hint="eastAsia" w:ascii="宋体" w:hAnsi="宋体" w:eastAsia="宋体" w:cs="宋体"/>
          <w:color w:val="auto"/>
          <w:kern w:val="0"/>
          <w:sz w:val="21"/>
          <w:szCs w:val="21"/>
          <w:highlight w:val="none"/>
          <w:lang w:eastAsia="zh-CN"/>
        </w:rPr>
        <w:t>）本章节中“</w:t>
      </w:r>
      <w:r>
        <w:rPr>
          <w:rFonts w:hint="eastAsia" w:ascii="宋体" w:hAnsi="宋体" w:eastAsia="宋体" w:cs="宋体"/>
          <w:color w:val="auto"/>
          <w:kern w:val="0"/>
          <w:sz w:val="21"/>
          <w:szCs w:val="21"/>
          <w:highlight w:val="none"/>
          <w:lang w:val="en-US" w:eastAsia="zh-CN"/>
        </w:rPr>
        <w:t>成交供应商</w:t>
      </w:r>
      <w:r>
        <w:rPr>
          <w:rFonts w:hint="eastAsia" w:ascii="宋体" w:hAnsi="宋体" w:eastAsia="宋体" w:cs="宋体"/>
          <w:color w:val="auto"/>
          <w:kern w:val="0"/>
          <w:sz w:val="21"/>
          <w:szCs w:val="21"/>
          <w:highlight w:val="none"/>
          <w:lang w:eastAsia="zh-CN"/>
        </w:rPr>
        <w:t>”在投标阶段按“供应商”理解。</w:t>
      </w:r>
    </w:p>
    <w:bookmarkEnd w:id="113"/>
    <w:p w14:paraId="349D43C4">
      <w:pPr>
        <w:pStyle w:val="291"/>
        <w:ind w:left="0" w:firstLine="422"/>
        <w:rPr>
          <w:rFonts w:hint="default" w:ascii="Calibri" w:hAnsi="Calibri" w:eastAsia="宋体" w:cs="宋体"/>
          <w:b/>
          <w:bCs w:val="0"/>
          <w:color w:val="auto"/>
          <w:sz w:val="21"/>
          <w:szCs w:val="21"/>
          <w:highlight w:val="none"/>
        </w:rPr>
      </w:pPr>
      <w:r>
        <w:rPr>
          <w:rFonts w:hint="eastAsia" w:ascii="宋体" w:hAnsi="宋体" w:cs="宋体"/>
          <w:b/>
          <w:bCs w:val="0"/>
          <w:color w:val="auto"/>
          <w:sz w:val="21"/>
          <w:szCs w:val="21"/>
          <w:highlight w:val="none"/>
          <w:lang w:val="en-US" w:eastAsia="zh-CN"/>
        </w:rPr>
        <w:t>八、</w:t>
      </w:r>
      <w:r>
        <w:rPr>
          <w:rFonts w:hint="eastAsia" w:ascii="宋体" w:hAnsi="宋体" w:eastAsia="宋体" w:cs="宋体"/>
          <w:b/>
          <w:bCs w:val="0"/>
          <w:color w:val="auto"/>
          <w:sz w:val="21"/>
          <w:szCs w:val="21"/>
          <w:highlight w:val="none"/>
        </w:rPr>
        <w:t>本章内容全部属于实质性响应条款，对于上述项目要求，</w:t>
      </w:r>
      <w:r>
        <w:rPr>
          <w:rFonts w:hint="eastAsia" w:ascii="宋体" w:hAnsi="宋体" w:cs="宋体"/>
          <w:b/>
          <w:bCs w:val="0"/>
          <w:color w:val="auto"/>
          <w:sz w:val="21"/>
          <w:szCs w:val="21"/>
          <w:highlight w:val="none"/>
          <w:lang w:eastAsia="zh-CN"/>
        </w:rPr>
        <w:t>供应商</w:t>
      </w:r>
      <w:r>
        <w:rPr>
          <w:rFonts w:hint="eastAsia" w:ascii="宋体" w:hAnsi="宋体" w:eastAsia="宋体" w:cs="宋体"/>
          <w:b/>
          <w:bCs w:val="0"/>
          <w:color w:val="auto"/>
          <w:sz w:val="21"/>
          <w:szCs w:val="21"/>
          <w:highlight w:val="none"/>
        </w:rPr>
        <w:t>应在投标文件中进行回应，作出承诺及说明</w:t>
      </w:r>
      <w:r>
        <w:rPr>
          <w:rFonts w:hint="default" w:ascii="Calibri" w:hAnsi="Calibri" w:eastAsia="宋体" w:cs="宋体"/>
          <w:b/>
          <w:bCs w:val="0"/>
          <w:color w:val="auto"/>
          <w:sz w:val="21"/>
          <w:szCs w:val="21"/>
          <w:highlight w:val="none"/>
        </w:rPr>
        <w:t>，要求提供证明材料的，需提供证明材料。</w:t>
      </w:r>
    </w:p>
    <w:p w14:paraId="4F0D184C">
      <w:pPr>
        <w:ind w:left="0"/>
        <w:rPr>
          <w:rFonts w:hint="default" w:ascii="Calibri" w:hAnsi="Calibri" w:cs="宋体"/>
          <w:b/>
          <w:color w:val="auto"/>
          <w:sz w:val="21"/>
          <w:szCs w:val="21"/>
          <w:highlight w:val="none"/>
          <w:lang w:val="en-US"/>
        </w:rPr>
      </w:pPr>
      <w:r>
        <w:rPr>
          <w:rFonts w:hint="default" w:ascii="Calibri" w:hAnsi="Calibri" w:cs="宋体"/>
          <w:b/>
          <w:color w:val="auto"/>
          <w:sz w:val="21"/>
          <w:szCs w:val="21"/>
          <w:highlight w:val="none"/>
          <w:lang w:val="en-US"/>
        </w:rPr>
        <w:br w:type="page"/>
      </w:r>
    </w:p>
    <w:p w14:paraId="7FDE42D5">
      <w:pPr>
        <w:pStyle w:val="291"/>
        <w:ind w:left="0" w:firstLine="0"/>
        <w:rPr>
          <w:rFonts w:hint="eastAsia" w:ascii="宋体" w:hAnsi="宋体" w:cs="宋体"/>
          <w:b w:val="0"/>
          <w:color w:val="auto"/>
          <w:kern w:val="2"/>
          <w:sz w:val="30"/>
          <w:szCs w:val="30"/>
          <w:highlight w:val="none"/>
          <w:lang w:val="en-US" w:eastAsia="zh-CN"/>
        </w:rPr>
      </w:pPr>
      <w:r>
        <w:rPr>
          <w:rFonts w:hint="eastAsia" w:ascii="宋体" w:hAnsi="宋体" w:cs="宋体"/>
          <w:b w:val="0"/>
          <w:color w:val="auto"/>
          <w:kern w:val="2"/>
          <w:sz w:val="30"/>
          <w:szCs w:val="30"/>
          <w:highlight w:val="none"/>
          <w:lang w:val="en-US"/>
        </w:rPr>
        <w:t>附件一</w:t>
      </w:r>
      <w:r>
        <w:rPr>
          <w:rFonts w:hint="eastAsia" w:ascii="宋体" w:hAnsi="宋体" w:cs="宋体"/>
          <w:b w:val="0"/>
          <w:color w:val="auto"/>
          <w:kern w:val="2"/>
          <w:sz w:val="30"/>
          <w:szCs w:val="30"/>
          <w:highlight w:val="none"/>
          <w:lang w:val="en-US" w:eastAsia="zh-CN"/>
        </w:rPr>
        <w:t>：工程量</w:t>
      </w:r>
      <w:r>
        <w:rPr>
          <w:rFonts w:hint="eastAsia" w:ascii="宋体" w:hAnsi="宋体" w:cs="宋体"/>
          <w:b w:val="0"/>
          <w:color w:val="auto"/>
          <w:kern w:val="2"/>
          <w:sz w:val="30"/>
          <w:szCs w:val="30"/>
          <w:highlight w:val="none"/>
          <w:lang w:val="en-US"/>
        </w:rPr>
        <w:t>清单</w:t>
      </w:r>
    </w:p>
    <w:p w14:paraId="33083F20">
      <w:pPr>
        <w:pStyle w:val="291"/>
        <w:ind w:left="0" w:firstLine="0"/>
        <w:rPr>
          <w:rFonts w:hint="eastAsia" w:ascii="宋体" w:hAnsi="宋体" w:cs="宋体"/>
          <w:b w:val="0"/>
          <w:color w:val="auto"/>
          <w:kern w:val="2"/>
          <w:sz w:val="30"/>
          <w:szCs w:val="30"/>
          <w:highlight w:val="none"/>
          <w:lang w:val="en-US"/>
        </w:rPr>
      </w:pPr>
      <w:r>
        <w:rPr>
          <w:rFonts w:hint="eastAsia" w:ascii="宋体" w:hAnsi="宋体" w:cs="宋体"/>
          <w:b w:val="0"/>
          <w:color w:val="auto"/>
          <w:kern w:val="2"/>
          <w:sz w:val="30"/>
          <w:szCs w:val="30"/>
          <w:highlight w:val="none"/>
          <w:lang w:val="en-US"/>
        </w:rPr>
        <w:t>附件二</w:t>
      </w:r>
      <w:r>
        <w:rPr>
          <w:rFonts w:hint="eastAsia" w:ascii="宋体" w:hAnsi="宋体" w:cs="宋体"/>
          <w:b w:val="0"/>
          <w:color w:val="auto"/>
          <w:kern w:val="2"/>
          <w:sz w:val="30"/>
          <w:szCs w:val="30"/>
          <w:highlight w:val="none"/>
          <w:lang w:val="en-US" w:eastAsia="zh-CN"/>
        </w:rPr>
        <w:t>：</w:t>
      </w:r>
      <w:r>
        <w:rPr>
          <w:rFonts w:hint="eastAsia" w:ascii="宋体" w:hAnsi="宋体" w:cs="宋体"/>
          <w:b w:val="0"/>
          <w:color w:val="auto"/>
          <w:kern w:val="2"/>
          <w:sz w:val="30"/>
          <w:szCs w:val="30"/>
          <w:highlight w:val="none"/>
          <w:lang w:val="en-US"/>
        </w:rPr>
        <w:t>图纸</w:t>
      </w:r>
    </w:p>
    <w:p w14:paraId="1100FE8A">
      <w:pPr>
        <w:spacing w:before="120" w:beforeLines="50" w:after="120" w:afterLines="50" w:line="360" w:lineRule="auto"/>
        <w:rPr>
          <w:rFonts w:hint="eastAsia" w:ascii="宋体" w:hAnsi="宋体" w:eastAsia="宋体" w:cs="宋体"/>
          <w:color w:val="auto"/>
          <w:kern w:val="2"/>
          <w:sz w:val="30"/>
          <w:szCs w:val="30"/>
          <w:highlight w:val="none"/>
        </w:rPr>
      </w:pPr>
      <w:r>
        <w:rPr>
          <w:rFonts w:hint="eastAsia" w:ascii="宋体" w:hAnsi="宋体" w:eastAsia="宋体" w:cs="宋体"/>
          <w:color w:val="auto"/>
          <w:kern w:val="2"/>
          <w:sz w:val="30"/>
          <w:szCs w:val="30"/>
          <w:highlight w:val="none"/>
        </w:rPr>
        <w:t>附件</w:t>
      </w:r>
      <w:r>
        <w:rPr>
          <w:rFonts w:hint="eastAsia" w:ascii="宋体" w:hAnsi="宋体" w:cs="宋体"/>
          <w:color w:val="auto"/>
          <w:kern w:val="2"/>
          <w:sz w:val="30"/>
          <w:szCs w:val="30"/>
          <w:highlight w:val="none"/>
          <w:lang w:val="en-US" w:eastAsia="zh-CN"/>
        </w:rPr>
        <w:t>三</w:t>
      </w:r>
      <w:r>
        <w:rPr>
          <w:rFonts w:hint="eastAsia" w:ascii="宋体" w:hAnsi="宋体" w:eastAsia="宋体" w:cs="宋体"/>
          <w:color w:val="auto"/>
          <w:kern w:val="2"/>
          <w:sz w:val="30"/>
          <w:szCs w:val="30"/>
          <w:highlight w:val="none"/>
        </w:rPr>
        <w:t>：承诺函格式</w:t>
      </w:r>
    </w:p>
    <w:p w14:paraId="366360F3">
      <w:pPr>
        <w:spacing w:before="120" w:beforeLines="50" w:after="120" w:afterLines="50" w:line="360" w:lineRule="auto"/>
        <w:rPr>
          <w:rFonts w:hint="eastAsia" w:ascii="宋体" w:hAnsi="宋体" w:eastAsia="宋体" w:cs="宋体"/>
          <w:color w:val="auto"/>
          <w:kern w:val="2"/>
          <w:sz w:val="24"/>
          <w:szCs w:val="24"/>
          <w:highlight w:val="none"/>
        </w:rPr>
      </w:pPr>
    </w:p>
    <w:p w14:paraId="3C6D9BE1">
      <w:pPr>
        <w:keepNext w:val="0"/>
        <w:keepLines w:val="0"/>
        <w:pageBreakBefore w:val="0"/>
        <w:widowControl w:val="0"/>
        <w:kinsoku/>
        <w:wordWrap/>
        <w:overflowPunct/>
        <w:topLinePunct w:val="0"/>
        <w:autoSpaceDE/>
        <w:autoSpaceDN/>
        <w:bidi w:val="0"/>
        <w:spacing w:before="120" w:beforeLines="50" w:after="120" w:afterLines="50" w:line="360" w:lineRule="auto"/>
        <w:jc w:val="center"/>
        <w:textAlignment w:val="auto"/>
        <w:rPr>
          <w:rFonts w:hint="eastAsia" w:ascii="黑体" w:hAnsi="黑体" w:eastAsia="黑体" w:cs="黑体"/>
          <w:color w:val="auto"/>
          <w:sz w:val="32"/>
          <w:szCs w:val="32"/>
          <w:highlight w:val="none"/>
          <w:lang w:eastAsia="zh-CN"/>
        </w:rPr>
      </w:pPr>
      <w:r>
        <w:rPr>
          <w:rFonts w:hint="eastAsia" w:ascii="黑体" w:hAnsi="黑体" w:eastAsia="黑体" w:cs="黑体"/>
          <w:b/>
          <w:bCs/>
          <w:color w:val="auto"/>
          <w:sz w:val="32"/>
          <w:szCs w:val="32"/>
          <w:highlight w:val="none"/>
        </w:rPr>
        <w:t>承</w:t>
      </w:r>
      <w:r>
        <w:rPr>
          <w:rFonts w:hint="eastAsia" w:ascii="黑体" w:hAnsi="黑体" w:eastAsia="黑体" w:cs="黑体"/>
          <w:b/>
          <w:bCs/>
          <w:color w:val="auto"/>
          <w:sz w:val="32"/>
          <w:szCs w:val="32"/>
          <w:highlight w:val="none"/>
          <w:lang w:val="en-US" w:eastAsia="zh-CN"/>
        </w:rPr>
        <w:t xml:space="preserve"> </w:t>
      </w:r>
      <w:r>
        <w:rPr>
          <w:rFonts w:hint="eastAsia" w:ascii="黑体" w:hAnsi="黑体" w:eastAsia="黑体" w:cs="黑体"/>
          <w:b/>
          <w:bCs/>
          <w:color w:val="auto"/>
          <w:sz w:val="32"/>
          <w:szCs w:val="32"/>
          <w:highlight w:val="none"/>
        </w:rPr>
        <w:t> 诺 </w:t>
      </w:r>
      <w:r>
        <w:rPr>
          <w:rFonts w:hint="eastAsia" w:ascii="黑体" w:hAnsi="黑体" w:eastAsia="黑体" w:cs="黑体"/>
          <w:b/>
          <w:bCs/>
          <w:color w:val="auto"/>
          <w:sz w:val="32"/>
          <w:szCs w:val="32"/>
          <w:highlight w:val="none"/>
          <w:lang w:val="en-US" w:eastAsia="zh-CN"/>
        </w:rPr>
        <w:t xml:space="preserve"> 函</w:t>
      </w:r>
    </w:p>
    <w:p w14:paraId="3F331028">
      <w:pPr>
        <w:keepNext w:val="0"/>
        <w:keepLines w:val="0"/>
        <w:pageBreakBefore w:val="0"/>
        <w:widowControl w:val="0"/>
        <w:kinsoku/>
        <w:wordWrap/>
        <w:overflowPunct/>
        <w:topLinePunct w:val="0"/>
        <w:autoSpaceDE/>
        <w:autoSpaceDN/>
        <w:bidi w:val="0"/>
        <w:spacing w:before="120" w:beforeLines="50" w:after="120" w:afterLines="50" w:line="360" w:lineRule="auto"/>
        <w:jc w:val="left"/>
        <w:textAlignment w:val="auto"/>
        <w:rPr>
          <w:rFonts w:hint="eastAsia" w:ascii="Times New Roman" w:hAnsi="Times New Roman" w:eastAsia="宋体" w:cs="Times New Roman"/>
          <w:color w:val="auto"/>
          <w:sz w:val="24"/>
          <w:szCs w:val="24"/>
          <w:lang w:val="en-US" w:eastAsia="zh-CN"/>
        </w:rPr>
      </w:pPr>
      <w:r>
        <w:rPr>
          <w:rFonts w:hint="eastAsia" w:ascii="宋体" w:hAnsi="宋体" w:eastAsia="宋体" w:cs="宋体"/>
          <w:sz w:val="24"/>
          <w:szCs w:val="24"/>
          <w:lang w:val="en-US" w:eastAsia="zh-CN"/>
        </w:rPr>
        <w:t>致：</w:t>
      </w:r>
      <w:r>
        <w:rPr>
          <w:rFonts w:ascii="宋体" w:hAnsi="宋体" w:eastAsia="宋体" w:cs="宋体"/>
          <w:sz w:val="24"/>
          <w:szCs w:val="24"/>
        </w:rPr>
        <w:t>长沙民政</w:t>
      </w:r>
      <w:r>
        <w:rPr>
          <w:rFonts w:hint="eastAsia" w:ascii="Times New Roman" w:hAnsi="Times New Roman" w:eastAsia="宋体" w:cs="Times New Roman"/>
          <w:color w:val="auto"/>
          <w:sz w:val="24"/>
          <w:szCs w:val="24"/>
          <w:lang w:val="en-US" w:eastAsia="zh-CN"/>
        </w:rPr>
        <w:t>职业技术学院</w:t>
      </w:r>
    </w:p>
    <w:p w14:paraId="5164FAEC">
      <w:pPr>
        <w:keepNext w:val="0"/>
        <w:keepLines w:val="0"/>
        <w:pageBreakBefore w:val="0"/>
        <w:widowControl w:val="0"/>
        <w:kinsoku/>
        <w:wordWrap/>
        <w:overflowPunct/>
        <w:topLinePunct w:val="0"/>
        <w:autoSpaceDE/>
        <w:autoSpaceDN/>
        <w:bidi w:val="0"/>
        <w:spacing w:before="120" w:beforeLines="50" w:after="120" w:afterLines="50" w:line="360" w:lineRule="auto"/>
        <w:ind w:firstLine="480" w:firstLineChars="200"/>
        <w:jc w:val="left"/>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我公司若中标</w:t>
      </w:r>
      <w:r>
        <w:rPr>
          <w:rFonts w:ascii="宋体" w:hAnsi="宋体" w:eastAsia="宋体" w:cs="宋体"/>
          <w:sz w:val="24"/>
          <w:szCs w:val="24"/>
        </w:rPr>
        <w:t>长沙民政</w:t>
      </w:r>
      <w:r>
        <w:rPr>
          <w:rFonts w:hint="eastAsia" w:ascii="Times New Roman" w:hAnsi="Times New Roman" w:eastAsia="宋体" w:cs="Times New Roman"/>
          <w:color w:val="auto"/>
          <w:sz w:val="24"/>
          <w:szCs w:val="24"/>
          <w:lang w:val="en-US" w:eastAsia="zh-CN"/>
        </w:rPr>
        <w:t>职业技术学院</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lang w:val="en-US" w:eastAsia="zh-CN"/>
        </w:rPr>
        <w:t>项目，将严格按照招标文件、合同、采购清单等要求进行施工，具体施工时间由学校决定，并以学校的开工通知为准。本公司郑重承诺：本项目由我公司自营承接，绝不存在挂靠、转包等违规行为。项目管理人员与投标承诺人员一一对应，接受学校管理部门打卡考勤，不擅自更换人员，如有违反按合同约定接受处罚。接受学校管理部门管理，不因施工时间的调整提出任何造价变更、补偿或索赔，在合同约定工期内全部完工并清场，保质保量完成项目，如有延误按合同约定接受处罚。</w:t>
      </w:r>
    </w:p>
    <w:p w14:paraId="5D1721C9">
      <w:pPr>
        <w:keepNext w:val="0"/>
        <w:keepLines w:val="0"/>
        <w:pageBreakBefore w:val="0"/>
        <w:widowControl w:val="0"/>
        <w:kinsoku/>
        <w:wordWrap/>
        <w:overflowPunct/>
        <w:topLinePunct w:val="0"/>
        <w:autoSpaceDE/>
        <w:autoSpaceDN/>
        <w:bidi w:val="0"/>
        <w:spacing w:before="120" w:beforeLines="50" w:after="120" w:afterLines="50" w:line="360" w:lineRule="auto"/>
        <w:ind w:firstLine="480" w:firstLineChars="200"/>
        <w:jc w:val="left"/>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我公司承诺已对项目情况充分了解，作为一个有经验的承包商在投标时对项目情况和发包人要求已充分考虑，该项目共4栋建筑外立面施工将同时搭设外架、同时施工作业、同时完工拆架，所有相关的安全、人员、资金、材料、机械</w:t>
      </w:r>
      <w:r>
        <w:rPr>
          <w:rFonts w:hint="eastAsia" w:cs="Times New Roman"/>
          <w:color w:val="auto"/>
          <w:sz w:val="24"/>
          <w:szCs w:val="24"/>
          <w:lang w:val="en-US" w:eastAsia="zh-CN"/>
        </w:rPr>
        <w:t>等</w:t>
      </w:r>
      <w:r>
        <w:rPr>
          <w:rFonts w:hint="eastAsia" w:ascii="Times New Roman" w:hAnsi="Times New Roman" w:eastAsia="宋体" w:cs="Times New Roman"/>
          <w:color w:val="auto"/>
          <w:sz w:val="24"/>
          <w:szCs w:val="24"/>
          <w:lang w:val="en-US" w:eastAsia="zh-CN"/>
        </w:rPr>
        <w:t>均在投标时已考虑并包含在内。</w:t>
      </w:r>
    </w:p>
    <w:p w14:paraId="6FF00A04">
      <w:pPr>
        <w:keepNext w:val="0"/>
        <w:keepLines w:val="0"/>
        <w:pageBreakBefore w:val="0"/>
        <w:widowControl w:val="0"/>
        <w:kinsoku/>
        <w:wordWrap/>
        <w:overflowPunct/>
        <w:topLinePunct w:val="0"/>
        <w:autoSpaceDE/>
        <w:autoSpaceDN/>
        <w:bidi w:val="0"/>
        <w:spacing w:before="120" w:beforeLines="50" w:after="120" w:afterLines="50" w:line="360" w:lineRule="auto"/>
        <w:ind w:firstLine="480" w:firstLineChars="200"/>
        <w:jc w:val="left"/>
        <w:textAlignment w:val="auto"/>
        <w:rPr>
          <w:rFonts w:hint="eastAsia" w:ascii="Times New Roman" w:hAnsi="Times New Roman" w:eastAsia="宋体" w:cs="Times New Roman"/>
          <w:color w:val="auto"/>
          <w:sz w:val="24"/>
          <w:szCs w:val="24"/>
          <w:lang w:val="en-US" w:eastAsia="zh-CN"/>
        </w:rPr>
      </w:pPr>
    </w:p>
    <w:p w14:paraId="3AA81812">
      <w:pPr>
        <w:keepNext w:val="0"/>
        <w:keepLines w:val="0"/>
        <w:pageBreakBefore w:val="0"/>
        <w:widowControl w:val="0"/>
        <w:kinsoku/>
        <w:wordWrap/>
        <w:overflowPunct/>
        <w:topLinePunct w:val="0"/>
        <w:autoSpaceDE/>
        <w:autoSpaceDN/>
        <w:bidi w:val="0"/>
        <w:spacing w:before="120" w:beforeLines="50" w:after="120" w:afterLines="50" w:line="360" w:lineRule="auto"/>
        <w:ind w:firstLine="5280" w:firstLineChars="2200"/>
        <w:jc w:val="left"/>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供应商名称（盖单位公章）：</w:t>
      </w:r>
    </w:p>
    <w:p w14:paraId="2CA2D8E8">
      <w:pPr>
        <w:pageBreakBefore w:val="0"/>
        <w:kinsoku/>
        <w:wordWrap/>
        <w:overflowPunct/>
        <w:topLinePunct w:val="0"/>
        <w:bidi w:val="0"/>
        <w:adjustRightInd/>
        <w:snapToGrid/>
        <w:spacing w:before="120" w:beforeLines="50" w:after="120" w:afterLines="50" w:line="360" w:lineRule="auto"/>
        <w:ind w:right="0" w:rightChars="0" w:firstLine="5280" w:firstLineChars="2200"/>
        <w:jc w:val="left"/>
        <w:textAlignment w:val="auto"/>
        <w:rPr>
          <w:rFonts w:ascii="宋体"/>
          <w:b/>
          <w:bCs/>
          <w:color w:val="auto"/>
          <w:highlight w:val="none"/>
        </w:rPr>
      </w:pPr>
      <w:r>
        <w:rPr>
          <w:rFonts w:hint="eastAsia" w:ascii="Times New Roman" w:hAnsi="Times New Roman" w:eastAsia="宋体" w:cs="Times New Roman"/>
          <w:color w:val="auto"/>
          <w:sz w:val="24"/>
          <w:szCs w:val="24"/>
          <w:lang w:val="en-US" w:eastAsia="zh-CN"/>
        </w:rPr>
        <w:t>2026年   月    日</w:t>
      </w:r>
      <w:bookmarkEnd w:id="114"/>
    </w:p>
    <w:p w14:paraId="2AE7BB18">
      <w:pPr>
        <w:pageBreakBefore w:val="0"/>
        <w:numPr>
          <w:ilvl w:val="0"/>
          <w:numId w:val="0"/>
        </w:numPr>
        <w:kinsoku/>
        <w:wordWrap/>
        <w:overflowPunct/>
        <w:topLinePunct w:val="0"/>
        <w:bidi w:val="0"/>
        <w:adjustRightInd w:val="0"/>
        <w:snapToGrid w:val="0"/>
        <w:spacing w:line="460" w:lineRule="exact"/>
        <w:ind w:leftChars="0" w:firstLine="422" w:firstLineChars="200"/>
        <w:jc w:val="right"/>
        <w:textAlignment w:val="auto"/>
        <w:rPr>
          <w:rFonts w:hint="eastAsia" w:ascii="宋体" w:hAnsi="宋体" w:cs="宋体"/>
          <w:b/>
          <w:bCs/>
          <w:color w:val="auto"/>
          <w:kern w:val="0"/>
          <w:highlight w:val="none"/>
        </w:rPr>
      </w:pPr>
    </w:p>
    <w:p w14:paraId="0C79D91B">
      <w:pPr>
        <w:pStyle w:val="61"/>
        <w:pageBreakBefore w:val="0"/>
        <w:numPr>
          <w:ilvl w:val="0"/>
          <w:numId w:val="0"/>
        </w:numPr>
        <w:kinsoku/>
        <w:wordWrap/>
        <w:overflowPunct/>
        <w:topLinePunct w:val="0"/>
        <w:bidi w:val="0"/>
        <w:spacing w:line="460" w:lineRule="exact"/>
        <w:ind w:leftChars="0"/>
        <w:textAlignment w:val="auto"/>
        <w:rPr>
          <w:color w:val="auto"/>
          <w:highlight w:val="none"/>
        </w:rPr>
      </w:pPr>
    </w:p>
    <w:p w14:paraId="335A863F">
      <w:pPr>
        <w:pStyle w:val="61"/>
        <w:pageBreakBefore w:val="0"/>
        <w:numPr>
          <w:ilvl w:val="0"/>
          <w:numId w:val="0"/>
        </w:numPr>
        <w:kinsoku/>
        <w:wordWrap/>
        <w:overflowPunct/>
        <w:topLinePunct w:val="0"/>
        <w:bidi w:val="0"/>
        <w:spacing w:line="460" w:lineRule="exact"/>
        <w:ind w:leftChars="0"/>
        <w:textAlignment w:val="auto"/>
        <w:rPr>
          <w:rFonts w:hint="eastAsia"/>
          <w:color w:val="auto"/>
          <w:highlight w:val="none"/>
          <w:lang w:val="en-US" w:eastAsia="zh-CN"/>
        </w:rPr>
      </w:pPr>
    </w:p>
    <w:p w14:paraId="0C3B28BB">
      <w:pPr>
        <w:pStyle w:val="61"/>
        <w:pageBreakBefore w:val="0"/>
        <w:numPr>
          <w:ilvl w:val="0"/>
          <w:numId w:val="0"/>
        </w:numPr>
        <w:kinsoku/>
        <w:wordWrap/>
        <w:overflowPunct/>
        <w:topLinePunct w:val="0"/>
        <w:bidi w:val="0"/>
        <w:spacing w:line="460" w:lineRule="exact"/>
        <w:ind w:leftChars="0"/>
        <w:textAlignment w:val="auto"/>
        <w:rPr>
          <w:rFonts w:hint="eastAsia"/>
          <w:color w:val="auto"/>
          <w:highlight w:val="none"/>
          <w:lang w:val="en-US" w:eastAsia="zh-CN"/>
        </w:rPr>
      </w:pPr>
    </w:p>
    <w:p w14:paraId="274452CF">
      <w:pPr>
        <w:pStyle w:val="61"/>
        <w:pageBreakBefore w:val="0"/>
        <w:numPr>
          <w:ilvl w:val="0"/>
          <w:numId w:val="0"/>
        </w:numPr>
        <w:kinsoku/>
        <w:wordWrap/>
        <w:overflowPunct/>
        <w:topLinePunct w:val="0"/>
        <w:bidi w:val="0"/>
        <w:spacing w:line="460" w:lineRule="exact"/>
        <w:ind w:leftChars="0"/>
        <w:textAlignment w:val="auto"/>
        <w:rPr>
          <w:rFonts w:hint="default" w:eastAsia="宋体"/>
          <w:color w:val="auto"/>
          <w:highlight w:val="none"/>
          <w:lang w:val="en-US" w:eastAsia="zh-CN"/>
        </w:rPr>
      </w:pPr>
    </w:p>
    <w:p w14:paraId="66E2C2AF">
      <w:pPr>
        <w:pageBreakBefore w:val="0"/>
        <w:kinsoku/>
        <w:wordWrap/>
        <w:overflowPunct/>
        <w:topLinePunct w:val="0"/>
        <w:bidi w:val="0"/>
        <w:spacing w:line="460" w:lineRule="exact"/>
        <w:jc w:val="center"/>
        <w:textAlignment w:val="auto"/>
        <w:rPr>
          <w:rFonts w:hint="eastAsia" w:ascii="黑体" w:hAnsi="黑体" w:eastAsia="黑体"/>
          <w:color w:val="auto"/>
          <w:sz w:val="32"/>
          <w:szCs w:val="32"/>
          <w:highlight w:val="none"/>
        </w:rPr>
      </w:pPr>
    </w:p>
    <w:p w14:paraId="29419324">
      <w:pPr>
        <w:rPr>
          <w:rFonts w:hint="eastAsia" w:ascii="黑体" w:hAnsi="黑体" w:eastAsia="黑体"/>
          <w:color w:val="auto"/>
          <w:sz w:val="32"/>
          <w:szCs w:val="32"/>
          <w:highlight w:val="none"/>
        </w:rPr>
      </w:pPr>
      <w:r>
        <w:rPr>
          <w:rFonts w:hint="eastAsia" w:ascii="黑体" w:hAnsi="黑体" w:eastAsia="黑体"/>
          <w:color w:val="auto"/>
          <w:sz w:val="32"/>
          <w:szCs w:val="32"/>
          <w:highlight w:val="none"/>
        </w:rPr>
        <w:br w:type="page"/>
      </w:r>
    </w:p>
    <w:p w14:paraId="78F827F2">
      <w:pPr>
        <w:pStyle w:val="60"/>
        <w:pageBreakBefore w:val="0"/>
        <w:kinsoku/>
        <w:wordWrap/>
        <w:overflowPunct/>
        <w:topLinePunct w:val="0"/>
        <w:bidi w:val="0"/>
        <w:spacing w:line="460" w:lineRule="exact"/>
        <w:textAlignment w:val="auto"/>
        <w:rPr>
          <w:rFonts w:hint="eastAsia" w:ascii="黑体" w:hAnsi="黑体" w:eastAsia="黑体"/>
          <w:color w:val="auto"/>
          <w:sz w:val="32"/>
          <w:szCs w:val="32"/>
          <w:highlight w:val="none"/>
        </w:rPr>
      </w:pPr>
    </w:p>
    <w:p w14:paraId="7F82B5E1">
      <w:pPr>
        <w:pStyle w:val="2"/>
        <w:pageBreakBefore w:val="0"/>
        <w:kinsoku/>
        <w:wordWrap/>
        <w:overflowPunct/>
        <w:topLinePunct w:val="0"/>
        <w:bidi w:val="0"/>
        <w:spacing w:line="460" w:lineRule="exact"/>
        <w:jc w:val="center"/>
        <w:textAlignment w:val="auto"/>
        <w:rPr>
          <w:rFonts w:hint="eastAsia" w:ascii="黑体" w:hAnsi="黑体" w:eastAsia="黑体"/>
          <w:color w:val="auto"/>
          <w:sz w:val="32"/>
          <w:szCs w:val="32"/>
          <w:highlight w:val="none"/>
        </w:rPr>
      </w:pPr>
      <w:bookmarkStart w:id="169" w:name="_Toc4194"/>
      <w:bookmarkStart w:id="170" w:name="_Toc19032"/>
      <w:bookmarkStart w:id="171" w:name="_Toc17093"/>
      <w:bookmarkStart w:id="172" w:name="_Toc17659"/>
      <w:bookmarkStart w:id="173" w:name="_Toc327"/>
      <w:bookmarkStart w:id="174" w:name="_Toc30333"/>
      <w:bookmarkStart w:id="175" w:name="_Toc29556"/>
      <w:r>
        <w:rPr>
          <w:rFonts w:hint="eastAsia" w:ascii="黑体" w:hAnsi="黑体" w:eastAsia="黑体"/>
          <w:color w:val="auto"/>
          <w:sz w:val="32"/>
          <w:szCs w:val="32"/>
          <w:highlight w:val="none"/>
        </w:rPr>
        <w:t>第四章 合同草案条款</w:t>
      </w:r>
      <w:bookmarkEnd w:id="169"/>
      <w:bookmarkEnd w:id="170"/>
      <w:bookmarkEnd w:id="171"/>
      <w:bookmarkEnd w:id="172"/>
      <w:bookmarkEnd w:id="173"/>
      <w:bookmarkEnd w:id="174"/>
      <w:bookmarkEnd w:id="175"/>
    </w:p>
    <w:p w14:paraId="600E9EB9">
      <w:pPr>
        <w:keepNext/>
        <w:keepLines/>
        <w:widowControl/>
        <w:suppressLineNumbers w:val="0"/>
        <w:spacing w:before="0" w:beforeAutospacing="0" w:after="0" w:afterAutospacing="0" w:line="360" w:lineRule="auto"/>
        <w:ind w:left="0" w:right="0"/>
        <w:jc w:val="center"/>
        <w:outlineLvl w:val="1"/>
        <w:rPr>
          <w:rFonts w:hint="default" w:ascii="Arial" w:hAnsi="Arial" w:eastAsia="宋体" w:cs="Times New Roman"/>
          <w:b/>
          <w:bCs/>
          <w:color w:val="auto"/>
          <w:kern w:val="2"/>
          <w:sz w:val="24"/>
          <w:szCs w:val="32"/>
          <w:highlight w:val="none"/>
          <w:lang w:val="en-US" w:eastAsia="zh-CN" w:bidi="ar"/>
        </w:rPr>
      </w:pPr>
      <w:bookmarkStart w:id="176" w:name="_Toc15497"/>
      <w:bookmarkStart w:id="177" w:name="_Toc17810"/>
      <w:bookmarkStart w:id="178" w:name="_Toc3100"/>
      <w:bookmarkStart w:id="179" w:name="_Toc23241"/>
      <w:bookmarkStart w:id="180" w:name="_Toc193527233"/>
      <w:bookmarkStart w:id="181" w:name="_Toc256000042"/>
      <w:bookmarkStart w:id="182" w:name="_Toc27452"/>
      <w:bookmarkStart w:id="183" w:name="_Toc22201110"/>
      <w:bookmarkStart w:id="184" w:name="_Toc2583"/>
      <w:bookmarkStart w:id="185" w:name="_Toc873"/>
      <w:bookmarkStart w:id="186" w:name="_Toc17988"/>
      <w:r>
        <w:rPr>
          <w:rFonts w:hint="eastAsia" w:ascii="Arial" w:hAnsi="Arial" w:eastAsia="宋体" w:cs="宋体"/>
          <w:b/>
          <w:bCs/>
          <w:color w:val="auto"/>
          <w:kern w:val="2"/>
          <w:sz w:val="24"/>
          <w:szCs w:val="32"/>
          <w:highlight w:val="none"/>
          <w:lang w:val="en-US" w:eastAsia="zh-CN" w:bidi="ar"/>
        </w:rPr>
        <w:t>第一部分</w:t>
      </w:r>
      <w:r>
        <w:rPr>
          <w:rFonts w:hint="default" w:ascii="Arial" w:hAnsi="Arial" w:eastAsia="宋体" w:cs="Times New Roman"/>
          <w:b/>
          <w:bCs/>
          <w:color w:val="auto"/>
          <w:kern w:val="2"/>
          <w:sz w:val="24"/>
          <w:szCs w:val="32"/>
          <w:highlight w:val="none"/>
          <w:lang w:val="en-US" w:eastAsia="zh-CN" w:bidi="ar"/>
        </w:rPr>
        <w:t xml:space="preserve"> </w:t>
      </w:r>
      <w:r>
        <w:rPr>
          <w:rFonts w:hint="eastAsia" w:ascii="Arial" w:hAnsi="Arial" w:eastAsia="宋体" w:cs="宋体"/>
          <w:b/>
          <w:bCs/>
          <w:color w:val="auto"/>
          <w:kern w:val="2"/>
          <w:sz w:val="24"/>
          <w:szCs w:val="32"/>
          <w:highlight w:val="none"/>
          <w:lang w:val="en-US" w:eastAsia="zh-CN" w:bidi="ar"/>
        </w:rPr>
        <w:t>合同协议书</w:t>
      </w:r>
      <w:bookmarkEnd w:id="176"/>
      <w:bookmarkEnd w:id="177"/>
      <w:bookmarkEnd w:id="178"/>
      <w:bookmarkEnd w:id="179"/>
      <w:bookmarkEnd w:id="180"/>
    </w:p>
    <w:p w14:paraId="2AF0D54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color w:val="auto"/>
          <w:kern w:val="2"/>
          <w:szCs w:val="21"/>
          <w:highlight w:val="none"/>
          <w:u w:val="single"/>
          <w:lang w:val="en-US"/>
        </w:rPr>
      </w:pPr>
      <w:r>
        <w:rPr>
          <w:rFonts w:hint="eastAsia" w:ascii="宋体" w:hAnsi="宋体" w:eastAsia="宋体" w:cs="宋体"/>
          <w:b/>
          <w:bCs w:val="0"/>
          <w:color w:val="auto"/>
          <w:kern w:val="2"/>
          <w:sz w:val="21"/>
          <w:szCs w:val="21"/>
          <w:highlight w:val="none"/>
          <w:lang w:val="en-US" w:eastAsia="zh-CN" w:bidi="ar"/>
        </w:rPr>
        <w:t>发包人（全称）：</w:t>
      </w:r>
      <w:r>
        <w:rPr>
          <w:rFonts w:hint="eastAsia" w:ascii="宋体" w:hAnsi="宋体" w:eastAsia="宋体" w:cs="宋体"/>
          <w:b/>
          <w:bCs w:val="0"/>
          <w:color w:val="auto"/>
          <w:kern w:val="2"/>
          <w:sz w:val="21"/>
          <w:szCs w:val="21"/>
          <w:highlight w:val="none"/>
          <w:u w:val="single"/>
          <w:lang w:val="en-US" w:eastAsia="zh-CN" w:bidi="ar"/>
        </w:rPr>
        <w:t xml:space="preserve">                       </w:t>
      </w:r>
    </w:p>
    <w:p w14:paraId="742143A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color w:val="auto"/>
          <w:kern w:val="2"/>
          <w:szCs w:val="21"/>
          <w:highlight w:val="none"/>
          <w:u w:val="single"/>
          <w:lang w:val="en-US"/>
        </w:rPr>
      </w:pPr>
      <w:r>
        <w:rPr>
          <w:rFonts w:hint="eastAsia" w:ascii="宋体" w:hAnsi="宋体" w:eastAsia="宋体" w:cs="宋体"/>
          <w:b/>
          <w:bCs w:val="0"/>
          <w:color w:val="auto"/>
          <w:kern w:val="2"/>
          <w:sz w:val="21"/>
          <w:szCs w:val="21"/>
          <w:highlight w:val="none"/>
          <w:lang w:val="en-US" w:eastAsia="zh-CN" w:bidi="ar"/>
        </w:rPr>
        <w:t>承包人（全称）：</w:t>
      </w:r>
      <w:r>
        <w:rPr>
          <w:rFonts w:hint="eastAsia" w:ascii="宋体" w:hAnsi="宋体" w:eastAsia="宋体" w:cs="宋体"/>
          <w:b/>
          <w:bCs w:val="0"/>
          <w:color w:val="auto"/>
          <w:kern w:val="2"/>
          <w:sz w:val="21"/>
          <w:szCs w:val="21"/>
          <w:highlight w:val="none"/>
          <w:u w:val="single"/>
          <w:lang w:val="en-US" w:eastAsia="zh-CN" w:bidi="ar"/>
        </w:rPr>
        <w:t xml:space="preserve">                      </w:t>
      </w:r>
    </w:p>
    <w:p w14:paraId="1179DB7E">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根据《中华人民共和国民法典》、《中华人民共和国建筑法》及有关法律规定，遵循平等、自愿、公平和诚实信用的原则，双方就</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工程施工及有关事项协商一致，共同达成如下协议：</w:t>
      </w:r>
    </w:p>
    <w:p w14:paraId="403734FB">
      <w:pPr>
        <w:keepNext w:val="0"/>
        <w:keepLines w:val="0"/>
        <w:widowControl w:val="0"/>
        <w:suppressLineNumbers w:val="0"/>
        <w:spacing w:before="0" w:beforeAutospacing="0" w:after="0" w:afterAutospacing="0" w:line="360" w:lineRule="auto"/>
        <w:ind w:left="0" w:right="0" w:firstLine="0" w:firstLineChars="0"/>
        <w:jc w:val="both"/>
        <w:outlineLvl w:val="9"/>
        <w:rPr>
          <w:rFonts w:hint="eastAsia" w:ascii="宋体" w:hAnsi="宋体" w:eastAsia="宋体" w:cs="宋体"/>
          <w:b/>
          <w:bCs w:val="0"/>
          <w:color w:val="auto"/>
          <w:kern w:val="2"/>
          <w:szCs w:val="21"/>
          <w:highlight w:val="none"/>
          <w:lang w:val="en-US"/>
        </w:rPr>
      </w:pPr>
      <w:bookmarkStart w:id="187" w:name="_Toc351203481"/>
      <w:r>
        <w:rPr>
          <w:rFonts w:hint="eastAsia" w:ascii="宋体" w:hAnsi="宋体" w:eastAsia="宋体" w:cs="宋体"/>
          <w:bCs/>
          <w:color w:val="auto"/>
          <w:kern w:val="2"/>
          <w:sz w:val="21"/>
          <w:szCs w:val="21"/>
          <w:highlight w:val="none"/>
          <w:lang w:val="en-US" w:eastAsia="zh-CN" w:bidi="ar"/>
        </w:rPr>
        <w:t>一、工程概况</w:t>
      </w:r>
      <w:bookmarkEnd w:id="187"/>
    </w:p>
    <w:p w14:paraId="7B3DB44F">
      <w:pPr>
        <w:keepNext w:val="0"/>
        <w:keepLines w:val="0"/>
        <w:widowControl w:val="0"/>
        <w:suppressLineNumbers w:val="0"/>
        <w:spacing w:before="0" w:beforeAutospacing="0" w:after="0" w:afterAutospacing="0" w:line="360" w:lineRule="auto"/>
        <w:ind w:left="0" w:right="0" w:firstLine="411" w:firstLineChars="196"/>
        <w:jc w:val="both"/>
        <w:rPr>
          <w:rFonts w:hint="eastAsia" w:ascii="宋体" w:hAnsi="宋体" w:eastAsia="宋体" w:cs="宋体"/>
          <w:color w:val="auto"/>
          <w:kern w:val="2"/>
          <w:szCs w:val="21"/>
          <w:highlight w:val="none"/>
          <w:u w:val="single"/>
          <w:lang w:val="en-US"/>
        </w:rPr>
      </w:pPr>
      <w:r>
        <w:rPr>
          <w:rFonts w:hint="eastAsia" w:ascii="宋体" w:hAnsi="宋体" w:eastAsia="宋体" w:cs="宋体"/>
          <w:bCs/>
          <w:color w:val="auto"/>
          <w:kern w:val="2"/>
          <w:sz w:val="21"/>
          <w:szCs w:val="21"/>
          <w:highlight w:val="none"/>
          <w:lang w:val="en-US" w:eastAsia="zh-CN" w:bidi="ar"/>
        </w:rPr>
        <w:t>1.工程名称</w:t>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u w:val="single"/>
          <w:lang w:val="en-US" w:eastAsia="zh-CN" w:bidi="ar"/>
        </w:rPr>
        <w:t xml:space="preserve">       </w:t>
      </w:r>
      <w:r>
        <w:rPr>
          <w:rFonts w:hint="eastAsia" w:ascii="宋体" w:hAnsi="宋体" w:eastAsia="宋体" w:cs="宋体"/>
          <w:color w:val="auto"/>
          <w:kern w:val="2"/>
          <w:sz w:val="21"/>
          <w:szCs w:val="21"/>
          <w:highlight w:val="none"/>
          <w:lang w:val="en-US" w:eastAsia="zh-CN" w:bidi="ar"/>
        </w:rPr>
        <w:t>。</w:t>
      </w:r>
    </w:p>
    <w:p w14:paraId="138E2FA7">
      <w:pPr>
        <w:keepNext w:val="0"/>
        <w:keepLines w:val="0"/>
        <w:widowControl w:val="0"/>
        <w:suppressLineNumbers w:val="0"/>
        <w:spacing w:before="0" w:beforeAutospacing="0" w:after="0" w:afterAutospacing="0" w:line="360" w:lineRule="auto"/>
        <w:ind w:left="0" w:right="0" w:firstLine="411" w:firstLineChars="196"/>
        <w:jc w:val="both"/>
        <w:rPr>
          <w:rFonts w:hint="eastAsia" w:ascii="宋体" w:hAnsi="宋体" w:eastAsia="宋体" w:cs="宋体"/>
          <w:bCs/>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2.工程地点：</w:t>
      </w:r>
      <w:r>
        <w:rPr>
          <w:rFonts w:hint="eastAsia" w:ascii="宋体" w:hAnsi="宋体" w:eastAsia="宋体" w:cs="宋体"/>
          <w:color w:val="auto"/>
          <w:kern w:val="2"/>
          <w:sz w:val="21"/>
          <w:szCs w:val="21"/>
          <w:highlight w:val="none"/>
          <w:u w:val="single"/>
          <w:lang w:val="en-US" w:eastAsia="zh-CN" w:bidi="ar"/>
        </w:rPr>
        <w:t xml:space="preserve">       </w:t>
      </w:r>
      <w:r>
        <w:rPr>
          <w:rFonts w:hint="eastAsia" w:ascii="宋体" w:hAnsi="宋体" w:eastAsia="宋体" w:cs="宋体"/>
          <w:color w:val="auto"/>
          <w:kern w:val="2"/>
          <w:sz w:val="21"/>
          <w:szCs w:val="21"/>
          <w:highlight w:val="none"/>
          <w:lang w:val="en-US" w:eastAsia="zh-CN" w:bidi="ar"/>
        </w:rPr>
        <w:t>。</w:t>
      </w:r>
    </w:p>
    <w:p w14:paraId="291C4901">
      <w:pPr>
        <w:keepNext w:val="0"/>
        <w:keepLines w:val="0"/>
        <w:widowControl w:val="0"/>
        <w:suppressLineNumbers w:val="0"/>
        <w:spacing w:before="0" w:beforeAutospacing="0" w:after="0" w:afterAutospacing="0" w:line="360" w:lineRule="auto"/>
        <w:ind w:left="0" w:right="0" w:firstLine="411" w:firstLineChars="196"/>
        <w:jc w:val="both"/>
        <w:rPr>
          <w:rFonts w:hint="eastAsia" w:ascii="宋体" w:hAnsi="宋体" w:eastAsia="宋体" w:cs="宋体"/>
          <w:bCs/>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3.工程立项批准文号：</w:t>
      </w:r>
      <w:r>
        <w:rPr>
          <w:rFonts w:hint="eastAsia" w:ascii="宋体" w:hAnsi="宋体" w:eastAsia="宋体" w:cs="宋体"/>
          <w:color w:val="auto"/>
          <w:kern w:val="2"/>
          <w:sz w:val="21"/>
          <w:szCs w:val="21"/>
          <w:highlight w:val="none"/>
          <w:u w:val="single"/>
          <w:lang w:val="en-US" w:eastAsia="zh-CN" w:bidi="ar"/>
        </w:rPr>
        <w:t xml:space="preserve">       </w:t>
      </w:r>
      <w:r>
        <w:rPr>
          <w:rFonts w:hint="eastAsia" w:ascii="宋体" w:hAnsi="宋体" w:eastAsia="宋体" w:cs="宋体"/>
          <w:bCs/>
          <w:color w:val="auto"/>
          <w:kern w:val="2"/>
          <w:sz w:val="21"/>
          <w:szCs w:val="21"/>
          <w:highlight w:val="none"/>
          <w:lang w:val="en-US" w:eastAsia="zh-CN" w:bidi="ar"/>
        </w:rPr>
        <w:t>。</w:t>
      </w:r>
    </w:p>
    <w:p w14:paraId="4B09BCA8">
      <w:pPr>
        <w:keepNext w:val="0"/>
        <w:keepLines w:val="0"/>
        <w:widowControl w:val="0"/>
        <w:suppressLineNumbers w:val="0"/>
        <w:spacing w:before="0" w:beforeAutospacing="0" w:after="0" w:afterAutospacing="0" w:line="360" w:lineRule="auto"/>
        <w:ind w:left="0" w:right="0" w:firstLine="411" w:firstLineChars="196"/>
        <w:jc w:val="both"/>
        <w:rPr>
          <w:rFonts w:hint="eastAsia" w:ascii="宋体" w:hAnsi="宋体" w:eastAsia="宋体" w:cs="宋体"/>
          <w:bCs/>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4.资金来源：</w:t>
      </w:r>
      <w:r>
        <w:rPr>
          <w:rFonts w:hint="eastAsia" w:ascii="宋体" w:hAnsi="宋体" w:eastAsia="宋体" w:cs="宋体"/>
          <w:color w:val="auto"/>
          <w:kern w:val="2"/>
          <w:sz w:val="21"/>
          <w:szCs w:val="21"/>
          <w:highlight w:val="none"/>
          <w:u w:val="single"/>
          <w:lang w:val="en-US" w:eastAsia="zh-CN" w:bidi="ar"/>
        </w:rPr>
        <w:t xml:space="preserve">       </w:t>
      </w:r>
      <w:r>
        <w:rPr>
          <w:rFonts w:hint="eastAsia" w:ascii="宋体" w:hAnsi="宋体" w:eastAsia="宋体" w:cs="宋体"/>
          <w:bCs/>
          <w:color w:val="auto"/>
          <w:kern w:val="2"/>
          <w:sz w:val="21"/>
          <w:szCs w:val="21"/>
          <w:highlight w:val="none"/>
          <w:lang w:val="en-US" w:eastAsia="zh-CN" w:bidi="ar"/>
        </w:rPr>
        <w:t>。</w:t>
      </w:r>
    </w:p>
    <w:p w14:paraId="3333B552">
      <w:pPr>
        <w:keepNext w:val="0"/>
        <w:keepLines w:val="0"/>
        <w:widowControl w:val="0"/>
        <w:suppressLineNumbers w:val="0"/>
        <w:spacing w:before="0" w:beforeAutospacing="0" w:after="0" w:afterAutospacing="0" w:line="360" w:lineRule="auto"/>
        <w:ind w:left="0" w:right="0" w:firstLine="411" w:firstLineChars="196"/>
        <w:jc w:val="both"/>
        <w:rPr>
          <w:rFonts w:hint="eastAsia" w:ascii="宋体" w:hAnsi="宋体" w:eastAsia="宋体" w:cs="宋体"/>
          <w:bCs/>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5.工程内容：</w:t>
      </w:r>
      <w:r>
        <w:rPr>
          <w:rFonts w:hint="eastAsia" w:ascii="宋体" w:hAnsi="宋体" w:eastAsia="宋体" w:cs="宋体"/>
          <w:color w:val="auto"/>
          <w:kern w:val="2"/>
          <w:sz w:val="21"/>
          <w:szCs w:val="21"/>
          <w:highlight w:val="none"/>
          <w:u w:val="single"/>
          <w:lang w:val="en-US" w:eastAsia="zh-CN" w:bidi="ar"/>
        </w:rPr>
        <w:t xml:space="preserve">       </w:t>
      </w:r>
      <w:r>
        <w:rPr>
          <w:rFonts w:hint="eastAsia" w:ascii="宋体" w:hAnsi="宋体" w:eastAsia="宋体" w:cs="宋体"/>
          <w:bCs/>
          <w:color w:val="auto"/>
          <w:kern w:val="2"/>
          <w:sz w:val="21"/>
          <w:szCs w:val="21"/>
          <w:highlight w:val="none"/>
          <w:lang w:val="en-US" w:eastAsia="zh-CN" w:bidi="ar"/>
        </w:rPr>
        <w:t>。</w:t>
      </w:r>
    </w:p>
    <w:p w14:paraId="6C815FC4">
      <w:pPr>
        <w:keepNext w:val="0"/>
        <w:keepLines w:val="0"/>
        <w:widowControl w:val="0"/>
        <w:suppressLineNumbers w:val="0"/>
        <w:spacing w:before="0" w:beforeAutospacing="0" w:after="0" w:afterAutospacing="0" w:line="360" w:lineRule="auto"/>
        <w:ind w:left="0" w:right="0" w:firstLine="411" w:firstLineChars="196"/>
        <w:jc w:val="both"/>
        <w:rPr>
          <w:rFonts w:hint="eastAsia" w:ascii="宋体" w:hAnsi="宋体" w:eastAsia="宋体" w:cs="宋体"/>
          <w:bCs/>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群体工程应附《承包人承揽工程项目一览表》（附件1）。</w:t>
      </w:r>
    </w:p>
    <w:p w14:paraId="39AD5D4E">
      <w:pPr>
        <w:keepNext w:val="0"/>
        <w:keepLines w:val="0"/>
        <w:widowControl w:val="0"/>
        <w:suppressLineNumbers w:val="0"/>
        <w:spacing w:before="0" w:beforeAutospacing="0" w:after="0" w:afterAutospacing="0" w:line="360" w:lineRule="auto"/>
        <w:ind w:left="0" w:right="0" w:firstLine="411" w:firstLineChars="196"/>
        <w:jc w:val="both"/>
        <w:rPr>
          <w:rFonts w:hint="eastAsia" w:ascii="宋体" w:hAnsi="宋体" w:eastAsia="宋体" w:cs="宋体"/>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6.工程承包范围：</w:t>
      </w:r>
      <w:r>
        <w:rPr>
          <w:rFonts w:hint="eastAsia" w:ascii="宋体" w:hAnsi="宋体" w:eastAsia="宋体" w:cs="宋体"/>
          <w:color w:val="auto"/>
          <w:kern w:val="2"/>
          <w:sz w:val="21"/>
          <w:szCs w:val="21"/>
          <w:highlight w:val="none"/>
          <w:u w:val="single"/>
          <w:lang w:val="en-US" w:eastAsia="zh-CN" w:bidi="ar"/>
        </w:rPr>
        <w:t>详见工程量清单，   </w:t>
      </w:r>
    </w:p>
    <w:p w14:paraId="2B38E2C2">
      <w:pPr>
        <w:keepNext w:val="0"/>
        <w:keepLines w:val="0"/>
        <w:widowControl w:val="0"/>
        <w:suppressLineNumbers w:val="0"/>
        <w:spacing w:before="0" w:beforeAutospacing="0" w:after="0" w:afterAutospacing="0" w:line="360" w:lineRule="auto"/>
        <w:ind w:left="0" w:right="0" w:firstLine="0" w:firstLineChars="0"/>
        <w:jc w:val="both"/>
        <w:outlineLvl w:val="9"/>
        <w:rPr>
          <w:rFonts w:hint="eastAsia" w:ascii="宋体" w:hAnsi="宋体" w:eastAsia="宋体" w:cs="宋体"/>
          <w:bCs/>
          <w:color w:val="auto"/>
          <w:kern w:val="2"/>
          <w:szCs w:val="21"/>
          <w:highlight w:val="none"/>
          <w:lang w:val="en-US"/>
        </w:rPr>
      </w:pPr>
      <w:bookmarkStart w:id="188" w:name="_Toc351203482"/>
      <w:r>
        <w:rPr>
          <w:rFonts w:hint="eastAsia" w:ascii="宋体" w:hAnsi="宋体" w:eastAsia="宋体" w:cs="宋体"/>
          <w:bCs/>
          <w:color w:val="auto"/>
          <w:kern w:val="2"/>
          <w:sz w:val="21"/>
          <w:szCs w:val="21"/>
          <w:highlight w:val="none"/>
          <w:lang w:val="en-US" w:eastAsia="zh-CN" w:bidi="ar"/>
        </w:rPr>
        <w:t>二、合同工期</w:t>
      </w:r>
      <w:bookmarkEnd w:id="188"/>
    </w:p>
    <w:p w14:paraId="47B3C16C">
      <w:pPr>
        <w:keepNext w:val="0"/>
        <w:keepLines w:val="0"/>
        <w:widowControl w:val="0"/>
        <w:suppressLineNumbers w:val="0"/>
        <w:spacing w:before="0" w:beforeAutospacing="0" w:after="0" w:afterAutospacing="0" w:line="360" w:lineRule="auto"/>
        <w:ind w:left="0" w:right="0" w:firstLine="459"/>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计划开工日期：</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sz w:val="21"/>
          <w:szCs w:val="21"/>
          <w:highlight w:val="none"/>
          <w:lang w:val="en-US" w:eastAsia="zh-CN" w:bidi="ar"/>
        </w:rPr>
        <w:t>年</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sz w:val="21"/>
          <w:szCs w:val="21"/>
          <w:highlight w:val="none"/>
          <w:lang w:val="en-US" w:eastAsia="zh-CN" w:bidi="ar"/>
        </w:rPr>
        <w:t>月</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sz w:val="21"/>
          <w:szCs w:val="21"/>
          <w:highlight w:val="none"/>
          <w:lang w:val="en-US" w:eastAsia="zh-CN" w:bidi="ar"/>
        </w:rPr>
        <w:t>日。</w:t>
      </w:r>
    </w:p>
    <w:p w14:paraId="00CC36E4">
      <w:pPr>
        <w:keepNext w:val="0"/>
        <w:keepLines w:val="0"/>
        <w:widowControl w:val="0"/>
        <w:suppressLineNumbers w:val="0"/>
        <w:spacing w:before="0" w:beforeAutospacing="0" w:after="0" w:afterAutospacing="0" w:line="360" w:lineRule="auto"/>
        <w:ind w:left="0" w:right="0" w:firstLine="459"/>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计划竣工日期：</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sz w:val="21"/>
          <w:szCs w:val="21"/>
          <w:highlight w:val="none"/>
          <w:lang w:val="en-US" w:eastAsia="zh-CN" w:bidi="ar"/>
        </w:rPr>
        <w:t>年</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sz w:val="21"/>
          <w:szCs w:val="21"/>
          <w:highlight w:val="none"/>
          <w:lang w:val="en-US" w:eastAsia="zh-CN" w:bidi="ar"/>
        </w:rPr>
        <w:t>月</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sz w:val="21"/>
          <w:szCs w:val="21"/>
          <w:highlight w:val="none"/>
          <w:lang w:val="en-US" w:eastAsia="zh-CN" w:bidi="ar"/>
        </w:rPr>
        <w:t>日。</w:t>
      </w:r>
    </w:p>
    <w:p w14:paraId="47B3375A">
      <w:pPr>
        <w:keepNext w:val="0"/>
        <w:keepLines w:val="0"/>
        <w:widowControl w:val="0"/>
        <w:suppressLineNumbers w:val="0"/>
        <w:spacing w:before="0" w:beforeAutospacing="0" w:after="0" w:afterAutospacing="0" w:line="360" w:lineRule="auto"/>
        <w:ind w:left="0" w:right="0" w:firstLine="459"/>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工期总日历天数：最迟须于2026年8月30日前全部完工并清场</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sz w:val="21"/>
          <w:szCs w:val="21"/>
          <w:highlight w:val="none"/>
          <w:lang w:val="en-US" w:eastAsia="zh-CN" w:bidi="ar"/>
        </w:rPr>
        <w:t>工期总日历天数与根据前述计划开竣工日期计算的工期天数不一致的，以工期总日历天数为准。</w:t>
      </w:r>
    </w:p>
    <w:p w14:paraId="7EAB5958">
      <w:pPr>
        <w:keepNext w:val="0"/>
        <w:keepLines w:val="0"/>
        <w:widowControl w:val="0"/>
        <w:suppressLineNumbers w:val="0"/>
        <w:spacing w:before="0" w:beforeAutospacing="0" w:after="0" w:afterAutospacing="0" w:line="360" w:lineRule="auto"/>
        <w:ind w:left="0" w:right="0" w:firstLine="0" w:firstLineChars="0"/>
        <w:jc w:val="both"/>
        <w:outlineLvl w:val="9"/>
        <w:rPr>
          <w:rFonts w:hint="eastAsia" w:ascii="宋体" w:hAnsi="宋体" w:eastAsia="宋体" w:cs="宋体"/>
          <w:b/>
          <w:bCs w:val="0"/>
          <w:color w:val="auto"/>
          <w:kern w:val="2"/>
          <w:szCs w:val="21"/>
          <w:highlight w:val="none"/>
          <w:lang w:val="en-US"/>
        </w:rPr>
      </w:pPr>
      <w:bookmarkStart w:id="189" w:name="_Toc351203483"/>
      <w:r>
        <w:rPr>
          <w:rFonts w:hint="eastAsia" w:ascii="宋体" w:hAnsi="宋体" w:eastAsia="宋体" w:cs="宋体"/>
          <w:bCs/>
          <w:color w:val="auto"/>
          <w:kern w:val="2"/>
          <w:sz w:val="21"/>
          <w:szCs w:val="21"/>
          <w:highlight w:val="none"/>
          <w:lang w:val="en-US" w:eastAsia="zh-CN" w:bidi="ar"/>
        </w:rPr>
        <w:t>三、质量标准</w:t>
      </w:r>
      <w:bookmarkEnd w:id="189"/>
    </w:p>
    <w:p w14:paraId="7B5FCA7C">
      <w:pPr>
        <w:keepNext w:val="0"/>
        <w:keepLines w:val="0"/>
        <w:widowControl w:val="0"/>
        <w:suppressLineNumbers w:val="0"/>
        <w:spacing w:before="0" w:beforeAutospacing="0" w:after="0" w:afterAutospacing="0" w:line="360" w:lineRule="auto"/>
        <w:ind w:left="0" w:right="0" w:firstLine="459"/>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工程质量符合</w:t>
      </w:r>
      <w:r>
        <w:rPr>
          <w:rFonts w:hint="eastAsia" w:ascii="宋体" w:hAnsi="宋体" w:eastAsia="宋体" w:cs="宋体"/>
          <w:color w:val="auto"/>
          <w:kern w:val="2"/>
          <w:sz w:val="21"/>
          <w:szCs w:val="21"/>
          <w:highlight w:val="none"/>
          <w:u w:val="single"/>
          <w:lang w:val="en-US" w:eastAsia="zh-CN" w:bidi="ar"/>
        </w:rPr>
        <w:t></w:t>
      </w:r>
      <w:r>
        <w:rPr>
          <w:rFonts w:hint="eastAsia" w:ascii="宋体" w:hAnsi="宋体" w:eastAsia="宋体" w:cs="宋体"/>
          <w:color w:val="auto"/>
          <w:kern w:val="2"/>
          <w:sz w:val="21"/>
          <w:szCs w:val="21"/>
          <w:highlight w:val="none"/>
          <w:lang w:val="en-US" w:eastAsia="zh-CN" w:bidi="ar"/>
        </w:rPr>
        <w:t>标准。</w:t>
      </w:r>
    </w:p>
    <w:p w14:paraId="63D47F38">
      <w:pPr>
        <w:keepNext w:val="0"/>
        <w:keepLines w:val="0"/>
        <w:widowControl w:val="0"/>
        <w:suppressLineNumbers w:val="0"/>
        <w:spacing w:before="0" w:beforeAutospacing="0" w:after="0" w:afterAutospacing="0" w:line="360" w:lineRule="auto"/>
        <w:ind w:left="0" w:right="0" w:firstLine="0" w:firstLineChars="0"/>
        <w:jc w:val="both"/>
        <w:outlineLvl w:val="9"/>
        <w:rPr>
          <w:rFonts w:hint="eastAsia" w:ascii="宋体" w:hAnsi="宋体" w:eastAsia="宋体" w:cs="宋体"/>
          <w:b/>
          <w:bCs w:val="0"/>
          <w:color w:val="auto"/>
          <w:kern w:val="2"/>
          <w:szCs w:val="21"/>
          <w:highlight w:val="none"/>
          <w:lang w:val="en-US"/>
        </w:rPr>
      </w:pPr>
      <w:bookmarkStart w:id="190" w:name="_Toc351203484"/>
      <w:r>
        <w:rPr>
          <w:rFonts w:hint="eastAsia" w:ascii="宋体" w:hAnsi="宋体" w:eastAsia="宋体" w:cs="宋体"/>
          <w:bCs/>
          <w:color w:val="auto"/>
          <w:kern w:val="2"/>
          <w:sz w:val="21"/>
          <w:szCs w:val="21"/>
          <w:highlight w:val="none"/>
          <w:lang w:val="en-US" w:eastAsia="zh-CN" w:bidi="ar"/>
        </w:rPr>
        <w:t>四、签约合同价与合同价格形式</w:t>
      </w:r>
      <w:bookmarkEnd w:id="190"/>
      <w:r>
        <w:rPr>
          <w:rFonts w:hint="eastAsia" w:ascii="宋体" w:hAnsi="宋体" w:eastAsia="宋体" w:cs="宋体"/>
          <w:bCs/>
          <w:color w:val="auto"/>
          <w:kern w:val="2"/>
          <w:sz w:val="21"/>
          <w:szCs w:val="21"/>
          <w:highlight w:val="none"/>
          <w:lang w:val="en-US" w:eastAsia="zh-CN" w:bidi="ar"/>
        </w:rPr>
        <w:tab/>
      </w:r>
    </w:p>
    <w:p w14:paraId="1102C94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1.签约合同价为：</w:t>
      </w:r>
    </w:p>
    <w:p w14:paraId="5501629F">
      <w:pPr>
        <w:keepNext w:val="0"/>
        <w:keepLines w:val="0"/>
        <w:widowControl w:val="0"/>
        <w:suppressLineNumbers w:val="0"/>
        <w:spacing w:before="0" w:beforeAutospacing="0" w:after="0" w:afterAutospacing="0" w:line="360" w:lineRule="auto"/>
        <w:ind w:left="0" w:right="0" w:firstLine="525" w:firstLineChars="25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人民币（大写）</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元)；</w:t>
      </w:r>
    </w:p>
    <w:p w14:paraId="07FB97D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其中：</w:t>
      </w:r>
    </w:p>
    <w:p w14:paraId="574336AB">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（1）安全文明施工费：</w:t>
      </w:r>
    </w:p>
    <w:p w14:paraId="2145549B">
      <w:pPr>
        <w:keepNext w:val="0"/>
        <w:keepLines w:val="0"/>
        <w:widowControl w:val="0"/>
        <w:suppressLineNumbers w:val="0"/>
        <w:spacing w:before="0" w:beforeAutospacing="0" w:after="0" w:afterAutospacing="0" w:line="360" w:lineRule="auto"/>
        <w:ind w:left="0" w:right="0" w:firstLine="945" w:firstLineChars="45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人民币（大写）</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元)；</w:t>
      </w:r>
    </w:p>
    <w:p w14:paraId="2B077A2A">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（2）材料和工程设备暂估价金额：</w:t>
      </w:r>
    </w:p>
    <w:p w14:paraId="0BD928DA">
      <w:pPr>
        <w:keepNext w:val="0"/>
        <w:keepLines w:val="0"/>
        <w:widowControl w:val="0"/>
        <w:suppressLineNumbers w:val="0"/>
        <w:spacing w:before="0" w:beforeAutospacing="0" w:after="0" w:afterAutospacing="0" w:line="360" w:lineRule="auto"/>
        <w:ind w:left="0" w:right="0" w:firstLine="945" w:firstLineChars="45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人民币（大写）</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元)；</w:t>
      </w:r>
    </w:p>
    <w:p w14:paraId="0FCADC84">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（3）专业工程暂估价金额：</w:t>
      </w:r>
    </w:p>
    <w:p w14:paraId="64968DC0">
      <w:pPr>
        <w:keepNext w:val="0"/>
        <w:keepLines w:val="0"/>
        <w:widowControl w:val="0"/>
        <w:suppressLineNumbers w:val="0"/>
        <w:spacing w:before="0" w:beforeAutospacing="0" w:after="0" w:afterAutospacing="0" w:line="360" w:lineRule="auto"/>
        <w:ind w:left="0" w:right="0" w:firstLine="945" w:firstLineChars="45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人民币（大写）</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元)；</w:t>
      </w:r>
    </w:p>
    <w:p w14:paraId="2A994EF1">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（4）暂列金额：</w:t>
      </w:r>
    </w:p>
    <w:p w14:paraId="4D23B374">
      <w:pPr>
        <w:keepNext w:val="0"/>
        <w:keepLines w:val="0"/>
        <w:widowControl w:val="0"/>
        <w:suppressLineNumbers w:val="0"/>
        <w:spacing w:before="0" w:beforeAutospacing="0" w:after="0" w:afterAutospacing="0" w:line="360" w:lineRule="auto"/>
        <w:ind w:left="0" w:right="0" w:firstLine="945" w:firstLineChars="45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人民币（大写）</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元)。</w:t>
      </w:r>
    </w:p>
    <w:p w14:paraId="0FD83F0F">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2.合同价格形式：</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58853077">
      <w:pPr>
        <w:keepNext w:val="0"/>
        <w:keepLines w:val="0"/>
        <w:widowControl w:val="0"/>
        <w:suppressLineNumbers w:val="0"/>
        <w:spacing w:before="0" w:beforeAutospacing="0" w:after="0" w:afterAutospacing="0" w:line="360" w:lineRule="auto"/>
        <w:ind w:left="0" w:right="0" w:firstLine="0" w:firstLineChars="0"/>
        <w:jc w:val="both"/>
        <w:outlineLvl w:val="9"/>
        <w:rPr>
          <w:rFonts w:hint="eastAsia" w:ascii="宋体" w:hAnsi="宋体" w:eastAsia="宋体" w:cs="宋体"/>
          <w:bCs/>
          <w:color w:val="auto"/>
          <w:kern w:val="2"/>
          <w:szCs w:val="21"/>
          <w:highlight w:val="none"/>
          <w:lang w:val="en-US"/>
        </w:rPr>
      </w:pPr>
      <w:bookmarkStart w:id="191" w:name="_Toc351203485"/>
      <w:r>
        <w:rPr>
          <w:rFonts w:hint="eastAsia" w:ascii="宋体" w:hAnsi="宋体" w:eastAsia="宋体" w:cs="宋体"/>
          <w:bCs/>
          <w:color w:val="auto"/>
          <w:kern w:val="2"/>
          <w:sz w:val="21"/>
          <w:szCs w:val="21"/>
          <w:highlight w:val="none"/>
          <w:lang w:val="en-US" w:eastAsia="zh-CN" w:bidi="ar"/>
        </w:rPr>
        <w:t>五、</w:t>
      </w:r>
      <w:bookmarkEnd w:id="191"/>
      <w:r>
        <w:rPr>
          <w:rFonts w:hint="eastAsia" w:ascii="宋体" w:hAnsi="宋体" w:eastAsia="宋体" w:cs="宋体"/>
          <w:bCs/>
          <w:color w:val="auto"/>
          <w:kern w:val="2"/>
          <w:sz w:val="21"/>
          <w:szCs w:val="21"/>
          <w:highlight w:val="none"/>
          <w:lang w:val="en-US" w:eastAsia="zh-CN" w:bidi="ar"/>
        </w:rPr>
        <w:t>项目经理</w:t>
      </w:r>
    </w:p>
    <w:p w14:paraId="2BFC127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承包人项目经理：</w:t>
      </w:r>
      <w:r>
        <w:rPr>
          <w:rFonts w:hint="eastAsia" w:ascii="宋体" w:hAnsi="宋体" w:eastAsia="宋体" w:cs="宋体"/>
          <w:color w:val="auto"/>
          <w:kern w:val="2"/>
          <w:sz w:val="21"/>
          <w:szCs w:val="21"/>
          <w:highlight w:val="none"/>
          <w:u w:val="single"/>
          <w:lang w:val="en-US" w:eastAsia="zh-CN" w:bidi="ar"/>
        </w:rPr>
        <w:t>                     </w:t>
      </w:r>
      <w:r>
        <w:rPr>
          <w:rFonts w:hint="eastAsia" w:ascii="宋体" w:hAnsi="宋体" w:eastAsia="宋体" w:cs="宋体"/>
          <w:color w:val="auto"/>
          <w:kern w:val="2"/>
          <w:sz w:val="21"/>
          <w:szCs w:val="21"/>
          <w:highlight w:val="none"/>
          <w:lang w:val="en-US" w:eastAsia="zh-CN" w:bidi="ar"/>
        </w:rPr>
        <w:t>。</w:t>
      </w:r>
    </w:p>
    <w:p w14:paraId="4A2A6EC6">
      <w:pPr>
        <w:keepNext w:val="0"/>
        <w:keepLines w:val="0"/>
        <w:widowControl w:val="0"/>
        <w:suppressLineNumbers w:val="0"/>
        <w:spacing w:before="0" w:beforeAutospacing="0" w:after="0" w:afterAutospacing="0" w:line="360" w:lineRule="auto"/>
        <w:ind w:left="0" w:right="0" w:firstLine="0" w:firstLineChars="0"/>
        <w:jc w:val="both"/>
        <w:outlineLvl w:val="9"/>
        <w:rPr>
          <w:rFonts w:hint="eastAsia" w:ascii="宋体" w:hAnsi="宋体" w:eastAsia="宋体" w:cs="宋体"/>
          <w:b/>
          <w:bCs w:val="0"/>
          <w:color w:val="auto"/>
          <w:kern w:val="2"/>
          <w:szCs w:val="21"/>
          <w:highlight w:val="none"/>
          <w:lang w:val="en-US"/>
        </w:rPr>
      </w:pPr>
      <w:bookmarkStart w:id="192" w:name="_Toc351203486"/>
      <w:r>
        <w:rPr>
          <w:rFonts w:hint="eastAsia" w:ascii="宋体" w:hAnsi="宋体" w:eastAsia="宋体" w:cs="宋体"/>
          <w:bCs/>
          <w:color w:val="auto"/>
          <w:kern w:val="2"/>
          <w:sz w:val="21"/>
          <w:szCs w:val="21"/>
          <w:highlight w:val="none"/>
          <w:lang w:val="en-US" w:eastAsia="zh-CN" w:bidi="ar"/>
        </w:rPr>
        <w:t>六、合同文件构成</w:t>
      </w:r>
      <w:bookmarkEnd w:id="192"/>
    </w:p>
    <w:p w14:paraId="2DD570B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本协议书与下列文件一起构成合同文件：</w:t>
      </w:r>
    </w:p>
    <w:p w14:paraId="62E85809">
      <w:pPr>
        <w:keepNext w:val="0"/>
        <w:keepLines w:val="0"/>
        <w:widowControl w:val="0"/>
        <w:suppressLineNumbers w:val="0"/>
        <w:autoSpaceDE w:val="0"/>
        <w:autoSpaceDN w:val="0"/>
        <w:adjustRightInd w:val="0"/>
        <w:spacing w:before="0" w:beforeAutospacing="0" w:after="0" w:afterAutospacing="0" w:line="360" w:lineRule="auto"/>
        <w:ind w:left="0" w:right="0" w:firstLine="420" w:firstLineChars="200"/>
        <w:jc w:val="left"/>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（1）中标通知书（如果有）；</w:t>
      </w:r>
    </w:p>
    <w:p w14:paraId="20F93326">
      <w:pPr>
        <w:keepNext w:val="0"/>
        <w:keepLines w:val="0"/>
        <w:widowControl w:val="0"/>
        <w:suppressLineNumbers w:val="0"/>
        <w:autoSpaceDE w:val="0"/>
        <w:autoSpaceDN w:val="0"/>
        <w:adjustRightInd w:val="0"/>
        <w:spacing w:before="0" w:beforeAutospacing="0" w:after="0" w:afterAutospacing="0" w:line="360" w:lineRule="auto"/>
        <w:ind w:left="0" w:right="0" w:firstLine="420" w:firstLineChars="200"/>
        <w:jc w:val="left"/>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 xml:space="preserve">（2）投标函及其附录（如果有）； </w:t>
      </w:r>
    </w:p>
    <w:p w14:paraId="0D7BA446">
      <w:pPr>
        <w:keepNext w:val="0"/>
        <w:keepLines w:val="0"/>
        <w:widowControl w:val="0"/>
        <w:suppressLineNumbers w:val="0"/>
        <w:autoSpaceDE w:val="0"/>
        <w:autoSpaceDN w:val="0"/>
        <w:adjustRightInd w:val="0"/>
        <w:spacing w:before="0" w:beforeAutospacing="0" w:after="0" w:afterAutospacing="0" w:line="360" w:lineRule="auto"/>
        <w:ind w:left="0" w:right="0" w:firstLine="420" w:firstLineChars="200"/>
        <w:jc w:val="left"/>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（3）专用合同条款及其附件；</w:t>
      </w:r>
    </w:p>
    <w:p w14:paraId="4E67593B">
      <w:pPr>
        <w:keepNext w:val="0"/>
        <w:keepLines w:val="0"/>
        <w:widowControl w:val="0"/>
        <w:suppressLineNumbers w:val="0"/>
        <w:autoSpaceDE w:val="0"/>
        <w:autoSpaceDN w:val="0"/>
        <w:adjustRightInd w:val="0"/>
        <w:spacing w:before="0" w:beforeAutospacing="0" w:after="0" w:afterAutospacing="0" w:line="360" w:lineRule="auto"/>
        <w:ind w:left="0" w:right="0" w:firstLine="420" w:firstLineChars="200"/>
        <w:jc w:val="left"/>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（4）通用合同条款；</w:t>
      </w:r>
    </w:p>
    <w:p w14:paraId="1A5AA883">
      <w:pPr>
        <w:keepNext w:val="0"/>
        <w:keepLines w:val="0"/>
        <w:widowControl w:val="0"/>
        <w:suppressLineNumbers w:val="0"/>
        <w:autoSpaceDE w:val="0"/>
        <w:autoSpaceDN w:val="0"/>
        <w:adjustRightInd w:val="0"/>
        <w:spacing w:before="0" w:beforeAutospacing="0" w:after="0" w:afterAutospacing="0" w:line="360" w:lineRule="auto"/>
        <w:ind w:left="0" w:right="0" w:firstLine="420" w:firstLineChars="200"/>
        <w:jc w:val="left"/>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（5）技术标准和要求；</w:t>
      </w:r>
    </w:p>
    <w:p w14:paraId="5B591070">
      <w:pPr>
        <w:keepNext w:val="0"/>
        <w:keepLines w:val="0"/>
        <w:widowControl w:val="0"/>
        <w:suppressLineNumbers w:val="0"/>
        <w:autoSpaceDE w:val="0"/>
        <w:autoSpaceDN w:val="0"/>
        <w:adjustRightInd w:val="0"/>
        <w:spacing w:before="0" w:beforeAutospacing="0" w:after="0" w:afterAutospacing="0" w:line="360" w:lineRule="auto"/>
        <w:ind w:left="0" w:right="0" w:firstLine="420" w:firstLineChars="200"/>
        <w:jc w:val="left"/>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（6）图纸；</w:t>
      </w:r>
    </w:p>
    <w:p w14:paraId="256DB1C3">
      <w:pPr>
        <w:keepNext w:val="0"/>
        <w:keepLines w:val="0"/>
        <w:widowControl w:val="0"/>
        <w:suppressLineNumbers w:val="0"/>
        <w:autoSpaceDE w:val="0"/>
        <w:autoSpaceDN w:val="0"/>
        <w:adjustRightInd w:val="0"/>
        <w:spacing w:before="0" w:beforeAutospacing="0" w:after="0" w:afterAutospacing="0" w:line="360" w:lineRule="auto"/>
        <w:ind w:left="0" w:right="0" w:firstLine="420" w:firstLineChars="200"/>
        <w:jc w:val="left"/>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（7）已标价工程量清单或预算书；</w:t>
      </w:r>
    </w:p>
    <w:p w14:paraId="6A7A6977">
      <w:pPr>
        <w:keepNext w:val="0"/>
        <w:keepLines w:val="0"/>
        <w:widowControl w:val="0"/>
        <w:suppressLineNumbers w:val="0"/>
        <w:autoSpaceDE w:val="0"/>
        <w:autoSpaceDN w:val="0"/>
        <w:adjustRightInd w:val="0"/>
        <w:spacing w:before="0" w:beforeAutospacing="0" w:after="0" w:afterAutospacing="0" w:line="360" w:lineRule="auto"/>
        <w:ind w:left="0" w:right="0" w:firstLine="420" w:firstLineChars="200"/>
        <w:jc w:val="left"/>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（8）其他合同文件。</w:t>
      </w:r>
    </w:p>
    <w:p w14:paraId="1F5D55D0">
      <w:pPr>
        <w:keepNext w:val="0"/>
        <w:keepLines w:val="0"/>
        <w:widowControl w:val="0"/>
        <w:suppressLineNumbers w:val="0"/>
        <w:autoSpaceDE w:val="0"/>
        <w:autoSpaceDN w:val="0"/>
        <w:adjustRightInd w:val="0"/>
        <w:spacing w:before="0" w:beforeAutospacing="0" w:after="0" w:afterAutospacing="0" w:line="360" w:lineRule="auto"/>
        <w:ind w:left="0" w:right="0" w:firstLine="420" w:firstLineChars="200"/>
        <w:jc w:val="left"/>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在合同订立及履行过程中形成的与合同有关的文件均构成合同文件组成部分。</w:t>
      </w:r>
    </w:p>
    <w:p w14:paraId="65730676">
      <w:pPr>
        <w:keepNext w:val="0"/>
        <w:keepLines w:val="0"/>
        <w:widowControl w:val="0"/>
        <w:suppressLineNumbers w:val="0"/>
        <w:autoSpaceDE w:val="0"/>
        <w:autoSpaceDN w:val="0"/>
        <w:adjustRightInd w:val="0"/>
        <w:spacing w:before="0" w:beforeAutospacing="0" w:after="0" w:afterAutospacing="0" w:line="360" w:lineRule="auto"/>
        <w:ind w:left="0" w:right="0" w:firstLine="420" w:firstLineChars="200"/>
        <w:jc w:val="left"/>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上述各项合同文件包括合同当事人就该项合同文件所作出的补充和修改，属于同一类内容的文件，应以最新签署的为准。专用合同条款及其附件须经合同当事人签字或盖章。</w:t>
      </w:r>
    </w:p>
    <w:p w14:paraId="132E7010">
      <w:pPr>
        <w:keepNext w:val="0"/>
        <w:keepLines w:val="0"/>
        <w:widowControl w:val="0"/>
        <w:suppressLineNumbers w:val="0"/>
        <w:spacing w:before="0" w:beforeAutospacing="0" w:after="0" w:afterAutospacing="0" w:line="360" w:lineRule="auto"/>
        <w:ind w:left="0" w:right="0" w:firstLine="0" w:firstLineChars="0"/>
        <w:jc w:val="both"/>
        <w:outlineLvl w:val="9"/>
        <w:rPr>
          <w:rFonts w:hint="eastAsia" w:ascii="宋体" w:hAnsi="宋体" w:eastAsia="宋体" w:cs="宋体"/>
          <w:color w:val="auto"/>
          <w:kern w:val="2"/>
          <w:szCs w:val="21"/>
          <w:highlight w:val="none"/>
          <w:lang w:val="en-US"/>
        </w:rPr>
      </w:pPr>
      <w:bookmarkStart w:id="193" w:name="_Toc351203487"/>
      <w:r>
        <w:rPr>
          <w:rFonts w:hint="eastAsia" w:ascii="宋体" w:hAnsi="宋体" w:eastAsia="宋体" w:cs="宋体"/>
          <w:bCs/>
          <w:color w:val="auto"/>
          <w:kern w:val="2"/>
          <w:sz w:val="21"/>
          <w:szCs w:val="21"/>
          <w:highlight w:val="none"/>
          <w:lang w:val="en-US" w:eastAsia="zh-CN" w:bidi="ar"/>
        </w:rPr>
        <w:t>七、承诺</w:t>
      </w:r>
      <w:bookmarkEnd w:id="193"/>
    </w:p>
    <w:p w14:paraId="15B31C7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1.发包人承诺按照法律规定履行项目审批手续、筹集工程建设资金并按照合同约定的期限和方式支付合同价款。</w:t>
      </w:r>
    </w:p>
    <w:p w14:paraId="51115AB3">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2.承包人承诺按照法律规定及合同约定组织完成工程施工，确保工程质量和安全，不进行转包及违法分包，并在缺陷责任期及保修期内承担相应的工程维修责任。</w:t>
      </w:r>
    </w:p>
    <w:p w14:paraId="135E6262">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3.发包人和承包人通过招投标形式签订合同的，双方理解并承诺不再就同一工程另行签订与合同实质性内容相背离的协议。</w:t>
      </w:r>
    </w:p>
    <w:p w14:paraId="02038E94">
      <w:pPr>
        <w:keepNext w:val="0"/>
        <w:keepLines w:val="0"/>
        <w:widowControl w:val="0"/>
        <w:suppressLineNumbers w:val="0"/>
        <w:spacing w:before="0" w:beforeAutospacing="0" w:after="0" w:afterAutospacing="0" w:line="360" w:lineRule="auto"/>
        <w:ind w:left="0" w:right="0" w:firstLine="0" w:firstLineChars="0"/>
        <w:jc w:val="both"/>
        <w:outlineLvl w:val="9"/>
        <w:rPr>
          <w:rFonts w:hint="eastAsia" w:ascii="宋体" w:hAnsi="宋体" w:eastAsia="宋体" w:cs="宋体"/>
          <w:bCs/>
          <w:color w:val="auto"/>
          <w:kern w:val="2"/>
          <w:szCs w:val="21"/>
          <w:highlight w:val="none"/>
          <w:lang w:val="en-US"/>
        </w:rPr>
      </w:pPr>
      <w:bookmarkStart w:id="194" w:name="_Toc351203488"/>
      <w:r>
        <w:rPr>
          <w:rFonts w:hint="eastAsia" w:ascii="宋体" w:hAnsi="宋体" w:eastAsia="宋体" w:cs="宋体"/>
          <w:b w:val="0"/>
          <w:bCs/>
          <w:color w:val="auto"/>
          <w:kern w:val="2"/>
          <w:sz w:val="21"/>
          <w:szCs w:val="21"/>
          <w:highlight w:val="none"/>
          <w:lang w:val="en-US" w:eastAsia="zh-CN" w:bidi="ar"/>
        </w:rPr>
        <w:t>八、词语含义</w:t>
      </w:r>
      <w:bookmarkEnd w:id="194"/>
    </w:p>
    <w:p w14:paraId="210924AA">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本协议书中词语含义与第二部分通用合同条款中赋予的含义相同。</w:t>
      </w:r>
    </w:p>
    <w:p w14:paraId="2C1C6CE0">
      <w:pPr>
        <w:keepNext w:val="0"/>
        <w:keepLines w:val="0"/>
        <w:widowControl w:val="0"/>
        <w:suppressLineNumbers w:val="0"/>
        <w:spacing w:before="0" w:beforeAutospacing="0" w:after="0" w:afterAutospacing="0" w:line="360" w:lineRule="auto"/>
        <w:ind w:left="0" w:right="0" w:firstLine="0" w:firstLineChars="0"/>
        <w:jc w:val="both"/>
        <w:outlineLvl w:val="9"/>
        <w:rPr>
          <w:rFonts w:hint="eastAsia" w:ascii="宋体" w:hAnsi="宋体" w:eastAsia="宋体" w:cs="宋体"/>
          <w:b/>
          <w:bCs w:val="0"/>
          <w:color w:val="auto"/>
          <w:kern w:val="2"/>
          <w:szCs w:val="21"/>
          <w:highlight w:val="none"/>
          <w:lang w:val="en-US"/>
        </w:rPr>
      </w:pPr>
      <w:bookmarkStart w:id="195" w:name="_Toc351203489"/>
      <w:r>
        <w:rPr>
          <w:rFonts w:hint="eastAsia" w:ascii="宋体" w:hAnsi="宋体" w:eastAsia="宋体" w:cs="宋体"/>
          <w:bCs/>
          <w:color w:val="auto"/>
          <w:kern w:val="2"/>
          <w:sz w:val="21"/>
          <w:szCs w:val="21"/>
          <w:highlight w:val="none"/>
          <w:lang w:val="en-US" w:eastAsia="zh-CN" w:bidi="ar"/>
        </w:rPr>
        <w:t>九、签订时间</w:t>
      </w:r>
      <w:bookmarkEnd w:id="195"/>
    </w:p>
    <w:p w14:paraId="7F4E102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本合同于</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年</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月</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日签订。</w:t>
      </w:r>
    </w:p>
    <w:p w14:paraId="445B82AB">
      <w:pPr>
        <w:keepNext w:val="0"/>
        <w:keepLines w:val="0"/>
        <w:widowControl w:val="0"/>
        <w:suppressLineNumbers w:val="0"/>
        <w:spacing w:before="0" w:beforeAutospacing="0" w:after="0" w:afterAutospacing="0" w:line="360" w:lineRule="auto"/>
        <w:ind w:left="0" w:right="0" w:firstLine="0" w:firstLineChars="0"/>
        <w:jc w:val="both"/>
        <w:outlineLvl w:val="9"/>
        <w:rPr>
          <w:rFonts w:hint="eastAsia" w:ascii="宋体" w:hAnsi="宋体" w:eastAsia="宋体" w:cs="宋体"/>
          <w:b/>
          <w:bCs w:val="0"/>
          <w:color w:val="auto"/>
          <w:kern w:val="2"/>
          <w:szCs w:val="21"/>
          <w:highlight w:val="none"/>
          <w:lang w:val="en-US"/>
        </w:rPr>
      </w:pPr>
      <w:bookmarkStart w:id="196" w:name="_Toc351203490"/>
      <w:r>
        <w:rPr>
          <w:rFonts w:hint="eastAsia" w:ascii="宋体" w:hAnsi="宋体" w:eastAsia="宋体" w:cs="宋体"/>
          <w:bCs/>
          <w:color w:val="auto"/>
          <w:kern w:val="2"/>
          <w:sz w:val="21"/>
          <w:szCs w:val="21"/>
          <w:highlight w:val="none"/>
          <w:lang w:val="en-US" w:eastAsia="zh-CN" w:bidi="ar"/>
        </w:rPr>
        <w:t>十、签订地点</w:t>
      </w:r>
      <w:bookmarkEnd w:id="196"/>
    </w:p>
    <w:p w14:paraId="7B710C18">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本合同在</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签订。</w:t>
      </w:r>
    </w:p>
    <w:p w14:paraId="4C251013">
      <w:pPr>
        <w:keepNext w:val="0"/>
        <w:keepLines w:val="0"/>
        <w:widowControl w:val="0"/>
        <w:suppressLineNumbers w:val="0"/>
        <w:spacing w:before="0" w:beforeAutospacing="0" w:after="0" w:afterAutospacing="0" w:line="360" w:lineRule="auto"/>
        <w:ind w:left="0" w:right="0" w:firstLine="0" w:firstLineChars="0"/>
        <w:jc w:val="both"/>
        <w:outlineLvl w:val="9"/>
        <w:rPr>
          <w:rFonts w:hint="eastAsia" w:ascii="宋体" w:hAnsi="宋体" w:eastAsia="宋体" w:cs="宋体"/>
          <w:b/>
          <w:bCs w:val="0"/>
          <w:color w:val="auto"/>
          <w:kern w:val="2"/>
          <w:szCs w:val="21"/>
          <w:highlight w:val="none"/>
          <w:lang w:val="en-US"/>
        </w:rPr>
      </w:pPr>
      <w:bookmarkStart w:id="197" w:name="_Toc351203491"/>
      <w:r>
        <w:rPr>
          <w:rFonts w:hint="eastAsia" w:ascii="宋体" w:hAnsi="宋体" w:eastAsia="宋体" w:cs="宋体"/>
          <w:bCs/>
          <w:color w:val="auto"/>
          <w:kern w:val="2"/>
          <w:sz w:val="21"/>
          <w:szCs w:val="21"/>
          <w:highlight w:val="none"/>
          <w:lang w:val="en-US" w:eastAsia="zh-CN" w:bidi="ar"/>
        </w:rPr>
        <w:t>十一、补充协议</w:t>
      </w:r>
      <w:bookmarkEnd w:id="197"/>
    </w:p>
    <w:p w14:paraId="0E1C414A">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
          <w:bCs/>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合同未尽事宜，合同当事人另行签订补充协议，补充协议是合同的组成部分。</w:t>
      </w:r>
    </w:p>
    <w:p w14:paraId="3E627A80">
      <w:pPr>
        <w:keepNext w:val="0"/>
        <w:keepLines w:val="0"/>
        <w:widowControl w:val="0"/>
        <w:suppressLineNumbers w:val="0"/>
        <w:spacing w:before="0" w:beforeAutospacing="0" w:after="0" w:afterAutospacing="0" w:line="360" w:lineRule="auto"/>
        <w:ind w:left="0" w:right="0" w:firstLine="0" w:firstLineChars="0"/>
        <w:jc w:val="both"/>
        <w:outlineLvl w:val="9"/>
        <w:rPr>
          <w:rFonts w:hint="eastAsia" w:ascii="宋体" w:hAnsi="宋体" w:eastAsia="宋体" w:cs="宋体"/>
          <w:b/>
          <w:bCs w:val="0"/>
          <w:color w:val="auto"/>
          <w:kern w:val="2"/>
          <w:szCs w:val="21"/>
          <w:highlight w:val="none"/>
          <w:lang w:val="en-US"/>
        </w:rPr>
      </w:pPr>
      <w:bookmarkStart w:id="198" w:name="_Toc351203492"/>
      <w:r>
        <w:rPr>
          <w:rFonts w:hint="eastAsia" w:ascii="宋体" w:hAnsi="宋体" w:eastAsia="宋体" w:cs="宋体"/>
          <w:bCs/>
          <w:color w:val="auto"/>
          <w:kern w:val="2"/>
          <w:sz w:val="21"/>
          <w:szCs w:val="21"/>
          <w:highlight w:val="none"/>
          <w:lang w:val="en-US" w:eastAsia="zh-CN" w:bidi="ar"/>
        </w:rPr>
        <w:t>十二、合同生效</w:t>
      </w:r>
      <w:bookmarkEnd w:id="198"/>
    </w:p>
    <w:p w14:paraId="62E55E69">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本合同自</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生效。</w:t>
      </w:r>
    </w:p>
    <w:p w14:paraId="26FEE1CD">
      <w:pPr>
        <w:keepNext w:val="0"/>
        <w:keepLines w:val="0"/>
        <w:widowControl w:val="0"/>
        <w:suppressLineNumbers w:val="0"/>
        <w:spacing w:before="0" w:beforeAutospacing="0" w:after="0" w:afterAutospacing="0" w:line="360" w:lineRule="auto"/>
        <w:ind w:left="0" w:right="0" w:firstLine="0" w:firstLineChars="0"/>
        <w:jc w:val="both"/>
        <w:outlineLvl w:val="9"/>
        <w:rPr>
          <w:rFonts w:hint="eastAsia" w:ascii="宋体" w:hAnsi="宋体" w:eastAsia="宋体" w:cs="宋体"/>
          <w:b/>
          <w:bCs w:val="0"/>
          <w:color w:val="auto"/>
          <w:kern w:val="2"/>
          <w:szCs w:val="21"/>
          <w:highlight w:val="none"/>
          <w:lang w:val="en-US"/>
        </w:rPr>
      </w:pPr>
      <w:bookmarkStart w:id="199" w:name="_Toc351203493"/>
      <w:r>
        <w:rPr>
          <w:rFonts w:hint="eastAsia" w:ascii="宋体" w:hAnsi="宋体" w:eastAsia="宋体" w:cs="宋体"/>
          <w:bCs/>
          <w:color w:val="auto"/>
          <w:kern w:val="2"/>
          <w:sz w:val="21"/>
          <w:szCs w:val="21"/>
          <w:highlight w:val="none"/>
          <w:lang w:val="en-US" w:eastAsia="zh-CN" w:bidi="ar"/>
        </w:rPr>
        <w:t>十三、合同份数</w:t>
      </w:r>
      <w:bookmarkEnd w:id="199"/>
    </w:p>
    <w:p w14:paraId="12F656D5">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bCs/>
          <w:color w:val="auto"/>
          <w:kern w:val="2"/>
          <w:szCs w:val="21"/>
          <w:highlight w:val="none"/>
          <w:lang w:val="en-US"/>
        </w:rPr>
      </w:pPr>
      <w:r>
        <w:rPr>
          <w:rFonts w:hint="eastAsia" w:ascii="宋体" w:hAnsi="宋体" w:eastAsia="宋体" w:cs="宋体"/>
          <w:bCs/>
          <w:color w:val="auto"/>
          <w:kern w:val="2"/>
          <w:sz w:val="21"/>
          <w:szCs w:val="21"/>
          <w:highlight w:val="none"/>
          <w:lang w:val="en-US" w:eastAsia="zh-CN" w:bidi="ar"/>
        </w:rPr>
        <w:t>本合同一式</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份，均具有同等法律效力，发包人执</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份，承包人执</w:t>
      </w:r>
      <w:r>
        <w:rPr>
          <w:rFonts w:hint="eastAsia" w:ascii="宋体" w:hAnsi="宋体" w:eastAsia="宋体" w:cs="宋体"/>
          <w:bCs/>
          <w:color w:val="auto"/>
          <w:kern w:val="2"/>
          <w:sz w:val="21"/>
          <w:szCs w:val="21"/>
          <w:highlight w:val="none"/>
          <w:u w:val="single"/>
          <w:lang w:val="en-US" w:eastAsia="zh-CN" w:bidi="ar"/>
        </w:rPr>
        <w:t xml:space="preserve">    </w:t>
      </w:r>
      <w:r>
        <w:rPr>
          <w:rFonts w:hint="eastAsia" w:ascii="宋体" w:hAnsi="宋体" w:eastAsia="宋体" w:cs="宋体"/>
          <w:bCs/>
          <w:color w:val="auto"/>
          <w:kern w:val="2"/>
          <w:sz w:val="21"/>
          <w:szCs w:val="21"/>
          <w:highlight w:val="none"/>
          <w:lang w:val="en-US" w:eastAsia="zh-CN" w:bidi="ar"/>
        </w:rPr>
        <w:t>份。</w:t>
      </w:r>
    </w:p>
    <w:p w14:paraId="762B010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Cs w:val="21"/>
          <w:highlight w:val="none"/>
          <w:lang w:val="en-US"/>
        </w:rPr>
      </w:pPr>
    </w:p>
    <w:p w14:paraId="5EC5AA6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Cs w:val="21"/>
          <w:highlight w:val="none"/>
          <w:u w:val="single"/>
          <w:lang w:val="en-US"/>
        </w:rPr>
      </w:pPr>
      <w:r>
        <w:rPr>
          <w:rFonts w:hint="eastAsia" w:ascii="宋体" w:hAnsi="宋体" w:eastAsia="宋体" w:cs="宋体"/>
          <w:color w:val="auto"/>
          <w:kern w:val="2"/>
          <w:sz w:val="21"/>
          <w:szCs w:val="21"/>
          <w:highlight w:val="none"/>
          <w:lang w:val="en-US" w:eastAsia="zh-CN" w:bidi="ar"/>
        </w:rPr>
        <w:t xml:space="preserve">发包人：  (公章)             承包人：  (公章)                    </w:t>
      </w:r>
    </w:p>
    <w:p w14:paraId="71CB4D9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 xml:space="preserve">法定代表人或其委托代理人：  法定代表人或其委托代理人：      </w:t>
      </w:r>
    </w:p>
    <w:p w14:paraId="5CF394E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 xml:space="preserve">（签字）                    （签字）                  </w:t>
      </w:r>
    </w:p>
    <w:p w14:paraId="5CFB22C9">
      <w:pPr>
        <w:keepNext w:val="0"/>
        <w:keepLines w:val="0"/>
        <w:widowControl w:val="0"/>
        <w:suppressLineNumbers w:val="0"/>
        <w:tabs>
          <w:tab w:val="left" w:pos="4410"/>
        </w:tabs>
        <w:spacing w:before="0" w:beforeAutospacing="0" w:after="0" w:afterAutospacing="0" w:line="360" w:lineRule="auto"/>
        <w:ind w:left="0" w:right="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组织机构代码：</w:t>
      </w:r>
      <w:r>
        <w:rPr>
          <w:rFonts w:hint="eastAsia" w:ascii="宋体" w:hAnsi="宋体" w:eastAsia="宋体" w:cs="宋体"/>
          <w:color w:val="auto"/>
          <w:kern w:val="2"/>
          <w:sz w:val="21"/>
          <w:szCs w:val="21"/>
          <w:highlight w:val="none"/>
          <w:u w:val="single"/>
          <w:lang w:val="en-US" w:eastAsia="zh-CN" w:bidi="ar"/>
        </w:rPr>
        <w:t xml:space="preserve">       </w:t>
      </w:r>
      <w:r>
        <w:rPr>
          <w:rFonts w:hint="eastAsia" w:ascii="宋体" w:hAnsi="宋体" w:eastAsia="宋体" w:cs="宋体"/>
          <w:color w:val="auto"/>
          <w:kern w:val="2"/>
          <w:sz w:val="21"/>
          <w:szCs w:val="21"/>
          <w:highlight w:val="none"/>
          <w:lang w:val="en-US" w:eastAsia="zh-CN" w:bidi="ar"/>
        </w:rPr>
        <w:t xml:space="preserve">  组织机构代码：</w:t>
      </w:r>
      <w:r>
        <w:rPr>
          <w:rFonts w:hint="eastAsia" w:ascii="宋体" w:hAnsi="宋体" w:eastAsia="宋体" w:cs="宋体"/>
          <w:color w:val="auto"/>
          <w:kern w:val="2"/>
          <w:sz w:val="21"/>
          <w:szCs w:val="21"/>
          <w:highlight w:val="none"/>
          <w:u w:val="single"/>
          <w:lang w:val="en-US" w:eastAsia="zh-CN" w:bidi="ar"/>
        </w:rPr>
        <w:t xml:space="preserve">          </w:t>
      </w:r>
      <w:r>
        <w:rPr>
          <w:rFonts w:hint="eastAsia" w:ascii="宋体" w:hAnsi="宋体" w:eastAsia="宋体" w:cs="宋体"/>
          <w:color w:val="auto"/>
          <w:kern w:val="2"/>
          <w:sz w:val="21"/>
          <w:szCs w:val="21"/>
          <w:highlight w:val="none"/>
          <w:lang w:val="en-US" w:eastAsia="zh-CN" w:bidi="ar"/>
        </w:rPr>
        <w:t xml:space="preserve"> </w:t>
      </w:r>
    </w:p>
    <w:p w14:paraId="4662B88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地  址：</w:t>
      </w:r>
      <w:r>
        <w:rPr>
          <w:rFonts w:hint="eastAsia" w:ascii="宋体" w:hAnsi="宋体" w:eastAsia="宋体" w:cs="宋体"/>
          <w:color w:val="auto"/>
          <w:kern w:val="2"/>
          <w:sz w:val="21"/>
          <w:szCs w:val="21"/>
          <w:highlight w:val="none"/>
          <w:u w:val="single"/>
          <w:lang w:val="en-US" w:eastAsia="zh-CN" w:bidi="ar"/>
        </w:rPr>
        <w:t xml:space="preserve">     </w:t>
      </w:r>
      <w:r>
        <w:rPr>
          <w:rFonts w:hint="eastAsia" w:ascii="宋体" w:hAnsi="宋体" w:eastAsia="宋体" w:cs="宋体"/>
          <w:color w:val="auto"/>
          <w:kern w:val="2"/>
          <w:sz w:val="21"/>
          <w:szCs w:val="21"/>
          <w:highlight w:val="none"/>
          <w:lang w:val="en-US" w:eastAsia="zh-CN" w:bidi="ar"/>
        </w:rPr>
        <w:t xml:space="preserve">  地  址：</w:t>
      </w:r>
      <w:r>
        <w:rPr>
          <w:rFonts w:hint="eastAsia" w:ascii="宋体" w:hAnsi="宋体" w:eastAsia="宋体" w:cs="宋体"/>
          <w:color w:val="auto"/>
          <w:kern w:val="2"/>
          <w:sz w:val="21"/>
          <w:szCs w:val="21"/>
          <w:highlight w:val="none"/>
          <w:u w:val="single"/>
          <w:lang w:val="en-US" w:eastAsia="zh-CN" w:bidi="ar"/>
        </w:rPr>
        <w:t xml:space="preserve">        </w:t>
      </w:r>
    </w:p>
    <w:p w14:paraId="0269686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邮政编码：</w:t>
      </w:r>
      <w:r>
        <w:rPr>
          <w:rFonts w:hint="eastAsia" w:ascii="宋体" w:hAnsi="宋体" w:eastAsia="宋体" w:cs="宋体"/>
          <w:color w:val="auto"/>
          <w:kern w:val="2"/>
          <w:sz w:val="21"/>
          <w:szCs w:val="21"/>
          <w:highlight w:val="none"/>
          <w:u w:val="single"/>
          <w:lang w:val="en-US" w:eastAsia="zh-CN" w:bidi="ar"/>
        </w:rPr>
        <w:t xml:space="preserve">      </w:t>
      </w:r>
      <w:r>
        <w:rPr>
          <w:rFonts w:hint="eastAsia" w:ascii="宋体" w:hAnsi="宋体" w:eastAsia="宋体" w:cs="宋体"/>
          <w:color w:val="auto"/>
          <w:kern w:val="2"/>
          <w:sz w:val="21"/>
          <w:szCs w:val="21"/>
          <w:highlight w:val="none"/>
          <w:lang w:val="en-US" w:eastAsia="zh-CN" w:bidi="ar"/>
        </w:rPr>
        <w:t xml:space="preserve">  邮政编码：</w:t>
      </w:r>
      <w:r>
        <w:rPr>
          <w:rFonts w:hint="eastAsia" w:ascii="宋体" w:hAnsi="宋体" w:eastAsia="宋体" w:cs="宋体"/>
          <w:color w:val="auto"/>
          <w:kern w:val="2"/>
          <w:sz w:val="21"/>
          <w:szCs w:val="21"/>
          <w:highlight w:val="none"/>
          <w:u w:val="single"/>
          <w:lang w:val="en-US" w:eastAsia="zh-CN" w:bidi="ar"/>
        </w:rPr>
        <w:t xml:space="preserve">   </w:t>
      </w:r>
    </w:p>
    <w:p w14:paraId="111E8D3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法定代表人：</w:t>
      </w:r>
      <w:r>
        <w:rPr>
          <w:rFonts w:hint="eastAsia" w:ascii="宋体" w:hAnsi="宋体" w:eastAsia="宋体" w:cs="宋体"/>
          <w:color w:val="auto"/>
          <w:kern w:val="2"/>
          <w:sz w:val="21"/>
          <w:szCs w:val="21"/>
          <w:highlight w:val="none"/>
          <w:u w:val="single"/>
          <w:lang w:val="en-US" w:eastAsia="zh-CN" w:bidi="ar"/>
        </w:rPr>
        <w:t xml:space="preserve">           </w:t>
      </w:r>
      <w:r>
        <w:rPr>
          <w:rFonts w:hint="eastAsia" w:ascii="宋体" w:hAnsi="宋体" w:eastAsia="宋体" w:cs="宋体"/>
          <w:color w:val="auto"/>
          <w:kern w:val="2"/>
          <w:sz w:val="21"/>
          <w:szCs w:val="21"/>
          <w:highlight w:val="none"/>
          <w:lang w:val="en-US" w:eastAsia="zh-CN" w:bidi="ar"/>
        </w:rPr>
        <w:t xml:space="preserve">  法定代表人：</w:t>
      </w:r>
      <w:r>
        <w:rPr>
          <w:rFonts w:hint="eastAsia" w:ascii="宋体" w:hAnsi="宋体" w:eastAsia="宋体" w:cs="宋体"/>
          <w:color w:val="auto"/>
          <w:kern w:val="2"/>
          <w:sz w:val="21"/>
          <w:szCs w:val="21"/>
          <w:highlight w:val="none"/>
          <w:u w:val="single"/>
          <w:lang w:val="en-US" w:eastAsia="zh-CN" w:bidi="ar"/>
        </w:rPr>
        <w:t xml:space="preserve">             </w:t>
      </w:r>
    </w:p>
    <w:p w14:paraId="41D2318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委托代理人：</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委托代理人：</w:t>
      </w:r>
      <w:r>
        <w:rPr>
          <w:rFonts w:hint="eastAsia" w:ascii="宋体" w:hAnsi="宋体" w:eastAsia="宋体" w:cs="宋体"/>
          <w:color w:val="auto"/>
          <w:kern w:val="2"/>
          <w:sz w:val="21"/>
          <w:szCs w:val="21"/>
          <w:highlight w:val="none"/>
          <w:u w:val="single"/>
          <w:lang w:val="en-US" w:eastAsia="zh-CN" w:bidi="ar"/>
        </w:rPr>
        <w:t xml:space="preserve">             </w:t>
      </w:r>
    </w:p>
    <w:p w14:paraId="5B2B8D9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电  话：</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电  话：</w:t>
      </w:r>
      <w:r>
        <w:rPr>
          <w:rFonts w:hint="eastAsia" w:ascii="宋体" w:hAnsi="宋体" w:eastAsia="宋体" w:cs="宋体"/>
          <w:color w:val="auto"/>
          <w:kern w:val="2"/>
          <w:sz w:val="21"/>
          <w:szCs w:val="21"/>
          <w:highlight w:val="none"/>
          <w:u w:val="single"/>
          <w:lang w:val="en-US" w:eastAsia="zh-CN" w:bidi="ar"/>
        </w:rPr>
        <w:t xml:space="preserve">     </w:t>
      </w:r>
    </w:p>
    <w:p w14:paraId="02FC37B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传  真：</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传  真：</w:t>
      </w:r>
      <w:r>
        <w:rPr>
          <w:rFonts w:hint="eastAsia" w:ascii="宋体" w:hAnsi="宋体" w:eastAsia="宋体" w:cs="宋体"/>
          <w:color w:val="auto"/>
          <w:kern w:val="2"/>
          <w:sz w:val="21"/>
          <w:szCs w:val="21"/>
          <w:highlight w:val="none"/>
          <w:u w:val="single"/>
          <w:lang w:val="en-US" w:eastAsia="zh-CN" w:bidi="ar"/>
        </w:rPr>
        <w:t xml:space="preserve">     </w:t>
      </w:r>
    </w:p>
    <w:p w14:paraId="47C7EC59">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电子信箱：</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电子信箱：</w:t>
      </w:r>
      <w:r>
        <w:rPr>
          <w:rFonts w:hint="eastAsia" w:ascii="宋体" w:hAnsi="宋体" w:eastAsia="宋体" w:cs="宋体"/>
          <w:color w:val="auto"/>
          <w:kern w:val="2"/>
          <w:sz w:val="21"/>
          <w:szCs w:val="21"/>
          <w:highlight w:val="none"/>
          <w:u w:val="single"/>
          <w:lang w:val="en-US" w:eastAsia="zh-CN" w:bidi="ar"/>
        </w:rPr>
        <w:t xml:space="preserve">   </w:t>
      </w:r>
    </w:p>
    <w:p w14:paraId="1C6B82A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开户银行：</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开户银行：</w:t>
      </w:r>
      <w:r>
        <w:rPr>
          <w:rFonts w:hint="eastAsia" w:ascii="宋体" w:hAnsi="宋体" w:eastAsia="宋体" w:cs="宋体"/>
          <w:color w:val="auto"/>
          <w:kern w:val="2"/>
          <w:sz w:val="21"/>
          <w:szCs w:val="21"/>
          <w:highlight w:val="none"/>
          <w:u w:val="single"/>
          <w:lang w:val="en-US" w:eastAsia="zh-CN" w:bidi="ar"/>
        </w:rPr>
        <w:t xml:space="preserve">   </w:t>
      </w:r>
    </w:p>
    <w:p w14:paraId="03512FD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Cs w:val="21"/>
          <w:highlight w:val="none"/>
          <w:lang w:val="en-US"/>
        </w:rPr>
      </w:pPr>
      <w:r>
        <w:rPr>
          <w:rFonts w:hint="eastAsia" w:ascii="宋体" w:hAnsi="宋体" w:eastAsia="宋体" w:cs="宋体"/>
          <w:color w:val="auto"/>
          <w:kern w:val="2"/>
          <w:sz w:val="21"/>
          <w:szCs w:val="21"/>
          <w:highlight w:val="none"/>
          <w:lang w:val="en-US" w:eastAsia="zh-CN" w:bidi="ar"/>
        </w:rPr>
        <w:t>账  号：</w:t>
      </w:r>
      <w:r>
        <w:rPr>
          <w:rFonts w:hint="eastAsia" w:ascii="宋体" w:hAnsi="宋体" w:eastAsia="宋体" w:cs="宋体"/>
          <w:color w:val="auto"/>
          <w:kern w:val="2"/>
          <w:sz w:val="21"/>
          <w:szCs w:val="21"/>
          <w:highlight w:val="none"/>
          <w:u w:val="single"/>
          <w:lang w:val="en-US" w:eastAsia="zh-CN" w:bidi="ar"/>
        </w:rPr>
        <w:t xml:space="preserve">       </w:t>
      </w:r>
      <w:r>
        <w:rPr>
          <w:rFonts w:hint="eastAsia" w:ascii="宋体" w:hAnsi="宋体" w:eastAsia="宋体" w:cs="宋体"/>
          <w:color w:val="auto"/>
          <w:kern w:val="2"/>
          <w:sz w:val="21"/>
          <w:szCs w:val="21"/>
          <w:highlight w:val="none"/>
          <w:lang w:val="en-US" w:eastAsia="zh-CN" w:bidi="ar"/>
        </w:rPr>
        <w:t xml:space="preserve">   账  号：</w:t>
      </w:r>
      <w:r>
        <w:rPr>
          <w:rFonts w:hint="eastAsia" w:ascii="宋体" w:hAnsi="宋体" w:eastAsia="宋体" w:cs="宋体"/>
          <w:color w:val="auto"/>
          <w:kern w:val="2"/>
          <w:sz w:val="21"/>
          <w:szCs w:val="21"/>
          <w:highlight w:val="none"/>
          <w:u w:val="single"/>
          <w:lang w:val="en-US" w:eastAsia="zh-CN" w:bidi="ar"/>
        </w:rPr>
        <w:t xml:space="preserve">     </w:t>
      </w:r>
    </w:p>
    <w:p w14:paraId="1B6F969C">
      <w:pPr>
        <w:keepNext/>
        <w:keepLines/>
        <w:widowControl/>
        <w:suppressLineNumbers w:val="0"/>
        <w:spacing w:before="0" w:beforeAutospacing="0" w:after="0" w:afterAutospacing="0" w:line="360" w:lineRule="auto"/>
        <w:ind w:left="0" w:right="0"/>
        <w:jc w:val="center"/>
        <w:outlineLvl w:val="1"/>
        <w:rPr>
          <w:rFonts w:hint="eastAsia" w:ascii="华文中宋" w:hAnsi="华文中宋" w:eastAsia="华文中宋" w:cs="华文中宋"/>
          <w:b/>
          <w:bCs/>
          <w:color w:val="auto"/>
          <w:kern w:val="2"/>
          <w:sz w:val="24"/>
          <w:szCs w:val="44"/>
          <w:highlight w:val="none"/>
          <w:lang w:val="en-US" w:eastAsia="zh-CN" w:bidi="ar"/>
        </w:rPr>
      </w:pPr>
      <w:r>
        <w:rPr>
          <w:rFonts w:hint="eastAsia" w:ascii="宋体" w:hAnsi="宋体" w:eastAsia="宋体" w:cs="宋体"/>
          <w:b/>
          <w:bCs/>
          <w:color w:val="auto"/>
          <w:kern w:val="2"/>
          <w:sz w:val="24"/>
          <w:szCs w:val="21"/>
          <w:highlight w:val="none"/>
          <w:lang w:val="en-US" w:eastAsia="zh-CN" w:bidi="ar"/>
        </w:rPr>
        <w:br w:type="page"/>
      </w:r>
      <w:bookmarkStart w:id="200" w:name="_Toc351203494"/>
      <w:bookmarkStart w:id="201" w:name="_Toc193527234"/>
      <w:bookmarkStart w:id="202" w:name="_Toc29018"/>
      <w:bookmarkStart w:id="203" w:name="_Toc29081"/>
      <w:bookmarkStart w:id="204" w:name="_Toc14150"/>
      <w:bookmarkStart w:id="205" w:name="_Toc11070"/>
      <w:r>
        <w:rPr>
          <w:rFonts w:hint="eastAsia" w:ascii="Arial" w:hAnsi="Arial" w:eastAsia="宋体" w:cs="宋体"/>
          <w:b/>
          <w:bCs/>
          <w:color w:val="auto"/>
          <w:kern w:val="2"/>
          <w:sz w:val="24"/>
          <w:szCs w:val="32"/>
          <w:highlight w:val="none"/>
          <w:lang w:val="en-US" w:eastAsia="zh-CN" w:bidi="ar"/>
        </w:rPr>
        <w:t>第二部分 通用合同条款</w:t>
      </w:r>
      <w:bookmarkEnd w:id="200"/>
      <w:bookmarkEnd w:id="201"/>
      <w:bookmarkEnd w:id="202"/>
      <w:bookmarkEnd w:id="203"/>
      <w:bookmarkEnd w:id="204"/>
      <w:bookmarkEnd w:id="205"/>
      <w:bookmarkStart w:id="206" w:name="_Toc337558727"/>
    </w:p>
    <w:bookmarkEnd w:id="206"/>
    <w:p w14:paraId="1674F9C6">
      <w:pPr>
        <w:keepNext w:val="0"/>
        <w:keepLines w:val="0"/>
        <w:widowControl w:val="0"/>
        <w:suppressLineNumbers w:val="0"/>
        <w:autoSpaceDE w:val="0"/>
        <w:autoSpaceDN w:val="0"/>
        <w:adjustRightInd w:val="0"/>
        <w:spacing w:before="0" w:beforeAutospacing="0" w:after="0" w:afterAutospacing="0" w:line="360" w:lineRule="auto"/>
        <w:ind w:left="0" w:right="0" w:firstLine="600" w:firstLineChars="200"/>
        <w:jc w:val="left"/>
        <w:rPr>
          <w:rFonts w:ascii="Calibri" w:hAnsi="Calibri" w:eastAsia="仿宋_GB2312" w:cs="Times New Roman"/>
          <w:color w:val="auto"/>
          <w:kern w:val="0"/>
          <w:sz w:val="30"/>
          <w:szCs w:val="32"/>
          <w:highlight w:val="none"/>
          <w:lang w:val="en-US"/>
        </w:rPr>
      </w:pPr>
    </w:p>
    <w:p w14:paraId="79097906">
      <w:pPr>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ascii="Calibri" w:hAnsi="Calibri" w:eastAsia="仿宋_GB2312" w:cs="Times New Roman"/>
          <w:color w:val="auto"/>
          <w:kern w:val="0"/>
          <w:sz w:val="24"/>
          <w:szCs w:val="24"/>
          <w:highlight w:val="none"/>
          <w:lang w:val="en-US"/>
        </w:rPr>
      </w:pPr>
      <w:r>
        <w:rPr>
          <w:rFonts w:hint="default" w:ascii="Times New Roman" w:hAnsi="Times New Roman" w:eastAsia="仿宋_GB2312" w:cs="仿宋_GB2312"/>
          <w:color w:val="auto"/>
          <w:kern w:val="0"/>
          <w:sz w:val="24"/>
          <w:szCs w:val="24"/>
          <w:highlight w:val="none"/>
          <w:lang w:val="en-US" w:eastAsia="zh-CN" w:bidi="ar"/>
        </w:rPr>
        <w:t>通用合同条款直接引用住房和城乡建设部和国家工商行政管理总局制定的《建设工程施工合同</w:t>
      </w:r>
      <w:r>
        <w:rPr>
          <w:rFonts w:hint="default" w:ascii="Times New Roman" w:hAnsi="Times New Roman" w:eastAsia="仿宋_GB2312" w:cs="Times New Roman"/>
          <w:color w:val="auto"/>
          <w:kern w:val="0"/>
          <w:sz w:val="24"/>
          <w:szCs w:val="24"/>
          <w:highlight w:val="none"/>
          <w:lang w:val="en-US" w:eastAsia="zh-CN" w:bidi="ar"/>
        </w:rPr>
        <w:t>(</w:t>
      </w:r>
      <w:r>
        <w:rPr>
          <w:rFonts w:hint="default" w:ascii="Times New Roman" w:hAnsi="Times New Roman" w:eastAsia="仿宋_GB2312" w:cs="仿宋_GB2312"/>
          <w:color w:val="auto"/>
          <w:kern w:val="0"/>
          <w:sz w:val="24"/>
          <w:szCs w:val="24"/>
          <w:highlight w:val="none"/>
          <w:lang w:val="en-US" w:eastAsia="zh-CN" w:bidi="ar"/>
        </w:rPr>
        <w:t>示范文本</w:t>
      </w:r>
      <w:r>
        <w:rPr>
          <w:rFonts w:hint="default" w:ascii="Times New Roman" w:hAnsi="Times New Roman" w:eastAsia="仿宋_GB2312" w:cs="Times New Roman"/>
          <w:color w:val="auto"/>
          <w:kern w:val="0"/>
          <w:sz w:val="24"/>
          <w:szCs w:val="24"/>
          <w:highlight w:val="none"/>
          <w:lang w:val="en-US" w:eastAsia="zh-CN" w:bidi="ar"/>
        </w:rPr>
        <w:t>)</w:t>
      </w:r>
      <w:r>
        <w:rPr>
          <w:rFonts w:hint="default" w:ascii="Times New Roman" w:hAnsi="Times New Roman" w:eastAsia="仿宋_GB2312" w:cs="仿宋_GB2312"/>
          <w:color w:val="auto"/>
          <w:kern w:val="0"/>
          <w:sz w:val="24"/>
          <w:szCs w:val="24"/>
          <w:highlight w:val="none"/>
          <w:lang w:val="en-US" w:eastAsia="zh-CN" w:bidi="ar"/>
        </w:rPr>
        <w:t>》</w:t>
      </w:r>
      <w:r>
        <w:rPr>
          <w:rFonts w:hint="default" w:ascii="Times New Roman" w:hAnsi="Times New Roman" w:eastAsia="仿宋_GB2312" w:cs="Times New Roman"/>
          <w:color w:val="auto"/>
          <w:kern w:val="0"/>
          <w:sz w:val="24"/>
          <w:szCs w:val="24"/>
          <w:highlight w:val="none"/>
          <w:lang w:val="en-US" w:eastAsia="zh-CN" w:bidi="ar"/>
        </w:rPr>
        <w:t>(GF-2017-0201)</w:t>
      </w:r>
      <w:r>
        <w:rPr>
          <w:rFonts w:hint="default" w:ascii="Times New Roman" w:hAnsi="Times New Roman" w:eastAsia="仿宋_GB2312" w:cs="仿宋_GB2312"/>
          <w:color w:val="auto"/>
          <w:kern w:val="0"/>
          <w:sz w:val="24"/>
          <w:szCs w:val="24"/>
          <w:highlight w:val="none"/>
          <w:lang w:val="en-US" w:eastAsia="zh-CN" w:bidi="ar"/>
        </w:rPr>
        <w:t>第二部分“通用合同条款”。</w:t>
      </w:r>
    </w:p>
    <w:p w14:paraId="43BD10B2">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ascii="Calibri" w:hAnsi="Calibri" w:eastAsia="仿宋_GB2312" w:cs="Times New Roman"/>
          <w:color w:val="auto"/>
          <w:kern w:val="0"/>
          <w:szCs w:val="21"/>
          <w:highlight w:val="none"/>
          <w:lang w:val="en-US"/>
        </w:rPr>
      </w:pPr>
      <w:r>
        <w:rPr>
          <w:rFonts w:hint="default" w:ascii="Times New Roman" w:hAnsi="Times New Roman" w:eastAsia="仿宋_GB2312" w:cs="仿宋_GB2312"/>
          <w:color w:val="auto"/>
          <w:kern w:val="0"/>
          <w:sz w:val="21"/>
          <w:szCs w:val="21"/>
          <w:highlight w:val="none"/>
          <w:lang w:val="en-US" w:eastAsia="zh-CN" w:bidi="ar"/>
        </w:rPr>
        <w:t>（网址：</w:t>
      </w:r>
      <w:r>
        <w:rPr>
          <w:rFonts w:hint="default" w:ascii="Times New Roman" w:hAnsi="Times New Roman" w:eastAsia="仿宋_GB2312" w:cs="Times New Roman"/>
          <w:color w:val="auto"/>
          <w:kern w:val="0"/>
          <w:sz w:val="21"/>
          <w:szCs w:val="21"/>
          <w:highlight w:val="none"/>
          <w:lang w:val="en-US" w:eastAsia="zh-CN" w:bidi="ar"/>
        </w:rPr>
        <w:t>https://www.mohurd.gov.cn/gongkai/zc/wjk/art/2017/art_17339_233757.html</w:t>
      </w:r>
      <w:r>
        <w:rPr>
          <w:rFonts w:hint="default" w:ascii="Times New Roman" w:hAnsi="Times New Roman" w:eastAsia="仿宋_GB2312" w:cs="仿宋_GB2312"/>
          <w:color w:val="auto"/>
          <w:kern w:val="0"/>
          <w:sz w:val="21"/>
          <w:szCs w:val="21"/>
          <w:highlight w:val="none"/>
          <w:lang w:val="en-US" w:eastAsia="zh-CN" w:bidi="ar"/>
        </w:rPr>
        <w:t>）</w:t>
      </w:r>
    </w:p>
    <w:p w14:paraId="6A1B9431">
      <w:pPr>
        <w:keepNext/>
        <w:keepLines/>
        <w:widowControl/>
        <w:suppressLineNumbers w:val="0"/>
        <w:spacing w:before="0" w:beforeAutospacing="0" w:after="0" w:afterAutospacing="0" w:line="360" w:lineRule="auto"/>
        <w:ind w:left="0" w:right="0"/>
        <w:jc w:val="center"/>
        <w:outlineLvl w:val="1"/>
        <w:rPr>
          <w:rFonts w:hint="eastAsia" w:ascii="华文中宋" w:hAnsi="华文中宋" w:eastAsia="华文中宋" w:cs="华文中宋"/>
          <w:b/>
          <w:bCs/>
          <w:color w:val="auto"/>
          <w:kern w:val="2"/>
          <w:sz w:val="24"/>
          <w:szCs w:val="44"/>
          <w:highlight w:val="none"/>
          <w:lang w:val="en-US" w:eastAsia="zh-CN" w:bidi="ar"/>
        </w:rPr>
      </w:pPr>
      <w:r>
        <w:rPr>
          <w:rFonts w:hint="eastAsia" w:ascii="华文中宋" w:hAnsi="华文中宋" w:eastAsia="华文中宋" w:cs="Times New Roman"/>
          <w:b/>
          <w:bCs/>
          <w:color w:val="auto"/>
          <w:kern w:val="2"/>
          <w:sz w:val="24"/>
          <w:szCs w:val="44"/>
          <w:highlight w:val="none"/>
          <w:lang w:val="en-US" w:eastAsia="zh-CN" w:bidi="ar"/>
        </w:rPr>
        <w:br w:type="page"/>
      </w:r>
      <w:bookmarkStart w:id="207" w:name="_Toc253"/>
      <w:bookmarkStart w:id="208" w:name="_Toc4199"/>
      <w:bookmarkStart w:id="209" w:name="_Toc193527235"/>
      <w:bookmarkStart w:id="210" w:name="_Toc24000"/>
      <w:bookmarkStart w:id="211" w:name="_Toc351203632"/>
      <w:bookmarkStart w:id="212" w:name="_Toc11272"/>
      <w:r>
        <w:rPr>
          <w:rFonts w:hint="eastAsia" w:ascii="Arial" w:hAnsi="Arial" w:eastAsia="宋体" w:cs="宋体"/>
          <w:b/>
          <w:bCs/>
          <w:color w:val="auto"/>
          <w:kern w:val="2"/>
          <w:sz w:val="24"/>
          <w:szCs w:val="32"/>
          <w:highlight w:val="none"/>
          <w:lang w:val="en-US" w:eastAsia="zh-CN" w:bidi="ar"/>
        </w:rPr>
        <w:t>第三部分</w:t>
      </w:r>
      <w:r>
        <w:rPr>
          <w:rFonts w:hint="default" w:ascii="Arial" w:hAnsi="Arial" w:eastAsia="宋体" w:cs="Times New Roman"/>
          <w:b/>
          <w:bCs/>
          <w:color w:val="auto"/>
          <w:kern w:val="2"/>
          <w:sz w:val="24"/>
          <w:szCs w:val="32"/>
          <w:highlight w:val="none"/>
          <w:lang w:val="en-US" w:eastAsia="zh-CN" w:bidi="ar"/>
        </w:rPr>
        <w:t xml:space="preserve"> </w:t>
      </w:r>
      <w:r>
        <w:rPr>
          <w:rFonts w:hint="eastAsia" w:ascii="Arial" w:hAnsi="Arial" w:eastAsia="宋体" w:cs="宋体"/>
          <w:b/>
          <w:bCs/>
          <w:color w:val="auto"/>
          <w:kern w:val="2"/>
          <w:sz w:val="24"/>
          <w:szCs w:val="32"/>
          <w:highlight w:val="none"/>
          <w:lang w:val="en-US" w:eastAsia="zh-CN" w:bidi="ar"/>
        </w:rPr>
        <w:t>专用合同条款</w:t>
      </w:r>
      <w:bookmarkEnd w:id="207"/>
      <w:bookmarkEnd w:id="208"/>
      <w:bookmarkEnd w:id="209"/>
      <w:bookmarkEnd w:id="210"/>
      <w:bookmarkEnd w:id="211"/>
      <w:bookmarkEnd w:id="212"/>
    </w:p>
    <w:p w14:paraId="6269241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213" w:name="_Toc351203633"/>
      <w:r>
        <w:rPr>
          <w:rFonts w:hint="default" w:ascii="Times New Roman" w:hAnsi="Times New Roman" w:eastAsia="宋体" w:cs="Times New Roman"/>
          <w:color w:val="auto"/>
          <w:kern w:val="2"/>
          <w:sz w:val="21"/>
          <w:szCs w:val="24"/>
          <w:highlight w:val="none"/>
          <w:lang w:val="en-US" w:eastAsia="zh-CN" w:bidi="ar"/>
        </w:rPr>
        <w:t>1</w:t>
      </w:r>
      <w:bookmarkStart w:id="214" w:name="_Toc296890984"/>
      <w:bookmarkStart w:id="215" w:name="_Toc296891196"/>
      <w:bookmarkStart w:id="216" w:name="_Toc292559361"/>
      <w:bookmarkStart w:id="217" w:name="_Toc297048342"/>
      <w:bookmarkStart w:id="218" w:name="_Toc296944495"/>
      <w:bookmarkStart w:id="219" w:name="_Toc296346657"/>
      <w:bookmarkStart w:id="220" w:name="_Toc296503156"/>
      <w:bookmarkStart w:id="221" w:name="_Toc292559866"/>
      <w:bookmarkStart w:id="222" w:name="_Toc297120456"/>
      <w:bookmarkStart w:id="223" w:name="_Toc296347155"/>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一般约定</w:t>
      </w:r>
      <w:bookmarkEnd w:id="213"/>
    </w:p>
    <w:bookmarkEnd w:id="214"/>
    <w:bookmarkEnd w:id="215"/>
    <w:bookmarkEnd w:id="216"/>
    <w:bookmarkEnd w:id="217"/>
    <w:bookmarkEnd w:id="218"/>
    <w:bookmarkEnd w:id="219"/>
    <w:bookmarkEnd w:id="220"/>
    <w:bookmarkEnd w:id="221"/>
    <w:bookmarkEnd w:id="222"/>
    <w:bookmarkEnd w:id="223"/>
    <w:p w14:paraId="025FFE0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224" w:name="_Toc16047"/>
      <w:r>
        <w:rPr>
          <w:rFonts w:hint="default" w:ascii="Times New Roman" w:hAnsi="Times New Roman" w:eastAsia="宋体" w:cs="Times New Roman"/>
          <w:color w:val="auto"/>
          <w:kern w:val="2"/>
          <w:sz w:val="21"/>
          <w:szCs w:val="24"/>
          <w:highlight w:val="none"/>
          <w:lang w:val="en-US" w:eastAsia="zh-CN" w:bidi="ar"/>
        </w:rPr>
        <w:t xml:space="preserve">1.1 </w:t>
      </w:r>
      <w:r>
        <w:rPr>
          <w:rFonts w:hint="eastAsia" w:ascii="Times New Roman" w:hAnsi="Times New Roman" w:eastAsia="宋体" w:cs="宋体"/>
          <w:color w:val="auto"/>
          <w:kern w:val="2"/>
          <w:sz w:val="21"/>
          <w:szCs w:val="24"/>
          <w:highlight w:val="none"/>
          <w:lang w:val="en-US" w:eastAsia="zh-CN" w:bidi="ar"/>
        </w:rPr>
        <w:t>词语定义</w:t>
      </w:r>
      <w:bookmarkEnd w:id="224"/>
    </w:p>
    <w:p w14:paraId="500021A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0"/>
          <w:sz w:val="21"/>
          <w:szCs w:val="24"/>
          <w:highlight w:val="none"/>
          <w:lang w:val="en-US" w:eastAsia="zh-CN" w:bidi="ar"/>
        </w:rPr>
        <w:t>1.1.1</w:t>
      </w:r>
      <w:r>
        <w:rPr>
          <w:rFonts w:hint="eastAsia" w:ascii="Times New Roman" w:hAnsi="Times New Roman" w:eastAsia="宋体" w:cs="宋体"/>
          <w:color w:val="auto"/>
          <w:kern w:val="0"/>
          <w:sz w:val="21"/>
          <w:szCs w:val="24"/>
          <w:highlight w:val="none"/>
          <w:lang w:val="en-US" w:eastAsia="zh-CN" w:bidi="ar"/>
        </w:rPr>
        <w:t>合同</w:t>
      </w:r>
    </w:p>
    <w:p w14:paraId="27CC7CB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0"/>
          <w:sz w:val="21"/>
          <w:szCs w:val="24"/>
          <w:highlight w:val="none"/>
          <w:lang w:val="en-US" w:eastAsia="zh-CN" w:bidi="ar"/>
        </w:rPr>
        <w:t>1.1.1.10</w:t>
      </w:r>
      <w:r>
        <w:rPr>
          <w:rFonts w:hint="eastAsia" w:ascii="Times New Roman" w:hAnsi="Times New Roman" w:eastAsia="宋体" w:cs="宋体"/>
          <w:color w:val="auto"/>
          <w:kern w:val="0"/>
          <w:sz w:val="21"/>
          <w:szCs w:val="24"/>
          <w:highlight w:val="none"/>
          <w:lang w:val="en-US" w:eastAsia="zh-CN" w:bidi="ar"/>
        </w:rPr>
        <w:t>其他合同文件包括：</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365917C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1.1.2 </w:t>
      </w:r>
      <w:r>
        <w:rPr>
          <w:rFonts w:hint="eastAsia" w:ascii="Times New Roman" w:hAnsi="Times New Roman" w:eastAsia="宋体" w:cs="宋体"/>
          <w:color w:val="auto"/>
          <w:kern w:val="2"/>
          <w:sz w:val="21"/>
          <w:szCs w:val="24"/>
          <w:highlight w:val="none"/>
          <w:lang w:val="en-US" w:eastAsia="zh-CN" w:bidi="ar"/>
        </w:rPr>
        <w:t>合同当事人及其他相关方</w:t>
      </w:r>
    </w:p>
    <w:p w14:paraId="4A6F49B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1.1.2.4</w:t>
      </w:r>
      <w:r>
        <w:rPr>
          <w:rFonts w:hint="eastAsia" w:ascii="Times New Roman" w:hAnsi="Times New Roman" w:eastAsia="宋体" w:cs="宋体"/>
          <w:color w:val="auto"/>
          <w:kern w:val="2"/>
          <w:sz w:val="21"/>
          <w:szCs w:val="24"/>
          <w:highlight w:val="none"/>
          <w:lang w:val="en-US" w:eastAsia="zh-CN" w:bidi="ar"/>
        </w:rPr>
        <w:t>监理人：</w:t>
      </w:r>
    </w:p>
    <w:p w14:paraId="164872A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名</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称：</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38EEE78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资质类别和等级：</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57AC3B9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联系电话：</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3A16B60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电子信箱：</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08233FC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通信地址：</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74105FF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1.1.2.5 </w:t>
      </w:r>
      <w:r>
        <w:rPr>
          <w:rFonts w:hint="eastAsia" w:ascii="Times New Roman" w:hAnsi="Times New Roman" w:eastAsia="宋体" w:cs="宋体"/>
          <w:color w:val="auto"/>
          <w:kern w:val="2"/>
          <w:sz w:val="21"/>
          <w:szCs w:val="24"/>
          <w:highlight w:val="none"/>
          <w:lang w:val="en-US" w:eastAsia="zh-CN" w:bidi="ar"/>
        </w:rPr>
        <w:t>设计人：</w:t>
      </w:r>
    </w:p>
    <w:p w14:paraId="57AF6AC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名</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称：</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5454A44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资质类别和等级：</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6B501AB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联系电话：</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58F1743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电子信箱：</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573B83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通信地址：</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34C76D4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1.1.3 </w:t>
      </w:r>
      <w:r>
        <w:rPr>
          <w:rFonts w:hint="eastAsia" w:ascii="Times New Roman" w:hAnsi="Times New Roman" w:eastAsia="宋体" w:cs="宋体"/>
          <w:color w:val="auto"/>
          <w:kern w:val="2"/>
          <w:sz w:val="21"/>
          <w:szCs w:val="24"/>
          <w:highlight w:val="none"/>
          <w:lang w:val="en-US" w:eastAsia="zh-CN" w:bidi="ar"/>
        </w:rPr>
        <w:t>工程和设备</w:t>
      </w:r>
    </w:p>
    <w:p w14:paraId="37896FB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1.1.3.7 </w:t>
      </w:r>
      <w:r>
        <w:rPr>
          <w:rFonts w:hint="eastAsia" w:ascii="Times New Roman" w:hAnsi="Times New Roman" w:eastAsia="宋体" w:cs="宋体"/>
          <w:color w:val="auto"/>
          <w:kern w:val="2"/>
          <w:sz w:val="21"/>
          <w:szCs w:val="24"/>
          <w:highlight w:val="none"/>
          <w:lang w:val="en-US" w:eastAsia="zh-CN" w:bidi="ar"/>
        </w:rPr>
        <w:t>作为施工现场组成部分的其他场所包括：</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3FBAE05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0"/>
          <w:sz w:val="21"/>
          <w:szCs w:val="24"/>
          <w:highlight w:val="none"/>
          <w:lang w:val="en-US" w:eastAsia="zh-CN" w:bidi="ar"/>
        </w:rPr>
        <w:t xml:space="preserve">1.1.3.9 </w:t>
      </w:r>
      <w:r>
        <w:rPr>
          <w:rFonts w:hint="eastAsia" w:ascii="Times New Roman" w:hAnsi="Times New Roman" w:eastAsia="宋体" w:cs="宋体"/>
          <w:color w:val="auto"/>
          <w:kern w:val="0"/>
          <w:sz w:val="21"/>
          <w:szCs w:val="24"/>
          <w:highlight w:val="none"/>
          <w:lang w:val="en-US" w:eastAsia="zh-CN" w:bidi="ar"/>
        </w:rPr>
        <w:t>永久占地包括：</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0"/>
          <w:sz w:val="21"/>
          <w:szCs w:val="24"/>
          <w:highlight w:val="none"/>
          <w:lang w:val="en-US" w:eastAsia="zh-CN" w:bidi="ar"/>
        </w:rPr>
        <w:t>。</w:t>
      </w:r>
    </w:p>
    <w:p w14:paraId="22464B7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0"/>
          <w:sz w:val="21"/>
          <w:szCs w:val="24"/>
          <w:highlight w:val="none"/>
          <w:lang w:val="en-US" w:eastAsia="zh-CN" w:bidi="ar"/>
        </w:rPr>
        <w:t xml:space="preserve">1.1.3.10 </w:t>
      </w:r>
      <w:r>
        <w:rPr>
          <w:rFonts w:hint="eastAsia" w:ascii="Times New Roman" w:hAnsi="Times New Roman" w:eastAsia="宋体" w:cs="宋体"/>
          <w:color w:val="auto"/>
          <w:kern w:val="0"/>
          <w:sz w:val="21"/>
          <w:szCs w:val="24"/>
          <w:highlight w:val="none"/>
          <w:lang w:val="en-US" w:eastAsia="zh-CN" w:bidi="ar"/>
        </w:rPr>
        <w:t>临时占地包括：</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根据现场实际情况，由发包人安排</w:t>
      </w:r>
      <w:r>
        <w:rPr>
          <w:rFonts w:hint="eastAsia" w:ascii="Times New Roman" w:hAnsi="Times New Roman" w:eastAsia="宋体" w:cs="宋体"/>
          <w:color w:val="auto"/>
          <w:kern w:val="0"/>
          <w:sz w:val="21"/>
          <w:szCs w:val="24"/>
          <w:highlight w:val="none"/>
          <w:lang w:val="en-US" w:eastAsia="zh-CN" w:bidi="ar"/>
        </w:rPr>
        <w:t>。</w:t>
      </w:r>
    </w:p>
    <w:p w14:paraId="2C6C17A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1.3</w:t>
      </w:r>
      <w:r>
        <w:rPr>
          <w:rFonts w:hint="eastAsia" w:ascii="Times New Roman" w:hAnsi="Times New Roman" w:eastAsia="宋体" w:cs="宋体"/>
          <w:color w:val="auto"/>
          <w:kern w:val="2"/>
          <w:sz w:val="21"/>
          <w:szCs w:val="24"/>
          <w:highlight w:val="none"/>
          <w:lang w:val="en-US" w:eastAsia="zh-CN" w:bidi="ar"/>
        </w:rPr>
        <w:t>法律</w:t>
      </w:r>
      <w:r>
        <w:rPr>
          <w:rFonts w:hint="default" w:ascii="Times New Roman" w:hAnsi="Times New Roman" w:eastAsia="宋体" w:cs="Times New Roman"/>
          <w:color w:val="auto"/>
          <w:kern w:val="2"/>
          <w:sz w:val="21"/>
          <w:szCs w:val="24"/>
          <w:highlight w:val="none"/>
          <w:lang w:val="en-US" w:eastAsia="zh-CN" w:bidi="ar"/>
        </w:rPr>
        <w:t xml:space="preserve"> </w:t>
      </w:r>
    </w:p>
    <w:p w14:paraId="0B80C8D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适用于合同的其他规范性文件：</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p>
    <w:p w14:paraId="02B6116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1.4 </w:t>
      </w:r>
      <w:r>
        <w:rPr>
          <w:rFonts w:hint="eastAsia" w:ascii="Times New Roman" w:hAnsi="Times New Roman" w:eastAsia="宋体" w:cs="宋体"/>
          <w:color w:val="auto"/>
          <w:kern w:val="2"/>
          <w:sz w:val="21"/>
          <w:szCs w:val="24"/>
          <w:highlight w:val="none"/>
          <w:lang w:val="en-US" w:eastAsia="zh-CN" w:bidi="ar"/>
        </w:rPr>
        <w:t>标准和规范</w:t>
      </w:r>
    </w:p>
    <w:p w14:paraId="0B1858B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1.4.1</w:t>
      </w:r>
      <w:r>
        <w:rPr>
          <w:rFonts w:hint="eastAsia" w:ascii="Times New Roman" w:hAnsi="Times New Roman" w:eastAsia="宋体" w:cs="宋体"/>
          <w:color w:val="auto"/>
          <w:kern w:val="2"/>
          <w:sz w:val="21"/>
          <w:szCs w:val="24"/>
          <w:highlight w:val="none"/>
          <w:lang w:val="en-US" w:eastAsia="zh-CN" w:bidi="ar"/>
        </w:rPr>
        <w:t>适用于工程的标准规范包括：</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lang w:val="en-US" w:eastAsia="zh-CN" w:bidi="ar"/>
        </w:rPr>
        <w:t xml:space="preserve"> </w:t>
      </w:r>
    </w:p>
    <w:p w14:paraId="7F916FB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0"/>
          <w:sz w:val="21"/>
          <w:szCs w:val="24"/>
          <w:highlight w:val="none"/>
          <w:lang w:val="en-US" w:eastAsia="zh-CN" w:bidi="ar"/>
        </w:rPr>
        <w:t xml:space="preserve">1.4.2 </w:t>
      </w:r>
      <w:r>
        <w:rPr>
          <w:rFonts w:hint="eastAsia" w:ascii="Times New Roman" w:hAnsi="Times New Roman" w:eastAsia="宋体" w:cs="宋体"/>
          <w:color w:val="auto"/>
          <w:kern w:val="0"/>
          <w:sz w:val="21"/>
          <w:szCs w:val="24"/>
          <w:highlight w:val="none"/>
          <w:lang w:val="en-US" w:eastAsia="zh-CN" w:bidi="ar"/>
        </w:rPr>
        <w:t>发包人提供国外标准、规范的名称：</w:t>
      </w:r>
      <w:r>
        <w:rPr>
          <w:rFonts w:hint="default" w:ascii="Times New Roman" w:hAnsi="Times New Roman" w:eastAsia="宋体" w:cs="Times New Roman"/>
          <w:color w:val="auto"/>
          <w:kern w:val="0"/>
          <w:sz w:val="21"/>
          <w:szCs w:val="24"/>
          <w:highlight w:val="none"/>
          <w:u w:val="single"/>
          <w:lang w:val="en-US" w:eastAsia="zh-CN" w:bidi="ar"/>
        </w:rPr>
        <w:t xml:space="preserve">                 </w:t>
      </w:r>
    </w:p>
    <w:p w14:paraId="765B0DB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发包人提供国外标准、规范的份数：</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6BD4304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0"/>
          <w:sz w:val="21"/>
          <w:szCs w:val="24"/>
          <w:highlight w:val="none"/>
          <w:lang w:val="en-US" w:eastAsia="zh-CN" w:bidi="ar"/>
        </w:rPr>
        <w:t>发包人提供国外标准、规范的名称：</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3F4203B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1.4.3</w:t>
      </w:r>
      <w:r>
        <w:rPr>
          <w:rFonts w:hint="eastAsia" w:ascii="Times New Roman" w:hAnsi="Times New Roman" w:eastAsia="宋体" w:cs="宋体"/>
          <w:color w:val="auto"/>
          <w:kern w:val="2"/>
          <w:sz w:val="21"/>
          <w:szCs w:val="24"/>
          <w:highlight w:val="none"/>
          <w:lang w:val="en-US" w:eastAsia="zh-CN" w:bidi="ar"/>
        </w:rPr>
        <w:t>发包人对工程的技术标准和功能要求的特殊要求：</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E14FA3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225" w:name="_Toc30950"/>
      <w:r>
        <w:rPr>
          <w:rFonts w:hint="default" w:ascii="Times New Roman" w:hAnsi="Times New Roman" w:eastAsia="宋体" w:cs="Times New Roman"/>
          <w:color w:val="auto"/>
          <w:kern w:val="2"/>
          <w:sz w:val="21"/>
          <w:szCs w:val="24"/>
          <w:highlight w:val="none"/>
          <w:lang w:val="en-US" w:eastAsia="zh-CN" w:bidi="ar"/>
        </w:rPr>
        <w:t xml:space="preserve">1.5 </w:t>
      </w:r>
      <w:r>
        <w:rPr>
          <w:rFonts w:hint="eastAsia" w:ascii="Times New Roman" w:hAnsi="Times New Roman" w:eastAsia="宋体" w:cs="宋体"/>
          <w:color w:val="auto"/>
          <w:kern w:val="2"/>
          <w:sz w:val="21"/>
          <w:szCs w:val="24"/>
          <w:highlight w:val="none"/>
          <w:lang w:val="en-US" w:eastAsia="zh-CN" w:bidi="ar"/>
        </w:rPr>
        <w:t>合同文件的优先顺序</w:t>
      </w:r>
      <w:bookmarkEnd w:id="225"/>
    </w:p>
    <w:p w14:paraId="6A0A95C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合同文件组成及优先顺序为：</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6A46A03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226" w:name="_Toc25841"/>
      <w:r>
        <w:rPr>
          <w:rFonts w:hint="default" w:ascii="Times New Roman" w:hAnsi="Times New Roman" w:eastAsia="宋体" w:cs="Times New Roman"/>
          <w:color w:val="auto"/>
          <w:kern w:val="2"/>
          <w:sz w:val="21"/>
          <w:szCs w:val="24"/>
          <w:highlight w:val="none"/>
          <w:lang w:val="en-US" w:eastAsia="zh-CN" w:bidi="ar"/>
        </w:rPr>
        <w:t xml:space="preserve">1.6 </w:t>
      </w:r>
      <w:r>
        <w:rPr>
          <w:rFonts w:hint="eastAsia" w:ascii="Times New Roman" w:hAnsi="Times New Roman" w:eastAsia="宋体" w:cs="宋体"/>
          <w:color w:val="auto"/>
          <w:kern w:val="2"/>
          <w:sz w:val="21"/>
          <w:szCs w:val="24"/>
          <w:highlight w:val="none"/>
          <w:lang w:val="en-US" w:eastAsia="zh-CN" w:bidi="ar"/>
        </w:rPr>
        <w:t>图纸和承包人文件</w:t>
      </w:r>
      <w:bookmarkEnd w:id="226"/>
      <w:r>
        <w:rPr>
          <w:rFonts w:hint="default" w:ascii="Times New Roman" w:hAnsi="Times New Roman" w:eastAsia="宋体" w:cs="Times New Roman"/>
          <w:color w:val="auto"/>
          <w:kern w:val="2"/>
          <w:sz w:val="21"/>
          <w:szCs w:val="24"/>
          <w:highlight w:val="none"/>
          <w:lang w:val="en-US" w:eastAsia="zh-CN" w:bidi="ar"/>
        </w:rPr>
        <w:tab/>
      </w:r>
    </w:p>
    <w:p w14:paraId="5037B2D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1.6.1 </w:t>
      </w:r>
      <w:r>
        <w:rPr>
          <w:rFonts w:hint="eastAsia" w:ascii="Times New Roman" w:hAnsi="Times New Roman" w:eastAsia="宋体" w:cs="宋体"/>
          <w:color w:val="auto"/>
          <w:kern w:val="2"/>
          <w:sz w:val="21"/>
          <w:szCs w:val="24"/>
          <w:highlight w:val="none"/>
          <w:lang w:val="en-US" w:eastAsia="zh-CN" w:bidi="ar"/>
        </w:rPr>
        <w:t>图纸的提供</w:t>
      </w:r>
    </w:p>
    <w:p w14:paraId="0F094A9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发包人向承包人提供图纸的期限：</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6B053D1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发包人向承包人提供图纸的数量：</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5D454CF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发包人向承包人提供图纸的内容：</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63954DF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1.6.4 </w:t>
      </w:r>
      <w:r>
        <w:rPr>
          <w:rFonts w:hint="eastAsia" w:ascii="Times New Roman" w:hAnsi="Times New Roman" w:eastAsia="宋体" w:cs="宋体"/>
          <w:color w:val="auto"/>
          <w:kern w:val="2"/>
          <w:sz w:val="21"/>
          <w:szCs w:val="24"/>
          <w:highlight w:val="none"/>
          <w:lang w:val="en-US" w:eastAsia="zh-CN" w:bidi="ar"/>
        </w:rPr>
        <w:t>承包人文件</w:t>
      </w:r>
    </w:p>
    <w:p w14:paraId="707A14C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需要由承包人提供的文件，包括：</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4245290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承包人提供的文件的期限为：</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6046703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承包人提供的文件的数量为：</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7FEC948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承包人提供的文件的形式为：</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153E5F9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发包人审批承包人文件的期限：</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343F133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1.6.5 </w:t>
      </w:r>
      <w:r>
        <w:rPr>
          <w:rFonts w:hint="eastAsia" w:ascii="Times New Roman" w:hAnsi="Times New Roman" w:eastAsia="宋体" w:cs="宋体"/>
          <w:color w:val="auto"/>
          <w:kern w:val="2"/>
          <w:sz w:val="21"/>
          <w:szCs w:val="24"/>
          <w:highlight w:val="none"/>
          <w:lang w:val="en-US" w:eastAsia="zh-CN" w:bidi="ar"/>
        </w:rPr>
        <w:t>现场图纸准备</w:t>
      </w:r>
    </w:p>
    <w:p w14:paraId="31ACFAA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关于现场图纸准备的约定：</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13BE627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227" w:name="_Toc15661"/>
      <w:r>
        <w:rPr>
          <w:rFonts w:hint="default" w:ascii="Times New Roman" w:hAnsi="Times New Roman" w:eastAsia="宋体" w:cs="Times New Roman"/>
          <w:color w:val="auto"/>
          <w:kern w:val="2"/>
          <w:sz w:val="21"/>
          <w:szCs w:val="24"/>
          <w:highlight w:val="none"/>
          <w:lang w:val="en-US" w:eastAsia="zh-CN" w:bidi="ar"/>
        </w:rPr>
        <w:t xml:space="preserve">1.7 </w:t>
      </w:r>
      <w:r>
        <w:rPr>
          <w:rFonts w:hint="eastAsia" w:ascii="Times New Roman" w:hAnsi="Times New Roman" w:eastAsia="宋体" w:cs="宋体"/>
          <w:color w:val="auto"/>
          <w:kern w:val="2"/>
          <w:sz w:val="21"/>
          <w:szCs w:val="24"/>
          <w:highlight w:val="none"/>
          <w:lang w:val="en-US" w:eastAsia="zh-CN" w:bidi="ar"/>
        </w:rPr>
        <w:t>联络</w:t>
      </w:r>
      <w:bookmarkEnd w:id="227"/>
    </w:p>
    <w:p w14:paraId="7D09ABF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0"/>
          <w:sz w:val="21"/>
          <w:szCs w:val="24"/>
          <w:highlight w:val="none"/>
          <w:lang w:val="en-US" w:eastAsia="zh-CN" w:bidi="ar"/>
        </w:rPr>
        <w:t>1.7.1</w:t>
      </w:r>
      <w:r>
        <w:rPr>
          <w:rFonts w:hint="eastAsia" w:ascii="Times New Roman" w:hAnsi="Times New Roman" w:eastAsia="宋体" w:cs="宋体"/>
          <w:color w:val="auto"/>
          <w:kern w:val="0"/>
          <w:sz w:val="21"/>
          <w:szCs w:val="24"/>
          <w:highlight w:val="none"/>
          <w:lang w:val="en-US" w:eastAsia="zh-CN" w:bidi="ar"/>
        </w:rPr>
        <w:t>发包人和承包人应当在</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天内将与合同有关的通知、批准、证明、证书、指示、指令、要求、请求、同意、意见、确定和决定等书面函件送达对方当事人。</w:t>
      </w:r>
    </w:p>
    <w:p w14:paraId="54D427D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0"/>
          <w:sz w:val="21"/>
          <w:szCs w:val="24"/>
          <w:highlight w:val="none"/>
          <w:lang w:val="en-US" w:eastAsia="zh-CN" w:bidi="ar"/>
        </w:rPr>
        <w:t xml:space="preserve">1.7.2 </w:t>
      </w:r>
      <w:r>
        <w:rPr>
          <w:rFonts w:hint="eastAsia" w:ascii="Times New Roman" w:hAnsi="Times New Roman" w:eastAsia="宋体" w:cs="宋体"/>
          <w:color w:val="auto"/>
          <w:kern w:val="0"/>
          <w:sz w:val="21"/>
          <w:szCs w:val="24"/>
          <w:highlight w:val="none"/>
          <w:lang w:val="en-US" w:eastAsia="zh-CN" w:bidi="ar"/>
        </w:rPr>
        <w:t>发包人接收文件的地点：</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0"/>
          <w:sz w:val="21"/>
          <w:szCs w:val="24"/>
          <w:highlight w:val="none"/>
          <w:lang w:val="en-US" w:eastAsia="zh-CN" w:bidi="ar"/>
        </w:rPr>
        <w:t>；</w:t>
      </w:r>
    </w:p>
    <w:p w14:paraId="1BE6BF1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发包人指定的接收人为：</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0"/>
          <w:sz w:val="21"/>
          <w:szCs w:val="24"/>
          <w:highlight w:val="none"/>
          <w:lang w:val="en-US" w:eastAsia="zh-CN" w:bidi="ar"/>
        </w:rPr>
        <w:t>。</w:t>
      </w:r>
    </w:p>
    <w:p w14:paraId="2C848A4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承包人接收文件的地点：</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0"/>
          <w:sz w:val="21"/>
          <w:szCs w:val="24"/>
          <w:highlight w:val="none"/>
          <w:lang w:val="en-US" w:eastAsia="zh-CN" w:bidi="ar"/>
        </w:rPr>
        <w:t>；</w:t>
      </w:r>
    </w:p>
    <w:p w14:paraId="6D2995C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承包人指定的接收人为：</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0"/>
          <w:sz w:val="21"/>
          <w:szCs w:val="24"/>
          <w:highlight w:val="none"/>
          <w:lang w:val="en-US" w:eastAsia="zh-CN" w:bidi="ar"/>
        </w:rPr>
        <w:t>。</w:t>
      </w:r>
    </w:p>
    <w:p w14:paraId="44AACD5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监理人接收文件的地点：</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0"/>
          <w:sz w:val="21"/>
          <w:szCs w:val="24"/>
          <w:highlight w:val="none"/>
          <w:lang w:val="en-US" w:eastAsia="zh-CN" w:bidi="ar"/>
        </w:rPr>
        <w:t>；</w:t>
      </w:r>
    </w:p>
    <w:p w14:paraId="552E777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监理人指定的接收人为：</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0"/>
          <w:sz w:val="21"/>
          <w:szCs w:val="24"/>
          <w:highlight w:val="none"/>
          <w:lang w:val="en-US" w:eastAsia="zh-CN" w:bidi="ar"/>
        </w:rPr>
        <w:t>。</w:t>
      </w:r>
    </w:p>
    <w:p w14:paraId="5A4C271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228" w:name="_Toc23054"/>
      <w:r>
        <w:rPr>
          <w:rFonts w:hint="default" w:ascii="Times New Roman" w:hAnsi="Times New Roman" w:eastAsia="宋体" w:cs="Times New Roman"/>
          <w:color w:val="auto"/>
          <w:kern w:val="2"/>
          <w:sz w:val="21"/>
          <w:szCs w:val="24"/>
          <w:highlight w:val="none"/>
          <w:lang w:val="en-US" w:eastAsia="zh-CN" w:bidi="ar"/>
        </w:rPr>
        <w:t xml:space="preserve">1.10 </w:t>
      </w:r>
      <w:r>
        <w:rPr>
          <w:rFonts w:hint="eastAsia" w:ascii="Times New Roman" w:hAnsi="Times New Roman" w:eastAsia="宋体" w:cs="宋体"/>
          <w:color w:val="auto"/>
          <w:kern w:val="2"/>
          <w:sz w:val="21"/>
          <w:szCs w:val="24"/>
          <w:highlight w:val="none"/>
          <w:lang w:val="en-US" w:eastAsia="zh-CN" w:bidi="ar"/>
        </w:rPr>
        <w:t>交通运输</w:t>
      </w:r>
      <w:bookmarkEnd w:id="228"/>
    </w:p>
    <w:p w14:paraId="5EF4B9A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229" w:name="_Toc25249"/>
      <w:r>
        <w:rPr>
          <w:rFonts w:hint="default" w:ascii="Times New Roman" w:hAnsi="Times New Roman" w:eastAsia="宋体" w:cs="Times New Roman"/>
          <w:color w:val="auto"/>
          <w:kern w:val="2"/>
          <w:sz w:val="21"/>
          <w:szCs w:val="24"/>
          <w:highlight w:val="none"/>
          <w:lang w:val="en-US" w:eastAsia="zh-CN" w:bidi="ar"/>
        </w:rPr>
        <w:t>1</w:t>
      </w:r>
      <w:bookmarkStart w:id="230" w:name="_Toc318581155"/>
      <w:bookmarkStart w:id="231" w:name="_Toc312677986"/>
      <w:bookmarkStart w:id="232" w:name="_Toc304295521"/>
      <w:bookmarkStart w:id="233" w:name="_Toc300934943"/>
      <w:bookmarkStart w:id="234" w:name="_Toc303539100"/>
      <w:r>
        <w:rPr>
          <w:rFonts w:hint="default" w:ascii="Times New Roman" w:hAnsi="Times New Roman" w:eastAsia="宋体" w:cs="Times New Roman"/>
          <w:color w:val="auto"/>
          <w:kern w:val="2"/>
          <w:sz w:val="21"/>
          <w:szCs w:val="24"/>
          <w:highlight w:val="none"/>
          <w:lang w:val="en-US" w:eastAsia="zh-CN" w:bidi="ar"/>
        </w:rPr>
        <w:t xml:space="preserve">.10.1 </w:t>
      </w:r>
      <w:r>
        <w:rPr>
          <w:rFonts w:hint="eastAsia" w:ascii="Times New Roman" w:hAnsi="Times New Roman" w:eastAsia="宋体" w:cs="宋体"/>
          <w:color w:val="auto"/>
          <w:kern w:val="2"/>
          <w:sz w:val="21"/>
          <w:szCs w:val="24"/>
          <w:highlight w:val="none"/>
          <w:lang w:val="en-US" w:eastAsia="zh-CN" w:bidi="ar"/>
        </w:rPr>
        <w:t>出入现场的权利</w:t>
      </w:r>
      <w:bookmarkEnd w:id="229"/>
    </w:p>
    <w:p w14:paraId="61AA367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关于出入现场的权利的约定：</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bookmarkEnd w:id="230"/>
    <w:bookmarkEnd w:id="231"/>
    <w:bookmarkEnd w:id="232"/>
    <w:bookmarkEnd w:id="233"/>
    <w:bookmarkEnd w:id="234"/>
    <w:p w14:paraId="694A0C7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235" w:name="_Toc31604"/>
      <w:r>
        <w:rPr>
          <w:rFonts w:hint="default" w:ascii="Times New Roman" w:hAnsi="Times New Roman" w:eastAsia="宋体" w:cs="Times New Roman"/>
          <w:color w:val="auto"/>
          <w:kern w:val="2"/>
          <w:sz w:val="21"/>
          <w:szCs w:val="24"/>
          <w:highlight w:val="none"/>
          <w:lang w:val="en-US" w:eastAsia="zh-CN" w:bidi="ar"/>
        </w:rPr>
        <w:t>1</w:t>
      </w:r>
      <w:bookmarkStart w:id="236" w:name="_Toc304295522"/>
      <w:bookmarkStart w:id="237" w:name="_Toc300934944"/>
      <w:bookmarkStart w:id="238" w:name="_Toc318581156"/>
      <w:bookmarkStart w:id="239" w:name="_Toc303539101"/>
      <w:bookmarkStart w:id="240" w:name="_Toc312677987"/>
      <w:r>
        <w:rPr>
          <w:rFonts w:hint="default" w:ascii="Times New Roman" w:hAnsi="Times New Roman" w:eastAsia="宋体" w:cs="Times New Roman"/>
          <w:color w:val="auto"/>
          <w:kern w:val="2"/>
          <w:sz w:val="21"/>
          <w:szCs w:val="24"/>
          <w:highlight w:val="none"/>
          <w:lang w:val="en-US" w:eastAsia="zh-CN" w:bidi="ar"/>
        </w:rPr>
        <w:t xml:space="preserve">.10.3 </w:t>
      </w:r>
      <w:r>
        <w:rPr>
          <w:rFonts w:hint="eastAsia" w:ascii="Times New Roman" w:hAnsi="Times New Roman" w:eastAsia="宋体" w:cs="宋体"/>
          <w:color w:val="auto"/>
          <w:kern w:val="2"/>
          <w:sz w:val="21"/>
          <w:szCs w:val="24"/>
          <w:highlight w:val="none"/>
          <w:lang w:val="en-US" w:eastAsia="zh-CN" w:bidi="ar"/>
        </w:rPr>
        <w:t>场内交通</w:t>
      </w:r>
      <w:bookmarkEnd w:id="235"/>
    </w:p>
    <w:p w14:paraId="1A27E7A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关于场外交通和场内交通的边界的约定：</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7EF26E0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关于发包人向承包人免费提供满足工程施工需要的场内道路和交通设施的约定：</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bookmarkEnd w:id="236"/>
      <w:bookmarkEnd w:id="237"/>
      <w:bookmarkEnd w:id="238"/>
      <w:bookmarkEnd w:id="239"/>
      <w:bookmarkEnd w:id="240"/>
      <w:r>
        <w:rPr>
          <w:rFonts w:hint="default" w:ascii="Times New Roman" w:hAnsi="Times New Roman" w:eastAsia="宋体" w:cs="Times New Roman"/>
          <w:color w:val="auto"/>
          <w:kern w:val="2"/>
          <w:sz w:val="21"/>
          <w:szCs w:val="24"/>
          <w:highlight w:val="none"/>
          <w:lang w:val="en-US" w:eastAsia="zh-CN" w:bidi="ar"/>
        </w:rPr>
        <w:t xml:space="preserve">  </w:t>
      </w:r>
      <w:bookmarkStart w:id="241" w:name="_Toc318581157"/>
    </w:p>
    <w:p w14:paraId="1160D5B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1.10.4</w:t>
      </w:r>
      <w:r>
        <w:rPr>
          <w:rFonts w:hint="eastAsia" w:ascii="Times New Roman" w:hAnsi="Times New Roman" w:eastAsia="宋体" w:cs="宋体"/>
          <w:color w:val="auto"/>
          <w:kern w:val="2"/>
          <w:sz w:val="21"/>
          <w:szCs w:val="24"/>
          <w:highlight w:val="none"/>
          <w:lang w:val="en-US" w:eastAsia="zh-CN" w:bidi="ar"/>
        </w:rPr>
        <w:t>超大件和超重件的运输</w:t>
      </w:r>
    </w:p>
    <w:p w14:paraId="1B40587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运输超大件或超重件所需的道路和桥梁临时加固改造费用和其他有关费用由</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承担。</w:t>
      </w:r>
    </w:p>
    <w:bookmarkEnd w:id="241"/>
    <w:p w14:paraId="740601A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242" w:name="_Toc26822"/>
      <w:r>
        <w:rPr>
          <w:rFonts w:hint="default" w:ascii="Times New Roman" w:hAnsi="Times New Roman" w:eastAsia="宋体" w:cs="Times New Roman"/>
          <w:color w:val="auto"/>
          <w:kern w:val="2"/>
          <w:sz w:val="21"/>
          <w:szCs w:val="24"/>
          <w:highlight w:val="none"/>
          <w:lang w:val="en-US" w:eastAsia="zh-CN" w:bidi="ar"/>
        </w:rPr>
        <w:t xml:space="preserve">1.11 </w:t>
      </w:r>
      <w:r>
        <w:rPr>
          <w:rFonts w:hint="eastAsia" w:ascii="Times New Roman" w:hAnsi="Times New Roman" w:eastAsia="宋体" w:cs="宋体"/>
          <w:color w:val="auto"/>
          <w:kern w:val="2"/>
          <w:sz w:val="21"/>
          <w:szCs w:val="24"/>
          <w:highlight w:val="none"/>
          <w:lang w:val="en-US" w:eastAsia="zh-CN" w:bidi="ar"/>
        </w:rPr>
        <w:t>知识产权</w:t>
      </w:r>
      <w:bookmarkEnd w:id="242"/>
    </w:p>
    <w:p w14:paraId="5AB0E8B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1.11.1</w:t>
      </w:r>
      <w:r>
        <w:rPr>
          <w:rFonts w:hint="eastAsia" w:ascii="Times New Roman" w:hAnsi="Times New Roman" w:eastAsia="宋体" w:cs="宋体"/>
          <w:color w:val="auto"/>
          <w:kern w:val="2"/>
          <w:sz w:val="21"/>
          <w:szCs w:val="24"/>
          <w:highlight w:val="none"/>
          <w:lang w:val="en-US" w:eastAsia="zh-CN" w:bidi="ar"/>
        </w:rPr>
        <w:t>关于发包人提供给承包人的图纸、发包人为实施工程自行编制或委托编制的技术规范以及反映发包人关于合同要求或其他类似性质的文件的著作权的归属：</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193AC17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关于发包人提供的上述文件的使用限制的要求：</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493701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1.11.2 </w:t>
      </w:r>
      <w:r>
        <w:rPr>
          <w:rFonts w:hint="eastAsia" w:ascii="Times New Roman" w:hAnsi="Times New Roman" w:eastAsia="宋体" w:cs="宋体"/>
          <w:color w:val="auto"/>
          <w:kern w:val="2"/>
          <w:sz w:val="21"/>
          <w:szCs w:val="24"/>
          <w:highlight w:val="none"/>
          <w:lang w:val="en-US" w:eastAsia="zh-CN" w:bidi="ar"/>
        </w:rPr>
        <w:t>关于承包人为实施工程所编制文件的著作权的归属：</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3A6590E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关于承包人提供的上述文件的使用限制的要求：</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4F853BB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bookmarkStart w:id="243" w:name="_Toc19237"/>
      <w:r>
        <w:rPr>
          <w:rFonts w:hint="default" w:ascii="Times New Roman" w:hAnsi="Times New Roman" w:eastAsia="宋体" w:cs="Times New Roman"/>
          <w:color w:val="auto"/>
          <w:kern w:val="2"/>
          <w:sz w:val="21"/>
          <w:szCs w:val="24"/>
          <w:highlight w:val="none"/>
          <w:lang w:val="en-US" w:eastAsia="zh-CN" w:bidi="ar"/>
        </w:rPr>
        <w:t xml:space="preserve">1.11.4 </w:t>
      </w:r>
      <w:r>
        <w:rPr>
          <w:rFonts w:hint="eastAsia" w:ascii="Times New Roman" w:hAnsi="Times New Roman" w:eastAsia="宋体" w:cs="宋体"/>
          <w:color w:val="auto"/>
          <w:kern w:val="2"/>
          <w:sz w:val="21"/>
          <w:szCs w:val="24"/>
          <w:highlight w:val="none"/>
          <w:lang w:val="en-US" w:eastAsia="zh-CN" w:bidi="ar"/>
        </w:rPr>
        <w:t>承包人在施工过程中所采用的专利、专有技术、技术秘密的使用费的承担方式：</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bookmarkEnd w:id="243"/>
    </w:p>
    <w:p w14:paraId="2567856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1.13</w:t>
      </w:r>
      <w:r>
        <w:rPr>
          <w:rFonts w:hint="eastAsia" w:ascii="Times New Roman" w:hAnsi="Times New Roman" w:eastAsia="宋体" w:cs="宋体"/>
          <w:color w:val="auto"/>
          <w:kern w:val="2"/>
          <w:sz w:val="21"/>
          <w:szCs w:val="24"/>
          <w:highlight w:val="none"/>
          <w:lang w:val="en-US" w:eastAsia="zh-CN" w:bidi="ar"/>
        </w:rPr>
        <w:t>工程量清单错误的修正</w:t>
      </w:r>
    </w:p>
    <w:p w14:paraId="1462F49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出现工程量清单错误时，是否调整合同价格：</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751CC0E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允许调整合同价格的工程量偏差范围：</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729999E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244" w:name="_Toc351203634"/>
      <w:r>
        <w:rPr>
          <w:rFonts w:hint="default" w:ascii="Times New Roman" w:hAnsi="Times New Roman" w:eastAsia="宋体" w:cs="Times New Roman"/>
          <w:color w:val="auto"/>
          <w:kern w:val="2"/>
          <w:sz w:val="21"/>
          <w:szCs w:val="24"/>
          <w:highlight w:val="none"/>
          <w:lang w:val="en-US" w:eastAsia="zh-CN" w:bidi="ar"/>
        </w:rPr>
        <w:t>2</w:t>
      </w:r>
      <w:bookmarkStart w:id="245" w:name="_Toc296890985"/>
      <w:bookmarkStart w:id="246" w:name="_Toc296346658"/>
      <w:bookmarkStart w:id="247" w:name="_Toc292559362"/>
      <w:bookmarkStart w:id="248" w:name="_Toc297048343"/>
      <w:bookmarkStart w:id="249" w:name="_Toc296347156"/>
      <w:bookmarkStart w:id="250" w:name="_Toc296503157"/>
      <w:bookmarkStart w:id="251" w:name="_Toc292559867"/>
      <w:bookmarkStart w:id="252" w:name="_Toc297120457"/>
      <w:bookmarkStart w:id="253" w:name="_Toc296944496"/>
      <w:bookmarkStart w:id="254" w:name="_Toc296891197"/>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发包人</w:t>
      </w:r>
      <w:bookmarkEnd w:id="244"/>
    </w:p>
    <w:bookmarkEnd w:id="245"/>
    <w:bookmarkEnd w:id="246"/>
    <w:bookmarkEnd w:id="247"/>
    <w:bookmarkEnd w:id="248"/>
    <w:bookmarkEnd w:id="249"/>
    <w:bookmarkEnd w:id="250"/>
    <w:bookmarkEnd w:id="251"/>
    <w:bookmarkEnd w:id="252"/>
    <w:bookmarkEnd w:id="253"/>
    <w:bookmarkEnd w:id="254"/>
    <w:p w14:paraId="248F7EF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255" w:name="_Toc28661"/>
      <w:r>
        <w:rPr>
          <w:rFonts w:hint="default" w:ascii="Times New Roman" w:hAnsi="Times New Roman" w:eastAsia="宋体" w:cs="Times New Roman"/>
          <w:color w:val="auto"/>
          <w:kern w:val="2"/>
          <w:sz w:val="21"/>
          <w:szCs w:val="24"/>
          <w:highlight w:val="none"/>
          <w:lang w:val="en-US" w:eastAsia="zh-CN" w:bidi="ar"/>
        </w:rPr>
        <w:t xml:space="preserve">2.2 </w:t>
      </w:r>
      <w:r>
        <w:rPr>
          <w:rFonts w:hint="eastAsia" w:ascii="Times New Roman" w:hAnsi="Times New Roman" w:eastAsia="宋体" w:cs="宋体"/>
          <w:color w:val="auto"/>
          <w:kern w:val="2"/>
          <w:sz w:val="21"/>
          <w:szCs w:val="24"/>
          <w:highlight w:val="none"/>
          <w:lang w:val="en-US" w:eastAsia="zh-CN" w:bidi="ar"/>
        </w:rPr>
        <w:t>发包人代表</w:t>
      </w:r>
      <w:bookmarkEnd w:id="255"/>
    </w:p>
    <w:p w14:paraId="4EB88E0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发包人代表：</w:t>
      </w:r>
      <w:r>
        <w:rPr>
          <w:rFonts w:hint="default" w:ascii="Times New Roman" w:hAnsi="Times New Roman" w:eastAsia="宋体" w:cs="Times New Roman"/>
          <w:color w:val="auto"/>
          <w:kern w:val="2"/>
          <w:sz w:val="21"/>
          <w:szCs w:val="24"/>
          <w:highlight w:val="none"/>
          <w:lang w:val="en-US" w:eastAsia="zh-CN" w:bidi="ar"/>
        </w:rPr>
        <w:t xml:space="preserve">                            </w:t>
      </w:r>
    </w:p>
    <w:p w14:paraId="2650EC1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姓</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名：</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6E449A6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身份证号：</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28B9E66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职</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务：</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7B02002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联系电话：</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525D3F8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电子信箱：</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28E3F76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通信地址：</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04402DB9">
      <w:pPr>
        <w:keepNext w:val="0"/>
        <w:keepLines w:val="0"/>
        <w:widowControl w:val="0"/>
        <w:suppressLineNumbers w:val="0"/>
        <w:spacing w:before="0" w:beforeAutospacing="0" w:after="0" w:afterAutospacing="0"/>
        <w:ind w:left="0" w:right="0"/>
        <w:jc w:val="both"/>
        <w:rPr>
          <w:rFonts w:ascii="Calibri" w:hAnsi="Calibri" w:eastAsia="宋体" w:cs="Times New Roman"/>
          <w:b/>
          <w:bCs w:val="0"/>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发包人对发包人代表的授权范围如下：</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4C97C65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256" w:name="_Toc31978"/>
      <w:r>
        <w:rPr>
          <w:rFonts w:hint="default" w:ascii="Times New Roman" w:hAnsi="Times New Roman" w:eastAsia="宋体" w:cs="Times New Roman"/>
          <w:color w:val="auto"/>
          <w:kern w:val="2"/>
          <w:sz w:val="21"/>
          <w:szCs w:val="24"/>
          <w:highlight w:val="none"/>
          <w:lang w:val="en-US" w:eastAsia="zh-CN" w:bidi="ar"/>
        </w:rPr>
        <w:t xml:space="preserve">2.4 </w:t>
      </w:r>
      <w:r>
        <w:rPr>
          <w:rFonts w:hint="eastAsia" w:ascii="Times New Roman" w:hAnsi="Times New Roman" w:eastAsia="宋体" w:cs="宋体"/>
          <w:color w:val="auto"/>
          <w:kern w:val="2"/>
          <w:sz w:val="21"/>
          <w:szCs w:val="24"/>
          <w:highlight w:val="none"/>
          <w:lang w:val="en-US" w:eastAsia="zh-CN" w:bidi="ar"/>
        </w:rPr>
        <w:t>施工现场、施工条件和基础资料的提供</w:t>
      </w:r>
      <w:bookmarkEnd w:id="256"/>
    </w:p>
    <w:p w14:paraId="4E841BC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2.4.1 </w:t>
      </w:r>
      <w:r>
        <w:rPr>
          <w:rFonts w:hint="eastAsia" w:ascii="Times New Roman" w:hAnsi="Times New Roman" w:eastAsia="宋体" w:cs="宋体"/>
          <w:color w:val="auto"/>
          <w:kern w:val="2"/>
          <w:sz w:val="21"/>
          <w:szCs w:val="24"/>
          <w:highlight w:val="none"/>
          <w:lang w:val="en-US" w:eastAsia="zh-CN" w:bidi="ar"/>
        </w:rPr>
        <w:t>提供施工现场</w:t>
      </w:r>
    </w:p>
    <w:p w14:paraId="14D4D25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关于发包人移交施工现场的期限要求：</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lang w:val="en-US" w:eastAsia="zh-CN" w:bidi="ar"/>
        </w:rPr>
        <w:t xml:space="preserve">    </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F5477B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2.4.2 </w:t>
      </w:r>
      <w:r>
        <w:rPr>
          <w:rFonts w:hint="eastAsia" w:ascii="Times New Roman" w:hAnsi="Times New Roman" w:eastAsia="宋体" w:cs="宋体"/>
          <w:color w:val="auto"/>
          <w:kern w:val="2"/>
          <w:sz w:val="21"/>
          <w:szCs w:val="24"/>
          <w:highlight w:val="none"/>
          <w:lang w:val="en-US" w:eastAsia="zh-CN" w:bidi="ar"/>
        </w:rPr>
        <w:t>提供施工条件</w:t>
      </w:r>
    </w:p>
    <w:p w14:paraId="2ACAC65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eastAsia" w:ascii="Times New Roman" w:hAnsi="Times New Roman" w:eastAsia="宋体" w:cs="宋体"/>
          <w:color w:val="auto"/>
          <w:kern w:val="2"/>
          <w:sz w:val="21"/>
          <w:szCs w:val="24"/>
          <w:highlight w:val="none"/>
          <w:lang w:val="en-US" w:eastAsia="zh-CN" w:bidi="ar"/>
        </w:rPr>
        <w:t>关于发包人应负责提供施工所需要的条件，包括：</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3C7784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257" w:name="_Toc1611"/>
      <w:r>
        <w:rPr>
          <w:rFonts w:hint="default" w:ascii="Times New Roman" w:hAnsi="Times New Roman" w:eastAsia="宋体" w:cs="Times New Roman"/>
          <w:color w:val="auto"/>
          <w:kern w:val="2"/>
          <w:sz w:val="21"/>
          <w:szCs w:val="24"/>
          <w:highlight w:val="none"/>
          <w:lang w:val="en-US" w:eastAsia="zh-CN" w:bidi="ar"/>
        </w:rPr>
        <w:t xml:space="preserve">2.5 </w:t>
      </w:r>
      <w:r>
        <w:rPr>
          <w:rFonts w:hint="eastAsia" w:ascii="Times New Roman" w:hAnsi="Times New Roman" w:eastAsia="宋体" w:cs="宋体"/>
          <w:color w:val="auto"/>
          <w:kern w:val="2"/>
          <w:sz w:val="21"/>
          <w:szCs w:val="24"/>
          <w:highlight w:val="none"/>
          <w:lang w:val="en-US" w:eastAsia="zh-CN" w:bidi="ar"/>
        </w:rPr>
        <w:t>资金来源证明及支付担保</w:t>
      </w:r>
      <w:bookmarkEnd w:id="257"/>
    </w:p>
    <w:p w14:paraId="06E57A8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发包人提供资金来源证明的期限要求：</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1430D49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发包人是否提供支付担保：</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7424C76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eastAsia" w:ascii="Times New Roman" w:hAnsi="Times New Roman" w:eastAsia="宋体" w:cs="宋体"/>
          <w:color w:val="auto"/>
          <w:kern w:val="2"/>
          <w:sz w:val="21"/>
          <w:szCs w:val="24"/>
          <w:highlight w:val="none"/>
          <w:lang w:val="en-US" w:eastAsia="zh-CN" w:bidi="ar"/>
        </w:rPr>
        <w:t>发包人提供支付担保的形式：</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2A41884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258" w:name="_Toc351203635"/>
      <w:r>
        <w:rPr>
          <w:rFonts w:hint="default" w:ascii="Times New Roman" w:hAnsi="Times New Roman" w:eastAsia="宋体" w:cs="Times New Roman"/>
          <w:color w:val="auto"/>
          <w:kern w:val="2"/>
          <w:sz w:val="21"/>
          <w:szCs w:val="24"/>
          <w:highlight w:val="none"/>
          <w:lang w:val="en-US" w:eastAsia="zh-CN" w:bidi="ar"/>
        </w:rPr>
        <w:t>3</w:t>
      </w:r>
      <w:bookmarkStart w:id="259" w:name="_Toc292559363"/>
      <w:bookmarkStart w:id="260" w:name="_Toc296890986"/>
      <w:bookmarkStart w:id="261" w:name="_Toc296891198"/>
      <w:bookmarkStart w:id="262" w:name="_Toc297048344"/>
      <w:bookmarkStart w:id="263" w:name="_Toc296503158"/>
      <w:bookmarkStart w:id="264" w:name="_Toc292559868"/>
      <w:bookmarkStart w:id="265" w:name="_Toc297120458"/>
      <w:bookmarkStart w:id="266" w:name="_Toc296944497"/>
      <w:bookmarkStart w:id="267" w:name="_Toc296346659"/>
      <w:bookmarkStart w:id="268" w:name="_Toc296347157"/>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承包人</w:t>
      </w:r>
      <w:bookmarkEnd w:id="258"/>
    </w:p>
    <w:bookmarkEnd w:id="259"/>
    <w:bookmarkEnd w:id="260"/>
    <w:bookmarkEnd w:id="261"/>
    <w:bookmarkEnd w:id="262"/>
    <w:bookmarkEnd w:id="263"/>
    <w:bookmarkEnd w:id="264"/>
    <w:bookmarkEnd w:id="265"/>
    <w:bookmarkEnd w:id="266"/>
    <w:bookmarkEnd w:id="267"/>
    <w:bookmarkEnd w:id="268"/>
    <w:p w14:paraId="1220613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3.1 </w:t>
      </w:r>
      <w:r>
        <w:rPr>
          <w:rFonts w:hint="eastAsia" w:ascii="Times New Roman" w:hAnsi="Times New Roman" w:eastAsia="宋体" w:cs="宋体"/>
          <w:color w:val="auto"/>
          <w:kern w:val="2"/>
          <w:sz w:val="21"/>
          <w:szCs w:val="24"/>
          <w:highlight w:val="none"/>
          <w:lang w:val="en-US" w:eastAsia="zh-CN" w:bidi="ar"/>
        </w:rPr>
        <w:t>承包人的一般义务</w:t>
      </w:r>
    </w:p>
    <w:p w14:paraId="6727509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9</w:t>
      </w:r>
      <w:r>
        <w:rPr>
          <w:rFonts w:hint="eastAsia" w:ascii="Times New Roman" w:hAnsi="Times New Roman" w:eastAsia="宋体" w:cs="宋体"/>
          <w:color w:val="auto"/>
          <w:kern w:val="0"/>
          <w:sz w:val="21"/>
          <w:szCs w:val="24"/>
          <w:highlight w:val="none"/>
          <w:lang w:val="en-US" w:eastAsia="zh-CN" w:bidi="ar"/>
        </w:rPr>
        <w:t>）</w:t>
      </w:r>
      <w:r>
        <w:rPr>
          <w:rFonts w:hint="eastAsia" w:ascii="Times New Roman" w:hAnsi="Times New Roman" w:eastAsia="宋体" w:cs="宋体"/>
          <w:color w:val="auto"/>
          <w:kern w:val="2"/>
          <w:sz w:val="21"/>
          <w:szCs w:val="24"/>
          <w:highlight w:val="none"/>
          <w:lang w:val="en-US" w:eastAsia="zh-CN" w:bidi="ar"/>
        </w:rPr>
        <w:t>承包人提交的竣工资料的内容：</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按建设行政主管部门要求</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5B3E0DA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承包人需要提交的竣工资料套数：</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022897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承包人提交的竣工资料的费用承担：</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承包人承担，费用包括在合同价款内</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40A1E64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承包人提交的竣工资料移交时间：</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6A8DB8A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承包人提交的竣工资料形式要求：</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按建设行政主管部门要求</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1D51149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10</w:t>
      </w:r>
      <w:r>
        <w:rPr>
          <w:rFonts w:hint="eastAsia" w:ascii="Times New Roman" w:hAnsi="Times New Roman" w:eastAsia="宋体" w:cs="宋体"/>
          <w:color w:val="auto"/>
          <w:kern w:val="0"/>
          <w:sz w:val="21"/>
          <w:szCs w:val="24"/>
          <w:highlight w:val="none"/>
          <w:lang w:val="en-US" w:eastAsia="zh-CN" w:bidi="ar"/>
        </w:rPr>
        <w:t>）承包人应履行的其他义务：</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u w:val="single"/>
          <w:lang w:val="en-US" w:eastAsia="zh-CN" w:bidi="ar"/>
        </w:rPr>
        <w:t>按照磋商文件及响应文件填写</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32CBD24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3.2 </w:t>
      </w:r>
      <w:r>
        <w:rPr>
          <w:rFonts w:hint="eastAsia" w:ascii="Times New Roman" w:hAnsi="Times New Roman" w:eastAsia="宋体" w:cs="宋体"/>
          <w:color w:val="auto"/>
          <w:kern w:val="2"/>
          <w:sz w:val="21"/>
          <w:szCs w:val="24"/>
          <w:highlight w:val="none"/>
          <w:lang w:val="en-US" w:eastAsia="zh-CN" w:bidi="ar"/>
        </w:rPr>
        <w:t>项目经理</w:t>
      </w:r>
    </w:p>
    <w:p w14:paraId="7F296B4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0"/>
          <w:sz w:val="21"/>
          <w:szCs w:val="24"/>
          <w:highlight w:val="none"/>
          <w:lang w:val="en-US" w:eastAsia="zh-CN" w:bidi="ar"/>
        </w:rPr>
        <w:t xml:space="preserve">3.2.1 </w:t>
      </w:r>
      <w:r>
        <w:rPr>
          <w:rFonts w:hint="eastAsia" w:ascii="Times New Roman" w:hAnsi="Times New Roman" w:eastAsia="宋体" w:cs="宋体"/>
          <w:color w:val="auto"/>
          <w:kern w:val="2"/>
          <w:sz w:val="21"/>
          <w:szCs w:val="24"/>
          <w:highlight w:val="none"/>
          <w:lang w:val="en-US" w:eastAsia="zh-CN" w:bidi="ar"/>
        </w:rPr>
        <w:t>项目经理：</w:t>
      </w:r>
    </w:p>
    <w:p w14:paraId="0C2D1E5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姓</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名：</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2DB1F4E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身份证号：</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2640567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建造师执业资格等级：</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307C177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建造师注册证书号：</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2701195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建造师执业印章号：</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767395D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安全生产考核合格证书号：</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6896CF4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联系电话：</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764FA90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电子信箱：</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585E560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通信地址：</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6AE379C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承包人对项目经理的授权范围如下：</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5B13A25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关于项目经理每月在施工现场的时间要求：</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5F8BED9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承包人未提交劳动合同，以及没有为项目经理缴纳社会保险证明的违约责任：</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向发包人支付违约金壹万元</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u w:val="single"/>
          <w:lang w:val="en-US" w:eastAsia="zh-CN" w:bidi="ar"/>
        </w:rPr>
        <w:t>月，直到提供合同和</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证明为止，期间不足一月按一月计算，超过两个月未提供，应更换</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项目经理，且须报发包人批准</w:t>
      </w:r>
      <w:r>
        <w:rPr>
          <w:rFonts w:hint="eastAsia" w:ascii="Times New Roman" w:hAnsi="Times New Roman" w:eastAsia="宋体" w:cs="宋体"/>
          <w:color w:val="auto"/>
          <w:kern w:val="2"/>
          <w:sz w:val="21"/>
          <w:szCs w:val="24"/>
          <w:highlight w:val="none"/>
          <w:lang w:val="en-US" w:eastAsia="zh-CN" w:bidi="ar"/>
        </w:rPr>
        <w:t>。</w:t>
      </w:r>
    </w:p>
    <w:p w14:paraId="792ACB2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eastAsia" w:ascii="Times New Roman" w:hAnsi="Times New Roman" w:eastAsia="宋体" w:cs="宋体"/>
          <w:color w:val="auto"/>
          <w:kern w:val="0"/>
          <w:sz w:val="21"/>
          <w:szCs w:val="24"/>
          <w:highlight w:val="none"/>
          <w:lang w:val="en-US" w:eastAsia="zh-CN" w:bidi="ar"/>
        </w:rPr>
        <w:t>项目经理未经批准，擅自离开施工现场的违约责任：</w:t>
      </w:r>
      <w:r>
        <w:rPr>
          <w:rFonts w:hint="eastAsia" w:ascii="Times New Roman" w:hAnsi="Times New Roman" w:eastAsia="宋体" w:cs="宋体"/>
          <w:color w:val="auto"/>
          <w:kern w:val="2"/>
          <w:sz w:val="21"/>
          <w:szCs w:val="24"/>
          <w:highlight w:val="none"/>
          <w:u w:val="single"/>
          <w:lang w:val="en-US" w:eastAsia="zh-CN" w:bidi="ar"/>
        </w:rPr>
        <w:t>每次向发包人支付违约金</w:t>
      </w:r>
      <w:r>
        <w:rPr>
          <w:rFonts w:hint="default" w:ascii="Times New Roman" w:hAnsi="Times New Roman" w:eastAsia="宋体" w:cs="Times New Roman"/>
          <w:color w:val="auto"/>
          <w:kern w:val="2"/>
          <w:sz w:val="21"/>
          <w:szCs w:val="24"/>
          <w:highlight w:val="none"/>
          <w:u w:val="single"/>
          <w:lang w:val="en-US" w:eastAsia="zh-CN" w:bidi="ar"/>
        </w:rPr>
        <w:t>500</w:t>
      </w:r>
      <w:r>
        <w:rPr>
          <w:rFonts w:hint="eastAsia" w:ascii="Times New Roman" w:hAnsi="Times New Roman" w:eastAsia="宋体" w:cs="宋体"/>
          <w:color w:val="auto"/>
          <w:kern w:val="2"/>
          <w:sz w:val="21"/>
          <w:szCs w:val="24"/>
          <w:highlight w:val="none"/>
          <w:u w:val="single"/>
          <w:lang w:val="en-US" w:eastAsia="zh-CN" w:bidi="ar"/>
        </w:rPr>
        <w:t>元，擅自离开施工现场达</w:t>
      </w:r>
      <w:r>
        <w:rPr>
          <w:rFonts w:hint="default" w:ascii="Times New Roman" w:hAnsi="Times New Roman" w:eastAsia="宋体" w:cs="Times New Roman"/>
          <w:color w:val="auto"/>
          <w:kern w:val="2"/>
          <w:sz w:val="21"/>
          <w:szCs w:val="24"/>
          <w:highlight w:val="none"/>
          <w:u w:val="single"/>
          <w:lang w:val="en-US" w:eastAsia="zh-CN" w:bidi="ar"/>
        </w:rPr>
        <w:t>5</w:t>
      </w:r>
      <w:r>
        <w:rPr>
          <w:rFonts w:hint="eastAsia" w:ascii="Times New Roman" w:hAnsi="Times New Roman" w:eastAsia="宋体" w:cs="宋体"/>
          <w:color w:val="auto"/>
          <w:kern w:val="2"/>
          <w:sz w:val="21"/>
          <w:szCs w:val="24"/>
          <w:highlight w:val="none"/>
          <w:u w:val="single"/>
          <w:lang w:val="en-US" w:eastAsia="zh-CN" w:bidi="ar"/>
        </w:rPr>
        <w:t>次以上</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u w:val="single"/>
          <w:lang w:val="en-US" w:eastAsia="zh-CN" w:bidi="ar"/>
        </w:rPr>
        <w:t>含</w:t>
      </w:r>
      <w:r>
        <w:rPr>
          <w:rFonts w:hint="default" w:ascii="Times New Roman" w:hAnsi="Times New Roman" w:eastAsia="宋体" w:cs="Times New Roman"/>
          <w:color w:val="auto"/>
          <w:kern w:val="2"/>
          <w:sz w:val="21"/>
          <w:szCs w:val="24"/>
          <w:highlight w:val="none"/>
          <w:u w:val="single"/>
          <w:lang w:val="en-US" w:eastAsia="zh-CN" w:bidi="ar"/>
        </w:rPr>
        <w:t xml:space="preserve">5 </w:t>
      </w:r>
      <w:r>
        <w:rPr>
          <w:rFonts w:hint="eastAsia" w:ascii="Times New Roman" w:hAnsi="Times New Roman" w:eastAsia="宋体" w:cs="宋体"/>
          <w:color w:val="auto"/>
          <w:kern w:val="2"/>
          <w:sz w:val="21"/>
          <w:szCs w:val="24"/>
          <w:highlight w:val="none"/>
          <w:u w:val="single"/>
          <w:lang w:val="en-US" w:eastAsia="zh-CN" w:bidi="ar"/>
        </w:rPr>
        <w:t>次</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u w:val="single"/>
          <w:lang w:val="en-US" w:eastAsia="zh-CN" w:bidi="ar"/>
        </w:rPr>
        <w:t>每次向发包人支付违约金</w:t>
      </w:r>
      <w:r>
        <w:rPr>
          <w:rFonts w:hint="default" w:ascii="Times New Roman" w:hAnsi="Times New Roman" w:eastAsia="宋体" w:cs="Times New Roman"/>
          <w:color w:val="auto"/>
          <w:kern w:val="2"/>
          <w:sz w:val="21"/>
          <w:szCs w:val="24"/>
          <w:highlight w:val="none"/>
          <w:u w:val="single"/>
          <w:lang w:val="en-US" w:eastAsia="zh-CN" w:bidi="ar"/>
        </w:rPr>
        <w:t>1000</w:t>
      </w:r>
      <w:r>
        <w:rPr>
          <w:rFonts w:hint="eastAsia" w:ascii="Times New Roman" w:hAnsi="Times New Roman" w:eastAsia="宋体" w:cs="宋体"/>
          <w:color w:val="auto"/>
          <w:kern w:val="2"/>
          <w:sz w:val="21"/>
          <w:szCs w:val="24"/>
          <w:highlight w:val="none"/>
          <w:u w:val="single"/>
          <w:lang w:val="en-US" w:eastAsia="zh-CN" w:bidi="ar"/>
        </w:rPr>
        <w:t>元，且发包人可要求承包人更</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换项目经理</w:t>
      </w:r>
      <w:r>
        <w:rPr>
          <w:rFonts w:hint="eastAsia" w:ascii="Times New Roman" w:hAnsi="Times New Roman" w:eastAsia="宋体" w:cs="宋体"/>
          <w:color w:val="auto"/>
          <w:kern w:val="2"/>
          <w:sz w:val="21"/>
          <w:szCs w:val="24"/>
          <w:highlight w:val="none"/>
          <w:lang w:val="en-US" w:eastAsia="zh-CN" w:bidi="ar"/>
        </w:rPr>
        <w:t>。</w:t>
      </w:r>
    </w:p>
    <w:p w14:paraId="060D04B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3.2.3 </w:t>
      </w:r>
      <w:r>
        <w:rPr>
          <w:rFonts w:hint="eastAsia" w:ascii="Times New Roman" w:hAnsi="Times New Roman" w:eastAsia="宋体" w:cs="宋体"/>
          <w:color w:val="auto"/>
          <w:kern w:val="2"/>
          <w:sz w:val="21"/>
          <w:szCs w:val="24"/>
          <w:highlight w:val="none"/>
          <w:lang w:val="en-US" w:eastAsia="zh-CN" w:bidi="ar"/>
        </w:rPr>
        <w:t>承包人擅自更换项目经理的违约责任：</w:t>
      </w:r>
      <w:r>
        <w:rPr>
          <w:rFonts w:hint="eastAsia" w:ascii="Times New Roman" w:hAnsi="Times New Roman" w:eastAsia="宋体" w:cs="宋体"/>
          <w:color w:val="auto"/>
          <w:kern w:val="2"/>
          <w:sz w:val="21"/>
          <w:szCs w:val="24"/>
          <w:highlight w:val="none"/>
          <w:u w:val="single"/>
          <w:lang w:val="en-US" w:eastAsia="zh-CN" w:bidi="ar"/>
        </w:rPr>
        <w:t>发包人不予认可，视为现场无项目经理，由此造成的后果和责任由承包人承担</w:t>
      </w:r>
      <w:r>
        <w:rPr>
          <w:rFonts w:hint="eastAsia" w:ascii="Times New Roman" w:hAnsi="Times New Roman" w:eastAsia="宋体" w:cs="宋体"/>
          <w:color w:val="auto"/>
          <w:kern w:val="2"/>
          <w:sz w:val="21"/>
          <w:szCs w:val="24"/>
          <w:highlight w:val="none"/>
          <w:lang w:val="en-US" w:eastAsia="zh-CN" w:bidi="ar"/>
        </w:rPr>
        <w:t>。</w:t>
      </w:r>
    </w:p>
    <w:p w14:paraId="5D6ECAF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    </w:t>
      </w:r>
      <w:bookmarkStart w:id="269" w:name="_Toc12827"/>
      <w:r>
        <w:rPr>
          <w:rFonts w:hint="default" w:ascii="Times New Roman" w:hAnsi="Times New Roman" w:eastAsia="宋体" w:cs="Times New Roman"/>
          <w:color w:val="auto"/>
          <w:kern w:val="2"/>
          <w:sz w:val="21"/>
          <w:szCs w:val="24"/>
          <w:highlight w:val="none"/>
          <w:lang w:val="en-US" w:eastAsia="zh-CN" w:bidi="ar"/>
        </w:rPr>
        <w:t xml:space="preserve">3.2.4 </w:t>
      </w:r>
      <w:r>
        <w:rPr>
          <w:rFonts w:hint="eastAsia" w:ascii="Times New Roman" w:hAnsi="Times New Roman" w:eastAsia="宋体" w:cs="宋体"/>
          <w:color w:val="auto"/>
          <w:kern w:val="2"/>
          <w:sz w:val="21"/>
          <w:szCs w:val="24"/>
          <w:highlight w:val="none"/>
          <w:lang w:val="en-US" w:eastAsia="zh-CN" w:bidi="ar"/>
        </w:rPr>
        <w:t>承包人无正当理由拒绝更换项目经理的违约责任：发包人对现任项目经理不予认可，视为现场无项目经理，由此造成的后果和责任由承包人承担。</w:t>
      </w:r>
      <w:bookmarkEnd w:id="269"/>
    </w:p>
    <w:p w14:paraId="49BBBA3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3.3 </w:t>
      </w:r>
      <w:r>
        <w:rPr>
          <w:rFonts w:hint="eastAsia" w:ascii="Times New Roman" w:hAnsi="Times New Roman" w:eastAsia="宋体" w:cs="宋体"/>
          <w:color w:val="auto"/>
          <w:kern w:val="2"/>
          <w:sz w:val="21"/>
          <w:szCs w:val="24"/>
          <w:highlight w:val="none"/>
          <w:lang w:val="en-US" w:eastAsia="zh-CN" w:bidi="ar"/>
        </w:rPr>
        <w:t>承包人人员</w:t>
      </w:r>
    </w:p>
    <w:p w14:paraId="6333B85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3.3.1 </w:t>
      </w:r>
      <w:r>
        <w:rPr>
          <w:rFonts w:hint="eastAsia" w:ascii="Times New Roman" w:hAnsi="Times New Roman" w:eastAsia="宋体" w:cs="宋体"/>
          <w:color w:val="auto"/>
          <w:kern w:val="2"/>
          <w:sz w:val="21"/>
          <w:szCs w:val="24"/>
          <w:highlight w:val="none"/>
          <w:lang w:val="en-US" w:eastAsia="zh-CN" w:bidi="ar"/>
        </w:rPr>
        <w:t>承包人提交项目管理机构及施工现场管理人员安排报告的期限：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开工前</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天</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25B389E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3.3.3 </w:t>
      </w:r>
      <w:r>
        <w:rPr>
          <w:rFonts w:hint="eastAsia" w:ascii="Times New Roman" w:hAnsi="Times New Roman" w:eastAsia="宋体" w:cs="宋体"/>
          <w:color w:val="auto"/>
          <w:kern w:val="2"/>
          <w:sz w:val="21"/>
          <w:szCs w:val="24"/>
          <w:highlight w:val="none"/>
          <w:lang w:val="en-US" w:eastAsia="zh-CN" w:bidi="ar"/>
        </w:rPr>
        <w:t>承包人无正当理由拒绝撤换主要施工管理人员的违约责任：向发包人支付违约金</w:t>
      </w:r>
      <w:r>
        <w:rPr>
          <w:rFonts w:hint="default" w:ascii="Times New Roman" w:hAnsi="Times New Roman" w:eastAsia="宋体" w:cs="Times New Roman"/>
          <w:color w:val="auto"/>
          <w:kern w:val="2"/>
          <w:sz w:val="21"/>
          <w:szCs w:val="24"/>
          <w:highlight w:val="none"/>
          <w:lang w:val="en-US" w:eastAsia="zh-CN" w:bidi="ar"/>
        </w:rPr>
        <w:t>5000</w:t>
      </w:r>
      <w:r>
        <w:rPr>
          <w:rFonts w:hint="eastAsia" w:ascii="Times New Roman" w:hAnsi="Times New Roman" w:eastAsia="宋体" w:cs="宋体"/>
          <w:color w:val="auto"/>
          <w:kern w:val="2"/>
          <w:sz w:val="21"/>
          <w:szCs w:val="24"/>
          <w:highlight w:val="none"/>
          <w:lang w:val="en-US" w:eastAsia="zh-CN" w:bidi="ar"/>
        </w:rPr>
        <w:t>元</w:t>
      </w:r>
      <w:r>
        <w:rPr>
          <w:rFonts w:hint="default" w:ascii="Times New Roman" w:hAnsi="Times New Roman" w:eastAsia="宋体" w:cs="Times New Roman"/>
          <w:color w:val="auto"/>
          <w:kern w:val="2"/>
          <w:sz w:val="21"/>
          <w:szCs w:val="24"/>
          <w:highlight w:val="none"/>
          <w:lang w:val="en-US" w:eastAsia="zh-CN" w:bidi="ar"/>
        </w:rPr>
        <w:t>/</w:t>
      </w:r>
      <w:r>
        <w:rPr>
          <w:rFonts w:hint="eastAsia" w:ascii="Times New Roman" w:hAnsi="Times New Roman" w:eastAsia="宋体" w:cs="宋体"/>
          <w:color w:val="auto"/>
          <w:kern w:val="2"/>
          <w:sz w:val="21"/>
          <w:szCs w:val="24"/>
          <w:highlight w:val="none"/>
          <w:lang w:val="en-US" w:eastAsia="zh-CN" w:bidi="ar"/>
        </w:rPr>
        <w:t>人，发包人对现任管理人员不</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予认可，视为现场无人管理，由此造成的后果和责任由承包人承担</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4A1D838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lang w:val="en-US" w:eastAsia="zh-CN" w:bidi="ar"/>
        </w:rPr>
        <w:t xml:space="preserve">3.3.4 </w:t>
      </w:r>
      <w:r>
        <w:rPr>
          <w:rFonts w:hint="eastAsia" w:ascii="Times New Roman" w:hAnsi="Times New Roman" w:eastAsia="宋体" w:cs="宋体"/>
          <w:color w:val="auto"/>
          <w:kern w:val="2"/>
          <w:sz w:val="21"/>
          <w:szCs w:val="24"/>
          <w:highlight w:val="none"/>
          <w:lang w:val="en-US" w:eastAsia="zh-CN" w:bidi="ar"/>
        </w:rPr>
        <w:t>承包人主要施工管理人员离开施工现场的批准要求：提前一天向监理和发包人申请，经监理和发包人批准后方可离开施</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工现场，申请离开现场的前提是现场施工情况正常，各项任务安排妥当，不影响现场正常施工</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30BA791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3.3.5</w:t>
      </w:r>
      <w:r>
        <w:rPr>
          <w:rFonts w:hint="eastAsia" w:ascii="Times New Roman" w:hAnsi="Times New Roman" w:eastAsia="宋体" w:cs="宋体"/>
          <w:color w:val="auto"/>
          <w:kern w:val="2"/>
          <w:sz w:val="21"/>
          <w:szCs w:val="24"/>
          <w:highlight w:val="none"/>
          <w:lang w:val="en-US" w:eastAsia="zh-CN" w:bidi="ar"/>
        </w:rPr>
        <w:t>承包人擅自更换主要施工管理人员的违约责任：</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向发包人支付违约金</w:t>
      </w:r>
      <w:r>
        <w:rPr>
          <w:rFonts w:hint="default" w:ascii="Times New Roman" w:hAnsi="Times New Roman" w:eastAsia="宋体" w:cs="Times New Roman"/>
          <w:color w:val="auto"/>
          <w:kern w:val="2"/>
          <w:sz w:val="21"/>
          <w:szCs w:val="24"/>
          <w:highlight w:val="none"/>
          <w:u w:val="single"/>
          <w:lang w:val="en-US" w:eastAsia="zh-CN" w:bidi="ar"/>
        </w:rPr>
        <w:t>5000</w:t>
      </w:r>
      <w:r>
        <w:rPr>
          <w:rFonts w:hint="eastAsia" w:ascii="Times New Roman" w:hAnsi="Times New Roman" w:eastAsia="宋体" w:cs="宋体"/>
          <w:color w:val="auto"/>
          <w:kern w:val="2"/>
          <w:sz w:val="21"/>
          <w:szCs w:val="24"/>
          <w:highlight w:val="none"/>
          <w:u w:val="single"/>
          <w:lang w:val="en-US" w:eastAsia="zh-CN" w:bidi="ar"/>
        </w:rPr>
        <w:t>元</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u w:val="single"/>
          <w:lang w:val="en-US" w:eastAsia="zh-CN" w:bidi="ar"/>
        </w:rPr>
        <w:t>人，发包人对擅自更换的管理人员不予认可，视为现场无人管理，由此造成的后果和责任由承包人承担</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6F4E34C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承包人主要施工管理人员擅自离开施工现场的违约责任：每次向发包人支付违约金</w:t>
      </w:r>
      <w:r>
        <w:rPr>
          <w:rFonts w:hint="default" w:ascii="Times New Roman" w:hAnsi="Times New Roman" w:eastAsia="宋体" w:cs="Times New Roman"/>
          <w:color w:val="auto"/>
          <w:kern w:val="2"/>
          <w:sz w:val="21"/>
          <w:szCs w:val="24"/>
          <w:highlight w:val="none"/>
          <w:lang w:val="en-US" w:eastAsia="zh-CN" w:bidi="ar"/>
        </w:rPr>
        <w:t>500</w:t>
      </w:r>
      <w:r>
        <w:rPr>
          <w:rFonts w:hint="eastAsia" w:ascii="Times New Roman" w:hAnsi="Times New Roman" w:eastAsia="宋体" w:cs="宋体"/>
          <w:color w:val="auto"/>
          <w:kern w:val="2"/>
          <w:sz w:val="21"/>
          <w:szCs w:val="24"/>
          <w:highlight w:val="none"/>
          <w:lang w:val="en-US" w:eastAsia="zh-CN" w:bidi="ar"/>
        </w:rPr>
        <w:t>元，擅自离开施工现场达</w:t>
      </w:r>
      <w:r>
        <w:rPr>
          <w:rFonts w:hint="default" w:ascii="Times New Roman" w:hAnsi="Times New Roman" w:eastAsia="宋体" w:cs="Times New Roman"/>
          <w:color w:val="auto"/>
          <w:kern w:val="2"/>
          <w:sz w:val="21"/>
          <w:szCs w:val="24"/>
          <w:highlight w:val="none"/>
          <w:lang w:val="en-US" w:eastAsia="zh-CN" w:bidi="ar"/>
        </w:rPr>
        <w:t>5</w:t>
      </w:r>
      <w:r>
        <w:rPr>
          <w:rFonts w:hint="eastAsia" w:ascii="Times New Roman" w:hAnsi="Times New Roman" w:eastAsia="宋体" w:cs="宋体"/>
          <w:color w:val="auto"/>
          <w:kern w:val="2"/>
          <w:sz w:val="21"/>
          <w:szCs w:val="24"/>
          <w:highlight w:val="none"/>
          <w:lang w:val="en-US" w:eastAsia="zh-CN" w:bidi="ar"/>
        </w:rPr>
        <w:t>次以上</w:t>
      </w:r>
      <w:r>
        <w:rPr>
          <w:rFonts w:hint="default" w:ascii="Times New Roman" w:hAnsi="Times New Roman" w:eastAsia="宋体" w:cs="Times New Roman"/>
          <w:color w:val="auto"/>
          <w:kern w:val="2"/>
          <w:sz w:val="21"/>
          <w:szCs w:val="24"/>
          <w:highlight w:val="none"/>
          <w:lang w:val="en-US" w:eastAsia="zh-CN" w:bidi="ar"/>
        </w:rPr>
        <w:t>(</w:t>
      </w:r>
      <w:r>
        <w:rPr>
          <w:rFonts w:hint="eastAsia" w:ascii="Times New Roman" w:hAnsi="Times New Roman" w:eastAsia="宋体" w:cs="宋体"/>
          <w:color w:val="auto"/>
          <w:kern w:val="2"/>
          <w:sz w:val="21"/>
          <w:szCs w:val="24"/>
          <w:highlight w:val="none"/>
          <w:lang w:val="en-US" w:eastAsia="zh-CN" w:bidi="ar"/>
        </w:rPr>
        <w:t>含</w:t>
      </w:r>
      <w:r>
        <w:rPr>
          <w:rFonts w:hint="default" w:ascii="Times New Roman" w:hAnsi="Times New Roman" w:eastAsia="宋体" w:cs="Times New Roman"/>
          <w:color w:val="auto"/>
          <w:kern w:val="2"/>
          <w:sz w:val="21"/>
          <w:szCs w:val="24"/>
          <w:highlight w:val="none"/>
          <w:lang w:val="en-US" w:eastAsia="zh-CN" w:bidi="ar"/>
        </w:rPr>
        <w:t>5</w:t>
      </w:r>
      <w:r>
        <w:rPr>
          <w:rFonts w:hint="eastAsia" w:ascii="Times New Roman" w:hAnsi="Times New Roman" w:eastAsia="宋体" w:cs="宋体"/>
          <w:color w:val="auto"/>
          <w:kern w:val="2"/>
          <w:sz w:val="21"/>
          <w:szCs w:val="24"/>
          <w:highlight w:val="none"/>
          <w:lang w:val="en-US" w:eastAsia="zh-CN" w:bidi="ar"/>
        </w:rPr>
        <w:t>次</w:t>
      </w:r>
      <w:r>
        <w:rPr>
          <w:rFonts w:hint="default" w:ascii="Times New Roman" w:hAnsi="Times New Roman" w:eastAsia="宋体" w:cs="Times New Roman"/>
          <w:color w:val="auto"/>
          <w:kern w:val="2"/>
          <w:sz w:val="21"/>
          <w:szCs w:val="24"/>
          <w:highlight w:val="none"/>
          <w:lang w:val="en-US" w:eastAsia="zh-CN" w:bidi="ar"/>
        </w:rPr>
        <w:t>),</w:t>
      </w:r>
      <w:r>
        <w:rPr>
          <w:rFonts w:hint="eastAsia" w:ascii="Times New Roman" w:hAnsi="Times New Roman" w:eastAsia="宋体" w:cs="宋体"/>
          <w:color w:val="auto"/>
          <w:kern w:val="2"/>
          <w:sz w:val="21"/>
          <w:szCs w:val="24"/>
          <w:highlight w:val="none"/>
          <w:lang w:val="en-US" w:eastAsia="zh-CN" w:bidi="ar"/>
        </w:rPr>
        <w:t>每次向发包人支付违约金</w:t>
      </w:r>
      <w:r>
        <w:rPr>
          <w:rFonts w:hint="default" w:ascii="Times New Roman" w:hAnsi="Times New Roman" w:eastAsia="宋体" w:cs="Times New Roman"/>
          <w:color w:val="auto"/>
          <w:kern w:val="2"/>
          <w:sz w:val="21"/>
          <w:szCs w:val="24"/>
          <w:highlight w:val="none"/>
          <w:lang w:val="en-US" w:eastAsia="zh-CN" w:bidi="ar"/>
        </w:rPr>
        <w:t>1000</w:t>
      </w:r>
      <w:r>
        <w:rPr>
          <w:rFonts w:hint="eastAsia" w:ascii="Times New Roman" w:hAnsi="Times New Roman" w:eastAsia="宋体" w:cs="宋体"/>
          <w:color w:val="auto"/>
          <w:kern w:val="2"/>
          <w:sz w:val="21"/>
          <w:szCs w:val="24"/>
          <w:highlight w:val="none"/>
          <w:lang w:val="en-US" w:eastAsia="zh-CN" w:bidi="ar"/>
        </w:rPr>
        <w:t>元，且发包人可要求承包人更</w:t>
      </w:r>
      <w:r>
        <w:rPr>
          <w:rFonts w:hint="eastAsia" w:ascii="Times New Roman" w:hAnsi="Times New Roman" w:eastAsia="宋体" w:cs="宋体"/>
          <w:color w:val="auto"/>
          <w:kern w:val="2"/>
          <w:sz w:val="21"/>
          <w:szCs w:val="24"/>
          <w:highlight w:val="none"/>
          <w:u w:val="single"/>
          <w:lang w:val="en-US" w:eastAsia="zh-CN" w:bidi="ar"/>
        </w:rPr>
        <w:t>换擅自离岗的人员</w:t>
      </w:r>
      <w:r>
        <w:rPr>
          <w:rFonts w:hint="eastAsia" w:ascii="Times New Roman" w:hAnsi="Times New Roman" w:eastAsia="宋体" w:cs="宋体"/>
          <w:color w:val="auto"/>
          <w:kern w:val="2"/>
          <w:sz w:val="21"/>
          <w:szCs w:val="24"/>
          <w:highlight w:val="none"/>
          <w:lang w:val="en-US" w:eastAsia="zh-CN" w:bidi="ar"/>
        </w:rPr>
        <w:t>。</w:t>
      </w:r>
    </w:p>
    <w:p w14:paraId="733FAB8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3</w:t>
      </w:r>
      <w:bookmarkStart w:id="270" w:name="_Toc296944498"/>
      <w:bookmarkStart w:id="271" w:name="_Toc292559364"/>
      <w:bookmarkStart w:id="272" w:name="_Toc296346660"/>
      <w:bookmarkStart w:id="273" w:name="_Toc304295523"/>
      <w:bookmarkStart w:id="274" w:name="_Toc297120459"/>
      <w:bookmarkStart w:id="275" w:name="_Toc296890987"/>
      <w:bookmarkStart w:id="276" w:name="_Toc297123492"/>
      <w:bookmarkStart w:id="277" w:name="_Toc296347158"/>
      <w:bookmarkStart w:id="278" w:name="_Toc303539102"/>
      <w:bookmarkStart w:id="279" w:name="_Toc312677988"/>
      <w:bookmarkStart w:id="280" w:name="_Toc297048345"/>
      <w:bookmarkStart w:id="281" w:name="_Toc296503159"/>
      <w:bookmarkStart w:id="282" w:name="_Toc300934945"/>
      <w:bookmarkStart w:id="283" w:name="_Toc296891199"/>
      <w:bookmarkStart w:id="284" w:name="_Toc292559869"/>
      <w:bookmarkStart w:id="285" w:name="_Toc297216151"/>
      <w:r>
        <w:rPr>
          <w:rFonts w:hint="default" w:ascii="Times New Roman" w:hAnsi="Times New Roman" w:eastAsia="宋体" w:cs="Times New Roman"/>
          <w:color w:val="auto"/>
          <w:kern w:val="2"/>
          <w:sz w:val="21"/>
          <w:szCs w:val="24"/>
          <w:highlight w:val="none"/>
          <w:lang w:val="en-US" w:eastAsia="zh-CN" w:bidi="ar"/>
        </w:rPr>
        <w:t xml:space="preserve">.5 </w:t>
      </w:r>
      <w:r>
        <w:rPr>
          <w:rFonts w:hint="eastAsia" w:ascii="Times New Roman" w:hAnsi="Times New Roman" w:eastAsia="宋体" w:cs="宋体"/>
          <w:color w:val="auto"/>
          <w:kern w:val="2"/>
          <w:sz w:val="21"/>
          <w:szCs w:val="24"/>
          <w:highlight w:val="none"/>
          <w:lang w:val="en-US" w:eastAsia="zh-CN" w:bidi="ar"/>
        </w:rPr>
        <w:t>分包</w:t>
      </w:r>
    </w:p>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14:paraId="566B229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3</w:t>
      </w:r>
      <w:bookmarkStart w:id="286" w:name="_Toc296944499"/>
      <w:bookmarkStart w:id="287" w:name="_Toc296503160"/>
      <w:bookmarkStart w:id="288" w:name="_Toc292559365"/>
      <w:bookmarkStart w:id="289" w:name="_Toc300934946"/>
      <w:bookmarkStart w:id="290" w:name="_Toc303539103"/>
      <w:bookmarkStart w:id="291" w:name="_Toc296347159"/>
      <w:bookmarkStart w:id="292" w:name="_Toc292559870"/>
      <w:bookmarkStart w:id="293" w:name="_Toc297120460"/>
      <w:bookmarkStart w:id="294" w:name="_Toc304295524"/>
      <w:bookmarkStart w:id="295" w:name="_Toc296891200"/>
      <w:bookmarkStart w:id="296" w:name="_Toc297123493"/>
      <w:bookmarkStart w:id="297" w:name="_Toc296346661"/>
      <w:bookmarkStart w:id="298" w:name="_Toc297216152"/>
      <w:bookmarkStart w:id="299" w:name="_Toc297048346"/>
      <w:bookmarkStart w:id="300" w:name="_Toc296890988"/>
      <w:bookmarkStart w:id="301" w:name="_Toc318581158"/>
      <w:bookmarkStart w:id="302" w:name="_Toc312677989"/>
      <w:r>
        <w:rPr>
          <w:rFonts w:hint="default" w:ascii="Times New Roman" w:hAnsi="Times New Roman" w:eastAsia="宋体" w:cs="Times New Roman"/>
          <w:color w:val="auto"/>
          <w:kern w:val="2"/>
          <w:sz w:val="21"/>
          <w:szCs w:val="24"/>
          <w:highlight w:val="none"/>
          <w:lang w:val="en-US" w:eastAsia="zh-CN" w:bidi="ar"/>
        </w:rPr>
        <w:t xml:space="preserve">.5.1 </w:t>
      </w:r>
      <w:r>
        <w:rPr>
          <w:rFonts w:hint="eastAsia" w:ascii="Times New Roman" w:hAnsi="Times New Roman" w:eastAsia="宋体" w:cs="宋体"/>
          <w:color w:val="auto"/>
          <w:kern w:val="2"/>
          <w:sz w:val="21"/>
          <w:szCs w:val="24"/>
          <w:highlight w:val="none"/>
          <w:lang w:val="en-US" w:eastAsia="zh-CN" w:bidi="ar"/>
        </w:rPr>
        <w:t>分包的一般约定</w:t>
      </w:r>
    </w:p>
    <w:p w14:paraId="22FA51C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禁止分包的工程包括：</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b/>
          <w:bCs w:val="0"/>
          <w:color w:val="auto"/>
          <w:kern w:val="2"/>
          <w:sz w:val="21"/>
          <w:szCs w:val="24"/>
          <w:highlight w:val="none"/>
          <w:u w:val="single"/>
          <w:lang w:val="en-US" w:eastAsia="zh-CN" w:bidi="ar"/>
        </w:rPr>
        <w:t xml:space="preserve">  </w:t>
      </w:r>
      <w:r>
        <w:rPr>
          <w:rFonts w:hint="eastAsia" w:ascii="Times New Roman" w:hAnsi="Times New Roman" w:eastAsia="宋体" w:cs="宋体"/>
          <w:b/>
          <w:bCs w:val="0"/>
          <w:color w:val="auto"/>
          <w:kern w:val="2"/>
          <w:sz w:val="21"/>
          <w:szCs w:val="24"/>
          <w:highlight w:val="none"/>
          <w:u w:val="single"/>
          <w:lang w:val="en-US" w:eastAsia="zh-CN" w:bidi="ar"/>
        </w:rPr>
        <w:t>本</w:t>
      </w:r>
      <w:r>
        <w:rPr>
          <w:rFonts w:hint="default" w:ascii="Times New Roman" w:hAnsi="Times New Roman" w:eastAsia="宋体" w:cs="Times New Roman"/>
          <w:b/>
          <w:bCs w:val="0"/>
          <w:color w:val="auto"/>
          <w:kern w:val="2"/>
          <w:sz w:val="21"/>
          <w:szCs w:val="24"/>
          <w:highlight w:val="none"/>
          <w:u w:val="single"/>
          <w:lang w:val="en-US" w:eastAsia="zh-CN" w:bidi="ar"/>
        </w:rPr>
        <w:t xml:space="preserve"> </w:t>
      </w:r>
      <w:r>
        <w:rPr>
          <w:rFonts w:hint="eastAsia" w:ascii="Times New Roman" w:hAnsi="Times New Roman" w:eastAsia="宋体" w:cs="宋体"/>
          <w:b/>
          <w:bCs w:val="0"/>
          <w:color w:val="auto"/>
          <w:kern w:val="2"/>
          <w:sz w:val="21"/>
          <w:szCs w:val="24"/>
          <w:highlight w:val="none"/>
          <w:u w:val="single"/>
          <w:lang w:val="en-US" w:eastAsia="zh-CN" w:bidi="ar"/>
        </w:rPr>
        <w:t>项</w:t>
      </w:r>
      <w:r>
        <w:rPr>
          <w:rFonts w:hint="default" w:ascii="Times New Roman" w:hAnsi="Times New Roman" w:eastAsia="宋体" w:cs="Times New Roman"/>
          <w:b/>
          <w:bCs w:val="0"/>
          <w:color w:val="auto"/>
          <w:kern w:val="2"/>
          <w:sz w:val="21"/>
          <w:szCs w:val="24"/>
          <w:highlight w:val="none"/>
          <w:u w:val="single"/>
          <w:lang w:val="en-US" w:eastAsia="zh-CN" w:bidi="ar"/>
        </w:rPr>
        <w:t xml:space="preserve"> </w:t>
      </w:r>
      <w:r>
        <w:rPr>
          <w:rFonts w:hint="eastAsia" w:ascii="Times New Roman" w:hAnsi="Times New Roman" w:eastAsia="宋体" w:cs="宋体"/>
          <w:b/>
          <w:bCs w:val="0"/>
          <w:color w:val="auto"/>
          <w:kern w:val="2"/>
          <w:sz w:val="21"/>
          <w:szCs w:val="24"/>
          <w:highlight w:val="none"/>
          <w:u w:val="single"/>
          <w:lang w:val="en-US" w:eastAsia="zh-CN" w:bidi="ar"/>
        </w:rPr>
        <w:t>目</w:t>
      </w:r>
      <w:r>
        <w:rPr>
          <w:rFonts w:hint="default" w:ascii="Times New Roman" w:hAnsi="Times New Roman" w:eastAsia="宋体" w:cs="Times New Roman"/>
          <w:b/>
          <w:bCs w:val="0"/>
          <w:color w:val="auto"/>
          <w:kern w:val="2"/>
          <w:sz w:val="21"/>
          <w:szCs w:val="24"/>
          <w:highlight w:val="none"/>
          <w:u w:val="single"/>
          <w:lang w:val="en-US" w:eastAsia="zh-CN" w:bidi="ar"/>
        </w:rPr>
        <w:t xml:space="preserve"> </w:t>
      </w:r>
      <w:r>
        <w:rPr>
          <w:rFonts w:hint="eastAsia" w:ascii="Times New Roman" w:hAnsi="Times New Roman" w:eastAsia="宋体" w:cs="宋体"/>
          <w:b/>
          <w:bCs w:val="0"/>
          <w:color w:val="auto"/>
          <w:kern w:val="2"/>
          <w:sz w:val="21"/>
          <w:szCs w:val="24"/>
          <w:highlight w:val="none"/>
          <w:u w:val="single"/>
          <w:lang w:val="en-US" w:eastAsia="zh-CN" w:bidi="ar"/>
        </w:rPr>
        <w:t>不</w:t>
      </w:r>
      <w:r>
        <w:rPr>
          <w:rFonts w:hint="default" w:ascii="Times New Roman" w:hAnsi="Times New Roman" w:eastAsia="宋体" w:cs="Times New Roman"/>
          <w:b/>
          <w:bCs w:val="0"/>
          <w:color w:val="auto"/>
          <w:kern w:val="2"/>
          <w:sz w:val="21"/>
          <w:szCs w:val="24"/>
          <w:highlight w:val="none"/>
          <w:u w:val="single"/>
          <w:lang w:val="en-US" w:eastAsia="zh-CN" w:bidi="ar"/>
        </w:rPr>
        <w:t xml:space="preserve"> </w:t>
      </w:r>
      <w:r>
        <w:rPr>
          <w:rFonts w:hint="eastAsia" w:ascii="Times New Roman" w:hAnsi="Times New Roman" w:eastAsia="宋体" w:cs="宋体"/>
          <w:b/>
          <w:bCs w:val="0"/>
          <w:color w:val="auto"/>
          <w:kern w:val="2"/>
          <w:sz w:val="21"/>
          <w:szCs w:val="24"/>
          <w:highlight w:val="none"/>
          <w:u w:val="single"/>
          <w:lang w:val="en-US" w:eastAsia="zh-CN" w:bidi="ar"/>
        </w:rPr>
        <w:t>得</w:t>
      </w:r>
      <w:r>
        <w:rPr>
          <w:rFonts w:hint="default" w:ascii="Times New Roman" w:hAnsi="Times New Roman" w:eastAsia="宋体" w:cs="Times New Roman"/>
          <w:b/>
          <w:bCs w:val="0"/>
          <w:color w:val="auto"/>
          <w:kern w:val="2"/>
          <w:sz w:val="21"/>
          <w:szCs w:val="24"/>
          <w:highlight w:val="none"/>
          <w:u w:val="single"/>
          <w:lang w:val="en-US" w:eastAsia="zh-CN" w:bidi="ar"/>
        </w:rPr>
        <w:t xml:space="preserve"> </w:t>
      </w:r>
      <w:r>
        <w:rPr>
          <w:rFonts w:hint="eastAsia" w:ascii="Times New Roman" w:hAnsi="Times New Roman" w:eastAsia="宋体" w:cs="宋体"/>
          <w:b/>
          <w:bCs w:val="0"/>
          <w:color w:val="auto"/>
          <w:kern w:val="2"/>
          <w:sz w:val="21"/>
          <w:szCs w:val="24"/>
          <w:highlight w:val="none"/>
          <w:u w:val="single"/>
          <w:lang w:val="en-US" w:eastAsia="zh-CN" w:bidi="ar"/>
        </w:rPr>
        <w:t>分</w:t>
      </w:r>
      <w:r>
        <w:rPr>
          <w:rFonts w:hint="default" w:ascii="Times New Roman" w:hAnsi="Times New Roman" w:eastAsia="宋体" w:cs="Times New Roman"/>
          <w:b/>
          <w:bCs w:val="0"/>
          <w:color w:val="auto"/>
          <w:kern w:val="2"/>
          <w:sz w:val="21"/>
          <w:szCs w:val="24"/>
          <w:highlight w:val="none"/>
          <w:u w:val="single"/>
          <w:lang w:val="en-US" w:eastAsia="zh-CN" w:bidi="ar"/>
        </w:rPr>
        <w:t xml:space="preserve"> </w:t>
      </w:r>
      <w:r>
        <w:rPr>
          <w:rFonts w:hint="eastAsia" w:ascii="Times New Roman" w:hAnsi="Times New Roman" w:eastAsia="宋体" w:cs="宋体"/>
          <w:b/>
          <w:bCs w:val="0"/>
          <w:color w:val="auto"/>
          <w:kern w:val="2"/>
          <w:sz w:val="21"/>
          <w:szCs w:val="24"/>
          <w:highlight w:val="none"/>
          <w:u w:val="single"/>
          <w:lang w:val="en-US" w:eastAsia="zh-CN" w:bidi="ar"/>
        </w:rPr>
        <w:t>包</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5A75B71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eastAsia" w:ascii="Times New Roman" w:hAnsi="Times New Roman" w:eastAsia="宋体" w:cs="宋体"/>
          <w:color w:val="auto"/>
          <w:kern w:val="2"/>
          <w:sz w:val="21"/>
          <w:szCs w:val="24"/>
          <w:highlight w:val="none"/>
          <w:lang w:val="en-US" w:eastAsia="zh-CN" w:bidi="ar"/>
        </w:rPr>
        <w:t>主体结构、关键性工作的范围：</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Start w:id="303" w:name="_Toc296890989"/>
      <w:bookmarkStart w:id="304" w:name="_Toc297216153"/>
      <w:bookmarkStart w:id="305" w:name="_Toc300934947"/>
      <w:bookmarkStart w:id="306" w:name="_Toc296503161"/>
      <w:bookmarkStart w:id="307" w:name="_Toc296944500"/>
      <w:bookmarkStart w:id="308" w:name="_Toc296346662"/>
      <w:bookmarkStart w:id="309" w:name="_Toc297120461"/>
      <w:bookmarkStart w:id="310" w:name="_Toc296891201"/>
      <w:bookmarkStart w:id="311" w:name="_Toc297048347"/>
      <w:bookmarkStart w:id="312" w:name="_Toc297123494"/>
      <w:bookmarkStart w:id="313" w:name="_Toc304295525"/>
      <w:bookmarkStart w:id="314" w:name="_Toc296347160"/>
      <w:bookmarkStart w:id="315" w:name="_Toc303539104"/>
    </w:p>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14:paraId="361E499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    3</w:t>
      </w:r>
      <w:bookmarkStart w:id="316" w:name="_Toc318581159"/>
      <w:bookmarkStart w:id="317" w:name="_Toc312677990"/>
      <w:r>
        <w:rPr>
          <w:rFonts w:hint="default" w:ascii="Times New Roman" w:hAnsi="Times New Roman" w:eastAsia="宋体" w:cs="Times New Roman"/>
          <w:color w:val="auto"/>
          <w:kern w:val="2"/>
          <w:sz w:val="21"/>
          <w:szCs w:val="24"/>
          <w:highlight w:val="none"/>
          <w:lang w:val="en-US" w:eastAsia="zh-CN" w:bidi="ar"/>
        </w:rPr>
        <w:t>.5.2</w:t>
      </w:r>
      <w:r>
        <w:rPr>
          <w:rFonts w:hint="eastAsia" w:ascii="Times New Roman" w:hAnsi="Times New Roman" w:eastAsia="宋体" w:cs="宋体"/>
          <w:color w:val="auto"/>
          <w:kern w:val="2"/>
          <w:sz w:val="21"/>
          <w:szCs w:val="24"/>
          <w:highlight w:val="none"/>
          <w:lang w:val="en-US" w:eastAsia="zh-CN" w:bidi="ar"/>
        </w:rPr>
        <w:t>分包的确定</w:t>
      </w:r>
    </w:p>
    <w:p w14:paraId="255CB68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eastAsia" w:ascii="Times New Roman" w:hAnsi="Times New Roman" w:eastAsia="宋体" w:cs="宋体"/>
          <w:color w:val="auto"/>
          <w:kern w:val="2"/>
          <w:sz w:val="21"/>
          <w:szCs w:val="24"/>
          <w:highlight w:val="none"/>
          <w:lang w:val="en-US" w:eastAsia="zh-CN" w:bidi="ar"/>
        </w:rPr>
        <w:t>允许分包的专业工程包括：</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4182E8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其他关于分包的约定：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7BB8FC5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3.5.4 </w:t>
      </w:r>
      <w:r>
        <w:rPr>
          <w:rFonts w:hint="eastAsia" w:ascii="Times New Roman" w:hAnsi="Times New Roman" w:eastAsia="宋体" w:cs="宋体"/>
          <w:color w:val="auto"/>
          <w:kern w:val="2"/>
          <w:sz w:val="21"/>
          <w:szCs w:val="24"/>
          <w:highlight w:val="none"/>
          <w:lang w:val="en-US" w:eastAsia="zh-CN" w:bidi="ar"/>
        </w:rPr>
        <w:t>分包合同价款</w:t>
      </w:r>
    </w:p>
    <w:p w14:paraId="356CADC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关于分包合同价款支付的约定：</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bookmarkEnd w:id="316"/>
    <w:bookmarkEnd w:id="317"/>
    <w:p w14:paraId="343F595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3.6 </w:t>
      </w:r>
      <w:r>
        <w:rPr>
          <w:rFonts w:hint="eastAsia" w:ascii="Times New Roman" w:hAnsi="Times New Roman" w:eastAsia="宋体" w:cs="宋体"/>
          <w:color w:val="auto"/>
          <w:kern w:val="2"/>
          <w:sz w:val="21"/>
          <w:szCs w:val="24"/>
          <w:highlight w:val="none"/>
          <w:lang w:val="en-US" w:eastAsia="zh-CN" w:bidi="ar"/>
        </w:rPr>
        <w:t>工程照管与成品、半成品保护</w:t>
      </w:r>
    </w:p>
    <w:p w14:paraId="28E53C0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u w:val="single"/>
          <w:lang w:val="en-US"/>
        </w:rPr>
      </w:pPr>
      <w:r>
        <w:rPr>
          <w:rFonts w:hint="eastAsia" w:ascii="Times New Roman" w:hAnsi="Times New Roman" w:eastAsia="宋体" w:cs="宋体"/>
          <w:color w:val="auto"/>
          <w:kern w:val="0"/>
          <w:sz w:val="21"/>
          <w:szCs w:val="24"/>
          <w:highlight w:val="none"/>
          <w:lang w:val="en-US" w:eastAsia="zh-CN" w:bidi="ar"/>
        </w:rPr>
        <w:t>承包人负责照管工程及工程相关的材料、工程设备的起始时间：</w:t>
      </w:r>
      <w:r>
        <w:rPr>
          <w:rFonts w:hint="eastAsia" w:ascii="Times New Roman" w:hAnsi="Times New Roman" w:eastAsia="宋体" w:cs="宋体"/>
          <w:color w:val="auto"/>
          <w:kern w:val="0"/>
          <w:sz w:val="21"/>
          <w:szCs w:val="24"/>
          <w:highlight w:val="none"/>
          <w:u w:val="single"/>
          <w:lang w:val="en-US" w:eastAsia="zh-CN" w:bidi="ar"/>
        </w:rPr>
        <w:t>设备、人员进场至验收交付使用前由承包人负责保修，费用由承包人承担</w:t>
      </w:r>
      <w:r>
        <w:rPr>
          <w:rFonts w:hint="eastAsia" w:ascii="Times New Roman" w:hAnsi="Times New Roman" w:eastAsia="宋体" w:cs="宋体"/>
          <w:color w:val="auto"/>
          <w:kern w:val="0"/>
          <w:sz w:val="21"/>
          <w:szCs w:val="24"/>
          <w:highlight w:val="none"/>
          <w:lang w:val="en-US" w:eastAsia="zh-CN" w:bidi="ar"/>
        </w:rPr>
        <w:t>。</w:t>
      </w:r>
    </w:p>
    <w:p w14:paraId="1B31810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3.7 </w:t>
      </w:r>
      <w:r>
        <w:rPr>
          <w:rFonts w:hint="eastAsia" w:ascii="Times New Roman" w:hAnsi="Times New Roman" w:eastAsia="宋体" w:cs="宋体"/>
          <w:color w:val="auto"/>
          <w:kern w:val="2"/>
          <w:sz w:val="21"/>
          <w:szCs w:val="24"/>
          <w:highlight w:val="none"/>
          <w:lang w:val="en-US" w:eastAsia="zh-CN" w:bidi="ar"/>
        </w:rPr>
        <w:t>履约担保</w:t>
      </w:r>
    </w:p>
    <w:p w14:paraId="095DE98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承包人是否提供履约担保：</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342DE41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承包人提供履约担保的形式、金额及期限的：履约保证金或履约担保，合同金额的</w:t>
      </w:r>
      <w:r>
        <w:rPr>
          <w:rFonts w:hint="default" w:ascii="Times New Roman" w:hAnsi="Times New Roman" w:eastAsia="宋体" w:cs="Times New Roman"/>
          <w:color w:val="auto"/>
          <w:kern w:val="2"/>
          <w:sz w:val="21"/>
          <w:szCs w:val="24"/>
          <w:highlight w:val="none"/>
          <w:lang w:val="en-US" w:eastAsia="zh-CN" w:bidi="ar"/>
        </w:rPr>
        <w:t>5%</w:t>
      </w: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元，期限：承包人应保证其履约担保在发包人颁发工程接受证书前（即工程验收合格且相关使用单位同意接收前）一直有效。发包人应在工程接受证书颁发后</w:t>
      </w:r>
      <w:r>
        <w:rPr>
          <w:rFonts w:hint="default" w:ascii="Times New Roman" w:hAnsi="Times New Roman" w:eastAsia="宋体" w:cs="Times New Roman"/>
          <w:color w:val="auto"/>
          <w:kern w:val="2"/>
          <w:sz w:val="21"/>
          <w:szCs w:val="24"/>
          <w:highlight w:val="none"/>
          <w:lang w:val="en-US" w:eastAsia="zh-CN" w:bidi="ar"/>
        </w:rPr>
        <w:t xml:space="preserve"> 28 </w:t>
      </w:r>
      <w:r>
        <w:rPr>
          <w:rFonts w:hint="eastAsia" w:ascii="Times New Roman" w:hAnsi="Times New Roman" w:eastAsia="宋体" w:cs="宋体"/>
          <w:color w:val="auto"/>
          <w:kern w:val="2"/>
          <w:sz w:val="21"/>
          <w:szCs w:val="24"/>
          <w:highlight w:val="none"/>
          <w:lang w:val="en-US" w:eastAsia="zh-CN" w:bidi="ar"/>
        </w:rPr>
        <w:t>天内把履约担保退还给承包人。</w:t>
      </w:r>
    </w:p>
    <w:p w14:paraId="68E926C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318" w:name="_Toc351203636"/>
      <w:r>
        <w:rPr>
          <w:rFonts w:hint="default" w:ascii="Times New Roman" w:hAnsi="Times New Roman" w:eastAsia="宋体" w:cs="Times New Roman"/>
          <w:color w:val="auto"/>
          <w:kern w:val="2"/>
          <w:sz w:val="21"/>
          <w:szCs w:val="24"/>
          <w:highlight w:val="none"/>
          <w:lang w:val="en-US" w:eastAsia="zh-CN" w:bidi="ar"/>
        </w:rPr>
        <w:t>4</w:t>
      </w:r>
      <w:bookmarkStart w:id="319" w:name="_Toc296347161"/>
      <w:bookmarkStart w:id="320" w:name="_Toc292559366"/>
      <w:bookmarkStart w:id="321" w:name="_Toc297048348"/>
      <w:bookmarkStart w:id="322" w:name="_Toc267251413"/>
      <w:bookmarkStart w:id="323" w:name="_Toc292559871"/>
      <w:bookmarkStart w:id="324" w:name="_Toc296944501"/>
      <w:bookmarkStart w:id="325" w:name="_Toc297120462"/>
      <w:bookmarkStart w:id="326" w:name="_Toc296346663"/>
      <w:bookmarkStart w:id="327" w:name="_Toc296891202"/>
      <w:bookmarkStart w:id="328" w:name="_Toc296503162"/>
      <w:bookmarkStart w:id="329" w:name="_Toc296890990"/>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监</w:t>
      </w:r>
      <w:bookmarkEnd w:id="319"/>
      <w:bookmarkEnd w:id="320"/>
      <w:bookmarkEnd w:id="321"/>
      <w:bookmarkEnd w:id="322"/>
      <w:bookmarkEnd w:id="323"/>
      <w:bookmarkEnd w:id="324"/>
      <w:bookmarkEnd w:id="325"/>
      <w:bookmarkEnd w:id="326"/>
      <w:bookmarkEnd w:id="327"/>
      <w:bookmarkEnd w:id="328"/>
      <w:bookmarkEnd w:id="329"/>
      <w:r>
        <w:rPr>
          <w:rFonts w:hint="eastAsia" w:ascii="Times New Roman" w:hAnsi="Times New Roman" w:eastAsia="宋体" w:cs="宋体"/>
          <w:color w:val="auto"/>
          <w:kern w:val="2"/>
          <w:sz w:val="21"/>
          <w:szCs w:val="24"/>
          <w:highlight w:val="none"/>
          <w:lang w:val="en-US" w:eastAsia="zh-CN" w:bidi="ar"/>
        </w:rPr>
        <w:t>理人</w:t>
      </w:r>
      <w:bookmarkEnd w:id="318"/>
    </w:p>
    <w:p w14:paraId="4ED627D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4.1</w:t>
      </w:r>
      <w:r>
        <w:rPr>
          <w:rFonts w:hint="eastAsia" w:ascii="Times New Roman" w:hAnsi="Times New Roman" w:eastAsia="宋体" w:cs="宋体"/>
          <w:color w:val="auto"/>
          <w:kern w:val="2"/>
          <w:sz w:val="21"/>
          <w:szCs w:val="24"/>
          <w:highlight w:val="none"/>
          <w:lang w:val="en-US" w:eastAsia="zh-CN" w:bidi="ar"/>
        </w:rPr>
        <w:t>监理人的一般规定</w:t>
      </w:r>
    </w:p>
    <w:p w14:paraId="2149DE9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关于监理人的监理内容：</w:t>
      </w:r>
      <w:r>
        <w:rPr>
          <w:rFonts w:hint="eastAsia" w:ascii="Times New Roman" w:hAnsi="Times New Roman" w:eastAsia="宋体" w:cs="宋体"/>
          <w:color w:val="auto"/>
          <w:kern w:val="2"/>
          <w:sz w:val="21"/>
          <w:szCs w:val="24"/>
          <w:highlight w:val="none"/>
          <w:u w:val="single"/>
          <w:lang w:val="en-US" w:eastAsia="zh-CN" w:bidi="ar"/>
        </w:rPr>
        <w:t>按照委托监理合同控制工程的投资、工期、质量、安全和文明施工，进行工程建设的合同管理、信息管理，并协调有关各方的工作关系，审批工程施工组织设计和技术方案，对工程质量、进度、造价、安全、现场文明进行全面检查与监</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督，对工程上使用的材料设备和施工质量的检验，协调施工现场及</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施工工程中各方关系</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77D0C8A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eastAsia" w:ascii="Times New Roman" w:hAnsi="Times New Roman" w:eastAsia="宋体" w:cs="宋体"/>
          <w:color w:val="auto"/>
          <w:kern w:val="2"/>
          <w:sz w:val="21"/>
          <w:szCs w:val="24"/>
          <w:highlight w:val="none"/>
          <w:lang w:val="en-US" w:eastAsia="zh-CN" w:bidi="ar"/>
        </w:rPr>
        <w:t>关于监理人的监理权限：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监理人的权力详见发包人提供的监理合同相关内容，如果发包人的意见与监理单位意见不一致，按发包人意见处理。</w:t>
      </w:r>
    </w:p>
    <w:p w14:paraId="5D885DA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eastAsia" w:ascii="Times New Roman" w:hAnsi="Times New Roman" w:eastAsia="宋体" w:cs="宋体"/>
          <w:color w:val="auto"/>
          <w:kern w:val="2"/>
          <w:sz w:val="21"/>
          <w:szCs w:val="24"/>
          <w:highlight w:val="none"/>
          <w:u w:val="single"/>
          <w:lang w:val="en-US" w:eastAsia="zh-CN" w:bidi="ar"/>
        </w:rPr>
        <w:t>下列事项，监理人需要取得发包人事先批准才能行使职权：</w:t>
      </w:r>
    </w:p>
    <w:p w14:paraId="3A26707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1)</w:t>
      </w:r>
      <w:r>
        <w:rPr>
          <w:rFonts w:hint="eastAsia" w:ascii="Times New Roman" w:hAnsi="Times New Roman" w:eastAsia="宋体" w:cs="宋体"/>
          <w:color w:val="auto"/>
          <w:kern w:val="2"/>
          <w:sz w:val="21"/>
          <w:szCs w:val="24"/>
          <w:highlight w:val="none"/>
          <w:u w:val="single"/>
          <w:lang w:val="en-US" w:eastAsia="zh-CN" w:bidi="ar"/>
        </w:rPr>
        <w:t>工程设计变更及其他变更；</w:t>
      </w:r>
    </w:p>
    <w:p w14:paraId="4118919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2)</w:t>
      </w:r>
      <w:r>
        <w:rPr>
          <w:rFonts w:hint="eastAsia" w:ascii="Times New Roman" w:hAnsi="Times New Roman" w:eastAsia="宋体" w:cs="宋体"/>
          <w:color w:val="auto"/>
          <w:kern w:val="2"/>
          <w:sz w:val="21"/>
          <w:szCs w:val="24"/>
          <w:highlight w:val="none"/>
          <w:u w:val="single"/>
          <w:lang w:val="en-US" w:eastAsia="zh-CN" w:bidi="ar"/>
        </w:rPr>
        <w:t>工程变更导致工程量及造价增减；</w:t>
      </w:r>
    </w:p>
    <w:p w14:paraId="1F4DEB2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3)</w:t>
      </w:r>
      <w:r>
        <w:rPr>
          <w:rFonts w:hint="eastAsia" w:ascii="Times New Roman" w:hAnsi="Times New Roman" w:eastAsia="宋体" w:cs="宋体"/>
          <w:color w:val="auto"/>
          <w:kern w:val="2"/>
          <w:sz w:val="21"/>
          <w:szCs w:val="24"/>
          <w:highlight w:val="none"/>
          <w:u w:val="single"/>
          <w:lang w:val="en-US" w:eastAsia="zh-CN" w:bidi="ar"/>
        </w:rPr>
        <w:t>所有涉及工程款支付文件的签署；</w:t>
      </w:r>
    </w:p>
    <w:p w14:paraId="22D9727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4)</w:t>
      </w:r>
      <w:r>
        <w:rPr>
          <w:rFonts w:hint="eastAsia" w:ascii="Times New Roman" w:hAnsi="Times New Roman" w:eastAsia="宋体" w:cs="宋体"/>
          <w:color w:val="auto"/>
          <w:kern w:val="2"/>
          <w:sz w:val="21"/>
          <w:szCs w:val="24"/>
          <w:highlight w:val="none"/>
          <w:u w:val="single"/>
          <w:lang w:val="en-US" w:eastAsia="zh-CN" w:bidi="ar"/>
        </w:rPr>
        <w:t>非工程变更导致的费用增减；</w:t>
      </w:r>
    </w:p>
    <w:p w14:paraId="28C69AD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5)</w:t>
      </w:r>
      <w:r>
        <w:rPr>
          <w:rFonts w:hint="eastAsia" w:ascii="Times New Roman" w:hAnsi="Times New Roman" w:eastAsia="宋体" w:cs="宋体"/>
          <w:color w:val="auto"/>
          <w:kern w:val="2"/>
          <w:sz w:val="21"/>
          <w:szCs w:val="24"/>
          <w:highlight w:val="none"/>
          <w:u w:val="single"/>
          <w:lang w:val="en-US" w:eastAsia="zh-CN" w:bidi="ar"/>
        </w:rPr>
        <w:t>所有涉及停工和工期调整的指令；</w:t>
      </w:r>
    </w:p>
    <w:p w14:paraId="0E21569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6)</w:t>
      </w:r>
      <w:r>
        <w:rPr>
          <w:rFonts w:hint="eastAsia" w:ascii="Times New Roman" w:hAnsi="Times New Roman" w:eastAsia="宋体" w:cs="宋体"/>
          <w:color w:val="auto"/>
          <w:kern w:val="2"/>
          <w:sz w:val="21"/>
          <w:szCs w:val="24"/>
          <w:highlight w:val="none"/>
          <w:u w:val="single"/>
          <w:lang w:val="en-US" w:eastAsia="zh-CN" w:bidi="ar"/>
        </w:rPr>
        <w:t>承包人项目经理及其他主要人员的更换：</w:t>
      </w:r>
    </w:p>
    <w:p w14:paraId="40DFC38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7)</w:t>
      </w:r>
      <w:r>
        <w:rPr>
          <w:rFonts w:hint="eastAsia" w:ascii="Times New Roman" w:hAnsi="Times New Roman" w:eastAsia="宋体" w:cs="宋体"/>
          <w:color w:val="auto"/>
          <w:kern w:val="2"/>
          <w:sz w:val="21"/>
          <w:szCs w:val="24"/>
          <w:highlight w:val="none"/>
          <w:u w:val="single"/>
          <w:lang w:val="en-US" w:eastAsia="zh-CN" w:bidi="ar"/>
        </w:rPr>
        <w:t>不可抗力导致合同价款和工期调整及损失分担；</w:t>
      </w:r>
    </w:p>
    <w:p w14:paraId="4589994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8)</w:t>
      </w:r>
      <w:r>
        <w:rPr>
          <w:rFonts w:hint="eastAsia" w:ascii="Times New Roman" w:hAnsi="Times New Roman" w:eastAsia="宋体" w:cs="宋体"/>
          <w:color w:val="auto"/>
          <w:kern w:val="2"/>
          <w:sz w:val="21"/>
          <w:szCs w:val="24"/>
          <w:highlight w:val="none"/>
          <w:u w:val="single"/>
          <w:lang w:val="en-US" w:eastAsia="zh-CN" w:bidi="ar"/>
        </w:rPr>
        <w:t>凡涉及免除和变更承包人合同规定的义务和责任的事项。</w:t>
      </w:r>
    </w:p>
    <w:p w14:paraId="5511795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eastAsia" w:ascii="Times New Roman" w:hAnsi="Times New Roman" w:eastAsia="宋体" w:cs="宋体"/>
          <w:color w:val="auto"/>
          <w:kern w:val="2"/>
          <w:sz w:val="21"/>
          <w:szCs w:val="24"/>
          <w:highlight w:val="none"/>
          <w:u w:val="single"/>
          <w:lang w:val="en-US" w:eastAsia="zh-CN" w:bidi="ar"/>
        </w:rPr>
        <w:t>若以上事项无发包人书面批准，仅有监理指令，发包人将不予认可，在工程竣工验收和结算审计时，均不作为工期顺延和增加工程价款的依据，工期延长和造价增加由承包人负责。</w:t>
      </w:r>
    </w:p>
    <w:p w14:paraId="2F2BD6A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关于监理人在施工现场的办公场所、生活场所的提供和费用承担的约定：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6BE7F63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4.2 </w:t>
      </w:r>
      <w:r>
        <w:rPr>
          <w:rFonts w:hint="eastAsia" w:ascii="Times New Roman" w:hAnsi="Times New Roman" w:eastAsia="宋体" w:cs="宋体"/>
          <w:color w:val="auto"/>
          <w:kern w:val="2"/>
          <w:sz w:val="21"/>
          <w:szCs w:val="24"/>
          <w:highlight w:val="none"/>
          <w:lang w:val="en-US" w:eastAsia="zh-CN" w:bidi="ar"/>
        </w:rPr>
        <w:t>监理人员</w:t>
      </w:r>
    </w:p>
    <w:p w14:paraId="0DF6241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总监理工程师：</w:t>
      </w:r>
    </w:p>
    <w:p w14:paraId="10D05BF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姓</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名：</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45EA92E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职</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务：</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7107150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监理工程师执业资格证书号：</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03D6D1D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联系电话：</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1264BF0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电子信箱：</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374A9A2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通信地址：</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178F3B9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关于监理人的其他约定：</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675FFFA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4.4 </w:t>
      </w:r>
      <w:r>
        <w:rPr>
          <w:rFonts w:hint="eastAsia" w:ascii="Times New Roman" w:hAnsi="Times New Roman" w:eastAsia="宋体" w:cs="宋体"/>
          <w:color w:val="auto"/>
          <w:kern w:val="2"/>
          <w:sz w:val="21"/>
          <w:szCs w:val="24"/>
          <w:highlight w:val="none"/>
          <w:lang w:val="en-US" w:eastAsia="zh-CN" w:bidi="ar"/>
        </w:rPr>
        <w:t>商定或确定</w:t>
      </w:r>
    </w:p>
    <w:p w14:paraId="217D30D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330" w:name="_Toc267251418"/>
      <w:r>
        <w:rPr>
          <w:rFonts w:hint="eastAsia" w:ascii="Times New Roman" w:hAnsi="Times New Roman" w:eastAsia="宋体" w:cs="宋体"/>
          <w:color w:val="auto"/>
          <w:kern w:val="2"/>
          <w:sz w:val="21"/>
          <w:szCs w:val="24"/>
          <w:highlight w:val="none"/>
          <w:lang w:val="en-US" w:eastAsia="zh-CN" w:bidi="ar"/>
        </w:rPr>
        <w:t>在发包人和承包人不能通过协商达成一致意见时，发包人授权监理人对以下事项进行确定：</w:t>
      </w:r>
    </w:p>
    <w:p w14:paraId="2FEB038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1</w:t>
      </w: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16B231E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2</w:t>
      </w: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33C892B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3</w:t>
      </w: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BADE5A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331" w:name="_Toc351203637"/>
      <w:r>
        <w:rPr>
          <w:rFonts w:hint="default" w:ascii="Times New Roman" w:hAnsi="Times New Roman" w:eastAsia="宋体" w:cs="Times New Roman"/>
          <w:color w:val="auto"/>
          <w:kern w:val="2"/>
          <w:sz w:val="21"/>
          <w:szCs w:val="24"/>
          <w:highlight w:val="none"/>
          <w:lang w:val="en-US" w:eastAsia="zh-CN" w:bidi="ar"/>
        </w:rPr>
        <w:t>5</w:t>
      </w:r>
      <w:bookmarkEnd w:id="330"/>
      <w:bookmarkStart w:id="332" w:name="_Toc292559367"/>
      <w:bookmarkStart w:id="333" w:name="_Toc297120463"/>
      <w:bookmarkStart w:id="334" w:name="_Toc292559872"/>
      <w:bookmarkStart w:id="335" w:name="_Toc296890991"/>
      <w:bookmarkStart w:id="336" w:name="_Toc296347162"/>
      <w:bookmarkStart w:id="337" w:name="_Toc297048349"/>
      <w:bookmarkStart w:id="338" w:name="_Toc296346664"/>
      <w:bookmarkStart w:id="339" w:name="_Toc296891203"/>
      <w:bookmarkStart w:id="340" w:name="_Toc296944502"/>
      <w:bookmarkStart w:id="341" w:name="_Toc296503163"/>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工程质量</w:t>
      </w:r>
      <w:bookmarkEnd w:id="331"/>
    </w:p>
    <w:p w14:paraId="150AAE4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342" w:name="_Toc3261"/>
      <w:r>
        <w:rPr>
          <w:rFonts w:hint="default" w:ascii="Times New Roman" w:hAnsi="Times New Roman" w:eastAsia="宋体" w:cs="Times New Roman"/>
          <w:color w:val="auto"/>
          <w:kern w:val="2"/>
          <w:sz w:val="21"/>
          <w:szCs w:val="24"/>
          <w:highlight w:val="none"/>
          <w:lang w:val="en-US" w:eastAsia="zh-CN" w:bidi="ar"/>
        </w:rPr>
        <w:t xml:space="preserve">5.1 </w:t>
      </w:r>
      <w:r>
        <w:rPr>
          <w:rFonts w:hint="eastAsia" w:ascii="Times New Roman" w:hAnsi="Times New Roman" w:eastAsia="宋体" w:cs="宋体"/>
          <w:color w:val="auto"/>
          <w:kern w:val="2"/>
          <w:sz w:val="21"/>
          <w:szCs w:val="24"/>
          <w:highlight w:val="none"/>
          <w:lang w:val="en-US" w:eastAsia="zh-CN" w:bidi="ar"/>
        </w:rPr>
        <w:t>质量要求</w:t>
      </w:r>
      <w:bookmarkEnd w:id="342"/>
    </w:p>
    <w:p w14:paraId="2017A95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5</w:t>
      </w:r>
      <w:bookmarkStart w:id="343" w:name="_Toc297123496"/>
      <w:bookmarkStart w:id="344" w:name="_Toc297216155"/>
      <w:bookmarkStart w:id="345" w:name="_Toc300934949"/>
      <w:bookmarkStart w:id="346" w:name="_Toc303539106"/>
      <w:bookmarkStart w:id="347" w:name="_Toc304295527"/>
      <w:bookmarkStart w:id="348" w:name="_Toc318581164"/>
      <w:bookmarkStart w:id="349" w:name="_Toc312677997"/>
      <w:r>
        <w:rPr>
          <w:rFonts w:hint="default" w:ascii="Times New Roman" w:hAnsi="Times New Roman" w:eastAsia="宋体" w:cs="Times New Roman"/>
          <w:color w:val="auto"/>
          <w:kern w:val="2"/>
          <w:sz w:val="21"/>
          <w:szCs w:val="24"/>
          <w:highlight w:val="none"/>
          <w:lang w:val="en-US" w:eastAsia="zh-CN" w:bidi="ar"/>
        </w:rPr>
        <w:t xml:space="preserve">.1.1 </w:t>
      </w:r>
      <w:r>
        <w:rPr>
          <w:rFonts w:hint="eastAsia" w:ascii="Times New Roman" w:hAnsi="Times New Roman" w:eastAsia="宋体" w:cs="宋体"/>
          <w:color w:val="auto"/>
          <w:kern w:val="2"/>
          <w:sz w:val="21"/>
          <w:szCs w:val="24"/>
          <w:highlight w:val="none"/>
          <w:lang w:val="en-US" w:eastAsia="zh-CN" w:bidi="ar"/>
        </w:rPr>
        <w:t>特殊质量标准和要求：</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6E8EA8E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5.2</w:t>
      </w:r>
      <w:r>
        <w:rPr>
          <w:rFonts w:hint="eastAsia" w:ascii="Times New Roman" w:hAnsi="Times New Roman" w:eastAsia="宋体" w:cs="宋体"/>
          <w:color w:val="auto"/>
          <w:kern w:val="2"/>
          <w:sz w:val="21"/>
          <w:szCs w:val="24"/>
          <w:highlight w:val="none"/>
          <w:lang w:val="en-US" w:eastAsia="zh-CN" w:bidi="ar"/>
        </w:rPr>
        <w:t>关于工程奖项的约定：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5F5F203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350" w:name="_Toc210"/>
      <w:r>
        <w:rPr>
          <w:rFonts w:hint="default" w:ascii="Times New Roman" w:hAnsi="Times New Roman" w:eastAsia="宋体" w:cs="Times New Roman"/>
          <w:color w:val="auto"/>
          <w:kern w:val="2"/>
          <w:sz w:val="21"/>
          <w:szCs w:val="24"/>
          <w:highlight w:val="none"/>
          <w:lang w:val="en-US" w:eastAsia="zh-CN" w:bidi="ar"/>
        </w:rPr>
        <w:t xml:space="preserve">5.3 </w:t>
      </w:r>
      <w:r>
        <w:rPr>
          <w:rFonts w:hint="eastAsia" w:ascii="Times New Roman" w:hAnsi="Times New Roman" w:eastAsia="宋体" w:cs="宋体"/>
          <w:color w:val="auto"/>
          <w:kern w:val="2"/>
          <w:sz w:val="21"/>
          <w:szCs w:val="24"/>
          <w:highlight w:val="none"/>
          <w:lang w:val="en-US" w:eastAsia="zh-CN" w:bidi="ar"/>
        </w:rPr>
        <w:t>隐蔽工程检查</w:t>
      </w:r>
      <w:bookmarkEnd w:id="350"/>
    </w:p>
    <w:p w14:paraId="02858AE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5.3.2</w:t>
      </w:r>
      <w:r>
        <w:rPr>
          <w:rFonts w:hint="eastAsia" w:ascii="Times New Roman" w:hAnsi="Times New Roman" w:eastAsia="宋体" w:cs="宋体"/>
          <w:color w:val="auto"/>
          <w:kern w:val="2"/>
          <w:sz w:val="21"/>
          <w:szCs w:val="24"/>
          <w:highlight w:val="none"/>
          <w:lang w:val="en-US" w:eastAsia="zh-CN" w:bidi="ar"/>
        </w:rPr>
        <w:t>承包人提前通知监理人隐蔽工程检查的期限的约定：</w:t>
      </w:r>
      <w:r>
        <w:rPr>
          <w:rFonts w:hint="eastAsia" w:ascii="Times New Roman" w:hAnsi="Times New Roman" w:eastAsia="宋体" w:cs="宋体"/>
          <w:color w:val="auto"/>
          <w:kern w:val="2"/>
          <w:sz w:val="21"/>
          <w:szCs w:val="24"/>
          <w:highlight w:val="none"/>
          <w:u w:val="single"/>
          <w:lang w:val="en-US" w:eastAsia="zh-CN" w:bidi="ar"/>
        </w:rPr>
        <w:t>共同检查前</w:t>
      </w:r>
      <w:r>
        <w:rPr>
          <w:rFonts w:hint="default" w:ascii="Times New Roman" w:hAnsi="Times New Roman" w:eastAsia="宋体" w:cs="Times New Roman"/>
          <w:color w:val="auto"/>
          <w:kern w:val="2"/>
          <w:sz w:val="21"/>
          <w:szCs w:val="24"/>
          <w:highlight w:val="none"/>
          <w:u w:val="single"/>
          <w:lang w:val="en-US" w:eastAsia="zh-CN" w:bidi="ar"/>
        </w:rPr>
        <w:t>48</w:t>
      </w:r>
      <w:r>
        <w:rPr>
          <w:rFonts w:hint="eastAsia" w:ascii="Times New Roman" w:hAnsi="Times New Roman" w:eastAsia="宋体" w:cs="宋体"/>
          <w:color w:val="auto"/>
          <w:kern w:val="2"/>
          <w:sz w:val="21"/>
          <w:szCs w:val="24"/>
          <w:highlight w:val="none"/>
          <w:u w:val="single"/>
          <w:lang w:val="en-US" w:eastAsia="zh-CN" w:bidi="ar"/>
        </w:rPr>
        <w:t>小时书面通知监理人</w:t>
      </w:r>
      <w:r>
        <w:rPr>
          <w:rFonts w:hint="eastAsia" w:ascii="Times New Roman" w:hAnsi="Times New Roman" w:eastAsia="宋体" w:cs="宋体"/>
          <w:color w:val="auto"/>
          <w:kern w:val="2"/>
          <w:sz w:val="21"/>
          <w:szCs w:val="24"/>
          <w:highlight w:val="none"/>
          <w:lang w:val="en-US" w:eastAsia="zh-CN" w:bidi="ar"/>
        </w:rPr>
        <w:t>。</w:t>
      </w:r>
    </w:p>
    <w:p w14:paraId="1B7086A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监理人不能按时进行检查时，应提前</w:t>
      </w:r>
      <w:r>
        <w:rPr>
          <w:rFonts w:hint="default" w:ascii="Times New Roman" w:hAnsi="Times New Roman" w:eastAsia="宋体" w:cs="Times New Roman"/>
          <w:color w:val="auto"/>
          <w:kern w:val="2"/>
          <w:sz w:val="21"/>
          <w:szCs w:val="24"/>
          <w:highlight w:val="none"/>
          <w:u w:val="single"/>
          <w:lang w:val="en-US" w:eastAsia="zh-CN" w:bidi="ar"/>
        </w:rPr>
        <w:t xml:space="preserve"> 24 </w:t>
      </w:r>
      <w:r>
        <w:rPr>
          <w:rFonts w:hint="eastAsia" w:ascii="Times New Roman" w:hAnsi="Times New Roman" w:eastAsia="宋体" w:cs="宋体"/>
          <w:color w:val="auto"/>
          <w:kern w:val="2"/>
          <w:sz w:val="21"/>
          <w:szCs w:val="24"/>
          <w:highlight w:val="none"/>
          <w:lang w:val="en-US" w:eastAsia="zh-CN" w:bidi="ar"/>
        </w:rPr>
        <w:t>小时提交书面延期要求。</w:t>
      </w:r>
    </w:p>
    <w:p w14:paraId="1D97CAF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关于延期最长不得超过：</w:t>
      </w:r>
      <w:r>
        <w:rPr>
          <w:rFonts w:hint="default" w:ascii="Times New Roman" w:hAnsi="Times New Roman" w:eastAsia="宋体" w:cs="Times New Roman"/>
          <w:color w:val="auto"/>
          <w:kern w:val="2"/>
          <w:sz w:val="21"/>
          <w:szCs w:val="24"/>
          <w:highlight w:val="none"/>
          <w:u w:val="single"/>
          <w:lang w:val="en-US" w:eastAsia="zh-CN" w:bidi="ar"/>
        </w:rPr>
        <w:t xml:space="preserve"> 48 </w:t>
      </w:r>
      <w:r>
        <w:rPr>
          <w:rFonts w:hint="eastAsia" w:ascii="Times New Roman" w:hAnsi="Times New Roman" w:eastAsia="宋体" w:cs="宋体"/>
          <w:color w:val="auto"/>
          <w:kern w:val="2"/>
          <w:sz w:val="21"/>
          <w:szCs w:val="24"/>
          <w:highlight w:val="none"/>
          <w:lang w:val="en-US" w:eastAsia="zh-CN" w:bidi="ar"/>
        </w:rPr>
        <w:t>小时。</w:t>
      </w:r>
    </w:p>
    <w:p w14:paraId="6881385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351" w:name="_Toc351203638"/>
      <w:r>
        <w:rPr>
          <w:rFonts w:hint="default" w:ascii="Times New Roman" w:hAnsi="Times New Roman" w:eastAsia="宋体" w:cs="Times New Roman"/>
          <w:color w:val="auto"/>
          <w:kern w:val="2"/>
          <w:sz w:val="21"/>
          <w:szCs w:val="24"/>
          <w:highlight w:val="none"/>
          <w:lang w:val="en-US" w:eastAsia="zh-CN" w:bidi="ar"/>
        </w:rPr>
        <w:t xml:space="preserve">6. </w:t>
      </w:r>
      <w:r>
        <w:rPr>
          <w:rFonts w:hint="eastAsia" w:ascii="Times New Roman" w:hAnsi="Times New Roman" w:eastAsia="宋体" w:cs="宋体"/>
          <w:color w:val="auto"/>
          <w:kern w:val="2"/>
          <w:sz w:val="21"/>
          <w:szCs w:val="24"/>
          <w:highlight w:val="none"/>
          <w:lang w:val="en-US" w:eastAsia="zh-CN" w:bidi="ar"/>
        </w:rPr>
        <w:t>安全文明施工与环境保护</w:t>
      </w:r>
      <w:bookmarkEnd w:id="351"/>
    </w:p>
    <w:p w14:paraId="66133EC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6.1</w:t>
      </w:r>
      <w:r>
        <w:rPr>
          <w:rFonts w:hint="eastAsia" w:ascii="Times New Roman" w:hAnsi="Times New Roman" w:eastAsia="宋体" w:cs="宋体"/>
          <w:color w:val="auto"/>
          <w:kern w:val="2"/>
          <w:sz w:val="21"/>
          <w:szCs w:val="24"/>
          <w:highlight w:val="none"/>
          <w:lang w:val="en-US" w:eastAsia="zh-CN" w:bidi="ar"/>
        </w:rPr>
        <w:t>安全文明施工</w:t>
      </w:r>
    </w:p>
    <w:p w14:paraId="574B3C7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6.1.1 </w:t>
      </w:r>
      <w:r>
        <w:rPr>
          <w:rFonts w:hint="eastAsia" w:ascii="Times New Roman" w:hAnsi="Times New Roman" w:eastAsia="宋体" w:cs="宋体"/>
          <w:color w:val="auto"/>
          <w:kern w:val="2"/>
          <w:sz w:val="21"/>
          <w:szCs w:val="24"/>
          <w:highlight w:val="none"/>
          <w:lang w:val="en-US" w:eastAsia="zh-CN" w:bidi="ar"/>
        </w:rPr>
        <w:t>项目安全生产的达标目标及相应事项的约定：</w:t>
      </w:r>
      <w:r>
        <w:rPr>
          <w:rFonts w:hint="eastAsia" w:ascii="Times New Roman" w:hAnsi="Times New Roman" w:eastAsia="宋体" w:cs="宋体"/>
          <w:color w:val="auto"/>
          <w:kern w:val="2"/>
          <w:sz w:val="21"/>
          <w:szCs w:val="24"/>
          <w:highlight w:val="none"/>
          <w:u w:val="single"/>
          <w:lang w:val="en-US" w:eastAsia="zh-CN" w:bidi="ar"/>
        </w:rPr>
        <w:t>承包人应严格按《建设工程安全生产管理条例》等法律、法规采取安全措施、组织施工，如发生安全事故，所造成的一切责任与后果均由承包人承担</w:t>
      </w:r>
      <w:r>
        <w:rPr>
          <w:rFonts w:hint="eastAsia" w:ascii="Times New Roman" w:hAnsi="Times New Roman" w:eastAsia="宋体" w:cs="宋体"/>
          <w:color w:val="auto"/>
          <w:kern w:val="2"/>
          <w:sz w:val="21"/>
          <w:szCs w:val="24"/>
          <w:highlight w:val="none"/>
          <w:shd w:val="clear" w:color="auto" w:fill="auto"/>
          <w:lang w:val="en-US" w:eastAsia="zh-CN" w:bidi="ar"/>
        </w:rPr>
        <w:t>。</w:t>
      </w:r>
      <w:r>
        <w:rPr>
          <w:rFonts w:hint="eastAsia" w:ascii="Times New Roman" w:hAnsi="Times New Roman" w:eastAsia="宋体" w:cs="宋体"/>
          <w:color w:val="auto"/>
          <w:kern w:val="2"/>
          <w:sz w:val="21"/>
          <w:szCs w:val="24"/>
          <w:highlight w:val="none"/>
          <w:u w:val="single"/>
          <w:shd w:val="clear" w:color="auto" w:fill="auto"/>
          <w:lang w:val="en-US" w:eastAsia="zh-CN" w:bidi="ar"/>
        </w:rPr>
        <w:t>发包人因此产生损害赔偿责任的，有权向承包人追偿。</w:t>
      </w:r>
    </w:p>
    <w:p w14:paraId="3C4E2F5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6.1.4 </w:t>
      </w:r>
      <w:r>
        <w:rPr>
          <w:rFonts w:hint="eastAsia" w:ascii="Times New Roman" w:hAnsi="Times New Roman" w:eastAsia="宋体" w:cs="宋体"/>
          <w:color w:val="auto"/>
          <w:kern w:val="2"/>
          <w:sz w:val="21"/>
          <w:szCs w:val="24"/>
          <w:highlight w:val="none"/>
          <w:lang w:val="en-US" w:eastAsia="zh-CN" w:bidi="ar"/>
        </w:rPr>
        <w:t>关于治安保卫的特别约定：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承包人应保证在整个合同</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履行过程中不发生民事或刑事案件，并承担施工安全保卫工作及非</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夜间施工照明的责任和要求：在实施和完成本工程过程中，承包人</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应充分关注和保障所有在场人员的安全，承包人对安全防护工作负</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全责</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u w:val="single"/>
          <w:lang w:val="en-US" w:eastAsia="zh-CN" w:bidi="ar"/>
        </w:rPr>
        <w:t>包括但不限于责任和费用</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u w:val="single"/>
          <w:lang w:val="en-US" w:eastAsia="zh-CN" w:bidi="ar"/>
        </w:rPr>
        <w:t>并禁止非施工人员、车辆进入</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现场。为保护本工程免遭损坏，或为现场附近和过往人群的安全与</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方便，在确有必要的时候和地方领导部门请示，或当监理工程师或</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有关主管部门要求时，承包人应自费提供照明、警卫、护栅、警告标志等安全防护措施。所有安全事故及责任，由承包人承担。如承包人未履行上述约定及通用条款相关义务造成工程、财产和人身伤</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害，由承包人承担责任，赔偿损失及支付发生的费用</w:t>
      </w:r>
      <w:r>
        <w:rPr>
          <w:rFonts w:hint="eastAsia" w:ascii="Times New Roman" w:hAnsi="Times New Roman" w:eastAsia="宋体" w:cs="宋体"/>
          <w:color w:val="auto"/>
          <w:kern w:val="2"/>
          <w:sz w:val="21"/>
          <w:szCs w:val="24"/>
          <w:highlight w:val="none"/>
          <w:lang w:val="en-US" w:eastAsia="zh-CN" w:bidi="ar"/>
        </w:rPr>
        <w:t>。</w:t>
      </w:r>
    </w:p>
    <w:p w14:paraId="1CCBC0F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关于编制施工场地治安管理计划的约定：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承包人应在工程开工前编制施工场地治安管理计划，并制定应对突发治安事件的紧急预案上报发包人。在工程施工过程中，发生暴乱、爆炸等恐怖事件，以及群殴、械斗等群体性突发治安事件时，发包人和承包人应立即向当地政府报告。发包人和承包人应积极协助当地有关部门采取措</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施平息事态，防止事态扩大，尽量减少财产损失和避免人员伤亡</w:t>
      </w:r>
      <w:r>
        <w:rPr>
          <w:rFonts w:hint="eastAsia" w:ascii="Times New Roman" w:hAnsi="Times New Roman" w:eastAsia="宋体" w:cs="宋体"/>
          <w:color w:val="auto"/>
          <w:kern w:val="2"/>
          <w:sz w:val="21"/>
          <w:szCs w:val="24"/>
          <w:highlight w:val="none"/>
          <w:lang w:val="en-US" w:eastAsia="zh-CN" w:bidi="ar"/>
        </w:rPr>
        <w:t>。</w:t>
      </w:r>
    </w:p>
    <w:p w14:paraId="4C5B103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6.1.5 </w:t>
      </w:r>
      <w:r>
        <w:rPr>
          <w:rFonts w:hint="eastAsia" w:ascii="Times New Roman" w:hAnsi="Times New Roman" w:eastAsia="宋体" w:cs="宋体"/>
          <w:color w:val="auto"/>
          <w:kern w:val="2"/>
          <w:sz w:val="21"/>
          <w:szCs w:val="24"/>
          <w:highlight w:val="none"/>
          <w:lang w:val="en-US" w:eastAsia="zh-CN" w:bidi="ar"/>
        </w:rPr>
        <w:t>文明施工</w:t>
      </w:r>
    </w:p>
    <w:p w14:paraId="4E2BE8B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合同当事人对文明施工的要求：</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达到《建筑施工现场环境与</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卫生标准》合格</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4317FCF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6.1.6 </w:t>
      </w:r>
      <w:r>
        <w:rPr>
          <w:rFonts w:hint="eastAsia" w:ascii="Times New Roman" w:hAnsi="Times New Roman" w:eastAsia="宋体" w:cs="宋体"/>
          <w:color w:val="auto"/>
          <w:kern w:val="2"/>
          <w:sz w:val="21"/>
          <w:szCs w:val="24"/>
          <w:highlight w:val="none"/>
          <w:lang w:val="en-US" w:eastAsia="zh-CN" w:bidi="ar"/>
        </w:rPr>
        <w:t>关于安全文明施工费支付比例和支付期限的约定：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执行国家现行有关规定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bookmarkEnd w:id="343"/>
    <w:bookmarkEnd w:id="344"/>
    <w:bookmarkEnd w:id="345"/>
    <w:bookmarkEnd w:id="346"/>
    <w:bookmarkEnd w:id="347"/>
    <w:bookmarkEnd w:id="348"/>
    <w:bookmarkEnd w:id="349"/>
    <w:p w14:paraId="206E9EE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352" w:name="_Toc351203639"/>
      <w:r>
        <w:rPr>
          <w:rFonts w:hint="default" w:ascii="Times New Roman" w:hAnsi="Times New Roman" w:eastAsia="宋体" w:cs="Times New Roman"/>
          <w:color w:val="auto"/>
          <w:kern w:val="2"/>
          <w:sz w:val="21"/>
          <w:szCs w:val="24"/>
          <w:highlight w:val="none"/>
          <w:lang w:val="en-US" w:eastAsia="zh-CN" w:bidi="ar"/>
        </w:rPr>
        <w:t xml:space="preserve">7. </w:t>
      </w:r>
      <w:r>
        <w:rPr>
          <w:rFonts w:hint="eastAsia" w:ascii="Times New Roman" w:hAnsi="Times New Roman" w:eastAsia="宋体" w:cs="宋体"/>
          <w:color w:val="auto"/>
          <w:kern w:val="2"/>
          <w:sz w:val="21"/>
          <w:szCs w:val="24"/>
          <w:highlight w:val="none"/>
          <w:lang w:val="en-US" w:eastAsia="zh-CN" w:bidi="ar"/>
        </w:rPr>
        <w:t>工期和进度</w:t>
      </w:r>
      <w:bookmarkEnd w:id="352"/>
    </w:p>
    <w:p w14:paraId="4418D42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7.1 </w:t>
      </w:r>
      <w:r>
        <w:rPr>
          <w:rFonts w:hint="eastAsia" w:ascii="Times New Roman" w:hAnsi="Times New Roman" w:eastAsia="宋体" w:cs="宋体"/>
          <w:color w:val="auto"/>
          <w:kern w:val="2"/>
          <w:sz w:val="21"/>
          <w:szCs w:val="24"/>
          <w:highlight w:val="none"/>
          <w:lang w:val="en-US" w:eastAsia="zh-CN" w:bidi="ar"/>
        </w:rPr>
        <w:t>施工组织设计</w:t>
      </w:r>
    </w:p>
    <w:p w14:paraId="7D8A64F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7.1.1 </w:t>
      </w:r>
      <w:r>
        <w:rPr>
          <w:rFonts w:hint="eastAsia" w:ascii="Times New Roman" w:hAnsi="Times New Roman" w:eastAsia="宋体" w:cs="宋体"/>
          <w:color w:val="auto"/>
          <w:kern w:val="2"/>
          <w:sz w:val="21"/>
          <w:szCs w:val="24"/>
          <w:highlight w:val="none"/>
          <w:lang w:val="en-US" w:eastAsia="zh-CN" w:bidi="ar"/>
        </w:rPr>
        <w:t>合</w:t>
      </w:r>
      <w:r>
        <w:rPr>
          <w:rFonts w:hint="eastAsia" w:ascii="Times New Roman" w:hAnsi="Times New Roman" w:eastAsia="宋体" w:cs="宋体"/>
          <w:color w:val="auto"/>
          <w:kern w:val="0"/>
          <w:sz w:val="21"/>
          <w:szCs w:val="24"/>
          <w:highlight w:val="none"/>
          <w:lang w:val="en-US" w:eastAsia="zh-CN" w:bidi="ar"/>
        </w:rPr>
        <w:t>同当事人约定的施工组织设计应包括的其他内容：</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7A9CE2D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7.1.2 </w:t>
      </w:r>
      <w:r>
        <w:rPr>
          <w:rFonts w:hint="eastAsia" w:ascii="Times New Roman" w:hAnsi="Times New Roman" w:eastAsia="宋体" w:cs="宋体"/>
          <w:color w:val="auto"/>
          <w:kern w:val="0"/>
          <w:sz w:val="21"/>
          <w:szCs w:val="24"/>
          <w:highlight w:val="none"/>
          <w:lang w:val="en-US" w:eastAsia="zh-CN" w:bidi="ar"/>
        </w:rPr>
        <w:t>施工组织设计的提交和修改</w:t>
      </w:r>
    </w:p>
    <w:p w14:paraId="61B4F32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0"/>
          <w:sz w:val="21"/>
          <w:szCs w:val="24"/>
          <w:highlight w:val="none"/>
          <w:lang w:val="en-US" w:eastAsia="zh-CN" w:bidi="ar"/>
        </w:rPr>
        <w:t>承包人提交详细施工组织设计的期限的约定：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开工前</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62AD27A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发包人和监理人在收到详细的施工组织设计后确认或提出修改意见的期限：收到后</w:t>
      </w:r>
      <w:r>
        <w:rPr>
          <w:rFonts w:hint="default" w:ascii="Times New Roman" w:hAnsi="Times New Roman" w:eastAsia="宋体" w:cs="Times New Roman"/>
          <w:color w:val="auto"/>
          <w:kern w:val="2"/>
          <w:sz w:val="21"/>
          <w:szCs w:val="24"/>
          <w:highlight w:val="none"/>
          <w:lang w:val="en-US" w:eastAsia="zh-CN" w:bidi="ar"/>
        </w:rPr>
        <w:t>7</w:t>
      </w:r>
      <w:r>
        <w:rPr>
          <w:rFonts w:hint="eastAsia" w:ascii="Times New Roman" w:hAnsi="Times New Roman" w:eastAsia="宋体" w:cs="宋体"/>
          <w:color w:val="auto"/>
          <w:kern w:val="2"/>
          <w:sz w:val="21"/>
          <w:szCs w:val="24"/>
          <w:highlight w:val="none"/>
          <w:lang w:val="en-US" w:eastAsia="zh-CN" w:bidi="ar"/>
        </w:rPr>
        <w:t>天内。</w:t>
      </w:r>
    </w:p>
    <w:p w14:paraId="505F131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7</w:t>
      </w:r>
      <w:bookmarkStart w:id="353" w:name="_Toc300934966"/>
      <w:bookmarkStart w:id="354" w:name="_Toc297216173"/>
      <w:bookmarkStart w:id="355" w:name="_Toc297123514"/>
      <w:bookmarkStart w:id="356" w:name="_Toc304295541"/>
      <w:bookmarkStart w:id="357" w:name="_Toc303539123"/>
      <w:bookmarkStart w:id="358" w:name="_Toc312678005"/>
      <w:bookmarkStart w:id="359" w:name="_Toc312677479"/>
      <w:r>
        <w:rPr>
          <w:rFonts w:hint="default" w:ascii="Times New Roman" w:hAnsi="Times New Roman" w:eastAsia="宋体" w:cs="Times New Roman"/>
          <w:color w:val="auto"/>
          <w:kern w:val="2"/>
          <w:sz w:val="21"/>
          <w:szCs w:val="24"/>
          <w:highlight w:val="none"/>
          <w:lang w:val="en-US" w:eastAsia="zh-CN" w:bidi="ar"/>
        </w:rPr>
        <w:t xml:space="preserve">.2 </w:t>
      </w:r>
      <w:r>
        <w:rPr>
          <w:rFonts w:hint="eastAsia" w:ascii="Times New Roman" w:hAnsi="Times New Roman" w:eastAsia="宋体" w:cs="宋体"/>
          <w:color w:val="auto"/>
          <w:kern w:val="2"/>
          <w:sz w:val="21"/>
          <w:szCs w:val="24"/>
          <w:highlight w:val="none"/>
          <w:lang w:val="en-US" w:eastAsia="zh-CN" w:bidi="ar"/>
        </w:rPr>
        <w:t>施工进度计划</w:t>
      </w:r>
    </w:p>
    <w:p w14:paraId="18FB843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7.2.2 </w:t>
      </w:r>
      <w:r>
        <w:rPr>
          <w:rFonts w:hint="eastAsia" w:ascii="Times New Roman" w:hAnsi="Times New Roman" w:eastAsia="宋体" w:cs="宋体"/>
          <w:color w:val="auto"/>
          <w:kern w:val="2"/>
          <w:sz w:val="21"/>
          <w:szCs w:val="24"/>
          <w:highlight w:val="none"/>
          <w:lang w:val="en-US" w:eastAsia="zh-CN" w:bidi="ar"/>
        </w:rPr>
        <w:t>施工进度计划的修订</w:t>
      </w:r>
    </w:p>
    <w:p w14:paraId="2100DFE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发包人和监理人在收到修订的施工进度计划后确认或提出修改意见的期限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446F77F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7.3 </w:t>
      </w:r>
      <w:r>
        <w:rPr>
          <w:rFonts w:hint="eastAsia" w:ascii="Times New Roman" w:hAnsi="Times New Roman" w:eastAsia="宋体" w:cs="宋体"/>
          <w:color w:val="auto"/>
          <w:kern w:val="2"/>
          <w:sz w:val="21"/>
          <w:szCs w:val="24"/>
          <w:highlight w:val="none"/>
          <w:lang w:val="en-US" w:eastAsia="zh-CN" w:bidi="ar"/>
        </w:rPr>
        <w:t>开工</w:t>
      </w:r>
    </w:p>
    <w:p w14:paraId="2DF546E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7.3.1 </w:t>
      </w:r>
      <w:r>
        <w:rPr>
          <w:rFonts w:hint="eastAsia" w:ascii="Times New Roman" w:hAnsi="Times New Roman" w:eastAsia="宋体" w:cs="宋体"/>
          <w:color w:val="auto"/>
          <w:kern w:val="2"/>
          <w:sz w:val="21"/>
          <w:szCs w:val="24"/>
          <w:highlight w:val="none"/>
          <w:lang w:val="en-US" w:eastAsia="zh-CN" w:bidi="ar"/>
        </w:rPr>
        <w:t>开工准备</w:t>
      </w:r>
    </w:p>
    <w:p w14:paraId="3F380FB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关于承包人提交工程开工报审表的期限：</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2267702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关于发包人应完成的其他开工准备工作及期限：</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1A1C649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关于承包人应完成的其他开工准备工作及期限：</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7B0C582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7.3.2</w:t>
      </w:r>
      <w:r>
        <w:rPr>
          <w:rFonts w:hint="eastAsia" w:ascii="Times New Roman" w:hAnsi="Times New Roman" w:eastAsia="宋体" w:cs="宋体"/>
          <w:color w:val="auto"/>
          <w:kern w:val="2"/>
          <w:sz w:val="21"/>
          <w:szCs w:val="24"/>
          <w:highlight w:val="none"/>
          <w:lang w:val="en-US" w:eastAsia="zh-CN" w:bidi="ar"/>
        </w:rPr>
        <w:t>开工通知</w:t>
      </w:r>
    </w:p>
    <w:p w14:paraId="4D6DDFD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因发包人原因造成监理人未能在计划开工日期之日起</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天内发出开工通知的，承包人有权提出价格调整要求，或者解除合同。</w:t>
      </w:r>
    </w:p>
    <w:bookmarkEnd w:id="353"/>
    <w:bookmarkEnd w:id="354"/>
    <w:bookmarkEnd w:id="355"/>
    <w:bookmarkEnd w:id="356"/>
    <w:bookmarkEnd w:id="357"/>
    <w:bookmarkEnd w:id="358"/>
    <w:bookmarkEnd w:id="359"/>
    <w:p w14:paraId="5296A41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7.4 </w:t>
      </w:r>
      <w:r>
        <w:rPr>
          <w:rFonts w:hint="eastAsia" w:ascii="Times New Roman" w:hAnsi="Times New Roman" w:eastAsia="宋体" w:cs="宋体"/>
          <w:color w:val="auto"/>
          <w:kern w:val="2"/>
          <w:sz w:val="21"/>
          <w:szCs w:val="24"/>
          <w:highlight w:val="none"/>
          <w:lang w:val="en-US" w:eastAsia="zh-CN" w:bidi="ar"/>
        </w:rPr>
        <w:t>测量放线</w:t>
      </w:r>
    </w:p>
    <w:p w14:paraId="203F288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lang w:val="en-US" w:eastAsia="zh-CN" w:bidi="ar"/>
        </w:rPr>
        <w:t>7.4.1</w:t>
      </w:r>
      <w:r>
        <w:rPr>
          <w:rFonts w:hint="eastAsia" w:ascii="Times New Roman" w:hAnsi="Times New Roman" w:eastAsia="宋体" w:cs="宋体"/>
          <w:color w:val="auto"/>
          <w:kern w:val="2"/>
          <w:sz w:val="21"/>
          <w:szCs w:val="24"/>
          <w:highlight w:val="none"/>
          <w:lang w:val="en-US" w:eastAsia="zh-CN" w:bidi="ar"/>
        </w:rPr>
        <w:t>发包人通过监理人向承包人提供测量基准点、基准线和水准点及其书面资料的期限：</w:t>
      </w:r>
      <w:r>
        <w:rPr>
          <w:rFonts w:hint="eastAsia" w:ascii="Times New Roman" w:hAnsi="Times New Roman" w:eastAsia="宋体" w:cs="宋体"/>
          <w:color w:val="auto"/>
          <w:kern w:val="2"/>
          <w:sz w:val="21"/>
          <w:szCs w:val="24"/>
          <w:highlight w:val="none"/>
          <w:u w:val="single"/>
          <w:lang w:val="en-US" w:eastAsia="zh-CN" w:bidi="ar"/>
        </w:rPr>
        <w:t>开工前</w:t>
      </w:r>
      <w:r>
        <w:rPr>
          <w:rFonts w:hint="eastAsia" w:ascii="Times New Roman" w:hAnsi="Times New Roman" w:eastAsia="宋体" w:cs="宋体"/>
          <w:color w:val="auto"/>
          <w:kern w:val="2"/>
          <w:sz w:val="21"/>
          <w:szCs w:val="24"/>
          <w:highlight w:val="none"/>
          <w:lang w:val="en-US" w:eastAsia="zh-CN" w:bidi="ar"/>
        </w:rPr>
        <w:t>。</w:t>
      </w:r>
    </w:p>
    <w:p w14:paraId="5BB584B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7</w:t>
      </w:r>
      <w:bookmarkStart w:id="360" w:name="_Toc304295546"/>
      <w:bookmarkStart w:id="361" w:name="_Toc312678010"/>
      <w:bookmarkStart w:id="362" w:name="_Toc303539125"/>
      <w:bookmarkStart w:id="363" w:name="_Toc297123516"/>
      <w:bookmarkStart w:id="364" w:name="_Toc297216175"/>
      <w:bookmarkStart w:id="365" w:name="_Toc312677484"/>
      <w:bookmarkStart w:id="366" w:name="_Toc300934968"/>
      <w:r>
        <w:rPr>
          <w:rFonts w:hint="default" w:ascii="Times New Roman" w:hAnsi="Times New Roman" w:eastAsia="宋体" w:cs="Times New Roman"/>
          <w:color w:val="auto"/>
          <w:kern w:val="2"/>
          <w:sz w:val="21"/>
          <w:szCs w:val="24"/>
          <w:highlight w:val="none"/>
          <w:lang w:val="en-US" w:eastAsia="zh-CN" w:bidi="ar"/>
        </w:rPr>
        <w:t xml:space="preserve">.5 </w:t>
      </w:r>
      <w:r>
        <w:rPr>
          <w:rFonts w:hint="eastAsia" w:ascii="Times New Roman" w:hAnsi="Times New Roman" w:eastAsia="宋体" w:cs="宋体"/>
          <w:color w:val="auto"/>
          <w:kern w:val="2"/>
          <w:sz w:val="21"/>
          <w:szCs w:val="24"/>
          <w:highlight w:val="none"/>
          <w:lang w:val="en-US" w:eastAsia="zh-CN" w:bidi="ar"/>
        </w:rPr>
        <w:t>工期延误</w:t>
      </w:r>
    </w:p>
    <w:bookmarkEnd w:id="360"/>
    <w:bookmarkEnd w:id="361"/>
    <w:bookmarkEnd w:id="362"/>
    <w:bookmarkEnd w:id="363"/>
    <w:bookmarkEnd w:id="364"/>
    <w:bookmarkEnd w:id="365"/>
    <w:bookmarkEnd w:id="366"/>
    <w:p w14:paraId="052F0BE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7.5.1 </w:t>
      </w:r>
      <w:r>
        <w:rPr>
          <w:rFonts w:hint="eastAsia" w:ascii="Times New Roman" w:hAnsi="Times New Roman" w:eastAsia="宋体" w:cs="宋体"/>
          <w:color w:val="auto"/>
          <w:kern w:val="2"/>
          <w:sz w:val="21"/>
          <w:szCs w:val="24"/>
          <w:highlight w:val="none"/>
          <w:lang w:val="en-US" w:eastAsia="zh-CN" w:bidi="ar"/>
        </w:rPr>
        <w:t>因发包人原因导致工期延误</w:t>
      </w:r>
    </w:p>
    <w:p w14:paraId="4B5F3E2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因发包人原因导致工期延误的其他情形：</w:t>
      </w:r>
      <w:r>
        <w:rPr>
          <w:rFonts w:hint="eastAsia" w:ascii="Times New Roman" w:hAnsi="Times New Roman" w:eastAsia="宋体" w:cs="宋体"/>
          <w:color w:val="auto"/>
          <w:kern w:val="2"/>
          <w:sz w:val="21"/>
          <w:szCs w:val="24"/>
          <w:highlight w:val="none"/>
          <w:u w:val="single"/>
          <w:lang w:val="en-US" w:eastAsia="zh-CN" w:bidi="ar"/>
        </w:rPr>
        <w:t>由于发包人原因延误，工期顺延，</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u w:val="single"/>
          <w:lang w:val="en-US" w:eastAsia="zh-CN" w:bidi="ar"/>
        </w:rPr>
        <w:t>但须得到发包人代表签字的书面认可，承包人同意因发包人原因的工期顺延，承包人不予索赔</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lang w:val="en-US" w:eastAsia="zh-CN" w:bidi="ar"/>
        </w:rPr>
        <w:t>。</w:t>
      </w:r>
    </w:p>
    <w:p w14:paraId="544C967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7</w:t>
      </w:r>
      <w:bookmarkStart w:id="367" w:name="_Toc318581169"/>
      <w:bookmarkStart w:id="368" w:name="_Toc312677486"/>
      <w:bookmarkStart w:id="369" w:name="_Toc312678012"/>
      <w:bookmarkStart w:id="370" w:name="_Toc297216177"/>
      <w:bookmarkStart w:id="371" w:name="_Toc303539127"/>
      <w:bookmarkStart w:id="372" w:name="_Toc300934970"/>
      <w:bookmarkStart w:id="373" w:name="_Toc297123518"/>
      <w:bookmarkStart w:id="374" w:name="_Toc304295548"/>
      <w:r>
        <w:rPr>
          <w:rFonts w:hint="default" w:ascii="Times New Roman" w:hAnsi="Times New Roman" w:eastAsia="宋体" w:cs="Times New Roman"/>
          <w:color w:val="auto"/>
          <w:kern w:val="2"/>
          <w:sz w:val="21"/>
          <w:szCs w:val="24"/>
          <w:highlight w:val="none"/>
          <w:lang w:val="en-US" w:eastAsia="zh-CN" w:bidi="ar"/>
        </w:rPr>
        <w:t xml:space="preserve">.5.2 </w:t>
      </w:r>
      <w:r>
        <w:rPr>
          <w:rFonts w:hint="eastAsia" w:ascii="Times New Roman" w:hAnsi="Times New Roman" w:eastAsia="宋体" w:cs="宋体"/>
          <w:color w:val="auto"/>
          <w:kern w:val="2"/>
          <w:sz w:val="21"/>
          <w:szCs w:val="24"/>
          <w:highlight w:val="none"/>
          <w:lang w:val="en-US" w:eastAsia="zh-CN" w:bidi="ar"/>
        </w:rPr>
        <w:t>因承包人原因导致工期延误</w:t>
      </w:r>
    </w:p>
    <w:bookmarkEnd w:id="367"/>
    <w:bookmarkEnd w:id="368"/>
    <w:bookmarkEnd w:id="369"/>
    <w:p w14:paraId="1392E9D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因</w:t>
      </w:r>
      <w:bookmarkStart w:id="375" w:name="_Toc312678013"/>
      <w:bookmarkStart w:id="376" w:name="_Toc312677487"/>
      <w:bookmarkStart w:id="377" w:name="_Toc318581170"/>
      <w:r>
        <w:rPr>
          <w:rFonts w:hint="eastAsia" w:ascii="Times New Roman" w:hAnsi="Times New Roman" w:eastAsia="宋体" w:cs="宋体"/>
          <w:color w:val="auto"/>
          <w:kern w:val="2"/>
          <w:sz w:val="21"/>
          <w:szCs w:val="24"/>
          <w:highlight w:val="none"/>
          <w:lang w:val="en-US" w:eastAsia="zh-CN" w:bidi="ar"/>
        </w:rPr>
        <w:t>承包人原因造成工期延误，逾期竣工违约金的计算方法为：</w:t>
      </w:r>
      <w:r>
        <w:rPr>
          <w:rFonts w:hint="eastAsia" w:ascii="Times New Roman" w:hAnsi="Times New Roman" w:eastAsia="宋体" w:cs="宋体"/>
          <w:color w:val="auto"/>
          <w:kern w:val="2"/>
          <w:sz w:val="21"/>
          <w:szCs w:val="24"/>
          <w:highlight w:val="none"/>
          <w:lang w:val="zh-CN" w:eastAsia="zh-CN" w:bidi="ar"/>
        </w:rPr>
        <w:t>因承包人原因造成工期延误，逾期竣工违约金的计算方法为：若承包人未按期开工，则按延期每天</w:t>
      </w:r>
      <w:r>
        <w:rPr>
          <w:rFonts w:hint="default" w:ascii="Times New Roman" w:hAnsi="Times New Roman" w:eastAsia="宋体" w:cs="Times New Roman"/>
          <w:color w:val="auto"/>
          <w:kern w:val="2"/>
          <w:sz w:val="21"/>
          <w:szCs w:val="24"/>
          <w:highlight w:val="none"/>
          <w:lang w:val="zh-CN" w:eastAsia="zh-CN" w:bidi="ar"/>
        </w:rPr>
        <w:t>5000</w:t>
      </w:r>
      <w:r>
        <w:rPr>
          <w:rFonts w:hint="eastAsia" w:ascii="Times New Roman" w:hAnsi="Times New Roman" w:eastAsia="宋体" w:cs="宋体"/>
          <w:color w:val="auto"/>
          <w:kern w:val="2"/>
          <w:sz w:val="21"/>
          <w:szCs w:val="24"/>
          <w:highlight w:val="none"/>
          <w:lang w:val="zh-CN" w:eastAsia="zh-CN" w:bidi="ar"/>
        </w:rPr>
        <w:t>元支付违约金，若超过七天，则按延期每天</w:t>
      </w:r>
      <w:r>
        <w:rPr>
          <w:rFonts w:hint="default" w:ascii="Times New Roman" w:hAnsi="Times New Roman" w:eastAsia="宋体" w:cs="Times New Roman"/>
          <w:color w:val="auto"/>
          <w:kern w:val="2"/>
          <w:sz w:val="21"/>
          <w:szCs w:val="24"/>
          <w:highlight w:val="none"/>
          <w:lang w:val="zh-CN" w:eastAsia="zh-CN" w:bidi="ar"/>
        </w:rPr>
        <w:t>3000</w:t>
      </w:r>
      <w:r>
        <w:rPr>
          <w:rFonts w:hint="eastAsia" w:ascii="Times New Roman" w:hAnsi="Times New Roman" w:eastAsia="宋体" w:cs="宋体"/>
          <w:color w:val="auto"/>
          <w:kern w:val="2"/>
          <w:sz w:val="21"/>
          <w:szCs w:val="24"/>
          <w:highlight w:val="none"/>
          <w:lang w:val="zh-CN" w:eastAsia="zh-CN" w:bidi="ar"/>
        </w:rPr>
        <w:t>元支付违约金；若超过十五天，则发包人有权终止合同，并要求承包人承担合同金额</w:t>
      </w:r>
      <w:r>
        <w:rPr>
          <w:rFonts w:hint="default" w:ascii="Times New Roman" w:hAnsi="Times New Roman" w:eastAsia="宋体" w:cs="Times New Roman"/>
          <w:color w:val="auto"/>
          <w:kern w:val="2"/>
          <w:sz w:val="21"/>
          <w:szCs w:val="24"/>
          <w:highlight w:val="none"/>
          <w:lang w:val="zh-CN" w:eastAsia="zh-CN" w:bidi="ar"/>
        </w:rPr>
        <w:t>5%</w:t>
      </w:r>
      <w:r>
        <w:rPr>
          <w:rFonts w:hint="eastAsia" w:ascii="Times New Roman" w:hAnsi="Times New Roman" w:eastAsia="宋体" w:cs="宋体"/>
          <w:color w:val="auto"/>
          <w:kern w:val="2"/>
          <w:sz w:val="21"/>
          <w:szCs w:val="24"/>
          <w:highlight w:val="none"/>
          <w:lang w:val="zh-CN" w:eastAsia="zh-CN" w:bidi="ar"/>
        </w:rPr>
        <w:t>的违约责任。若</w:t>
      </w:r>
      <w:r>
        <w:rPr>
          <w:rFonts w:hint="eastAsia" w:ascii="Times New Roman" w:hAnsi="Times New Roman" w:eastAsia="宋体" w:cs="宋体"/>
          <w:color w:val="auto"/>
          <w:kern w:val="2"/>
          <w:sz w:val="21"/>
          <w:szCs w:val="24"/>
          <w:highlight w:val="none"/>
          <w:lang w:val="en-US" w:eastAsia="zh-CN" w:bidi="ar"/>
        </w:rPr>
        <w:t>因</w:t>
      </w:r>
      <w:r>
        <w:rPr>
          <w:rFonts w:hint="eastAsia" w:ascii="Times New Roman" w:hAnsi="Times New Roman" w:eastAsia="宋体" w:cs="宋体"/>
          <w:color w:val="auto"/>
          <w:kern w:val="2"/>
          <w:sz w:val="21"/>
          <w:szCs w:val="24"/>
          <w:highlight w:val="none"/>
          <w:lang w:val="zh-CN" w:eastAsia="zh-CN" w:bidi="ar"/>
        </w:rPr>
        <w:t>承包人原因造成工期延期的，则按延期每天</w:t>
      </w:r>
      <w:r>
        <w:rPr>
          <w:rFonts w:hint="default" w:ascii="Times New Roman" w:hAnsi="Times New Roman" w:eastAsia="宋体" w:cs="Times New Roman"/>
          <w:color w:val="auto"/>
          <w:kern w:val="2"/>
          <w:sz w:val="21"/>
          <w:szCs w:val="24"/>
          <w:highlight w:val="none"/>
          <w:lang w:val="zh-CN" w:eastAsia="zh-CN" w:bidi="ar"/>
        </w:rPr>
        <w:t>10000</w:t>
      </w:r>
      <w:r>
        <w:rPr>
          <w:rFonts w:hint="eastAsia" w:ascii="Times New Roman" w:hAnsi="Times New Roman" w:eastAsia="宋体" w:cs="宋体"/>
          <w:color w:val="auto"/>
          <w:kern w:val="2"/>
          <w:sz w:val="21"/>
          <w:szCs w:val="24"/>
          <w:highlight w:val="none"/>
          <w:lang w:val="zh-CN" w:eastAsia="zh-CN" w:bidi="ar"/>
        </w:rPr>
        <w:t>元处罚，若超过十五天，则发包人有权终止合同，并要求承包人承担合同金额</w:t>
      </w:r>
      <w:r>
        <w:rPr>
          <w:rFonts w:hint="default" w:ascii="Times New Roman" w:hAnsi="Times New Roman" w:eastAsia="宋体" w:cs="Times New Roman"/>
          <w:color w:val="auto"/>
          <w:kern w:val="2"/>
          <w:sz w:val="21"/>
          <w:szCs w:val="24"/>
          <w:highlight w:val="none"/>
          <w:lang w:val="zh-CN" w:eastAsia="zh-CN" w:bidi="ar"/>
        </w:rPr>
        <w:t>5%</w:t>
      </w:r>
      <w:r>
        <w:rPr>
          <w:rFonts w:hint="eastAsia" w:ascii="Times New Roman" w:hAnsi="Times New Roman" w:eastAsia="宋体" w:cs="宋体"/>
          <w:color w:val="auto"/>
          <w:kern w:val="2"/>
          <w:sz w:val="21"/>
          <w:szCs w:val="24"/>
          <w:highlight w:val="none"/>
          <w:lang w:val="zh-CN" w:eastAsia="zh-CN" w:bidi="ar"/>
        </w:rPr>
        <w:t>的违约责任</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bookmarkEnd w:id="370"/>
      <w:bookmarkEnd w:id="371"/>
      <w:bookmarkEnd w:id="372"/>
      <w:bookmarkEnd w:id="373"/>
      <w:bookmarkEnd w:id="374"/>
      <w:bookmarkEnd w:id="375"/>
      <w:bookmarkEnd w:id="376"/>
    </w:p>
    <w:bookmarkEnd w:id="377"/>
    <w:p w14:paraId="12A4E8F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378" w:name="_Toc318581171"/>
      <w:bookmarkStart w:id="379" w:name="_Toc312678014"/>
      <w:r>
        <w:rPr>
          <w:rFonts w:hint="eastAsia" w:ascii="Times New Roman" w:hAnsi="Times New Roman" w:eastAsia="宋体" w:cs="宋体"/>
          <w:color w:val="auto"/>
          <w:kern w:val="2"/>
          <w:sz w:val="21"/>
          <w:szCs w:val="24"/>
          <w:highlight w:val="none"/>
          <w:lang w:val="zh-CN" w:eastAsia="zh-CN" w:bidi="ar"/>
        </w:rPr>
        <w:t>因承包人原因造成工期延误，逾期竣工违约金的上限：合同总价的</w:t>
      </w:r>
      <w:r>
        <w:rPr>
          <w:rFonts w:hint="default" w:ascii="Times New Roman" w:hAnsi="Times New Roman" w:eastAsia="宋体" w:cs="Times New Roman"/>
          <w:color w:val="auto"/>
          <w:kern w:val="2"/>
          <w:sz w:val="21"/>
          <w:szCs w:val="24"/>
          <w:highlight w:val="none"/>
          <w:lang w:val="zh-CN" w:eastAsia="zh-CN" w:bidi="ar"/>
        </w:rPr>
        <w:t>5%</w:t>
      </w:r>
      <w:r>
        <w:rPr>
          <w:rFonts w:hint="eastAsia" w:ascii="Times New Roman" w:hAnsi="Times New Roman" w:eastAsia="宋体" w:cs="宋体"/>
          <w:color w:val="auto"/>
          <w:kern w:val="2"/>
          <w:sz w:val="21"/>
          <w:szCs w:val="24"/>
          <w:highlight w:val="none"/>
          <w:lang w:val="zh-CN" w:eastAsia="zh-CN" w:bidi="ar"/>
        </w:rPr>
        <w:t>。</w:t>
      </w:r>
    </w:p>
    <w:bookmarkEnd w:id="378"/>
    <w:bookmarkEnd w:id="379"/>
    <w:p w14:paraId="549DB6A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7</w:t>
      </w:r>
      <w:bookmarkStart w:id="380" w:name="_Toc312678015"/>
      <w:bookmarkStart w:id="381" w:name="_Toc297123519"/>
      <w:bookmarkStart w:id="382" w:name="_Toc303539128"/>
      <w:bookmarkStart w:id="383" w:name="_Toc304295549"/>
      <w:bookmarkStart w:id="384" w:name="_Toc300934971"/>
      <w:bookmarkStart w:id="385" w:name="_Toc297216178"/>
      <w:r>
        <w:rPr>
          <w:rFonts w:hint="default" w:ascii="Times New Roman" w:hAnsi="Times New Roman" w:eastAsia="宋体" w:cs="Times New Roman"/>
          <w:color w:val="auto"/>
          <w:kern w:val="2"/>
          <w:sz w:val="21"/>
          <w:szCs w:val="24"/>
          <w:highlight w:val="none"/>
          <w:lang w:val="en-US" w:eastAsia="zh-CN" w:bidi="ar"/>
        </w:rPr>
        <w:t xml:space="preserve">.6 </w:t>
      </w:r>
      <w:r>
        <w:rPr>
          <w:rFonts w:hint="eastAsia" w:ascii="Times New Roman" w:hAnsi="Times New Roman" w:eastAsia="宋体" w:cs="宋体"/>
          <w:color w:val="auto"/>
          <w:kern w:val="2"/>
          <w:sz w:val="21"/>
          <w:szCs w:val="24"/>
          <w:highlight w:val="none"/>
          <w:lang w:val="en-US" w:eastAsia="zh-CN" w:bidi="ar"/>
        </w:rPr>
        <w:t>不</w:t>
      </w:r>
      <w:bookmarkEnd w:id="380"/>
      <w:bookmarkEnd w:id="381"/>
      <w:bookmarkEnd w:id="382"/>
      <w:bookmarkEnd w:id="383"/>
      <w:bookmarkEnd w:id="384"/>
      <w:bookmarkEnd w:id="385"/>
      <w:r>
        <w:rPr>
          <w:rFonts w:hint="eastAsia" w:ascii="Times New Roman" w:hAnsi="Times New Roman" w:eastAsia="宋体" w:cs="宋体"/>
          <w:color w:val="auto"/>
          <w:kern w:val="2"/>
          <w:sz w:val="21"/>
          <w:szCs w:val="24"/>
          <w:highlight w:val="none"/>
          <w:lang w:val="en-US" w:eastAsia="zh-CN" w:bidi="ar"/>
        </w:rPr>
        <w:t>利物质条件</w:t>
      </w:r>
    </w:p>
    <w:p w14:paraId="3F257EA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386" w:name="_Toc303539129"/>
      <w:bookmarkStart w:id="387" w:name="_Toc297216179"/>
      <w:bookmarkStart w:id="388" w:name="_Toc304295550"/>
      <w:bookmarkStart w:id="389" w:name="_Toc297123520"/>
      <w:bookmarkStart w:id="390" w:name="_Toc312678016"/>
      <w:bookmarkStart w:id="391" w:name="_Toc318581172"/>
      <w:bookmarkStart w:id="392" w:name="_Toc300934972"/>
      <w:r>
        <w:rPr>
          <w:rFonts w:hint="eastAsia" w:ascii="Times New Roman" w:hAnsi="Times New Roman" w:eastAsia="宋体" w:cs="宋体"/>
          <w:color w:val="auto"/>
          <w:kern w:val="2"/>
          <w:sz w:val="21"/>
          <w:szCs w:val="24"/>
          <w:highlight w:val="none"/>
          <w:lang w:val="en-US" w:eastAsia="zh-CN" w:bidi="ar"/>
        </w:rPr>
        <w:t>不利物质条件的其他情形和有关约定：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bookmarkEnd w:id="386"/>
    <w:bookmarkEnd w:id="387"/>
    <w:bookmarkEnd w:id="388"/>
    <w:bookmarkEnd w:id="389"/>
    <w:bookmarkEnd w:id="390"/>
    <w:bookmarkEnd w:id="391"/>
    <w:bookmarkEnd w:id="392"/>
    <w:p w14:paraId="02515EB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7</w:t>
      </w:r>
      <w:bookmarkStart w:id="393" w:name="_Toc297216180"/>
      <w:bookmarkStart w:id="394" w:name="_Toc303539130"/>
      <w:bookmarkStart w:id="395" w:name="_Toc304295551"/>
      <w:bookmarkStart w:id="396" w:name="_Toc300934973"/>
      <w:bookmarkStart w:id="397" w:name="_Toc297123521"/>
      <w:bookmarkStart w:id="398" w:name="_Toc312678017"/>
      <w:r>
        <w:rPr>
          <w:rFonts w:hint="default" w:ascii="Times New Roman" w:hAnsi="Times New Roman" w:eastAsia="宋体" w:cs="Times New Roman"/>
          <w:color w:val="auto"/>
          <w:kern w:val="2"/>
          <w:sz w:val="21"/>
          <w:szCs w:val="24"/>
          <w:highlight w:val="none"/>
          <w:lang w:val="en-US" w:eastAsia="zh-CN" w:bidi="ar"/>
        </w:rPr>
        <w:t>.7</w:t>
      </w:r>
      <w:r>
        <w:rPr>
          <w:rFonts w:hint="eastAsia" w:ascii="Times New Roman" w:hAnsi="Times New Roman" w:eastAsia="宋体" w:cs="宋体"/>
          <w:color w:val="auto"/>
          <w:kern w:val="2"/>
          <w:sz w:val="21"/>
          <w:szCs w:val="24"/>
          <w:highlight w:val="none"/>
          <w:lang w:val="en-US" w:eastAsia="zh-CN" w:bidi="ar"/>
        </w:rPr>
        <w:t>异常恶劣的气候条件</w:t>
      </w:r>
    </w:p>
    <w:bookmarkEnd w:id="393"/>
    <w:bookmarkEnd w:id="394"/>
    <w:bookmarkEnd w:id="395"/>
    <w:bookmarkEnd w:id="396"/>
    <w:bookmarkEnd w:id="397"/>
    <w:bookmarkEnd w:id="398"/>
    <w:p w14:paraId="12B0A30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发包人和承包人同意以下情形视为异常恶劣的气候条件：</w:t>
      </w:r>
    </w:p>
    <w:p w14:paraId="5B00FB3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1</w:t>
      </w: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77D6C88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2</w:t>
      </w: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5B5F4DB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3</w:t>
      </w: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4361CA6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399" w:name="_Toc32277"/>
      <w:r>
        <w:rPr>
          <w:rFonts w:hint="default" w:ascii="Times New Roman" w:hAnsi="Times New Roman" w:eastAsia="宋体" w:cs="Times New Roman"/>
          <w:color w:val="auto"/>
          <w:kern w:val="2"/>
          <w:sz w:val="21"/>
          <w:szCs w:val="24"/>
          <w:highlight w:val="none"/>
          <w:lang w:val="en-US" w:eastAsia="zh-CN" w:bidi="ar"/>
        </w:rPr>
        <w:t xml:space="preserve">7.9 </w:t>
      </w:r>
      <w:r>
        <w:rPr>
          <w:rFonts w:hint="eastAsia" w:ascii="Times New Roman" w:hAnsi="Times New Roman" w:eastAsia="宋体" w:cs="宋体"/>
          <w:color w:val="auto"/>
          <w:kern w:val="2"/>
          <w:sz w:val="21"/>
          <w:szCs w:val="24"/>
          <w:highlight w:val="none"/>
          <w:lang w:val="en-US" w:eastAsia="zh-CN" w:bidi="ar"/>
        </w:rPr>
        <w:t>提前竣工的奖励</w:t>
      </w:r>
      <w:bookmarkEnd w:id="399"/>
    </w:p>
    <w:p w14:paraId="4B81CC4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7.9.2</w:t>
      </w:r>
      <w:r>
        <w:rPr>
          <w:rFonts w:hint="eastAsia" w:ascii="Times New Roman" w:hAnsi="Times New Roman" w:eastAsia="宋体" w:cs="宋体"/>
          <w:color w:val="auto"/>
          <w:kern w:val="2"/>
          <w:sz w:val="21"/>
          <w:szCs w:val="24"/>
          <w:highlight w:val="none"/>
          <w:lang w:val="en-US" w:eastAsia="zh-CN" w:bidi="ar"/>
        </w:rPr>
        <w:t>提前竣工的奖励：</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747AC79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400" w:name="_Toc351203640"/>
      <w:r>
        <w:rPr>
          <w:rFonts w:hint="default" w:ascii="Times New Roman" w:hAnsi="Times New Roman" w:eastAsia="宋体" w:cs="Times New Roman"/>
          <w:color w:val="auto"/>
          <w:kern w:val="2"/>
          <w:sz w:val="21"/>
          <w:szCs w:val="24"/>
          <w:highlight w:val="none"/>
          <w:lang w:val="en-US" w:eastAsia="zh-CN" w:bidi="ar"/>
        </w:rPr>
        <w:t xml:space="preserve">8. </w:t>
      </w:r>
      <w:r>
        <w:rPr>
          <w:rFonts w:hint="eastAsia" w:ascii="Times New Roman" w:hAnsi="Times New Roman" w:eastAsia="宋体" w:cs="宋体"/>
          <w:color w:val="auto"/>
          <w:kern w:val="2"/>
          <w:sz w:val="21"/>
          <w:szCs w:val="24"/>
          <w:highlight w:val="none"/>
          <w:lang w:val="en-US" w:eastAsia="zh-CN" w:bidi="ar"/>
        </w:rPr>
        <w:t>材料与设备</w:t>
      </w:r>
      <w:bookmarkEnd w:id="400"/>
    </w:p>
    <w:bookmarkEnd w:id="332"/>
    <w:bookmarkEnd w:id="333"/>
    <w:bookmarkEnd w:id="334"/>
    <w:bookmarkEnd w:id="335"/>
    <w:bookmarkEnd w:id="336"/>
    <w:bookmarkEnd w:id="337"/>
    <w:bookmarkEnd w:id="338"/>
    <w:bookmarkEnd w:id="339"/>
    <w:bookmarkEnd w:id="340"/>
    <w:bookmarkEnd w:id="341"/>
    <w:p w14:paraId="37BAFBD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8</w:t>
      </w:r>
      <w:bookmarkStart w:id="401" w:name="_Toc297123527"/>
      <w:bookmarkStart w:id="402" w:name="_Toc280868654"/>
      <w:bookmarkStart w:id="403" w:name="_Toc304295556"/>
      <w:bookmarkStart w:id="404" w:name="_Toc292559372"/>
      <w:bookmarkStart w:id="405" w:name="_Toc312677493"/>
      <w:bookmarkStart w:id="406" w:name="_Toc297216186"/>
      <w:bookmarkStart w:id="407" w:name="_Toc297120467"/>
      <w:bookmarkStart w:id="408" w:name="_Toc297048353"/>
      <w:bookmarkStart w:id="409" w:name="_Toc296944506"/>
      <w:bookmarkStart w:id="410" w:name="_Toc303539136"/>
      <w:bookmarkStart w:id="411" w:name="_Toc312678019"/>
      <w:bookmarkStart w:id="412" w:name="_Toc296503167"/>
      <w:bookmarkStart w:id="413" w:name="_Toc292559877"/>
      <w:bookmarkStart w:id="414" w:name="_Toc296346668"/>
      <w:bookmarkStart w:id="415" w:name="_Toc300934979"/>
      <w:bookmarkStart w:id="416" w:name="_Toc296891207"/>
      <w:bookmarkStart w:id="417" w:name="_Toc296890995"/>
      <w:bookmarkStart w:id="418" w:name="_Toc296347166"/>
      <w:bookmarkStart w:id="419" w:name="_Toc267251424"/>
      <w:bookmarkStart w:id="420" w:name="_Toc280868655"/>
      <w:bookmarkStart w:id="421" w:name="_Toc280868656"/>
      <w:r>
        <w:rPr>
          <w:rFonts w:hint="default" w:ascii="Times New Roman" w:hAnsi="Times New Roman" w:eastAsia="宋体" w:cs="Times New Roman"/>
          <w:color w:val="auto"/>
          <w:kern w:val="2"/>
          <w:sz w:val="21"/>
          <w:szCs w:val="24"/>
          <w:highlight w:val="none"/>
          <w:lang w:val="en-US" w:eastAsia="zh-CN" w:bidi="ar"/>
        </w:rPr>
        <w:t>.4</w:t>
      </w:r>
      <w:r>
        <w:rPr>
          <w:rFonts w:hint="eastAsia" w:ascii="Times New Roman" w:hAnsi="Times New Roman" w:eastAsia="宋体" w:cs="宋体"/>
          <w:color w:val="auto"/>
          <w:kern w:val="2"/>
          <w:sz w:val="21"/>
          <w:szCs w:val="24"/>
          <w:highlight w:val="none"/>
          <w:lang w:val="en-US" w:eastAsia="zh-CN" w:bidi="ar"/>
        </w:rPr>
        <w:t>材料与工程设备的保管与使用</w:t>
      </w:r>
    </w:p>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14:paraId="57CC0DA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8</w:t>
      </w:r>
      <w:bookmarkStart w:id="422" w:name="_Toc292559373"/>
      <w:bookmarkStart w:id="423" w:name="_Toc292559878"/>
      <w:bookmarkStart w:id="424" w:name="_Toc312678020"/>
      <w:bookmarkStart w:id="425" w:name="_Toc296347167"/>
      <w:bookmarkStart w:id="426" w:name="_Toc296890996"/>
      <w:bookmarkStart w:id="427" w:name="_Toc297123528"/>
      <w:bookmarkStart w:id="428" w:name="_Toc297120468"/>
      <w:bookmarkStart w:id="429" w:name="_Toc296503168"/>
      <w:bookmarkStart w:id="430" w:name="_Toc304295557"/>
      <w:bookmarkStart w:id="431" w:name="_Toc297216187"/>
      <w:bookmarkStart w:id="432" w:name="_Toc318581173"/>
      <w:bookmarkStart w:id="433" w:name="_Toc296944507"/>
      <w:bookmarkStart w:id="434" w:name="_Toc296346669"/>
      <w:bookmarkStart w:id="435" w:name="_Toc312677494"/>
      <w:bookmarkStart w:id="436" w:name="_Toc297048354"/>
      <w:bookmarkStart w:id="437" w:name="_Toc300934980"/>
      <w:bookmarkStart w:id="438" w:name="_Toc303539137"/>
      <w:bookmarkStart w:id="439" w:name="_Toc296891208"/>
      <w:r>
        <w:rPr>
          <w:rFonts w:hint="default" w:ascii="Times New Roman" w:hAnsi="Times New Roman" w:eastAsia="宋体" w:cs="Times New Roman"/>
          <w:color w:val="auto"/>
          <w:kern w:val="2"/>
          <w:sz w:val="21"/>
          <w:szCs w:val="24"/>
          <w:highlight w:val="none"/>
          <w:lang w:val="en-US" w:eastAsia="zh-CN" w:bidi="ar"/>
        </w:rPr>
        <w:t>.4.1</w:t>
      </w:r>
      <w:r>
        <w:rPr>
          <w:rFonts w:hint="eastAsia" w:ascii="Times New Roman" w:hAnsi="Times New Roman" w:eastAsia="宋体" w:cs="宋体"/>
          <w:color w:val="auto"/>
          <w:kern w:val="2"/>
          <w:sz w:val="21"/>
          <w:szCs w:val="24"/>
          <w:highlight w:val="none"/>
          <w:lang w:val="en-US" w:eastAsia="zh-CN" w:bidi="ar"/>
        </w:rPr>
        <w:t>发包人供应的材料设备的保管费用的承担：</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由承包人承担</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bookmarkEnd w:id="422"/>
      <w:bookmarkEnd w:id="423"/>
    </w:p>
    <w:p w14:paraId="4D055E7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440" w:name="_Toc2426"/>
      <w:r>
        <w:rPr>
          <w:rFonts w:hint="default" w:ascii="Times New Roman" w:hAnsi="Times New Roman" w:eastAsia="宋体" w:cs="Times New Roman"/>
          <w:color w:val="auto"/>
          <w:kern w:val="2"/>
          <w:sz w:val="21"/>
          <w:szCs w:val="24"/>
          <w:highlight w:val="none"/>
          <w:lang w:val="en-US" w:eastAsia="zh-CN" w:bidi="ar"/>
        </w:rPr>
        <w:t xml:space="preserve">8.6 </w:t>
      </w:r>
      <w:r>
        <w:rPr>
          <w:rFonts w:hint="eastAsia" w:ascii="Times New Roman" w:hAnsi="Times New Roman" w:eastAsia="宋体" w:cs="宋体"/>
          <w:color w:val="auto"/>
          <w:kern w:val="2"/>
          <w:sz w:val="21"/>
          <w:szCs w:val="24"/>
          <w:highlight w:val="none"/>
          <w:lang w:val="en-US" w:eastAsia="zh-CN" w:bidi="ar"/>
        </w:rPr>
        <w:t>样品</w:t>
      </w:r>
      <w:bookmarkEnd w:id="440"/>
    </w:p>
    <w:p w14:paraId="5B1CA07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0"/>
          <w:sz w:val="21"/>
          <w:szCs w:val="24"/>
          <w:highlight w:val="none"/>
          <w:lang w:val="en-US" w:eastAsia="zh-CN" w:bidi="ar"/>
        </w:rPr>
        <w:t>8.6.1</w:t>
      </w:r>
      <w:r>
        <w:rPr>
          <w:rFonts w:hint="default" w:ascii="Times New Roman" w:hAnsi="Times New Roman" w:eastAsia="宋体" w:cs="Times New Roman"/>
          <w:color w:val="auto"/>
          <w:kern w:val="0"/>
          <w:sz w:val="21"/>
          <w:szCs w:val="24"/>
          <w:highlight w:val="none"/>
          <w:lang w:val="en-US" w:eastAsia="zh-CN" w:bidi="ar"/>
        </w:rPr>
        <w:tab/>
      </w:r>
      <w:r>
        <w:rPr>
          <w:rFonts w:hint="eastAsia" w:ascii="Times New Roman" w:hAnsi="Times New Roman" w:eastAsia="宋体" w:cs="宋体"/>
          <w:color w:val="auto"/>
          <w:kern w:val="0"/>
          <w:sz w:val="21"/>
          <w:szCs w:val="24"/>
          <w:highlight w:val="none"/>
          <w:lang w:val="en-US" w:eastAsia="zh-CN" w:bidi="ar"/>
        </w:rPr>
        <w:t>样品的报送与封存</w:t>
      </w:r>
    </w:p>
    <w:p w14:paraId="5B4B9E4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0"/>
          <w:sz w:val="21"/>
          <w:szCs w:val="24"/>
          <w:highlight w:val="none"/>
          <w:lang w:val="en-US" w:eastAsia="zh-CN" w:bidi="ar"/>
        </w:rPr>
        <w:t>需要承包人报送样品的材料或工程设备，样品的种类、名称、规格、数量要求：</w:t>
      </w:r>
      <w:r>
        <w:rPr>
          <w:rFonts w:hint="eastAsia" w:ascii="Times New Roman" w:hAnsi="Times New Roman" w:eastAsia="宋体" w:cs="宋体"/>
          <w:color w:val="auto"/>
          <w:kern w:val="2"/>
          <w:sz w:val="21"/>
          <w:szCs w:val="24"/>
          <w:highlight w:val="none"/>
          <w:u w:val="single"/>
          <w:lang w:val="en-US" w:eastAsia="zh-CN" w:bidi="ar"/>
        </w:rPr>
        <w:t>按管理部门要求和发包人需求确定</w:t>
      </w:r>
      <w:r>
        <w:rPr>
          <w:rFonts w:hint="eastAsia" w:ascii="Times New Roman" w:hAnsi="Times New Roman" w:eastAsia="宋体" w:cs="宋体"/>
          <w:color w:val="auto"/>
          <w:kern w:val="2"/>
          <w:sz w:val="21"/>
          <w:szCs w:val="24"/>
          <w:highlight w:val="none"/>
          <w:lang w:val="en-US" w:eastAsia="zh-CN" w:bidi="ar"/>
        </w:rPr>
        <w:t>。</w:t>
      </w:r>
    </w:p>
    <w:p w14:paraId="6E3415B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441" w:name="_Toc28334"/>
      <w:r>
        <w:rPr>
          <w:rFonts w:hint="default" w:ascii="Times New Roman" w:hAnsi="Times New Roman" w:eastAsia="宋体" w:cs="Times New Roman"/>
          <w:color w:val="auto"/>
          <w:kern w:val="2"/>
          <w:sz w:val="21"/>
          <w:szCs w:val="24"/>
          <w:highlight w:val="none"/>
          <w:lang w:val="en-US" w:eastAsia="zh-CN" w:bidi="ar"/>
        </w:rPr>
        <w:t xml:space="preserve">8.8 </w:t>
      </w:r>
      <w:r>
        <w:rPr>
          <w:rFonts w:hint="eastAsia" w:ascii="Times New Roman" w:hAnsi="Times New Roman" w:eastAsia="宋体" w:cs="宋体"/>
          <w:color w:val="auto"/>
          <w:kern w:val="2"/>
          <w:sz w:val="21"/>
          <w:szCs w:val="24"/>
          <w:highlight w:val="none"/>
          <w:lang w:val="en-US" w:eastAsia="zh-CN" w:bidi="ar"/>
        </w:rPr>
        <w:t>施工设备和临时设施</w:t>
      </w:r>
      <w:bookmarkEnd w:id="441"/>
    </w:p>
    <w:p w14:paraId="23E9FF9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8.8.1 </w:t>
      </w:r>
      <w:r>
        <w:rPr>
          <w:rFonts w:hint="eastAsia" w:ascii="Times New Roman" w:hAnsi="Times New Roman" w:eastAsia="宋体" w:cs="宋体"/>
          <w:color w:val="auto"/>
          <w:kern w:val="2"/>
          <w:sz w:val="21"/>
          <w:szCs w:val="24"/>
          <w:highlight w:val="none"/>
          <w:lang w:val="en-US" w:eastAsia="zh-CN" w:bidi="ar"/>
        </w:rPr>
        <w:t>承包人提供的施工设备和临时设施</w:t>
      </w:r>
    </w:p>
    <w:p w14:paraId="7A91143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关于修建临时设施费用承担的约定：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由承包人自行承担</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14:paraId="7DD8BE0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442" w:name="_Toc351203641"/>
      <w:r>
        <w:rPr>
          <w:rFonts w:hint="default" w:ascii="Times New Roman" w:hAnsi="Times New Roman" w:eastAsia="宋体" w:cs="Times New Roman"/>
          <w:color w:val="auto"/>
          <w:kern w:val="2"/>
          <w:sz w:val="21"/>
          <w:szCs w:val="24"/>
          <w:highlight w:val="none"/>
          <w:lang w:val="en-US" w:eastAsia="zh-CN" w:bidi="ar"/>
        </w:rPr>
        <w:t>9</w:t>
      </w:r>
      <w:bookmarkEnd w:id="419"/>
      <w:bookmarkEnd w:id="420"/>
      <w:bookmarkEnd w:id="421"/>
      <w:bookmarkStart w:id="443" w:name="_Toc303539139"/>
      <w:bookmarkStart w:id="444" w:name="_Toc297216192"/>
      <w:bookmarkStart w:id="445" w:name="_Toc312678021"/>
      <w:bookmarkStart w:id="446" w:name="_Toc312677495"/>
      <w:bookmarkStart w:id="447" w:name="_Toc304295559"/>
      <w:bookmarkStart w:id="448" w:name="_Toc300934982"/>
      <w:bookmarkStart w:id="449" w:name="_Toc297123533"/>
      <w:bookmarkStart w:id="450" w:name="_Toc296944512"/>
      <w:bookmarkStart w:id="451" w:name="_Toc296891213"/>
      <w:bookmarkStart w:id="452" w:name="_Toc267251428"/>
      <w:bookmarkStart w:id="453" w:name="_Toc267251427"/>
      <w:bookmarkStart w:id="454" w:name="_Toc292559378"/>
      <w:bookmarkStart w:id="455" w:name="_Toc296347172"/>
      <w:bookmarkStart w:id="456" w:name="_Toc296503173"/>
      <w:bookmarkStart w:id="457" w:name="_Toc297120473"/>
      <w:bookmarkStart w:id="458" w:name="_Toc296346674"/>
      <w:bookmarkStart w:id="459" w:name="_Toc296891001"/>
      <w:bookmarkStart w:id="460" w:name="_Toc292559883"/>
      <w:bookmarkStart w:id="461" w:name="_Toc297048359"/>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试验与检验</w:t>
      </w:r>
      <w:bookmarkEnd w:id="442"/>
    </w:p>
    <w:bookmarkEnd w:id="443"/>
    <w:bookmarkEnd w:id="444"/>
    <w:bookmarkEnd w:id="445"/>
    <w:bookmarkEnd w:id="446"/>
    <w:bookmarkEnd w:id="447"/>
    <w:bookmarkEnd w:id="448"/>
    <w:bookmarkEnd w:id="449"/>
    <w:p w14:paraId="64B095A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9</w:t>
      </w:r>
      <w:bookmarkStart w:id="462" w:name="_Toc297216193"/>
      <w:bookmarkStart w:id="463" w:name="_Toc304295560"/>
      <w:bookmarkStart w:id="464" w:name="_Toc312677496"/>
      <w:bookmarkStart w:id="465" w:name="_Toc303539140"/>
      <w:bookmarkStart w:id="466" w:name="_Toc300934983"/>
      <w:bookmarkStart w:id="467" w:name="_Toc297123534"/>
      <w:bookmarkStart w:id="468" w:name="_Toc312678022"/>
      <w:r>
        <w:rPr>
          <w:rFonts w:hint="default" w:ascii="Times New Roman" w:hAnsi="Times New Roman" w:eastAsia="宋体" w:cs="Times New Roman"/>
          <w:color w:val="auto"/>
          <w:kern w:val="2"/>
          <w:sz w:val="21"/>
          <w:szCs w:val="24"/>
          <w:highlight w:val="none"/>
          <w:lang w:val="en-US" w:eastAsia="zh-CN" w:bidi="ar"/>
        </w:rPr>
        <w:t>.1</w:t>
      </w:r>
      <w:r>
        <w:rPr>
          <w:rFonts w:hint="eastAsia" w:ascii="Times New Roman" w:hAnsi="Times New Roman" w:eastAsia="宋体" w:cs="宋体"/>
          <w:color w:val="auto"/>
          <w:kern w:val="2"/>
          <w:sz w:val="21"/>
          <w:szCs w:val="24"/>
          <w:highlight w:val="none"/>
          <w:lang w:val="en-US" w:eastAsia="zh-CN" w:bidi="ar"/>
        </w:rPr>
        <w:t>试验设备与试验人员</w:t>
      </w:r>
    </w:p>
    <w:bookmarkEnd w:id="462"/>
    <w:bookmarkEnd w:id="463"/>
    <w:bookmarkEnd w:id="464"/>
    <w:bookmarkEnd w:id="465"/>
    <w:bookmarkEnd w:id="466"/>
    <w:bookmarkEnd w:id="467"/>
    <w:bookmarkEnd w:id="468"/>
    <w:p w14:paraId="7D6713E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9</w:t>
      </w:r>
      <w:bookmarkStart w:id="469" w:name="_Toc304295561"/>
      <w:bookmarkStart w:id="470" w:name="_Toc312677497"/>
      <w:bookmarkStart w:id="471" w:name="_Toc303539141"/>
      <w:bookmarkStart w:id="472" w:name="_Toc300934984"/>
      <w:bookmarkStart w:id="473" w:name="_Toc297216194"/>
      <w:bookmarkStart w:id="474" w:name="_Toc297123535"/>
      <w:bookmarkStart w:id="475" w:name="_Toc312678023"/>
      <w:bookmarkStart w:id="476" w:name="_Toc318581174"/>
      <w:r>
        <w:rPr>
          <w:rFonts w:hint="default" w:ascii="Times New Roman" w:hAnsi="Times New Roman" w:eastAsia="宋体" w:cs="Times New Roman"/>
          <w:color w:val="auto"/>
          <w:kern w:val="2"/>
          <w:sz w:val="21"/>
          <w:szCs w:val="24"/>
          <w:highlight w:val="none"/>
          <w:lang w:val="en-US" w:eastAsia="zh-CN" w:bidi="ar"/>
        </w:rPr>
        <w:t xml:space="preserve">.1.2 </w:t>
      </w:r>
      <w:r>
        <w:rPr>
          <w:rFonts w:hint="eastAsia" w:ascii="Times New Roman" w:hAnsi="Times New Roman" w:eastAsia="宋体" w:cs="宋体"/>
          <w:color w:val="auto"/>
          <w:kern w:val="2"/>
          <w:sz w:val="21"/>
          <w:szCs w:val="24"/>
          <w:highlight w:val="none"/>
          <w:lang w:val="en-US" w:eastAsia="zh-CN" w:bidi="ar"/>
        </w:rPr>
        <w:t>试验设备</w:t>
      </w:r>
    </w:p>
    <w:p w14:paraId="0F9842F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施工现场需要配置的试验场所：</w:t>
      </w:r>
      <w:bookmarkEnd w:id="469"/>
      <w:bookmarkEnd w:id="470"/>
      <w:bookmarkEnd w:id="471"/>
      <w:bookmarkEnd w:id="472"/>
      <w:bookmarkEnd w:id="473"/>
      <w:bookmarkEnd w:id="474"/>
      <w:bookmarkEnd w:id="475"/>
      <w:bookmarkStart w:id="477" w:name="_Toc312677498"/>
      <w:bookmarkStart w:id="478" w:name="_Toc303539142"/>
      <w:bookmarkStart w:id="479" w:name="_Toc300934985"/>
      <w:bookmarkStart w:id="480" w:name="_Toc312678024"/>
      <w:bookmarkStart w:id="481" w:name="_Toc297123536"/>
      <w:bookmarkStart w:id="482" w:name="_Toc304295562"/>
      <w:bookmarkStart w:id="483" w:name="_Toc297216195"/>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由承包人根据工程情况自行设置建设</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 xml:space="preserve"> </w:t>
      </w:r>
    </w:p>
    <w:p w14:paraId="2C64BC5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施工现场需要配备的试验设备：</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由承包人自行承担</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2CEA00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施工现场需要具备的其他试验条件：</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由承包人自行承担</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379E58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484" w:name="_Toc13853"/>
      <w:r>
        <w:rPr>
          <w:rFonts w:hint="default" w:ascii="Times New Roman" w:hAnsi="Times New Roman" w:eastAsia="宋体" w:cs="Times New Roman"/>
          <w:color w:val="auto"/>
          <w:kern w:val="2"/>
          <w:sz w:val="21"/>
          <w:szCs w:val="24"/>
          <w:highlight w:val="none"/>
          <w:lang w:val="en-US" w:eastAsia="zh-CN" w:bidi="ar"/>
        </w:rPr>
        <w:t xml:space="preserve">9.4 </w:t>
      </w:r>
      <w:r>
        <w:rPr>
          <w:rFonts w:hint="eastAsia" w:ascii="Times New Roman" w:hAnsi="Times New Roman" w:eastAsia="宋体" w:cs="宋体"/>
          <w:color w:val="auto"/>
          <w:kern w:val="2"/>
          <w:sz w:val="21"/>
          <w:szCs w:val="24"/>
          <w:highlight w:val="none"/>
          <w:lang w:val="en-US" w:eastAsia="zh-CN" w:bidi="ar"/>
        </w:rPr>
        <w:t>现场工艺试验</w:t>
      </w:r>
      <w:bookmarkEnd w:id="484"/>
      <w:r>
        <w:rPr>
          <w:rFonts w:hint="default" w:ascii="Times New Roman" w:hAnsi="Times New Roman" w:eastAsia="宋体" w:cs="Times New Roman"/>
          <w:color w:val="auto"/>
          <w:kern w:val="2"/>
          <w:sz w:val="21"/>
          <w:szCs w:val="24"/>
          <w:highlight w:val="none"/>
          <w:lang w:val="en-US" w:eastAsia="zh-CN" w:bidi="ar"/>
        </w:rPr>
        <w:t xml:space="preserve"> </w:t>
      </w:r>
    </w:p>
    <w:p w14:paraId="58F015C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现场工艺试验的有关约定：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bookmarkEnd w:id="476"/>
    <w:bookmarkEnd w:id="477"/>
    <w:bookmarkEnd w:id="478"/>
    <w:bookmarkEnd w:id="479"/>
    <w:bookmarkEnd w:id="480"/>
    <w:bookmarkEnd w:id="481"/>
    <w:bookmarkEnd w:id="482"/>
    <w:bookmarkEnd w:id="483"/>
    <w:p w14:paraId="4673668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485" w:name="_Toc351203642"/>
      <w:r>
        <w:rPr>
          <w:rFonts w:hint="default" w:ascii="Times New Roman" w:hAnsi="Times New Roman" w:eastAsia="宋体" w:cs="Times New Roman"/>
          <w:color w:val="auto"/>
          <w:kern w:val="2"/>
          <w:sz w:val="21"/>
          <w:szCs w:val="24"/>
          <w:highlight w:val="none"/>
          <w:lang w:val="en-US" w:eastAsia="zh-CN" w:bidi="ar"/>
        </w:rPr>
        <w:t>1</w:t>
      </w:r>
      <w:bookmarkEnd w:id="450"/>
      <w:bookmarkEnd w:id="451"/>
      <w:bookmarkEnd w:id="452"/>
      <w:bookmarkEnd w:id="453"/>
      <w:bookmarkEnd w:id="454"/>
      <w:bookmarkEnd w:id="455"/>
      <w:bookmarkEnd w:id="456"/>
      <w:bookmarkEnd w:id="457"/>
      <w:bookmarkEnd w:id="458"/>
      <w:bookmarkEnd w:id="459"/>
      <w:bookmarkEnd w:id="460"/>
      <w:bookmarkEnd w:id="461"/>
      <w:bookmarkStart w:id="486" w:name="_Toc304295566"/>
      <w:bookmarkStart w:id="487" w:name="_Toc296891233"/>
      <w:bookmarkStart w:id="488" w:name="_Toc292559903"/>
      <w:bookmarkStart w:id="489" w:name="_Toc297120493"/>
      <w:bookmarkStart w:id="490" w:name="_Toc297216199"/>
      <w:bookmarkStart w:id="491" w:name="_Toc292559398"/>
      <w:bookmarkStart w:id="492" w:name="_Toc296347192"/>
      <w:bookmarkStart w:id="493" w:name="_Toc300934989"/>
      <w:bookmarkStart w:id="494" w:name="_Toc303539146"/>
      <w:bookmarkStart w:id="495" w:name="_Toc297123540"/>
      <w:bookmarkStart w:id="496" w:name="_Toc296503193"/>
      <w:bookmarkStart w:id="497" w:name="_Toc296346694"/>
      <w:bookmarkStart w:id="498" w:name="_Toc297048379"/>
      <w:bookmarkStart w:id="499" w:name="_Toc296891021"/>
      <w:bookmarkStart w:id="500" w:name="_Toc296944532"/>
      <w:bookmarkStart w:id="501" w:name="_Toc312677499"/>
      <w:bookmarkStart w:id="502" w:name="_Toc312678025"/>
      <w:bookmarkStart w:id="503" w:name="_Toc267251440"/>
      <w:bookmarkStart w:id="504" w:name="_Toc267251441"/>
      <w:bookmarkStart w:id="505" w:name="_Toc267251437"/>
      <w:bookmarkStart w:id="506" w:name="_Toc267251435"/>
      <w:bookmarkStart w:id="507" w:name="_Toc267251439"/>
      <w:bookmarkStart w:id="508" w:name="_Toc267251433"/>
      <w:bookmarkStart w:id="509" w:name="_Toc267251442"/>
      <w:r>
        <w:rPr>
          <w:rFonts w:hint="default" w:ascii="Times New Roman" w:hAnsi="Times New Roman" w:eastAsia="宋体" w:cs="Times New Roman"/>
          <w:color w:val="auto"/>
          <w:kern w:val="2"/>
          <w:sz w:val="21"/>
          <w:szCs w:val="24"/>
          <w:highlight w:val="none"/>
          <w:lang w:val="en-US" w:eastAsia="zh-CN" w:bidi="ar"/>
        </w:rPr>
        <w:t xml:space="preserve">0. </w:t>
      </w:r>
      <w:r>
        <w:rPr>
          <w:rFonts w:hint="eastAsia" w:ascii="Times New Roman" w:hAnsi="Times New Roman" w:eastAsia="宋体" w:cs="宋体"/>
          <w:color w:val="auto"/>
          <w:kern w:val="2"/>
          <w:sz w:val="21"/>
          <w:szCs w:val="24"/>
          <w:highlight w:val="none"/>
          <w:lang w:val="en-US" w:eastAsia="zh-CN" w:bidi="ar"/>
        </w:rPr>
        <w:t>变更</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bookmarkEnd w:id="501"/>
    <w:bookmarkEnd w:id="502"/>
    <w:p w14:paraId="57281A3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w:t>
      </w:r>
      <w:bookmarkStart w:id="510" w:name="_Toc312678026"/>
      <w:bookmarkStart w:id="511" w:name="_Toc297216200"/>
      <w:bookmarkStart w:id="512" w:name="_Toc292559904"/>
      <w:bookmarkStart w:id="513" w:name="_Toc296944533"/>
      <w:bookmarkStart w:id="514" w:name="_Toc297123541"/>
      <w:bookmarkStart w:id="515" w:name="_Toc292559399"/>
      <w:bookmarkStart w:id="516" w:name="_Toc297048380"/>
      <w:bookmarkStart w:id="517" w:name="_Toc296503194"/>
      <w:bookmarkStart w:id="518" w:name="_Toc304295567"/>
      <w:bookmarkStart w:id="519" w:name="_Toc296346695"/>
      <w:bookmarkStart w:id="520" w:name="_Toc300934990"/>
      <w:bookmarkStart w:id="521" w:name="_Toc296891022"/>
      <w:bookmarkStart w:id="522" w:name="_Toc296347193"/>
      <w:bookmarkStart w:id="523" w:name="_Toc296891234"/>
      <w:bookmarkStart w:id="524" w:name="_Toc297120494"/>
      <w:bookmarkStart w:id="525" w:name="_Toc312677500"/>
      <w:bookmarkStart w:id="526" w:name="_Toc303539147"/>
      <w:r>
        <w:rPr>
          <w:rFonts w:hint="default" w:ascii="Times New Roman" w:hAnsi="Times New Roman" w:eastAsia="宋体" w:cs="Times New Roman"/>
          <w:color w:val="auto"/>
          <w:kern w:val="2"/>
          <w:sz w:val="21"/>
          <w:szCs w:val="24"/>
          <w:highlight w:val="none"/>
          <w:lang w:val="en-US" w:eastAsia="zh-CN" w:bidi="ar"/>
        </w:rPr>
        <w:t>0.1</w:t>
      </w:r>
      <w:r>
        <w:rPr>
          <w:rFonts w:hint="eastAsia" w:ascii="Times New Roman" w:hAnsi="Times New Roman" w:eastAsia="宋体" w:cs="宋体"/>
          <w:color w:val="auto"/>
          <w:kern w:val="2"/>
          <w:sz w:val="21"/>
          <w:szCs w:val="24"/>
          <w:highlight w:val="none"/>
          <w:lang w:val="en-US" w:eastAsia="zh-CN" w:bidi="ar"/>
        </w:rPr>
        <w:t>变更的范围</w:t>
      </w:r>
    </w:p>
    <w:p w14:paraId="7ADD907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关于变更的范围的约定：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未经发包人、设计单位认可、承包人不得擅自变更。若承包人擅自变更，其发生的增加费用不予认可，</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发生的减少费用根据合同价款予以调减，因此引起的发包人损失由承包人承担</w:t>
      </w:r>
      <w:r>
        <w:rPr>
          <w:rFonts w:hint="eastAsia" w:ascii="Times New Roman" w:hAnsi="Times New Roman" w:eastAsia="宋体" w:cs="宋体"/>
          <w:color w:val="auto"/>
          <w:kern w:val="2"/>
          <w:sz w:val="21"/>
          <w:szCs w:val="24"/>
          <w:highlight w:val="none"/>
          <w:lang w:val="en-US" w:eastAsia="zh-CN" w:bidi="ar"/>
        </w:rPr>
        <w:t>。</w:t>
      </w:r>
    </w:p>
    <w:p w14:paraId="5E8DD78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527" w:name="_Toc4894"/>
      <w:r>
        <w:rPr>
          <w:rFonts w:hint="default" w:ascii="Times New Roman" w:hAnsi="Times New Roman" w:eastAsia="宋体" w:cs="Times New Roman"/>
          <w:color w:val="auto"/>
          <w:kern w:val="2"/>
          <w:sz w:val="21"/>
          <w:szCs w:val="24"/>
          <w:highlight w:val="none"/>
          <w:lang w:val="en-US" w:eastAsia="zh-CN" w:bidi="ar"/>
        </w:rPr>
        <w:t xml:space="preserve">10.4 </w:t>
      </w:r>
      <w:r>
        <w:rPr>
          <w:rFonts w:hint="eastAsia" w:ascii="Times New Roman" w:hAnsi="Times New Roman" w:eastAsia="宋体" w:cs="宋体"/>
          <w:color w:val="auto"/>
          <w:kern w:val="2"/>
          <w:sz w:val="21"/>
          <w:szCs w:val="24"/>
          <w:highlight w:val="none"/>
          <w:lang w:val="en-US" w:eastAsia="zh-CN" w:bidi="ar"/>
        </w:rPr>
        <w:t>变更估价</w:t>
      </w:r>
      <w:bookmarkEnd w:id="527"/>
    </w:p>
    <w:p w14:paraId="072B03A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10.4.1 </w:t>
      </w:r>
      <w:r>
        <w:rPr>
          <w:rFonts w:hint="eastAsia" w:ascii="Times New Roman" w:hAnsi="Times New Roman" w:eastAsia="宋体" w:cs="宋体"/>
          <w:color w:val="auto"/>
          <w:kern w:val="2"/>
          <w:sz w:val="21"/>
          <w:szCs w:val="24"/>
          <w:highlight w:val="none"/>
          <w:lang w:val="en-US" w:eastAsia="zh-CN" w:bidi="ar"/>
        </w:rPr>
        <w:t>变更估价原则</w:t>
      </w:r>
    </w:p>
    <w:p w14:paraId="5432583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eastAsia" w:ascii="Times New Roman" w:hAnsi="Times New Roman" w:eastAsia="宋体" w:cs="宋体"/>
          <w:color w:val="auto"/>
          <w:kern w:val="2"/>
          <w:sz w:val="21"/>
          <w:szCs w:val="24"/>
          <w:highlight w:val="none"/>
          <w:lang w:val="en-US" w:eastAsia="zh-CN" w:bidi="ar"/>
        </w:rPr>
        <w:t>关于变更估价的约定</w:t>
      </w:r>
      <w:r>
        <w:rPr>
          <w:rFonts w:hint="default" w:ascii="Times New Roman" w:hAnsi="Times New Roman" w:eastAsia="宋体" w:cs="Times New Roman"/>
          <w:color w:val="auto"/>
          <w:kern w:val="2"/>
          <w:sz w:val="21"/>
          <w:szCs w:val="24"/>
          <w:highlight w:val="none"/>
          <w:lang w:val="en-US" w:eastAsia="zh-CN" w:bidi="ar"/>
        </w:rPr>
        <w:t xml:space="preserve">: </w:t>
      </w:r>
      <w:r>
        <w:rPr>
          <w:rFonts w:hint="default" w:ascii="Times New Roman" w:hAnsi="Times New Roman" w:eastAsia="宋体" w:cs="Times New Roman"/>
          <w:color w:val="auto"/>
          <w:kern w:val="2"/>
          <w:sz w:val="21"/>
          <w:szCs w:val="24"/>
          <w:highlight w:val="none"/>
          <w:u w:val="single"/>
          <w:lang w:val="en-US" w:eastAsia="zh-CN" w:bidi="ar"/>
        </w:rPr>
        <w:t xml:space="preserve"> </w:t>
      </w:r>
    </w:p>
    <w:p w14:paraId="19FDD39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 xml:space="preserve">10.4.1.1 </w:t>
      </w:r>
      <w:r>
        <w:rPr>
          <w:rFonts w:hint="eastAsia" w:ascii="Times New Roman" w:hAnsi="Times New Roman" w:eastAsia="宋体" w:cs="宋体"/>
          <w:color w:val="auto"/>
          <w:kern w:val="2"/>
          <w:sz w:val="21"/>
          <w:szCs w:val="24"/>
          <w:highlight w:val="none"/>
          <w:u w:val="single"/>
          <w:lang w:val="en-US" w:eastAsia="zh-CN" w:bidi="ar"/>
        </w:rPr>
        <w:t>当变更的工程项目，供应商报价清单中已经有综合单价的，则变更的工程量按照递交响应文件时的综合单价计价。</w:t>
      </w:r>
    </w:p>
    <w:p w14:paraId="3459678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 xml:space="preserve">10.4.1.2 </w:t>
      </w:r>
      <w:r>
        <w:rPr>
          <w:rFonts w:hint="eastAsia" w:ascii="Times New Roman" w:hAnsi="Times New Roman" w:eastAsia="宋体" w:cs="宋体"/>
          <w:color w:val="auto"/>
          <w:kern w:val="2"/>
          <w:sz w:val="21"/>
          <w:szCs w:val="24"/>
          <w:highlight w:val="none"/>
          <w:u w:val="single"/>
          <w:lang w:val="en-US" w:eastAsia="zh-CN" w:bidi="ar"/>
        </w:rPr>
        <w:t>当变更的工程量，或由于设计变更引起新增项目，乙方报价清单中无相应的综合单价时，其综合单价应按省建设行政主管部门颁发的</w:t>
      </w:r>
      <w:r>
        <w:rPr>
          <w:rFonts w:hint="eastAsia" w:ascii="宋体" w:hAnsi="宋体" w:eastAsia="宋体" w:cs="宋体"/>
          <w:color w:val="auto"/>
          <w:kern w:val="1"/>
          <w:highlight w:val="none"/>
        </w:rPr>
        <w:t>《关于执行&lt;建设工程工程量清单计价标准&gt;及配套工程量计算标准的通知》（湘建科函〔2025〕150号）</w:t>
      </w:r>
      <w:r>
        <w:rPr>
          <w:rFonts w:hint="eastAsia" w:ascii="Times New Roman" w:hAnsi="Times New Roman" w:eastAsia="宋体" w:cs="宋体"/>
          <w:color w:val="auto"/>
          <w:kern w:val="2"/>
          <w:sz w:val="21"/>
          <w:szCs w:val="24"/>
          <w:highlight w:val="none"/>
          <w:u w:val="single"/>
          <w:lang w:val="en-US" w:eastAsia="zh-CN" w:bidi="ar"/>
        </w:rPr>
        <w:t>及相关的建设工程消耗量标准，取费标准、计费程序、人工工资单价及工程造价管理机构发布的材料预算价或双方签证的市场价确定，但乙方报价时的优惠比例应予保持。</w:t>
      </w:r>
    </w:p>
    <w:p w14:paraId="7B64CAE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 xml:space="preserve">10.4.1.3 </w:t>
      </w:r>
      <w:r>
        <w:rPr>
          <w:rFonts w:hint="eastAsia" w:ascii="Times New Roman" w:hAnsi="Times New Roman" w:eastAsia="宋体" w:cs="宋体"/>
          <w:color w:val="auto"/>
          <w:kern w:val="2"/>
          <w:sz w:val="21"/>
          <w:szCs w:val="24"/>
          <w:highlight w:val="none"/>
          <w:u w:val="single"/>
          <w:lang w:val="en-US" w:eastAsia="zh-CN" w:bidi="ar"/>
        </w:rPr>
        <w:t>材料费和人工费按投标清单计算。</w:t>
      </w:r>
    </w:p>
    <w:p w14:paraId="104FAD3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 xml:space="preserve">10.4.1.4 </w:t>
      </w:r>
      <w:r>
        <w:rPr>
          <w:rFonts w:hint="eastAsia" w:ascii="Times New Roman" w:hAnsi="Times New Roman" w:eastAsia="宋体" w:cs="宋体"/>
          <w:color w:val="auto"/>
          <w:kern w:val="2"/>
          <w:sz w:val="21"/>
          <w:szCs w:val="24"/>
          <w:highlight w:val="none"/>
          <w:u w:val="single"/>
          <w:lang w:val="en-US" w:eastAsia="zh-CN" w:bidi="ar"/>
        </w:rPr>
        <w:t>当分部分项工程量变更后调减的工程量以及因设计变更被取消的项目，其综合单价按原综合单价确定，该部分应当在总价款中予以扣除。</w:t>
      </w:r>
    </w:p>
    <w:p w14:paraId="735BBC6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 xml:space="preserve">10.4.1.5 </w:t>
      </w:r>
      <w:r>
        <w:rPr>
          <w:rFonts w:hint="eastAsia" w:ascii="Times New Roman" w:hAnsi="Times New Roman" w:eastAsia="宋体" w:cs="宋体"/>
          <w:color w:val="auto"/>
          <w:kern w:val="2"/>
          <w:sz w:val="21"/>
          <w:szCs w:val="24"/>
          <w:highlight w:val="none"/>
          <w:u w:val="single"/>
          <w:lang w:val="en-US" w:eastAsia="zh-CN" w:bidi="ar"/>
        </w:rPr>
        <w:t>因工程变更引起施工方案改变使措施项目发生变化时，乙方应提出调整措施项目费，应事先将拟实施的方案提交甲方确认，并应详细说明与原方案项目相比的变化情况。拟实施的方案经发承包双方确认后执行，并应按照下列规定调整措施项目费</w:t>
      </w:r>
      <w:r>
        <w:rPr>
          <w:rFonts w:hint="default" w:ascii="Times New Roman" w:hAnsi="Times New Roman" w:eastAsia="宋体" w:cs="Times New Roman"/>
          <w:color w:val="auto"/>
          <w:kern w:val="2"/>
          <w:sz w:val="21"/>
          <w:szCs w:val="24"/>
          <w:highlight w:val="none"/>
          <w:u w:val="single"/>
          <w:lang w:val="en-US" w:eastAsia="zh-CN" w:bidi="ar"/>
        </w:rPr>
        <w:t>:</w:t>
      </w:r>
    </w:p>
    <w:p w14:paraId="5C989AA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 xml:space="preserve">10.4.1.6 </w:t>
      </w:r>
      <w:r>
        <w:rPr>
          <w:rFonts w:hint="eastAsia" w:ascii="Times New Roman" w:hAnsi="Times New Roman" w:eastAsia="宋体" w:cs="宋体"/>
          <w:color w:val="auto"/>
          <w:kern w:val="2"/>
          <w:sz w:val="21"/>
          <w:szCs w:val="24"/>
          <w:highlight w:val="none"/>
          <w:u w:val="single"/>
          <w:lang w:val="en-US" w:eastAsia="zh-CN" w:bidi="ar"/>
        </w:rPr>
        <w:t>安全文明施工费应按实际发生变化的措施项目，必须按国家或省级、行业建设主管部门的规定计算，不得做为竞争性费用。</w:t>
      </w:r>
    </w:p>
    <w:p w14:paraId="1F7A71C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 xml:space="preserve">10.4.1.7 </w:t>
      </w:r>
      <w:r>
        <w:rPr>
          <w:rFonts w:hint="eastAsia" w:ascii="Times New Roman" w:hAnsi="Times New Roman" w:eastAsia="宋体" w:cs="宋体"/>
          <w:color w:val="auto"/>
          <w:kern w:val="2"/>
          <w:sz w:val="21"/>
          <w:szCs w:val="24"/>
          <w:highlight w:val="none"/>
          <w:u w:val="single"/>
          <w:lang w:val="en-US" w:eastAsia="zh-CN" w:bidi="ar"/>
        </w:rPr>
        <w:t>按单价计算的措施项目费，应按照实际发生变化的措施项目按第</w:t>
      </w:r>
      <w:r>
        <w:rPr>
          <w:rFonts w:hint="default" w:ascii="Times New Roman" w:hAnsi="Times New Roman" w:eastAsia="宋体" w:cs="Times New Roman"/>
          <w:color w:val="auto"/>
          <w:kern w:val="2"/>
          <w:sz w:val="21"/>
          <w:szCs w:val="24"/>
          <w:highlight w:val="none"/>
          <w:u w:val="single"/>
          <w:lang w:val="en-US" w:eastAsia="zh-CN" w:bidi="ar"/>
        </w:rPr>
        <w:t>10.4.1.1</w:t>
      </w:r>
      <w:r>
        <w:rPr>
          <w:rFonts w:hint="eastAsia" w:ascii="Times New Roman" w:hAnsi="Times New Roman" w:eastAsia="宋体" w:cs="宋体"/>
          <w:color w:val="auto"/>
          <w:kern w:val="2"/>
          <w:sz w:val="21"/>
          <w:szCs w:val="24"/>
          <w:highlight w:val="none"/>
          <w:u w:val="single"/>
          <w:lang w:val="en-US" w:eastAsia="zh-CN" w:bidi="ar"/>
        </w:rPr>
        <w:t>款规定确定单价。</w:t>
      </w:r>
    </w:p>
    <w:p w14:paraId="3C115AD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 xml:space="preserve">10.4.1.8 </w:t>
      </w:r>
      <w:r>
        <w:rPr>
          <w:rFonts w:hint="eastAsia" w:ascii="Times New Roman" w:hAnsi="Times New Roman" w:eastAsia="宋体" w:cs="宋体"/>
          <w:color w:val="auto"/>
          <w:kern w:val="2"/>
          <w:sz w:val="21"/>
          <w:szCs w:val="24"/>
          <w:highlight w:val="none"/>
          <w:u w:val="single"/>
          <w:lang w:val="en-US" w:eastAsia="zh-CN" w:bidi="ar"/>
        </w:rPr>
        <w:t>按总价</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u w:val="single"/>
          <w:lang w:val="en-US" w:eastAsia="zh-CN" w:bidi="ar"/>
        </w:rPr>
        <w:t>或系数</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u w:val="single"/>
          <w:lang w:val="en-US" w:eastAsia="zh-CN" w:bidi="ar"/>
        </w:rPr>
        <w:t>计算的措施项目费，按照实际发生变化的措施项目调整。</w:t>
      </w:r>
    </w:p>
    <w:p w14:paraId="2765566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 xml:space="preserve">10.4.1.9 </w:t>
      </w:r>
      <w:r>
        <w:rPr>
          <w:rFonts w:hint="eastAsia" w:ascii="Times New Roman" w:hAnsi="Times New Roman" w:eastAsia="宋体" w:cs="宋体"/>
          <w:color w:val="auto"/>
          <w:kern w:val="2"/>
          <w:sz w:val="21"/>
          <w:szCs w:val="24"/>
          <w:highlight w:val="none"/>
          <w:u w:val="single"/>
          <w:lang w:val="en-US" w:eastAsia="zh-CN" w:bidi="ar"/>
        </w:rPr>
        <w:t>新增工程量项目时，引起新增措施项目，其措施项目的综合单价按第</w:t>
      </w:r>
      <w:r>
        <w:rPr>
          <w:rFonts w:hint="default" w:ascii="Times New Roman" w:hAnsi="Times New Roman" w:eastAsia="宋体" w:cs="Times New Roman"/>
          <w:color w:val="auto"/>
          <w:kern w:val="2"/>
          <w:sz w:val="21"/>
          <w:szCs w:val="24"/>
          <w:highlight w:val="none"/>
          <w:u w:val="single"/>
          <w:lang w:val="en-US" w:eastAsia="zh-CN" w:bidi="ar"/>
        </w:rPr>
        <w:t>10.4.1.2</w:t>
      </w:r>
      <w:r>
        <w:rPr>
          <w:rFonts w:hint="eastAsia" w:ascii="Times New Roman" w:hAnsi="Times New Roman" w:eastAsia="宋体" w:cs="宋体"/>
          <w:color w:val="auto"/>
          <w:kern w:val="2"/>
          <w:sz w:val="21"/>
          <w:szCs w:val="24"/>
          <w:highlight w:val="none"/>
          <w:u w:val="single"/>
          <w:lang w:val="en-US" w:eastAsia="zh-CN" w:bidi="ar"/>
        </w:rPr>
        <w:t>款的规定确定。</w:t>
      </w:r>
    </w:p>
    <w:p w14:paraId="3E790AA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 xml:space="preserve">10.4.1.10 </w:t>
      </w:r>
      <w:r>
        <w:rPr>
          <w:rFonts w:hint="eastAsia" w:ascii="Times New Roman" w:hAnsi="Times New Roman" w:eastAsia="宋体" w:cs="宋体"/>
          <w:color w:val="auto"/>
          <w:kern w:val="2"/>
          <w:sz w:val="21"/>
          <w:szCs w:val="24"/>
          <w:highlight w:val="none"/>
          <w:u w:val="single"/>
          <w:lang w:val="en-US" w:eastAsia="zh-CN" w:bidi="ar"/>
        </w:rPr>
        <w:t>如果乙方未事先将拟实施的方案提交给甲方确认，则应视为工程变更不引起措施项目费的调整或乙方放弃调整措施项目费的权利</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u w:val="single"/>
          <w:lang w:val="en-US" w:eastAsia="zh-CN" w:bidi="ar"/>
        </w:rPr>
        <w:t>如果乙方事先将拟实施的施工方案提交给甲方确认，</w:t>
      </w:r>
      <w:r>
        <w:rPr>
          <w:rFonts w:hint="default" w:ascii="Times New Roman" w:hAnsi="Times New Roman" w:eastAsia="宋体" w:cs="Times New Roman"/>
          <w:color w:val="auto"/>
          <w:kern w:val="2"/>
          <w:sz w:val="21"/>
          <w:szCs w:val="24"/>
          <w:highlight w:val="none"/>
          <w:u w:val="single"/>
          <w:lang w:val="en-US" w:eastAsia="zh-CN" w:bidi="ar"/>
        </w:rPr>
        <w:t>15</w:t>
      </w:r>
      <w:r>
        <w:rPr>
          <w:rFonts w:hint="eastAsia" w:ascii="Times New Roman" w:hAnsi="Times New Roman" w:eastAsia="宋体" w:cs="宋体"/>
          <w:color w:val="auto"/>
          <w:kern w:val="2"/>
          <w:sz w:val="21"/>
          <w:szCs w:val="24"/>
          <w:highlight w:val="none"/>
          <w:u w:val="single"/>
          <w:lang w:val="en-US" w:eastAsia="zh-CN" w:bidi="ar"/>
        </w:rPr>
        <w:t>天内甲方没有确认的视为已经同意该方案，措施项目费按实调整。</w:t>
      </w:r>
    </w:p>
    <w:p w14:paraId="4ADEF20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 xml:space="preserve">10.4.1.11 </w:t>
      </w:r>
      <w:r>
        <w:rPr>
          <w:rFonts w:hint="eastAsia" w:ascii="Times New Roman" w:hAnsi="Times New Roman" w:eastAsia="宋体" w:cs="宋体"/>
          <w:color w:val="auto"/>
          <w:kern w:val="2"/>
          <w:sz w:val="21"/>
          <w:szCs w:val="24"/>
          <w:highlight w:val="none"/>
          <w:u w:val="single"/>
          <w:lang w:val="en-US" w:eastAsia="zh-CN" w:bidi="ar"/>
        </w:rPr>
        <w:t>若工程变更导致相应工程量增减，应在</w:t>
      </w:r>
      <w:r>
        <w:rPr>
          <w:rFonts w:hint="default" w:ascii="Times New Roman" w:hAnsi="Times New Roman" w:eastAsia="宋体" w:cs="Times New Roman"/>
          <w:color w:val="auto"/>
          <w:kern w:val="2"/>
          <w:sz w:val="21"/>
          <w:szCs w:val="24"/>
          <w:highlight w:val="none"/>
          <w:u w:val="single"/>
          <w:lang w:val="en-US" w:eastAsia="zh-CN" w:bidi="ar"/>
        </w:rPr>
        <w:t>15</w:t>
      </w:r>
      <w:r>
        <w:rPr>
          <w:rFonts w:hint="eastAsia" w:ascii="Times New Roman" w:hAnsi="Times New Roman" w:eastAsia="宋体" w:cs="宋体"/>
          <w:color w:val="auto"/>
          <w:kern w:val="2"/>
          <w:sz w:val="21"/>
          <w:szCs w:val="24"/>
          <w:highlight w:val="none"/>
          <w:u w:val="single"/>
          <w:lang w:val="en-US" w:eastAsia="zh-CN" w:bidi="ar"/>
        </w:rPr>
        <w:t>天内由甲方、监理人和乙方书面确认，办理签证手续。</w:t>
      </w:r>
    </w:p>
    <w:p w14:paraId="5CE2D9F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default" w:ascii="Times New Roman" w:hAnsi="Times New Roman" w:eastAsia="宋体" w:cs="Times New Roman"/>
          <w:color w:val="auto"/>
          <w:kern w:val="2"/>
          <w:sz w:val="21"/>
          <w:szCs w:val="24"/>
          <w:highlight w:val="none"/>
          <w:u w:val="single"/>
          <w:lang w:val="en-US" w:eastAsia="zh-CN" w:bidi="ar"/>
        </w:rPr>
        <w:t xml:space="preserve">10.4.1.12 </w:t>
      </w:r>
      <w:r>
        <w:rPr>
          <w:rFonts w:hint="eastAsia" w:ascii="Times New Roman" w:hAnsi="Times New Roman" w:eastAsia="宋体" w:cs="宋体"/>
          <w:color w:val="auto"/>
          <w:kern w:val="2"/>
          <w:sz w:val="21"/>
          <w:szCs w:val="24"/>
          <w:highlight w:val="none"/>
          <w:u w:val="single"/>
          <w:lang w:val="en-US" w:eastAsia="zh-CN" w:bidi="ar"/>
        </w:rPr>
        <w:t>只有经监理人、甲方签字盖章确认的现场签证单，才可调整工程价款，其他资料</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u w:val="single"/>
          <w:lang w:val="en-US" w:eastAsia="zh-CN" w:bidi="ar"/>
        </w:rPr>
        <w:t>如设计变更、技术核定、方案报审等</w:t>
      </w:r>
      <w:r>
        <w:rPr>
          <w:rFonts w:hint="default" w:ascii="Times New Roman" w:hAnsi="Times New Roman" w:eastAsia="宋体" w:cs="Times New Roman"/>
          <w:color w:val="auto"/>
          <w:kern w:val="2"/>
          <w:sz w:val="21"/>
          <w:szCs w:val="24"/>
          <w:highlight w:val="none"/>
          <w:u w:val="single"/>
          <w:lang w:val="en-US" w:eastAsia="zh-CN" w:bidi="ar"/>
        </w:rPr>
        <w:t>)</w:t>
      </w:r>
      <w:r>
        <w:rPr>
          <w:rFonts w:hint="eastAsia" w:ascii="Times New Roman" w:hAnsi="Times New Roman" w:eastAsia="宋体" w:cs="宋体"/>
          <w:color w:val="auto"/>
          <w:kern w:val="2"/>
          <w:sz w:val="21"/>
          <w:szCs w:val="24"/>
          <w:highlight w:val="none"/>
          <w:u w:val="single"/>
          <w:lang w:val="en-US" w:eastAsia="zh-CN" w:bidi="ar"/>
        </w:rPr>
        <w:t>只能作为现场签证的依据，不能直接作为调整工程价款的依据。</w:t>
      </w:r>
    </w:p>
    <w:p w14:paraId="3381DBA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Start w:id="528" w:name="_Toc292559402"/>
      <w:bookmarkStart w:id="529" w:name="_Toc296346698"/>
      <w:bookmarkStart w:id="530" w:name="_Toc292559907"/>
      <w:bookmarkStart w:id="531" w:name="_Toc296503197"/>
      <w:bookmarkStart w:id="532" w:name="_Toc297048383"/>
      <w:bookmarkStart w:id="533" w:name="_Toc297216203"/>
      <w:bookmarkStart w:id="534" w:name="_Toc300934993"/>
      <w:bookmarkStart w:id="535" w:name="_Toc296891025"/>
      <w:bookmarkStart w:id="536" w:name="_Toc296347196"/>
      <w:bookmarkStart w:id="537" w:name="_Toc297120497"/>
      <w:bookmarkStart w:id="538" w:name="_Toc296944536"/>
      <w:bookmarkStart w:id="539" w:name="_Toc303539150"/>
      <w:bookmarkStart w:id="540" w:name="_Toc297123544"/>
      <w:bookmarkStart w:id="541" w:name="_Toc296891237"/>
      <w:bookmarkStart w:id="542" w:name="_Toc304295570"/>
      <w:bookmarkStart w:id="543" w:name="_Toc312678029"/>
      <w:bookmarkStart w:id="544" w:name="_Toc312677503"/>
      <w:r>
        <w:rPr>
          <w:rFonts w:hint="default" w:ascii="Times New Roman" w:hAnsi="Times New Roman" w:eastAsia="宋体" w:cs="Times New Roman"/>
          <w:color w:val="auto"/>
          <w:kern w:val="2"/>
          <w:sz w:val="21"/>
          <w:szCs w:val="24"/>
          <w:highlight w:val="none"/>
          <w:lang w:val="en-US" w:eastAsia="zh-CN" w:bidi="ar"/>
        </w:rPr>
        <w:t>0.5</w:t>
      </w:r>
      <w:r>
        <w:rPr>
          <w:rFonts w:hint="eastAsia" w:ascii="Times New Roman" w:hAnsi="Times New Roman" w:eastAsia="宋体" w:cs="宋体"/>
          <w:color w:val="auto"/>
          <w:kern w:val="2"/>
          <w:sz w:val="21"/>
          <w:szCs w:val="24"/>
          <w:highlight w:val="none"/>
          <w:lang w:val="en-US" w:eastAsia="zh-CN" w:bidi="ar"/>
        </w:rPr>
        <w:t>承</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Start w:id="545" w:name="_Toc297120503"/>
      <w:bookmarkStart w:id="546" w:name="_Toc300934994"/>
      <w:bookmarkStart w:id="547" w:name="_Toc297216204"/>
      <w:bookmarkStart w:id="548" w:name="_Toc296891031"/>
      <w:bookmarkStart w:id="549" w:name="_Toc296503203"/>
      <w:bookmarkStart w:id="550" w:name="_Toc296346704"/>
      <w:bookmarkStart w:id="551" w:name="_Toc303539151"/>
      <w:bookmarkStart w:id="552" w:name="_Toc296891243"/>
      <w:bookmarkStart w:id="553" w:name="_Toc296944542"/>
      <w:bookmarkStart w:id="554" w:name="_Toc292559913"/>
      <w:bookmarkStart w:id="555" w:name="_Toc297123545"/>
      <w:bookmarkStart w:id="556" w:name="_Toc292559408"/>
      <w:bookmarkStart w:id="557" w:name="_Toc296347202"/>
      <w:bookmarkStart w:id="558" w:name="_Toc297048389"/>
      <w:r>
        <w:rPr>
          <w:rFonts w:hint="eastAsia" w:ascii="Times New Roman" w:hAnsi="Times New Roman" w:eastAsia="宋体" w:cs="宋体"/>
          <w:color w:val="auto"/>
          <w:kern w:val="2"/>
          <w:sz w:val="21"/>
          <w:szCs w:val="24"/>
          <w:highlight w:val="none"/>
          <w:lang w:val="en-US" w:eastAsia="zh-CN" w:bidi="ar"/>
        </w:rPr>
        <w:t>包人的合理化建议</w:t>
      </w:r>
    </w:p>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14:paraId="606F238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监理人审查承包人合理化建议的期限：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3A2CEA8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发包人审批承包人合理化建议的期限：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418CB06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eastAsia" w:ascii="Times New Roman" w:hAnsi="Times New Roman" w:eastAsia="宋体" w:cs="宋体"/>
          <w:color w:val="auto"/>
          <w:kern w:val="2"/>
          <w:sz w:val="21"/>
          <w:szCs w:val="24"/>
          <w:highlight w:val="none"/>
          <w:lang w:val="en-US" w:eastAsia="zh-CN" w:bidi="ar"/>
        </w:rPr>
        <w:t>承</w:t>
      </w:r>
      <w:bookmarkStart w:id="559" w:name="_Toc296891032"/>
      <w:bookmarkStart w:id="560" w:name="_Toc300934995"/>
      <w:bookmarkStart w:id="561" w:name="_Toc303539152"/>
      <w:bookmarkStart w:id="562" w:name="_Toc296503204"/>
      <w:bookmarkStart w:id="563" w:name="_Toc312678030"/>
      <w:bookmarkStart w:id="564" w:name="_Toc296891244"/>
      <w:bookmarkStart w:id="565" w:name="_Toc297120504"/>
      <w:bookmarkStart w:id="566" w:name="_Toc297123546"/>
      <w:bookmarkStart w:id="567" w:name="_Toc296347203"/>
      <w:bookmarkStart w:id="568" w:name="_Toc304295571"/>
      <w:bookmarkStart w:id="569" w:name="_Toc296346705"/>
      <w:bookmarkStart w:id="570" w:name="_Toc292559409"/>
      <w:bookmarkStart w:id="571" w:name="_Toc297216205"/>
      <w:bookmarkStart w:id="572" w:name="_Toc297048390"/>
      <w:bookmarkStart w:id="573" w:name="_Toc318581175"/>
      <w:bookmarkStart w:id="574" w:name="_Toc296944543"/>
      <w:bookmarkStart w:id="575" w:name="_Toc292559914"/>
      <w:bookmarkStart w:id="576" w:name="_Toc312677504"/>
      <w:r>
        <w:rPr>
          <w:rFonts w:hint="eastAsia" w:ascii="Times New Roman" w:hAnsi="Times New Roman" w:eastAsia="宋体" w:cs="宋体"/>
          <w:color w:val="auto"/>
          <w:kern w:val="2"/>
          <w:sz w:val="21"/>
          <w:szCs w:val="24"/>
          <w:highlight w:val="none"/>
          <w:lang w:val="en-US" w:eastAsia="zh-CN" w:bidi="ar"/>
        </w:rPr>
        <w:t>包人提出的合理化建议降低了合同价格或者提高了工程经济效益的奖励的方法和金额为：</w:t>
      </w:r>
      <w:r>
        <w:rPr>
          <w:rFonts w:hint="default" w:ascii="Times New Roman" w:hAnsi="Times New Roman" w:eastAsia="宋体" w:cs="Times New Roman"/>
          <w:color w:val="auto"/>
          <w:kern w:val="2"/>
          <w:sz w:val="21"/>
          <w:szCs w:val="24"/>
          <w:highlight w:val="none"/>
          <w:lang w:val="en-US" w:eastAsia="zh-CN" w:bidi="ar"/>
        </w:rPr>
        <w:t xml:space="preserve"> </w:t>
      </w:r>
    </w:p>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14:paraId="12E2301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577" w:name="_Toc22752"/>
      <w:r>
        <w:rPr>
          <w:rFonts w:hint="default" w:ascii="Times New Roman" w:hAnsi="Times New Roman" w:eastAsia="宋体" w:cs="Times New Roman"/>
          <w:color w:val="auto"/>
          <w:kern w:val="2"/>
          <w:sz w:val="21"/>
          <w:szCs w:val="24"/>
          <w:highlight w:val="none"/>
          <w:lang w:val="en-US" w:eastAsia="zh-CN" w:bidi="ar"/>
        </w:rPr>
        <w:t>1</w:t>
      </w:r>
      <w:bookmarkStart w:id="578" w:name="_Toc303539154"/>
      <w:bookmarkStart w:id="579" w:name="_Toc296891027"/>
      <w:bookmarkStart w:id="580" w:name="_Toc297048385"/>
      <w:bookmarkStart w:id="581" w:name="_Toc292559404"/>
      <w:bookmarkStart w:id="582" w:name="_Toc300934997"/>
      <w:bookmarkStart w:id="583" w:name="_Toc297123548"/>
      <w:bookmarkStart w:id="584" w:name="_Toc296503199"/>
      <w:bookmarkStart w:id="585" w:name="_Toc304295574"/>
      <w:bookmarkStart w:id="586" w:name="_Toc296346700"/>
      <w:bookmarkStart w:id="587" w:name="_Toc296944538"/>
      <w:bookmarkStart w:id="588" w:name="_Toc296891239"/>
      <w:bookmarkStart w:id="589" w:name="_Toc296347198"/>
      <w:bookmarkStart w:id="590" w:name="_Toc297216207"/>
      <w:bookmarkStart w:id="591" w:name="_Toc312677507"/>
      <w:bookmarkStart w:id="592" w:name="_Toc297120499"/>
      <w:bookmarkStart w:id="593" w:name="_Toc292559909"/>
      <w:bookmarkStart w:id="594" w:name="_Toc312678033"/>
      <w:r>
        <w:rPr>
          <w:rFonts w:hint="default" w:ascii="Times New Roman" w:hAnsi="Times New Roman" w:eastAsia="宋体" w:cs="Times New Roman"/>
          <w:color w:val="auto"/>
          <w:kern w:val="2"/>
          <w:sz w:val="21"/>
          <w:szCs w:val="24"/>
          <w:highlight w:val="none"/>
          <w:lang w:val="en-US" w:eastAsia="zh-CN" w:bidi="ar"/>
        </w:rPr>
        <w:t xml:space="preserve">0.7 </w:t>
      </w:r>
      <w:r>
        <w:rPr>
          <w:rFonts w:hint="eastAsia" w:ascii="Times New Roman" w:hAnsi="Times New Roman" w:eastAsia="宋体" w:cs="宋体"/>
          <w:color w:val="auto"/>
          <w:kern w:val="2"/>
          <w:sz w:val="21"/>
          <w:szCs w:val="24"/>
          <w:highlight w:val="none"/>
          <w:lang w:val="en-US" w:eastAsia="zh-CN" w:bidi="ar"/>
        </w:rPr>
        <w:t>暂估价</w:t>
      </w:r>
      <w:bookmarkEnd w:id="577"/>
    </w:p>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14:paraId="56EA7E2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0"/>
          <w:sz w:val="21"/>
          <w:szCs w:val="24"/>
          <w:highlight w:val="none"/>
          <w:lang w:val="en-US" w:eastAsia="zh-CN" w:bidi="ar"/>
        </w:rPr>
        <w:t>暂</w:t>
      </w:r>
      <w:bookmarkStart w:id="595" w:name="_Toc312678034"/>
      <w:bookmarkStart w:id="596" w:name="_Toc318581176"/>
      <w:bookmarkStart w:id="597" w:name="_Toc312677508"/>
      <w:r>
        <w:rPr>
          <w:rFonts w:hint="eastAsia" w:ascii="Times New Roman" w:hAnsi="Times New Roman" w:eastAsia="宋体" w:cs="宋体"/>
          <w:color w:val="auto"/>
          <w:kern w:val="0"/>
          <w:sz w:val="21"/>
          <w:szCs w:val="24"/>
          <w:highlight w:val="none"/>
          <w:lang w:val="en-US" w:eastAsia="zh-CN" w:bidi="ar"/>
        </w:rPr>
        <w:t>估价材料和工程设备的明细详见《</w:t>
      </w:r>
      <w:r>
        <w:rPr>
          <w:rFonts w:hint="eastAsia" w:ascii="Times New Roman" w:hAnsi="Times New Roman" w:eastAsia="宋体" w:cs="宋体"/>
          <w:color w:val="auto"/>
          <w:kern w:val="2"/>
          <w:sz w:val="21"/>
          <w:szCs w:val="24"/>
          <w:highlight w:val="none"/>
          <w:lang w:val="en-US" w:eastAsia="zh-CN" w:bidi="ar"/>
        </w:rPr>
        <w:t>暂估价一览表》</w:t>
      </w:r>
      <w:r>
        <w:rPr>
          <w:rFonts w:hint="eastAsia" w:ascii="Times New Roman" w:hAnsi="Times New Roman" w:eastAsia="宋体" w:cs="宋体"/>
          <w:color w:val="auto"/>
          <w:kern w:val="0"/>
          <w:sz w:val="21"/>
          <w:szCs w:val="24"/>
          <w:highlight w:val="none"/>
          <w:lang w:val="en-US" w:eastAsia="zh-CN" w:bidi="ar"/>
        </w:rPr>
        <w:t>。</w:t>
      </w:r>
    </w:p>
    <w:bookmarkEnd w:id="595"/>
    <w:bookmarkEnd w:id="596"/>
    <w:bookmarkEnd w:id="597"/>
    <w:p w14:paraId="58B7B6D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w:t>
      </w:r>
      <w:bookmarkStart w:id="598" w:name="_Toc312678035"/>
      <w:bookmarkStart w:id="599" w:name="_Toc312677509"/>
      <w:bookmarkStart w:id="600" w:name="_Toc318581177"/>
      <w:r>
        <w:rPr>
          <w:rFonts w:hint="default" w:ascii="Times New Roman" w:hAnsi="Times New Roman" w:eastAsia="宋体" w:cs="Times New Roman"/>
          <w:color w:val="auto"/>
          <w:kern w:val="2"/>
          <w:sz w:val="21"/>
          <w:szCs w:val="24"/>
          <w:highlight w:val="none"/>
          <w:lang w:val="en-US" w:eastAsia="zh-CN" w:bidi="ar"/>
        </w:rPr>
        <w:t xml:space="preserve">0.7.1 </w:t>
      </w:r>
      <w:r>
        <w:rPr>
          <w:rFonts w:hint="eastAsia" w:ascii="Times New Roman" w:hAnsi="Times New Roman" w:eastAsia="宋体" w:cs="宋体"/>
          <w:color w:val="auto"/>
          <w:kern w:val="2"/>
          <w:sz w:val="21"/>
          <w:szCs w:val="24"/>
          <w:highlight w:val="none"/>
          <w:lang w:val="en-US" w:eastAsia="zh-CN" w:bidi="ar"/>
        </w:rPr>
        <w:t>依法必须招标的暂估价项目</w:t>
      </w:r>
    </w:p>
    <w:bookmarkEnd w:id="598"/>
    <w:bookmarkEnd w:id="599"/>
    <w:bookmarkEnd w:id="600"/>
    <w:p w14:paraId="150F235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对于依法必须招标的暂估价项目的确认和批准采取第</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种方式确定。</w:t>
      </w:r>
    </w:p>
    <w:p w14:paraId="432610B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10.7.2 </w:t>
      </w:r>
      <w:r>
        <w:rPr>
          <w:rFonts w:hint="eastAsia" w:ascii="Times New Roman" w:hAnsi="Times New Roman" w:eastAsia="宋体" w:cs="宋体"/>
          <w:color w:val="auto"/>
          <w:kern w:val="2"/>
          <w:sz w:val="21"/>
          <w:szCs w:val="24"/>
          <w:highlight w:val="none"/>
          <w:lang w:val="en-US" w:eastAsia="zh-CN" w:bidi="ar"/>
        </w:rPr>
        <w:t>不属于依法必须招标的暂估价项目</w:t>
      </w:r>
    </w:p>
    <w:p w14:paraId="6C8EC2C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对于不属于依法必须招标的暂估价项目的确认和批准采取第</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default" w:ascii="Times New Roman" w:hAnsi="Times New Roman" w:eastAsia="宋体" w:cs="Times New Roman"/>
          <w:color w:val="auto"/>
          <w:kern w:val="2"/>
          <w:sz w:val="21"/>
          <w:szCs w:val="24"/>
          <w:highlight w:val="non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种方式确定。</w:t>
      </w:r>
    </w:p>
    <w:p w14:paraId="22297F6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2"/>
          <w:sz w:val="21"/>
          <w:szCs w:val="24"/>
          <w:highlight w:val="none"/>
          <w:lang w:val="en-US" w:eastAsia="zh-CN" w:bidi="ar"/>
        </w:rPr>
        <w:t>第</w:t>
      </w:r>
      <w:r>
        <w:rPr>
          <w:rFonts w:hint="default" w:ascii="Times New Roman" w:hAnsi="Times New Roman" w:eastAsia="宋体" w:cs="Times New Roman"/>
          <w:color w:val="auto"/>
          <w:kern w:val="2"/>
          <w:sz w:val="21"/>
          <w:szCs w:val="24"/>
          <w:highlight w:val="none"/>
          <w:lang w:val="en-US" w:eastAsia="zh-CN" w:bidi="ar"/>
        </w:rPr>
        <w:t>3</w:t>
      </w:r>
      <w:r>
        <w:rPr>
          <w:rFonts w:hint="eastAsia" w:ascii="Times New Roman" w:hAnsi="Times New Roman" w:eastAsia="宋体" w:cs="宋体"/>
          <w:color w:val="auto"/>
          <w:kern w:val="2"/>
          <w:sz w:val="21"/>
          <w:szCs w:val="24"/>
          <w:highlight w:val="none"/>
          <w:lang w:val="en-US" w:eastAsia="zh-CN" w:bidi="ar"/>
        </w:rPr>
        <w:t>种方式：</w:t>
      </w:r>
      <w:r>
        <w:rPr>
          <w:rFonts w:hint="eastAsia" w:ascii="Times New Roman" w:hAnsi="Times New Roman" w:eastAsia="宋体" w:cs="宋体"/>
          <w:color w:val="auto"/>
          <w:kern w:val="0"/>
          <w:sz w:val="21"/>
          <w:szCs w:val="24"/>
          <w:highlight w:val="none"/>
          <w:lang w:val="en-US" w:eastAsia="zh-CN" w:bidi="ar"/>
        </w:rPr>
        <w:t>承包人直接实施的暂估价项目</w:t>
      </w:r>
    </w:p>
    <w:p w14:paraId="6A1AC72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承包人直接实施的暂估价项目的约定：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4B956E6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10.8 </w:t>
      </w:r>
      <w:r>
        <w:rPr>
          <w:rFonts w:hint="eastAsia" w:ascii="Times New Roman" w:hAnsi="Times New Roman" w:eastAsia="宋体" w:cs="宋体"/>
          <w:color w:val="auto"/>
          <w:kern w:val="2"/>
          <w:sz w:val="21"/>
          <w:szCs w:val="24"/>
          <w:highlight w:val="none"/>
          <w:lang w:val="en-US" w:eastAsia="zh-CN" w:bidi="ar"/>
        </w:rPr>
        <w:t>暂列金额</w:t>
      </w:r>
    </w:p>
    <w:p w14:paraId="5A1B110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合同当事人关于暂列金额使用的约定：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暂列金额应按照发包人</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的要求使用</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711049E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601" w:name="_Toc351203643"/>
      <w:r>
        <w:rPr>
          <w:rFonts w:hint="default" w:ascii="Times New Roman" w:hAnsi="Times New Roman" w:eastAsia="宋体" w:cs="Times New Roman"/>
          <w:color w:val="auto"/>
          <w:kern w:val="2"/>
          <w:sz w:val="21"/>
          <w:szCs w:val="24"/>
          <w:highlight w:val="none"/>
          <w:lang w:val="en-US" w:eastAsia="zh-CN" w:bidi="ar"/>
        </w:rPr>
        <w:t xml:space="preserve">11. </w:t>
      </w:r>
      <w:r>
        <w:rPr>
          <w:rFonts w:hint="eastAsia" w:ascii="Times New Roman" w:hAnsi="Times New Roman" w:eastAsia="宋体" w:cs="宋体"/>
          <w:color w:val="auto"/>
          <w:kern w:val="2"/>
          <w:sz w:val="21"/>
          <w:szCs w:val="24"/>
          <w:highlight w:val="none"/>
          <w:lang w:val="en-US" w:eastAsia="zh-CN" w:bidi="ar"/>
        </w:rPr>
        <w:t>价格调整</w:t>
      </w:r>
      <w:bookmarkEnd w:id="601"/>
    </w:p>
    <w:p w14:paraId="16AA0CB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602" w:name="_Toc297120501"/>
      <w:bookmarkStart w:id="603" w:name="_Toc296944540"/>
      <w:bookmarkStart w:id="604" w:name="_Toc303539157"/>
      <w:bookmarkStart w:id="605" w:name="_Toc312678039"/>
      <w:bookmarkStart w:id="606" w:name="_Toc296346702"/>
      <w:bookmarkStart w:id="607" w:name="_Toc304295577"/>
      <w:bookmarkStart w:id="608" w:name="_Toc297216209"/>
      <w:bookmarkStart w:id="609" w:name="_Toc292559406"/>
      <w:bookmarkStart w:id="610" w:name="_Toc296347200"/>
      <w:bookmarkStart w:id="611" w:name="_Toc296891241"/>
      <w:bookmarkStart w:id="612" w:name="_Toc300935000"/>
      <w:bookmarkStart w:id="613" w:name="_Toc297048387"/>
      <w:bookmarkStart w:id="614" w:name="_Toc296503201"/>
      <w:bookmarkStart w:id="615" w:name="_Toc296891029"/>
      <w:bookmarkStart w:id="616" w:name="_Toc297123550"/>
      <w:bookmarkStart w:id="617" w:name="_Toc292559911"/>
      <w:r>
        <w:rPr>
          <w:rFonts w:hint="default" w:ascii="Times New Roman" w:hAnsi="Times New Roman" w:eastAsia="宋体" w:cs="Times New Roman"/>
          <w:color w:val="auto"/>
          <w:kern w:val="2"/>
          <w:sz w:val="21"/>
          <w:szCs w:val="24"/>
          <w:highlight w:val="none"/>
          <w:lang w:val="en-US" w:eastAsia="zh-CN" w:bidi="ar"/>
        </w:rPr>
        <w:t xml:space="preserve">11.1 </w:t>
      </w:r>
      <w:r>
        <w:rPr>
          <w:rFonts w:hint="eastAsia" w:ascii="Times New Roman" w:hAnsi="Times New Roman" w:eastAsia="宋体" w:cs="宋体"/>
          <w:color w:val="auto"/>
          <w:kern w:val="2"/>
          <w:sz w:val="21"/>
          <w:szCs w:val="24"/>
          <w:highlight w:val="none"/>
          <w:lang w:val="en-US" w:eastAsia="zh-CN" w:bidi="ar"/>
        </w:rPr>
        <w:t>市场价格波动引起的调整</w:t>
      </w:r>
    </w:p>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14:paraId="5CE7A08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0"/>
          <w:sz w:val="21"/>
          <w:szCs w:val="24"/>
          <w:highlight w:val="none"/>
          <w:lang w:val="en-US" w:eastAsia="zh-CN" w:bidi="ar"/>
        </w:rPr>
        <w:t>市场价格波动是否调整合同价格的约定：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5F0054C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因市场价格波动调整合同价格，采用以下第</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种方式对合同价格进行调整：</w:t>
      </w:r>
    </w:p>
    <w:p w14:paraId="293B570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第</w:t>
      </w:r>
      <w:r>
        <w:rPr>
          <w:rFonts w:hint="default" w:ascii="Times New Roman" w:hAnsi="Times New Roman" w:eastAsia="宋体" w:cs="Times New Roman"/>
          <w:color w:val="auto"/>
          <w:kern w:val="2"/>
          <w:sz w:val="21"/>
          <w:szCs w:val="24"/>
          <w:highlight w:val="none"/>
          <w:lang w:val="en-US" w:eastAsia="zh-CN" w:bidi="ar"/>
        </w:rPr>
        <w:t>1</w:t>
      </w:r>
      <w:r>
        <w:rPr>
          <w:rFonts w:hint="eastAsia" w:ascii="Times New Roman" w:hAnsi="Times New Roman" w:eastAsia="宋体" w:cs="宋体"/>
          <w:color w:val="auto"/>
          <w:kern w:val="2"/>
          <w:sz w:val="21"/>
          <w:szCs w:val="24"/>
          <w:highlight w:val="none"/>
          <w:lang w:val="en-US" w:eastAsia="zh-CN" w:bidi="ar"/>
        </w:rPr>
        <w:t>种方式：采用价格指数进行价格调整。</w:t>
      </w:r>
    </w:p>
    <w:p w14:paraId="27E5550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eastAsia" w:ascii="Times New Roman" w:hAnsi="Times New Roman" w:eastAsia="宋体" w:cs="宋体"/>
          <w:color w:val="auto"/>
          <w:kern w:val="2"/>
          <w:sz w:val="21"/>
          <w:szCs w:val="24"/>
          <w:highlight w:val="none"/>
          <w:lang w:val="en-US" w:eastAsia="zh-CN" w:bidi="ar"/>
        </w:rPr>
        <w:t>关于各可调因子、定值和变值权重，以及基本价格指数及其来源的约定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 xml:space="preserve">  </w:t>
      </w:r>
    </w:p>
    <w:p w14:paraId="1DF7444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第</w:t>
      </w:r>
      <w:r>
        <w:rPr>
          <w:rFonts w:hint="default" w:ascii="Times New Roman" w:hAnsi="Times New Roman" w:eastAsia="宋体" w:cs="Times New Roman"/>
          <w:color w:val="auto"/>
          <w:kern w:val="2"/>
          <w:sz w:val="21"/>
          <w:szCs w:val="24"/>
          <w:highlight w:val="none"/>
          <w:lang w:val="en-US" w:eastAsia="zh-CN" w:bidi="ar"/>
        </w:rPr>
        <w:t>2</w:t>
      </w:r>
      <w:r>
        <w:rPr>
          <w:rFonts w:hint="eastAsia" w:ascii="Times New Roman" w:hAnsi="Times New Roman" w:eastAsia="宋体" w:cs="宋体"/>
          <w:color w:val="auto"/>
          <w:kern w:val="2"/>
          <w:sz w:val="21"/>
          <w:szCs w:val="24"/>
          <w:highlight w:val="none"/>
          <w:lang w:val="en-US" w:eastAsia="zh-CN" w:bidi="ar"/>
        </w:rPr>
        <w:t>种方式：采用造价信息进行价格调整。</w:t>
      </w:r>
    </w:p>
    <w:p w14:paraId="51283FD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2</w:t>
      </w:r>
      <w:r>
        <w:rPr>
          <w:rFonts w:hint="eastAsia" w:ascii="Times New Roman" w:hAnsi="Times New Roman" w:eastAsia="宋体" w:cs="宋体"/>
          <w:color w:val="auto"/>
          <w:kern w:val="2"/>
          <w:sz w:val="21"/>
          <w:szCs w:val="24"/>
          <w:highlight w:val="none"/>
          <w:lang w:val="en-US" w:eastAsia="zh-CN" w:bidi="ar"/>
        </w:rPr>
        <w:t>）关于基准价格的约定：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29F8F74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专用合同条款①承包人在已标价工程量清单或预算书中载明的材料单价低于基准价格的：专用合同条款合同履行期间材料单价涨幅以基准价格为基础超过</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default" w:ascii="Times New Roman" w:hAnsi="Times New Roman" w:eastAsia="宋体" w:cs="Times New Roman"/>
          <w:color w:val="auto"/>
          <w:kern w:val="2"/>
          <w:sz w:val="21"/>
          <w:szCs w:val="24"/>
          <w:highlight w:val="none"/>
          <w:lang w:val="en-US" w:eastAsia="zh-CN" w:bidi="ar"/>
        </w:rPr>
        <w:t>%</w:t>
      </w:r>
      <w:r>
        <w:rPr>
          <w:rFonts w:hint="eastAsia" w:ascii="Times New Roman" w:hAnsi="Times New Roman" w:eastAsia="宋体" w:cs="宋体"/>
          <w:color w:val="auto"/>
          <w:kern w:val="2"/>
          <w:sz w:val="21"/>
          <w:szCs w:val="24"/>
          <w:highlight w:val="none"/>
          <w:lang w:val="en-US" w:eastAsia="zh-CN" w:bidi="ar"/>
        </w:rPr>
        <w:t>时，或材料单价跌幅以已标价工程量清单或预算书中载明材料单价为基础超过</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default" w:ascii="Times New Roman" w:hAnsi="Times New Roman" w:eastAsia="宋体" w:cs="Times New Roman"/>
          <w:color w:val="auto"/>
          <w:kern w:val="2"/>
          <w:sz w:val="21"/>
          <w:szCs w:val="24"/>
          <w:highlight w:val="none"/>
          <w:lang w:val="en-US" w:eastAsia="zh-CN" w:bidi="ar"/>
        </w:rPr>
        <w:t>%</w:t>
      </w:r>
      <w:r>
        <w:rPr>
          <w:rFonts w:hint="eastAsia" w:ascii="Times New Roman" w:hAnsi="Times New Roman" w:eastAsia="宋体" w:cs="宋体"/>
          <w:color w:val="auto"/>
          <w:kern w:val="2"/>
          <w:sz w:val="21"/>
          <w:szCs w:val="24"/>
          <w:highlight w:val="none"/>
          <w:lang w:val="en-US" w:eastAsia="zh-CN" w:bidi="ar"/>
        </w:rPr>
        <w:t>时，其超过部分据实调整。</w:t>
      </w:r>
    </w:p>
    <w:p w14:paraId="47C4585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②承包人在已标价工程量清单或预算书中载明的材料单价高于基准价格的：专用合同条款合同履行期间材料单价跌幅以基准价格为基础超过</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default" w:ascii="Times New Roman" w:hAnsi="Times New Roman" w:eastAsia="宋体" w:cs="Times New Roman"/>
          <w:color w:val="auto"/>
          <w:kern w:val="2"/>
          <w:sz w:val="21"/>
          <w:szCs w:val="24"/>
          <w:highlight w:val="none"/>
          <w:lang w:val="en-US" w:eastAsia="zh-CN" w:bidi="ar"/>
        </w:rPr>
        <w:t>%</w:t>
      </w:r>
      <w:r>
        <w:rPr>
          <w:rFonts w:hint="eastAsia" w:ascii="Times New Roman" w:hAnsi="Times New Roman" w:eastAsia="宋体" w:cs="宋体"/>
          <w:color w:val="auto"/>
          <w:kern w:val="2"/>
          <w:sz w:val="21"/>
          <w:szCs w:val="24"/>
          <w:highlight w:val="none"/>
          <w:lang w:val="en-US" w:eastAsia="zh-CN" w:bidi="ar"/>
        </w:rPr>
        <w:t>时，材料单价涨幅以已标价工程量清单或预算书中载明材料单价为基础超过</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default" w:ascii="Times New Roman" w:hAnsi="Times New Roman" w:eastAsia="宋体" w:cs="Times New Roman"/>
          <w:color w:val="auto"/>
          <w:kern w:val="2"/>
          <w:sz w:val="21"/>
          <w:szCs w:val="24"/>
          <w:highlight w:val="none"/>
          <w:lang w:val="en-US" w:eastAsia="zh-CN" w:bidi="ar"/>
        </w:rPr>
        <w:t>%</w:t>
      </w:r>
      <w:r>
        <w:rPr>
          <w:rFonts w:hint="eastAsia" w:ascii="Times New Roman" w:hAnsi="Times New Roman" w:eastAsia="宋体" w:cs="宋体"/>
          <w:color w:val="auto"/>
          <w:kern w:val="2"/>
          <w:sz w:val="21"/>
          <w:szCs w:val="24"/>
          <w:highlight w:val="none"/>
          <w:lang w:val="en-US" w:eastAsia="zh-CN" w:bidi="ar"/>
        </w:rPr>
        <w:t>时，其超过部分据实调整。</w:t>
      </w:r>
    </w:p>
    <w:p w14:paraId="5A482BD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③承包人在已标价工程量清单或预算书中载明的材料单价等于基准单价的：专用合同条款合同履行期间材料单价涨跌幅以基准单价为基础超过±</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default" w:ascii="Times New Roman" w:hAnsi="Times New Roman" w:eastAsia="宋体" w:cs="Times New Roman"/>
          <w:color w:val="auto"/>
          <w:kern w:val="2"/>
          <w:sz w:val="21"/>
          <w:szCs w:val="24"/>
          <w:highlight w:val="none"/>
          <w:lang w:val="en-US" w:eastAsia="zh-CN" w:bidi="ar"/>
        </w:rPr>
        <w:t>%</w:t>
      </w:r>
      <w:r>
        <w:rPr>
          <w:rFonts w:hint="eastAsia" w:ascii="Times New Roman" w:hAnsi="Times New Roman" w:eastAsia="宋体" w:cs="宋体"/>
          <w:color w:val="auto"/>
          <w:kern w:val="2"/>
          <w:sz w:val="21"/>
          <w:szCs w:val="24"/>
          <w:highlight w:val="none"/>
          <w:lang w:val="en-US" w:eastAsia="zh-CN" w:bidi="ar"/>
        </w:rPr>
        <w:t>时，其超过部分据实调整。</w:t>
      </w:r>
    </w:p>
    <w:p w14:paraId="71AAFC7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第</w:t>
      </w:r>
      <w:r>
        <w:rPr>
          <w:rFonts w:hint="default" w:ascii="Times New Roman" w:hAnsi="Times New Roman" w:eastAsia="宋体" w:cs="Times New Roman"/>
          <w:color w:val="auto"/>
          <w:kern w:val="2"/>
          <w:sz w:val="21"/>
          <w:szCs w:val="24"/>
          <w:highlight w:val="none"/>
          <w:lang w:val="en-US" w:eastAsia="zh-CN" w:bidi="ar"/>
        </w:rPr>
        <w:t>3</w:t>
      </w:r>
      <w:r>
        <w:rPr>
          <w:rFonts w:hint="eastAsia" w:ascii="Times New Roman" w:hAnsi="Times New Roman" w:eastAsia="宋体" w:cs="宋体"/>
          <w:color w:val="auto"/>
          <w:kern w:val="2"/>
          <w:sz w:val="21"/>
          <w:szCs w:val="24"/>
          <w:highlight w:val="none"/>
          <w:lang w:val="en-US" w:eastAsia="zh-CN" w:bidi="ar"/>
        </w:rPr>
        <w:t>种方式：其他价格调整方式：</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bookmarkEnd w:id="503"/>
    <w:bookmarkEnd w:id="504"/>
    <w:bookmarkEnd w:id="505"/>
    <w:bookmarkEnd w:id="506"/>
    <w:bookmarkEnd w:id="507"/>
    <w:bookmarkEnd w:id="508"/>
    <w:p w14:paraId="6D2C746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618" w:name="_Toc296346706"/>
      <w:bookmarkStart w:id="619" w:name="_Toc292559915"/>
      <w:bookmarkStart w:id="620" w:name="_Toc296347204"/>
      <w:bookmarkStart w:id="621" w:name="_Toc296503205"/>
      <w:bookmarkStart w:id="622" w:name="_Toc296944544"/>
      <w:bookmarkStart w:id="623" w:name="_Toc296891245"/>
      <w:bookmarkStart w:id="624" w:name="_Toc292559410"/>
      <w:bookmarkStart w:id="625" w:name="_Toc296891033"/>
      <w:bookmarkStart w:id="626" w:name="_Toc297120505"/>
      <w:bookmarkStart w:id="627" w:name="_Toc297048391"/>
      <w:bookmarkStart w:id="628" w:name="_Toc351203644"/>
      <w:bookmarkStart w:id="629" w:name="_Toc312678040"/>
      <w:bookmarkStart w:id="630" w:name="_Toc304295579"/>
      <w:bookmarkStart w:id="631" w:name="_Toc297216211"/>
      <w:bookmarkStart w:id="632" w:name="_Toc303539159"/>
      <w:bookmarkStart w:id="633" w:name="_Toc297123552"/>
      <w:bookmarkStart w:id="634" w:name="_Toc300935002"/>
      <w:r>
        <w:rPr>
          <w:rFonts w:hint="default" w:ascii="Times New Roman" w:hAnsi="Times New Roman" w:eastAsia="宋体" w:cs="Times New Roman"/>
          <w:color w:val="auto"/>
          <w:kern w:val="2"/>
          <w:sz w:val="21"/>
          <w:szCs w:val="24"/>
          <w:highlight w:val="none"/>
          <w:lang w:val="en-US" w:eastAsia="zh-CN" w:bidi="ar"/>
        </w:rPr>
        <w:t xml:space="preserve">12. </w:t>
      </w:r>
      <w:bookmarkEnd w:id="618"/>
      <w:bookmarkEnd w:id="619"/>
      <w:bookmarkEnd w:id="620"/>
      <w:bookmarkEnd w:id="621"/>
      <w:bookmarkEnd w:id="622"/>
      <w:bookmarkEnd w:id="623"/>
      <w:bookmarkEnd w:id="624"/>
      <w:bookmarkEnd w:id="625"/>
      <w:bookmarkEnd w:id="626"/>
      <w:bookmarkEnd w:id="627"/>
      <w:r>
        <w:rPr>
          <w:rFonts w:hint="eastAsia" w:ascii="Times New Roman" w:hAnsi="Times New Roman" w:eastAsia="宋体" w:cs="宋体"/>
          <w:color w:val="auto"/>
          <w:kern w:val="2"/>
          <w:sz w:val="21"/>
          <w:szCs w:val="24"/>
          <w:highlight w:val="none"/>
          <w:lang w:val="en-US" w:eastAsia="zh-CN" w:bidi="ar"/>
        </w:rPr>
        <w:t>合同价格、计量与支付</w:t>
      </w:r>
      <w:bookmarkEnd w:id="628"/>
    </w:p>
    <w:bookmarkEnd w:id="629"/>
    <w:bookmarkEnd w:id="630"/>
    <w:bookmarkEnd w:id="631"/>
    <w:bookmarkEnd w:id="632"/>
    <w:bookmarkEnd w:id="633"/>
    <w:bookmarkEnd w:id="634"/>
    <w:p w14:paraId="547402E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635" w:name="_Toc292559411"/>
      <w:bookmarkStart w:id="636" w:name="_Toc292559916"/>
      <w:bookmarkStart w:id="637" w:name="_Toc267251461"/>
      <w:bookmarkStart w:id="638" w:name="_Toc296891246"/>
      <w:bookmarkStart w:id="639" w:name="_Toc296891034"/>
      <w:bookmarkStart w:id="640" w:name="_Toc296346707"/>
      <w:bookmarkStart w:id="641" w:name="_Toc297120506"/>
      <w:bookmarkStart w:id="642" w:name="_Toc296944545"/>
      <w:bookmarkStart w:id="643" w:name="_Toc296503206"/>
      <w:bookmarkStart w:id="644" w:name="_Toc297048392"/>
      <w:bookmarkStart w:id="645" w:name="_Toc296347205"/>
      <w:bookmarkStart w:id="646" w:name="_Toc312678041"/>
      <w:bookmarkStart w:id="647" w:name="_Toc297216212"/>
      <w:bookmarkStart w:id="648" w:name="_Toc300935003"/>
      <w:bookmarkStart w:id="649" w:name="_Toc303539160"/>
      <w:bookmarkStart w:id="650" w:name="_Toc297123553"/>
      <w:bookmarkStart w:id="651" w:name="_Toc304295580"/>
      <w:r>
        <w:rPr>
          <w:rFonts w:hint="default" w:ascii="Times New Roman" w:hAnsi="Times New Roman" w:eastAsia="宋体" w:cs="Times New Roman"/>
          <w:color w:val="auto"/>
          <w:kern w:val="2"/>
          <w:sz w:val="21"/>
          <w:szCs w:val="24"/>
          <w:highlight w:val="none"/>
          <w:lang w:val="en-US" w:eastAsia="zh-CN" w:bidi="ar"/>
        </w:rPr>
        <w:t xml:space="preserve">12.1 </w:t>
      </w:r>
      <w:r>
        <w:rPr>
          <w:rFonts w:hint="eastAsia" w:ascii="Times New Roman" w:hAnsi="Times New Roman" w:eastAsia="宋体" w:cs="宋体"/>
          <w:color w:val="auto"/>
          <w:kern w:val="2"/>
          <w:sz w:val="21"/>
          <w:szCs w:val="24"/>
          <w:highlight w:val="none"/>
          <w:lang w:val="en-US" w:eastAsia="zh-CN" w:bidi="ar"/>
        </w:rPr>
        <w:t>合</w:t>
      </w:r>
      <w:bookmarkEnd w:id="635"/>
      <w:bookmarkEnd w:id="636"/>
      <w:bookmarkEnd w:id="637"/>
      <w:r>
        <w:rPr>
          <w:rFonts w:hint="eastAsia" w:ascii="Times New Roman" w:hAnsi="Times New Roman" w:eastAsia="宋体" w:cs="宋体"/>
          <w:color w:val="auto"/>
          <w:kern w:val="2"/>
          <w:sz w:val="21"/>
          <w:szCs w:val="24"/>
          <w:highlight w:val="none"/>
          <w:lang w:val="en-US" w:eastAsia="zh-CN" w:bidi="ar"/>
        </w:rPr>
        <w:t>同价</w:t>
      </w:r>
      <w:bookmarkEnd w:id="638"/>
      <w:bookmarkEnd w:id="639"/>
      <w:bookmarkEnd w:id="640"/>
      <w:bookmarkEnd w:id="641"/>
      <w:bookmarkEnd w:id="642"/>
      <w:bookmarkEnd w:id="643"/>
      <w:bookmarkEnd w:id="644"/>
      <w:bookmarkEnd w:id="645"/>
      <w:r>
        <w:rPr>
          <w:rFonts w:hint="eastAsia" w:ascii="Times New Roman" w:hAnsi="Times New Roman" w:eastAsia="宋体" w:cs="宋体"/>
          <w:color w:val="auto"/>
          <w:kern w:val="2"/>
          <w:sz w:val="21"/>
          <w:szCs w:val="24"/>
          <w:highlight w:val="none"/>
          <w:lang w:val="en-US" w:eastAsia="zh-CN" w:bidi="ar"/>
        </w:rPr>
        <w:t>格形式</w:t>
      </w:r>
    </w:p>
    <w:bookmarkEnd w:id="646"/>
    <w:bookmarkEnd w:id="647"/>
    <w:bookmarkEnd w:id="648"/>
    <w:bookmarkEnd w:id="649"/>
    <w:bookmarkEnd w:id="650"/>
    <w:bookmarkEnd w:id="651"/>
    <w:p w14:paraId="26FF8A5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本合同为综合单价合同。</w:t>
      </w:r>
      <w:bookmarkEnd w:id="509"/>
      <w:bookmarkStart w:id="652" w:name="_Toc351203645"/>
      <w:bookmarkStart w:id="653" w:name="_Toc296347218"/>
      <w:bookmarkStart w:id="654" w:name="_Toc297123564"/>
      <w:bookmarkStart w:id="655" w:name="_Toc296891259"/>
      <w:bookmarkStart w:id="656" w:name="_Toc292559929"/>
      <w:bookmarkStart w:id="657" w:name="_Toc300935015"/>
      <w:bookmarkStart w:id="658" w:name="_Toc312678053"/>
      <w:bookmarkStart w:id="659" w:name="_Toc297048405"/>
      <w:bookmarkStart w:id="660" w:name="_Toc297120519"/>
      <w:bookmarkStart w:id="661" w:name="_Toc296891047"/>
      <w:bookmarkStart w:id="662" w:name="_Toc296503219"/>
      <w:bookmarkStart w:id="663" w:name="_Toc296944558"/>
      <w:bookmarkStart w:id="664" w:name="_Toc303539172"/>
      <w:bookmarkStart w:id="665" w:name="_Toc292559424"/>
      <w:bookmarkStart w:id="666" w:name="_Toc297216223"/>
      <w:bookmarkStart w:id="667" w:name="_Toc296346720"/>
      <w:bookmarkStart w:id="668" w:name="_Toc304295593"/>
    </w:p>
    <w:p w14:paraId="0376390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12.2 </w:t>
      </w:r>
      <w:r>
        <w:rPr>
          <w:rFonts w:hint="eastAsia" w:ascii="Times New Roman" w:hAnsi="Times New Roman" w:eastAsia="宋体" w:cs="宋体"/>
          <w:color w:val="auto"/>
          <w:kern w:val="2"/>
          <w:sz w:val="21"/>
          <w:szCs w:val="24"/>
          <w:highlight w:val="none"/>
          <w:lang w:val="en-US" w:eastAsia="zh-CN" w:bidi="ar"/>
        </w:rPr>
        <w:t>支付方式</w:t>
      </w:r>
    </w:p>
    <w:p w14:paraId="292EC6A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合同签订完毕且学校发出开工通知后</w:t>
      </w:r>
      <w:r>
        <w:rPr>
          <w:rFonts w:hint="default" w:ascii="Times New Roman" w:hAnsi="Times New Roman" w:eastAsia="宋体" w:cs="Times New Roman"/>
          <w:color w:val="auto"/>
          <w:kern w:val="2"/>
          <w:sz w:val="21"/>
          <w:szCs w:val="24"/>
          <w:highlight w:val="none"/>
          <w:lang w:val="en-US" w:eastAsia="zh-CN" w:bidi="ar"/>
        </w:rPr>
        <w:t>15</w:t>
      </w:r>
      <w:r>
        <w:rPr>
          <w:rFonts w:hint="eastAsia" w:ascii="Times New Roman" w:hAnsi="Times New Roman" w:eastAsia="宋体" w:cs="宋体"/>
          <w:color w:val="auto"/>
          <w:kern w:val="2"/>
          <w:sz w:val="21"/>
          <w:szCs w:val="24"/>
          <w:highlight w:val="none"/>
          <w:lang w:val="en-US" w:eastAsia="zh-CN" w:bidi="ar"/>
        </w:rPr>
        <w:t>个工作日内支付合同金额的</w:t>
      </w:r>
      <w:r>
        <w:rPr>
          <w:rFonts w:hint="default" w:ascii="Times New Roman" w:hAnsi="Times New Roman" w:eastAsia="宋体" w:cs="Times New Roman"/>
          <w:color w:val="auto"/>
          <w:kern w:val="2"/>
          <w:sz w:val="21"/>
          <w:szCs w:val="24"/>
          <w:highlight w:val="none"/>
          <w:lang w:val="en-US" w:eastAsia="zh-CN" w:bidi="ar"/>
        </w:rPr>
        <w:t>30%</w:t>
      </w:r>
      <w:r>
        <w:rPr>
          <w:rFonts w:hint="eastAsia" w:ascii="Times New Roman" w:hAnsi="Times New Roman" w:eastAsia="宋体" w:cs="宋体"/>
          <w:color w:val="auto"/>
          <w:kern w:val="2"/>
          <w:sz w:val="21"/>
          <w:szCs w:val="24"/>
          <w:highlight w:val="none"/>
          <w:lang w:val="en-US" w:eastAsia="zh-CN" w:bidi="ar"/>
        </w:rPr>
        <w:t>；项目竣工验收合格后</w:t>
      </w:r>
      <w:r>
        <w:rPr>
          <w:rFonts w:hint="default" w:ascii="Times New Roman" w:hAnsi="Times New Roman" w:eastAsia="宋体" w:cs="Times New Roman"/>
          <w:color w:val="auto"/>
          <w:kern w:val="2"/>
          <w:sz w:val="21"/>
          <w:szCs w:val="24"/>
          <w:highlight w:val="none"/>
          <w:lang w:val="en-US" w:eastAsia="zh-CN" w:bidi="ar"/>
        </w:rPr>
        <w:t>15</w:t>
      </w:r>
      <w:r>
        <w:rPr>
          <w:rFonts w:hint="eastAsia" w:ascii="Times New Roman" w:hAnsi="Times New Roman" w:eastAsia="宋体" w:cs="宋体"/>
          <w:color w:val="auto"/>
          <w:kern w:val="2"/>
          <w:sz w:val="21"/>
          <w:szCs w:val="24"/>
          <w:highlight w:val="none"/>
          <w:lang w:val="en-US" w:eastAsia="zh-CN" w:bidi="ar"/>
        </w:rPr>
        <w:t>个工作日内支付至合同金额的</w:t>
      </w:r>
      <w:r>
        <w:rPr>
          <w:rFonts w:hint="eastAsia" w:ascii="Times New Roman" w:hAnsi="Times New Roman" w:eastAsia="宋体" w:cs="Times New Roman"/>
          <w:color w:val="auto"/>
          <w:kern w:val="2"/>
          <w:sz w:val="21"/>
          <w:szCs w:val="24"/>
          <w:highlight w:val="none"/>
          <w:lang w:val="en-US" w:eastAsia="zh-CN" w:bidi="ar"/>
        </w:rPr>
        <w:t>70</w:t>
      </w:r>
      <w:r>
        <w:rPr>
          <w:rFonts w:hint="default" w:ascii="Times New Roman" w:hAnsi="Times New Roman" w:eastAsia="宋体" w:cs="Times New Roman"/>
          <w:color w:val="auto"/>
          <w:kern w:val="2"/>
          <w:sz w:val="21"/>
          <w:szCs w:val="24"/>
          <w:highlight w:val="none"/>
          <w:lang w:val="en-US" w:eastAsia="zh-CN" w:bidi="ar"/>
        </w:rPr>
        <w:t>%</w:t>
      </w:r>
      <w:r>
        <w:rPr>
          <w:rFonts w:hint="eastAsia" w:ascii="Times New Roman" w:hAnsi="Times New Roman" w:eastAsia="宋体" w:cs="宋体"/>
          <w:color w:val="auto"/>
          <w:kern w:val="2"/>
          <w:sz w:val="21"/>
          <w:szCs w:val="24"/>
          <w:highlight w:val="none"/>
          <w:lang w:val="en-US" w:eastAsia="zh-CN" w:bidi="ar"/>
        </w:rPr>
        <w:t>；项目由审计结算定案后</w:t>
      </w:r>
      <w:r>
        <w:rPr>
          <w:rFonts w:hint="default" w:ascii="Times New Roman" w:hAnsi="Times New Roman" w:eastAsia="宋体" w:cs="Times New Roman"/>
          <w:color w:val="auto"/>
          <w:kern w:val="2"/>
          <w:sz w:val="21"/>
          <w:szCs w:val="24"/>
          <w:highlight w:val="none"/>
          <w:lang w:val="en-US" w:eastAsia="zh-CN" w:bidi="ar"/>
        </w:rPr>
        <w:t>15</w:t>
      </w:r>
      <w:r>
        <w:rPr>
          <w:rFonts w:hint="eastAsia" w:ascii="Times New Roman" w:hAnsi="Times New Roman" w:eastAsia="宋体" w:cs="宋体"/>
          <w:color w:val="auto"/>
          <w:kern w:val="2"/>
          <w:sz w:val="21"/>
          <w:szCs w:val="24"/>
          <w:highlight w:val="none"/>
          <w:lang w:val="en-US" w:eastAsia="zh-CN" w:bidi="ar"/>
        </w:rPr>
        <w:t>个工作日内付至结算总价的</w:t>
      </w:r>
      <w:r>
        <w:rPr>
          <w:rFonts w:hint="default" w:ascii="Times New Roman" w:hAnsi="Times New Roman" w:eastAsia="宋体" w:cs="Times New Roman"/>
          <w:color w:val="auto"/>
          <w:kern w:val="2"/>
          <w:sz w:val="21"/>
          <w:szCs w:val="24"/>
          <w:highlight w:val="none"/>
          <w:lang w:val="en-US" w:eastAsia="zh-CN" w:bidi="ar"/>
        </w:rPr>
        <w:t>100%</w:t>
      </w:r>
      <w:r>
        <w:rPr>
          <w:rFonts w:hint="eastAsia" w:ascii="Times New Roman" w:hAnsi="Times New Roman" w:eastAsia="宋体" w:cs="宋体"/>
          <w:color w:val="auto"/>
          <w:kern w:val="2"/>
          <w:sz w:val="21"/>
          <w:szCs w:val="24"/>
          <w:highlight w:val="none"/>
          <w:lang w:val="en-US" w:eastAsia="zh-CN" w:bidi="ar"/>
        </w:rPr>
        <w:t>，结算付款前乙方须向学校财务缴纳结算总价</w:t>
      </w:r>
      <w:r>
        <w:rPr>
          <w:rFonts w:hint="default" w:ascii="Times New Roman" w:hAnsi="Times New Roman" w:eastAsia="宋体" w:cs="Times New Roman"/>
          <w:color w:val="auto"/>
          <w:kern w:val="2"/>
          <w:sz w:val="21"/>
          <w:szCs w:val="24"/>
          <w:highlight w:val="none"/>
          <w:lang w:val="en-US" w:eastAsia="zh-CN" w:bidi="ar"/>
        </w:rPr>
        <w:t>3%</w:t>
      </w:r>
      <w:r>
        <w:rPr>
          <w:rFonts w:hint="eastAsia" w:ascii="Times New Roman" w:hAnsi="Times New Roman" w:eastAsia="宋体" w:cs="宋体"/>
          <w:color w:val="auto"/>
          <w:kern w:val="2"/>
          <w:sz w:val="21"/>
          <w:szCs w:val="24"/>
          <w:highlight w:val="none"/>
          <w:lang w:val="en-US" w:eastAsia="zh-CN" w:bidi="ar"/>
        </w:rPr>
        <w:t>的质保金。经甲方验收合格运行两年后，若无质量问题及其它纠纷，甲方在</w:t>
      </w:r>
      <w:r>
        <w:rPr>
          <w:rFonts w:hint="default" w:ascii="Times New Roman" w:hAnsi="Times New Roman" w:eastAsia="宋体" w:cs="Times New Roman"/>
          <w:color w:val="auto"/>
          <w:kern w:val="2"/>
          <w:sz w:val="21"/>
          <w:szCs w:val="24"/>
          <w:highlight w:val="none"/>
          <w:lang w:val="en-US" w:eastAsia="zh-CN" w:bidi="ar"/>
        </w:rPr>
        <w:t>30</w:t>
      </w:r>
      <w:r>
        <w:rPr>
          <w:rFonts w:hint="eastAsia" w:ascii="Times New Roman" w:hAnsi="Times New Roman" w:eastAsia="宋体" w:cs="宋体"/>
          <w:color w:val="auto"/>
          <w:kern w:val="2"/>
          <w:sz w:val="21"/>
          <w:szCs w:val="24"/>
          <w:highlight w:val="none"/>
          <w:lang w:val="en-US" w:eastAsia="zh-CN" w:bidi="ar"/>
        </w:rPr>
        <w:t>个工作日内退还</w:t>
      </w:r>
      <w:r>
        <w:rPr>
          <w:rFonts w:hint="default" w:ascii="Times New Roman" w:hAnsi="Times New Roman" w:eastAsia="宋体" w:cs="Times New Roman"/>
          <w:color w:val="auto"/>
          <w:kern w:val="2"/>
          <w:sz w:val="21"/>
          <w:szCs w:val="24"/>
          <w:highlight w:val="none"/>
          <w:lang w:val="en-US" w:eastAsia="zh-CN" w:bidi="ar"/>
        </w:rPr>
        <w:t>3%</w:t>
      </w:r>
      <w:r>
        <w:rPr>
          <w:rFonts w:hint="eastAsia" w:ascii="Times New Roman" w:hAnsi="Times New Roman" w:eastAsia="宋体" w:cs="宋体"/>
          <w:color w:val="auto"/>
          <w:kern w:val="2"/>
          <w:sz w:val="21"/>
          <w:szCs w:val="24"/>
          <w:highlight w:val="none"/>
          <w:lang w:val="en-US" w:eastAsia="zh-CN" w:bidi="ar"/>
        </w:rPr>
        <w:t>质保金（不计利息）。</w:t>
      </w:r>
    </w:p>
    <w:p w14:paraId="15022A0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乙方在每次付款前均应向学校提供相应金额的增值税普通发票。</w:t>
      </w:r>
    </w:p>
    <w:p w14:paraId="09457AD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13. </w:t>
      </w:r>
      <w:r>
        <w:rPr>
          <w:rFonts w:hint="eastAsia" w:ascii="Times New Roman" w:hAnsi="Times New Roman" w:eastAsia="宋体" w:cs="宋体"/>
          <w:color w:val="auto"/>
          <w:kern w:val="2"/>
          <w:sz w:val="21"/>
          <w:szCs w:val="24"/>
          <w:highlight w:val="none"/>
          <w:lang w:val="en-US" w:eastAsia="zh-CN" w:bidi="ar"/>
        </w:rPr>
        <w:t>验收和工程试车</w:t>
      </w:r>
      <w:bookmarkEnd w:id="652"/>
    </w:p>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14:paraId="20E5205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13.1 </w:t>
      </w:r>
      <w:r>
        <w:rPr>
          <w:rFonts w:hint="eastAsia" w:ascii="Times New Roman" w:hAnsi="Times New Roman" w:eastAsia="宋体" w:cs="宋体"/>
          <w:color w:val="auto"/>
          <w:kern w:val="2"/>
          <w:sz w:val="21"/>
          <w:szCs w:val="24"/>
          <w:highlight w:val="none"/>
          <w:lang w:val="en-US" w:eastAsia="zh-CN" w:bidi="ar"/>
        </w:rPr>
        <w:t>分部分项工程验收</w:t>
      </w:r>
    </w:p>
    <w:p w14:paraId="7AF87C0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13.1.2</w:t>
      </w:r>
      <w:r>
        <w:rPr>
          <w:rFonts w:hint="eastAsia" w:ascii="Times New Roman" w:hAnsi="Times New Roman" w:eastAsia="宋体" w:cs="宋体"/>
          <w:color w:val="auto"/>
          <w:kern w:val="2"/>
          <w:sz w:val="21"/>
          <w:szCs w:val="24"/>
          <w:highlight w:val="none"/>
          <w:lang w:val="en-US" w:eastAsia="zh-CN" w:bidi="ar"/>
        </w:rPr>
        <w:t>监理人不能按时进行验收时，应提前</w:t>
      </w:r>
      <w:r>
        <w:rPr>
          <w:rFonts w:hint="default" w:ascii="Times New Roman" w:hAnsi="Times New Roman" w:eastAsia="宋体" w:cs="Times New Roman"/>
          <w:color w:val="auto"/>
          <w:kern w:val="2"/>
          <w:sz w:val="21"/>
          <w:szCs w:val="24"/>
          <w:highlight w:val="none"/>
          <w:u w:val="single"/>
          <w:lang w:val="en-US" w:eastAsia="zh-CN" w:bidi="ar"/>
        </w:rPr>
        <w:t xml:space="preserve">  24 </w:t>
      </w:r>
      <w:r>
        <w:rPr>
          <w:rFonts w:hint="eastAsia" w:ascii="Times New Roman" w:hAnsi="Times New Roman" w:eastAsia="宋体" w:cs="宋体"/>
          <w:color w:val="auto"/>
          <w:kern w:val="2"/>
          <w:sz w:val="21"/>
          <w:szCs w:val="24"/>
          <w:highlight w:val="none"/>
          <w:lang w:val="en-US" w:eastAsia="zh-CN" w:bidi="ar"/>
        </w:rPr>
        <w:t>小时提交书面延期要求。</w:t>
      </w:r>
    </w:p>
    <w:p w14:paraId="6B72E735">
      <w:pPr>
        <w:keepNext w:val="0"/>
        <w:keepLines w:val="0"/>
        <w:widowControl w:val="0"/>
        <w:suppressLineNumbers w:val="0"/>
        <w:spacing w:before="0" w:beforeAutospacing="0" w:after="0" w:afterAutospacing="0"/>
        <w:ind w:left="0" w:right="0"/>
        <w:jc w:val="both"/>
        <w:rPr>
          <w:rFonts w:ascii="Calibri" w:hAnsi="Calibri" w:eastAsia="宋体" w:cs="Times New Roman"/>
          <w:b/>
          <w:bCs w:val="0"/>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关于延期最长不得超过：</w:t>
      </w:r>
      <w:r>
        <w:rPr>
          <w:rFonts w:hint="default" w:ascii="Times New Roman" w:hAnsi="Times New Roman" w:eastAsia="宋体" w:cs="Times New Roman"/>
          <w:color w:val="auto"/>
          <w:kern w:val="2"/>
          <w:sz w:val="21"/>
          <w:szCs w:val="24"/>
          <w:highlight w:val="none"/>
          <w:u w:val="single"/>
          <w:lang w:val="en-US" w:eastAsia="zh-CN" w:bidi="ar"/>
        </w:rPr>
        <w:t xml:space="preserve">  48  </w:t>
      </w:r>
      <w:r>
        <w:rPr>
          <w:rFonts w:hint="eastAsia" w:ascii="Times New Roman" w:hAnsi="Times New Roman" w:eastAsia="宋体" w:cs="宋体"/>
          <w:color w:val="auto"/>
          <w:kern w:val="2"/>
          <w:sz w:val="21"/>
          <w:szCs w:val="24"/>
          <w:highlight w:val="none"/>
          <w:lang w:val="en-US" w:eastAsia="zh-CN" w:bidi="ar"/>
        </w:rPr>
        <w:t>小时。</w:t>
      </w:r>
    </w:p>
    <w:p w14:paraId="399FF82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669" w:name="_Toc292559428"/>
      <w:bookmarkStart w:id="670" w:name="_Toc296347222"/>
      <w:bookmarkStart w:id="671" w:name="_Toc292559933"/>
      <w:bookmarkStart w:id="672" w:name="_Toc297120523"/>
      <w:bookmarkStart w:id="673" w:name="_Toc296891051"/>
      <w:bookmarkStart w:id="674" w:name="_Toc300935016"/>
      <w:bookmarkStart w:id="675" w:name="_Toc312678056"/>
      <w:bookmarkStart w:id="676" w:name="_Toc304295596"/>
      <w:bookmarkStart w:id="677" w:name="_Toc297216224"/>
      <w:bookmarkStart w:id="678" w:name="_Toc296503223"/>
      <w:bookmarkStart w:id="679" w:name="_Toc303539173"/>
      <w:bookmarkStart w:id="680" w:name="_Toc297123565"/>
      <w:bookmarkStart w:id="681" w:name="_Toc296944562"/>
      <w:bookmarkStart w:id="682" w:name="_Toc296891263"/>
      <w:bookmarkStart w:id="683" w:name="_Toc297048409"/>
      <w:bookmarkStart w:id="684" w:name="_Toc296346724"/>
      <w:bookmarkStart w:id="685" w:name="_Toc267251476"/>
      <w:bookmarkStart w:id="686" w:name="_Toc267251472"/>
      <w:bookmarkStart w:id="687" w:name="_Toc267251471"/>
      <w:bookmarkStart w:id="688" w:name="_Toc267251474"/>
      <w:bookmarkStart w:id="689" w:name="_Toc267251470"/>
      <w:bookmarkStart w:id="690" w:name="_Toc267251475"/>
      <w:bookmarkStart w:id="691" w:name="_Toc267251473"/>
      <w:r>
        <w:rPr>
          <w:rFonts w:hint="default" w:ascii="Times New Roman" w:hAnsi="Times New Roman" w:eastAsia="宋体" w:cs="Times New Roman"/>
          <w:color w:val="auto"/>
          <w:kern w:val="2"/>
          <w:sz w:val="21"/>
          <w:szCs w:val="24"/>
          <w:highlight w:val="none"/>
          <w:lang w:val="en-US" w:eastAsia="zh-CN" w:bidi="ar"/>
        </w:rPr>
        <w:t xml:space="preserve">13.2 </w:t>
      </w:r>
      <w:r>
        <w:rPr>
          <w:rFonts w:hint="eastAsia" w:ascii="Times New Roman" w:hAnsi="Times New Roman" w:eastAsia="宋体" w:cs="宋体"/>
          <w:color w:val="auto"/>
          <w:kern w:val="2"/>
          <w:sz w:val="21"/>
          <w:szCs w:val="24"/>
          <w:highlight w:val="none"/>
          <w:lang w:val="en-US" w:eastAsia="zh-CN" w:bidi="ar"/>
        </w:rPr>
        <w:t>竣工验收</w:t>
      </w:r>
    </w:p>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14:paraId="06D86D0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692" w:name="_Toc280868704"/>
      <w:bookmarkStart w:id="693" w:name="_Toc280868705"/>
      <w:bookmarkStart w:id="694" w:name="_Toc280868706"/>
      <w:bookmarkStart w:id="695" w:name="_Toc280868707"/>
      <w:bookmarkStart w:id="696" w:name="_Toc280868708"/>
      <w:bookmarkStart w:id="697" w:name="_Toc280868709"/>
      <w:r>
        <w:rPr>
          <w:rFonts w:hint="default" w:ascii="Times New Roman" w:hAnsi="Times New Roman" w:eastAsia="宋体" w:cs="Times New Roman"/>
          <w:color w:val="auto"/>
          <w:kern w:val="2"/>
          <w:sz w:val="21"/>
          <w:szCs w:val="24"/>
          <w:highlight w:val="none"/>
          <w:lang w:val="en-US" w:eastAsia="zh-CN" w:bidi="ar"/>
        </w:rPr>
        <w:t>13.2.2</w:t>
      </w:r>
      <w:r>
        <w:rPr>
          <w:rFonts w:hint="eastAsia" w:ascii="Times New Roman" w:hAnsi="Times New Roman" w:eastAsia="宋体" w:cs="宋体"/>
          <w:color w:val="auto"/>
          <w:kern w:val="2"/>
          <w:sz w:val="21"/>
          <w:szCs w:val="24"/>
          <w:highlight w:val="none"/>
          <w:lang w:val="en-US" w:eastAsia="zh-CN" w:bidi="ar"/>
        </w:rPr>
        <w:t>竣工验收程序</w:t>
      </w:r>
    </w:p>
    <w:bookmarkEnd w:id="692"/>
    <w:p w14:paraId="35C270C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0"/>
          <w:sz w:val="21"/>
          <w:szCs w:val="24"/>
          <w:highlight w:val="none"/>
          <w:lang w:val="en-US" w:eastAsia="zh-CN" w:bidi="ar"/>
        </w:rPr>
        <w:t>关于竣工验收程序的约定：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按通用条款执行</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57CA080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0"/>
          <w:sz w:val="21"/>
          <w:szCs w:val="24"/>
          <w:highlight w:val="none"/>
          <w:lang w:val="en-US" w:eastAsia="zh-CN" w:bidi="ar"/>
        </w:rPr>
        <w:t>发包人不按照本项约定组织竣工验收、颁发工程接收证书的违约金的计算方法：</w:t>
      </w:r>
      <w:r>
        <w:rPr>
          <w:rFonts w:hint="eastAsia" w:ascii="Times New Roman" w:hAnsi="Times New Roman" w:eastAsia="宋体" w:cs="宋体"/>
          <w:color w:val="auto"/>
          <w:kern w:val="2"/>
          <w:sz w:val="21"/>
          <w:szCs w:val="24"/>
          <w:highlight w:val="none"/>
          <w:u w:val="single"/>
          <w:lang w:val="en-US" w:eastAsia="zh-CN" w:bidi="ar"/>
        </w:rPr>
        <w:t>按通用条款执行</w:t>
      </w:r>
      <w:r>
        <w:rPr>
          <w:rFonts w:hint="eastAsia" w:ascii="Times New Roman" w:hAnsi="Times New Roman" w:eastAsia="宋体" w:cs="宋体"/>
          <w:color w:val="auto"/>
          <w:kern w:val="2"/>
          <w:sz w:val="21"/>
          <w:szCs w:val="24"/>
          <w:highlight w:val="none"/>
          <w:lang w:val="en-US" w:eastAsia="zh-CN" w:bidi="ar"/>
        </w:rPr>
        <w:t>。</w:t>
      </w:r>
    </w:p>
    <w:bookmarkEnd w:id="693"/>
    <w:p w14:paraId="764EA7E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13.2.5</w:t>
      </w:r>
      <w:r>
        <w:rPr>
          <w:rFonts w:hint="eastAsia" w:ascii="Times New Roman" w:hAnsi="Times New Roman" w:eastAsia="宋体" w:cs="宋体"/>
          <w:color w:val="auto"/>
          <w:kern w:val="2"/>
          <w:sz w:val="21"/>
          <w:szCs w:val="24"/>
          <w:highlight w:val="none"/>
          <w:lang w:val="en-US" w:eastAsia="zh-CN" w:bidi="ar"/>
        </w:rPr>
        <w:t>移交、接收全部与部分工程</w:t>
      </w:r>
    </w:p>
    <w:bookmarkEnd w:id="694"/>
    <w:p w14:paraId="54FC0DC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承包人向发包人移交工程的期限：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BBF7E4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eastAsia" w:ascii="Times New Roman" w:hAnsi="Times New Roman" w:eastAsia="宋体" w:cs="宋体"/>
          <w:color w:val="auto"/>
          <w:kern w:val="0"/>
          <w:sz w:val="21"/>
          <w:szCs w:val="24"/>
          <w:highlight w:val="none"/>
          <w:lang w:val="en-US" w:eastAsia="zh-CN" w:bidi="ar"/>
        </w:rPr>
        <w:t>发包人未按本合同约定接收全部或部分工程的，违约金的计算方法为：</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bookmarkEnd w:id="695"/>
    <w:p w14:paraId="7FE4E3D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承包人未按时移交工程的，违约金的计算方法为：</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13F3E40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13.3 </w:t>
      </w:r>
      <w:r>
        <w:rPr>
          <w:rFonts w:hint="eastAsia" w:ascii="Times New Roman" w:hAnsi="Times New Roman" w:eastAsia="宋体" w:cs="宋体"/>
          <w:color w:val="auto"/>
          <w:kern w:val="2"/>
          <w:sz w:val="21"/>
          <w:szCs w:val="24"/>
          <w:highlight w:val="none"/>
          <w:lang w:val="en-US" w:eastAsia="zh-CN" w:bidi="ar"/>
        </w:rPr>
        <w:t>工程试车</w:t>
      </w:r>
    </w:p>
    <w:bookmarkEnd w:id="696"/>
    <w:p w14:paraId="6618D22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0"/>
          <w:sz w:val="21"/>
          <w:szCs w:val="24"/>
          <w:highlight w:val="none"/>
          <w:lang w:val="en-US" w:eastAsia="zh-CN" w:bidi="ar"/>
        </w:rPr>
        <w:t xml:space="preserve">13.3.1 </w:t>
      </w:r>
      <w:r>
        <w:rPr>
          <w:rFonts w:hint="eastAsia" w:ascii="Times New Roman" w:hAnsi="Times New Roman" w:eastAsia="宋体" w:cs="宋体"/>
          <w:color w:val="auto"/>
          <w:kern w:val="0"/>
          <w:sz w:val="21"/>
          <w:szCs w:val="24"/>
          <w:highlight w:val="none"/>
          <w:lang w:val="en-US" w:eastAsia="zh-CN" w:bidi="ar"/>
        </w:rPr>
        <w:t>试车程序</w:t>
      </w:r>
    </w:p>
    <w:p w14:paraId="41EC0B2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工程试车内容：</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3D182A9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1</w:t>
      </w:r>
      <w:r>
        <w:rPr>
          <w:rFonts w:hint="eastAsia" w:ascii="Times New Roman" w:hAnsi="Times New Roman" w:eastAsia="宋体" w:cs="宋体"/>
          <w:color w:val="auto"/>
          <w:kern w:val="0"/>
          <w:sz w:val="21"/>
          <w:szCs w:val="24"/>
          <w:highlight w:val="none"/>
          <w:lang w:val="en-US" w:eastAsia="zh-CN" w:bidi="ar"/>
        </w:rPr>
        <w:t>）单机无负荷试车费用由</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承担；</w:t>
      </w:r>
    </w:p>
    <w:p w14:paraId="53CC495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2</w:t>
      </w:r>
      <w:r>
        <w:rPr>
          <w:rFonts w:hint="eastAsia" w:ascii="Times New Roman" w:hAnsi="Times New Roman" w:eastAsia="宋体" w:cs="宋体"/>
          <w:color w:val="auto"/>
          <w:kern w:val="0"/>
          <w:sz w:val="21"/>
          <w:szCs w:val="24"/>
          <w:highlight w:val="none"/>
          <w:lang w:val="en-US" w:eastAsia="zh-CN" w:bidi="ar"/>
        </w:rPr>
        <w:t>）无负荷联动试车费用由</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承担。</w:t>
      </w:r>
    </w:p>
    <w:p w14:paraId="03F2484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0"/>
          <w:sz w:val="21"/>
          <w:szCs w:val="24"/>
          <w:highlight w:val="none"/>
          <w:lang w:val="en-US" w:eastAsia="zh-CN" w:bidi="ar"/>
        </w:rPr>
        <w:t xml:space="preserve">13.3.3 </w:t>
      </w:r>
      <w:r>
        <w:rPr>
          <w:rFonts w:hint="eastAsia" w:ascii="Times New Roman" w:hAnsi="Times New Roman" w:eastAsia="宋体" w:cs="宋体"/>
          <w:color w:val="auto"/>
          <w:kern w:val="0"/>
          <w:sz w:val="21"/>
          <w:szCs w:val="24"/>
          <w:highlight w:val="none"/>
          <w:lang w:val="en-US" w:eastAsia="zh-CN" w:bidi="ar"/>
        </w:rPr>
        <w:t>投料试车</w:t>
      </w:r>
    </w:p>
    <w:p w14:paraId="64D0038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关于投料试车相关事项的约定：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0E24DF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698" w:name="_Toc19769"/>
      <w:r>
        <w:rPr>
          <w:rFonts w:hint="default" w:ascii="Times New Roman" w:hAnsi="Times New Roman" w:eastAsia="宋体" w:cs="Times New Roman"/>
          <w:color w:val="auto"/>
          <w:kern w:val="2"/>
          <w:sz w:val="21"/>
          <w:szCs w:val="24"/>
          <w:highlight w:val="none"/>
          <w:lang w:val="en-US" w:eastAsia="zh-CN" w:bidi="ar"/>
        </w:rPr>
        <w:t xml:space="preserve">13.6 </w:t>
      </w:r>
      <w:r>
        <w:rPr>
          <w:rFonts w:hint="eastAsia" w:ascii="Times New Roman" w:hAnsi="Times New Roman" w:eastAsia="宋体" w:cs="宋体"/>
          <w:color w:val="auto"/>
          <w:kern w:val="2"/>
          <w:sz w:val="21"/>
          <w:szCs w:val="24"/>
          <w:highlight w:val="none"/>
          <w:lang w:val="en-US" w:eastAsia="zh-CN" w:bidi="ar"/>
        </w:rPr>
        <w:t>竣工退场</w:t>
      </w:r>
      <w:bookmarkEnd w:id="698"/>
    </w:p>
    <w:p w14:paraId="1916EC6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0"/>
          <w:sz w:val="21"/>
          <w:szCs w:val="24"/>
          <w:highlight w:val="none"/>
          <w:lang w:val="en-US" w:eastAsia="zh-CN" w:bidi="ar"/>
        </w:rPr>
        <w:t xml:space="preserve">13.6.1 </w:t>
      </w:r>
      <w:r>
        <w:rPr>
          <w:rFonts w:hint="eastAsia" w:ascii="Times New Roman" w:hAnsi="Times New Roman" w:eastAsia="宋体" w:cs="宋体"/>
          <w:color w:val="auto"/>
          <w:kern w:val="0"/>
          <w:sz w:val="21"/>
          <w:szCs w:val="24"/>
          <w:highlight w:val="none"/>
          <w:lang w:val="en-US" w:eastAsia="zh-CN" w:bidi="ar"/>
        </w:rPr>
        <w:t>竣工退场</w:t>
      </w:r>
    </w:p>
    <w:p w14:paraId="6358969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承包人完成竣工退场的期限：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6878A2B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699" w:name="_Toc351203646"/>
      <w:r>
        <w:rPr>
          <w:rFonts w:hint="default" w:ascii="Times New Roman" w:hAnsi="Times New Roman" w:eastAsia="宋体" w:cs="Times New Roman"/>
          <w:color w:val="auto"/>
          <w:kern w:val="2"/>
          <w:sz w:val="21"/>
          <w:szCs w:val="24"/>
          <w:highlight w:val="none"/>
          <w:lang w:val="en-US" w:eastAsia="zh-CN" w:bidi="ar"/>
        </w:rPr>
        <w:t xml:space="preserve">14. </w:t>
      </w:r>
      <w:r>
        <w:rPr>
          <w:rFonts w:hint="eastAsia" w:ascii="Times New Roman" w:hAnsi="Times New Roman" w:eastAsia="宋体" w:cs="宋体"/>
          <w:color w:val="auto"/>
          <w:kern w:val="2"/>
          <w:sz w:val="21"/>
          <w:szCs w:val="24"/>
          <w:highlight w:val="none"/>
          <w:lang w:val="en-US" w:eastAsia="zh-CN" w:bidi="ar"/>
        </w:rPr>
        <w:t>竣工结算</w:t>
      </w:r>
      <w:bookmarkEnd w:id="699"/>
    </w:p>
    <w:p w14:paraId="4075EED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14.1 </w:t>
      </w:r>
      <w:r>
        <w:rPr>
          <w:rFonts w:hint="eastAsia" w:ascii="Times New Roman" w:hAnsi="Times New Roman" w:eastAsia="宋体" w:cs="宋体"/>
          <w:color w:val="auto"/>
          <w:kern w:val="2"/>
          <w:sz w:val="21"/>
          <w:szCs w:val="24"/>
          <w:highlight w:val="none"/>
          <w:lang w:val="en-US" w:eastAsia="zh-CN" w:bidi="ar"/>
        </w:rPr>
        <w:t>竣工结算申请</w:t>
      </w:r>
    </w:p>
    <w:p w14:paraId="3B87344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承包人提交竣工结算申请单的期限：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16DAD0A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竣工结算申请单应包括的内容：</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F3EB3F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00" w:name="_Toc19333"/>
      <w:r>
        <w:rPr>
          <w:rFonts w:hint="default" w:ascii="Times New Roman" w:hAnsi="Times New Roman" w:eastAsia="宋体" w:cs="Times New Roman"/>
          <w:color w:val="auto"/>
          <w:kern w:val="2"/>
          <w:sz w:val="21"/>
          <w:szCs w:val="24"/>
          <w:highlight w:val="none"/>
          <w:lang w:val="en-US" w:eastAsia="zh-CN" w:bidi="ar"/>
        </w:rPr>
        <w:t xml:space="preserve">14.2 </w:t>
      </w:r>
      <w:r>
        <w:rPr>
          <w:rFonts w:hint="eastAsia" w:ascii="Times New Roman" w:hAnsi="Times New Roman" w:eastAsia="宋体" w:cs="宋体"/>
          <w:color w:val="auto"/>
          <w:kern w:val="2"/>
          <w:sz w:val="21"/>
          <w:szCs w:val="24"/>
          <w:highlight w:val="none"/>
          <w:lang w:val="en-US" w:eastAsia="zh-CN" w:bidi="ar"/>
        </w:rPr>
        <w:t>竣工结算审核</w:t>
      </w:r>
      <w:bookmarkEnd w:id="700"/>
    </w:p>
    <w:p w14:paraId="4F61AD5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发包人审批竣工付款申请单的期限：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43D95CC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发包人完成竣工付款的期限：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6AB4A48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关于竣工付款证书异议部分复核的方式和程序：</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45220B8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14.4 </w:t>
      </w:r>
      <w:r>
        <w:rPr>
          <w:rFonts w:hint="eastAsia" w:ascii="Times New Roman" w:hAnsi="Times New Roman" w:eastAsia="宋体" w:cs="宋体"/>
          <w:color w:val="auto"/>
          <w:kern w:val="2"/>
          <w:sz w:val="21"/>
          <w:szCs w:val="24"/>
          <w:highlight w:val="none"/>
          <w:lang w:val="en-US" w:eastAsia="zh-CN" w:bidi="ar"/>
        </w:rPr>
        <w:t>最终结清</w:t>
      </w:r>
    </w:p>
    <w:p w14:paraId="47F463A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0"/>
          <w:sz w:val="21"/>
          <w:szCs w:val="24"/>
          <w:highlight w:val="none"/>
          <w:lang w:val="en-US" w:eastAsia="zh-CN" w:bidi="ar"/>
        </w:rPr>
        <w:t xml:space="preserve">14.4.1 </w:t>
      </w:r>
      <w:r>
        <w:rPr>
          <w:rFonts w:hint="eastAsia" w:ascii="Times New Roman" w:hAnsi="Times New Roman" w:eastAsia="宋体" w:cs="宋体"/>
          <w:color w:val="auto"/>
          <w:kern w:val="0"/>
          <w:sz w:val="21"/>
          <w:szCs w:val="24"/>
          <w:highlight w:val="none"/>
          <w:lang w:val="en-US" w:eastAsia="zh-CN" w:bidi="ar"/>
        </w:rPr>
        <w:t>最终结清申请单</w:t>
      </w:r>
    </w:p>
    <w:p w14:paraId="12B04E1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承包人提交最终结清申请单的份数：</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3C804F2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0"/>
          <w:sz w:val="21"/>
          <w:szCs w:val="24"/>
          <w:highlight w:val="none"/>
          <w:lang w:val="en-US" w:eastAsia="zh-CN" w:bidi="ar"/>
        </w:rPr>
        <w:t>承包人提交最终结算申请单的期限：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 xml:space="preserve"> </w:t>
      </w:r>
    </w:p>
    <w:p w14:paraId="12A3D48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14.4.2 </w:t>
      </w:r>
      <w:r>
        <w:rPr>
          <w:rFonts w:hint="eastAsia" w:ascii="Times New Roman" w:hAnsi="Times New Roman" w:eastAsia="宋体" w:cs="宋体"/>
          <w:color w:val="auto"/>
          <w:kern w:val="2"/>
          <w:sz w:val="21"/>
          <w:szCs w:val="24"/>
          <w:highlight w:val="none"/>
          <w:lang w:val="en-US" w:eastAsia="zh-CN" w:bidi="ar"/>
        </w:rPr>
        <w:t>最终结清证书和支付</w:t>
      </w:r>
    </w:p>
    <w:p w14:paraId="61DC6C84">
      <w:pPr>
        <w:keepNext w:val="0"/>
        <w:keepLines w:val="0"/>
        <w:widowControl w:val="0"/>
        <w:suppressLineNumbers w:val="0"/>
        <w:spacing w:before="0" w:beforeAutospacing="0" w:after="0" w:afterAutospacing="0"/>
        <w:ind w:left="0" w:right="0"/>
        <w:jc w:val="left"/>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1</w:t>
      </w:r>
      <w:r>
        <w:rPr>
          <w:rFonts w:hint="eastAsia" w:ascii="Times New Roman" w:hAnsi="Times New Roman" w:eastAsia="宋体" w:cs="宋体"/>
          <w:color w:val="auto"/>
          <w:kern w:val="2"/>
          <w:sz w:val="21"/>
          <w:szCs w:val="24"/>
          <w:highlight w:val="none"/>
          <w:lang w:val="en-US" w:eastAsia="zh-CN" w:bidi="ar"/>
        </w:rPr>
        <w:t>）发包人完成最终结清申请单的审批并颁发最终结清证书的期限：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21A6C6F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2</w:t>
      </w:r>
      <w:r>
        <w:rPr>
          <w:rFonts w:hint="eastAsia" w:ascii="Times New Roman" w:hAnsi="Times New Roman" w:eastAsia="宋体" w:cs="宋体"/>
          <w:color w:val="auto"/>
          <w:kern w:val="2"/>
          <w:sz w:val="21"/>
          <w:szCs w:val="24"/>
          <w:highlight w:val="none"/>
          <w:lang w:val="en-US" w:eastAsia="zh-CN" w:bidi="ar"/>
        </w:rPr>
        <w:t>）发包人完成支付的期限：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bookmarkEnd w:id="685"/>
    <w:bookmarkEnd w:id="686"/>
    <w:bookmarkEnd w:id="687"/>
    <w:bookmarkEnd w:id="688"/>
    <w:bookmarkEnd w:id="689"/>
    <w:bookmarkEnd w:id="690"/>
    <w:bookmarkEnd w:id="691"/>
    <w:bookmarkEnd w:id="697"/>
    <w:p w14:paraId="70F7E9F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01" w:name="_Toc351203647"/>
      <w:bookmarkStart w:id="702" w:name="_Toc267251483"/>
      <w:bookmarkStart w:id="703" w:name="_Toc267251484"/>
      <w:bookmarkStart w:id="704" w:name="_Toc267251482"/>
      <w:bookmarkStart w:id="705" w:name="_Toc267251485"/>
      <w:bookmarkStart w:id="706" w:name="_Toc267251486"/>
      <w:bookmarkStart w:id="707" w:name="_Toc267251488"/>
      <w:bookmarkStart w:id="708" w:name="_Toc267251489"/>
      <w:bookmarkStart w:id="709" w:name="_Toc267251490"/>
      <w:bookmarkStart w:id="710" w:name="_Toc267251498"/>
      <w:bookmarkStart w:id="711" w:name="_Toc267251497"/>
      <w:bookmarkStart w:id="712" w:name="_Toc267251502"/>
      <w:bookmarkStart w:id="713" w:name="_Toc267251495"/>
      <w:bookmarkStart w:id="714" w:name="_Toc267251492"/>
      <w:bookmarkStart w:id="715" w:name="_Toc267251494"/>
      <w:bookmarkStart w:id="716" w:name="_Toc267251499"/>
      <w:bookmarkStart w:id="717" w:name="_Toc267251493"/>
      <w:bookmarkStart w:id="718" w:name="_Toc267251491"/>
      <w:bookmarkStart w:id="719" w:name="_Toc267251496"/>
      <w:bookmarkStart w:id="720" w:name="_Toc267251501"/>
      <w:bookmarkStart w:id="721" w:name="_Toc267251503"/>
      <w:bookmarkStart w:id="722" w:name="_Toc267251504"/>
      <w:bookmarkStart w:id="723" w:name="_Toc267251506"/>
      <w:bookmarkStart w:id="724" w:name="_Toc267251507"/>
      <w:bookmarkStart w:id="725" w:name="_Toc267251508"/>
      <w:bookmarkStart w:id="726" w:name="_Toc267251509"/>
      <w:bookmarkStart w:id="727" w:name="_Toc267251513"/>
      <w:bookmarkStart w:id="728" w:name="_Toc267251515"/>
      <w:bookmarkStart w:id="729" w:name="_Toc267251510"/>
      <w:bookmarkStart w:id="730" w:name="_Toc267251511"/>
      <w:bookmarkStart w:id="731" w:name="_Toc267251514"/>
      <w:r>
        <w:rPr>
          <w:rFonts w:hint="default" w:ascii="Times New Roman" w:hAnsi="Times New Roman" w:eastAsia="宋体" w:cs="Times New Roman"/>
          <w:color w:val="auto"/>
          <w:kern w:val="2"/>
          <w:sz w:val="21"/>
          <w:szCs w:val="24"/>
          <w:highlight w:val="none"/>
          <w:lang w:val="en-US" w:eastAsia="zh-CN" w:bidi="ar"/>
        </w:rPr>
        <w:t xml:space="preserve">15. </w:t>
      </w:r>
      <w:r>
        <w:rPr>
          <w:rFonts w:hint="eastAsia" w:ascii="Times New Roman" w:hAnsi="Times New Roman" w:eastAsia="宋体" w:cs="宋体"/>
          <w:color w:val="auto"/>
          <w:kern w:val="2"/>
          <w:sz w:val="21"/>
          <w:szCs w:val="24"/>
          <w:highlight w:val="none"/>
          <w:lang w:val="en-US" w:eastAsia="zh-CN" w:bidi="ar"/>
        </w:rPr>
        <w:t>缺陷责任期与保修</w:t>
      </w:r>
      <w:bookmarkEnd w:id="701"/>
    </w:p>
    <w:p w14:paraId="1675C19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15.2</w:t>
      </w:r>
      <w:r>
        <w:rPr>
          <w:rFonts w:hint="eastAsia" w:ascii="Times New Roman" w:hAnsi="Times New Roman" w:eastAsia="宋体" w:cs="宋体"/>
          <w:color w:val="auto"/>
          <w:kern w:val="2"/>
          <w:sz w:val="21"/>
          <w:szCs w:val="24"/>
          <w:highlight w:val="none"/>
          <w:lang w:val="en-US" w:eastAsia="zh-CN" w:bidi="ar"/>
        </w:rPr>
        <w:t>缺陷责任期</w:t>
      </w:r>
      <w:bookmarkEnd w:id="702"/>
    </w:p>
    <w:p w14:paraId="13841EB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缺陷责任期的具体期限：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按【建设部</w:t>
      </w:r>
      <w:r>
        <w:rPr>
          <w:rFonts w:hint="default" w:ascii="Times New Roman" w:hAnsi="Times New Roman" w:eastAsia="宋体" w:cs="Times New Roman"/>
          <w:color w:val="auto"/>
          <w:kern w:val="2"/>
          <w:sz w:val="21"/>
          <w:szCs w:val="24"/>
          <w:highlight w:val="none"/>
          <w:u w:val="single"/>
          <w:lang w:val="en-US" w:eastAsia="zh-CN" w:bidi="ar"/>
        </w:rPr>
        <w:t>2000</w:t>
      </w:r>
      <w:r>
        <w:rPr>
          <w:rFonts w:hint="eastAsia" w:ascii="Times New Roman" w:hAnsi="Times New Roman" w:eastAsia="宋体" w:cs="宋体"/>
          <w:color w:val="auto"/>
          <w:kern w:val="2"/>
          <w:sz w:val="21"/>
          <w:szCs w:val="24"/>
          <w:highlight w:val="none"/>
          <w:u w:val="single"/>
          <w:lang w:val="en-US" w:eastAsia="zh-CN" w:bidi="ar"/>
        </w:rPr>
        <w:t>年</w:t>
      </w:r>
      <w:r>
        <w:rPr>
          <w:rFonts w:hint="default" w:ascii="Times New Roman" w:hAnsi="Times New Roman" w:eastAsia="宋体" w:cs="Times New Roman"/>
          <w:color w:val="auto"/>
          <w:kern w:val="2"/>
          <w:sz w:val="21"/>
          <w:szCs w:val="24"/>
          <w:highlight w:val="none"/>
          <w:u w:val="single"/>
          <w:lang w:val="en-US" w:eastAsia="zh-CN" w:bidi="ar"/>
        </w:rPr>
        <w:t>80</w:t>
      </w:r>
      <w:r>
        <w:rPr>
          <w:rFonts w:hint="eastAsia" w:ascii="Times New Roman" w:hAnsi="Times New Roman" w:eastAsia="宋体" w:cs="宋体"/>
          <w:color w:val="auto"/>
          <w:kern w:val="2"/>
          <w:sz w:val="21"/>
          <w:szCs w:val="24"/>
          <w:highlight w:val="none"/>
          <w:u w:val="single"/>
          <w:lang w:val="en-US" w:eastAsia="zh-CN" w:bidi="ar"/>
        </w:rPr>
        <w:t>号令】规定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49FDFBA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32" w:name="_Toc31241"/>
      <w:r>
        <w:rPr>
          <w:rFonts w:hint="default" w:ascii="Times New Roman" w:hAnsi="Times New Roman" w:eastAsia="宋体" w:cs="Times New Roman"/>
          <w:color w:val="auto"/>
          <w:kern w:val="2"/>
          <w:sz w:val="21"/>
          <w:szCs w:val="24"/>
          <w:highlight w:val="none"/>
          <w:lang w:val="en-US" w:eastAsia="zh-CN" w:bidi="ar"/>
        </w:rPr>
        <w:t xml:space="preserve">15.3 </w:t>
      </w:r>
      <w:r>
        <w:rPr>
          <w:rFonts w:hint="eastAsia" w:ascii="Times New Roman" w:hAnsi="Times New Roman" w:eastAsia="宋体" w:cs="宋体"/>
          <w:color w:val="auto"/>
          <w:kern w:val="2"/>
          <w:sz w:val="21"/>
          <w:szCs w:val="24"/>
          <w:highlight w:val="none"/>
          <w:lang w:val="en-US" w:eastAsia="zh-CN" w:bidi="ar"/>
        </w:rPr>
        <w:t>质量保证金</w:t>
      </w:r>
      <w:bookmarkEnd w:id="732"/>
    </w:p>
    <w:p w14:paraId="3ACC93E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关于是否扣留质量保证金的约定：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见专用合同条款第</w:t>
      </w:r>
      <w:r>
        <w:rPr>
          <w:rFonts w:hint="default" w:ascii="Times New Roman" w:hAnsi="Times New Roman" w:eastAsia="宋体" w:cs="Times New Roman"/>
          <w:color w:val="auto"/>
          <w:kern w:val="2"/>
          <w:sz w:val="21"/>
          <w:szCs w:val="24"/>
          <w:highlight w:val="none"/>
          <w:u w:val="single"/>
          <w:lang w:val="en-US" w:eastAsia="zh-CN" w:bidi="ar"/>
        </w:rPr>
        <w:t>12 .2</w:t>
      </w:r>
      <w:r>
        <w:rPr>
          <w:rFonts w:hint="eastAsia" w:ascii="Times New Roman" w:hAnsi="Times New Roman" w:eastAsia="宋体" w:cs="宋体"/>
          <w:color w:val="auto"/>
          <w:kern w:val="2"/>
          <w:sz w:val="21"/>
          <w:szCs w:val="24"/>
          <w:highlight w:val="none"/>
          <w:u w:val="single"/>
          <w:lang w:val="en-US" w:eastAsia="zh-CN" w:bidi="ar"/>
        </w:rPr>
        <w:t>条</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。在工程项目竣工前，承包人按专用合同条款第</w:t>
      </w:r>
      <w:r>
        <w:rPr>
          <w:rFonts w:hint="default" w:ascii="Times New Roman" w:hAnsi="Times New Roman" w:eastAsia="宋体" w:cs="Times New Roman"/>
          <w:color w:val="auto"/>
          <w:kern w:val="2"/>
          <w:sz w:val="21"/>
          <w:szCs w:val="24"/>
          <w:highlight w:val="none"/>
          <w:lang w:val="en-US" w:eastAsia="zh-CN" w:bidi="ar"/>
        </w:rPr>
        <w:t>3.7</w:t>
      </w:r>
      <w:r>
        <w:rPr>
          <w:rFonts w:hint="eastAsia" w:ascii="Times New Roman" w:hAnsi="Times New Roman" w:eastAsia="宋体" w:cs="宋体"/>
          <w:color w:val="auto"/>
          <w:kern w:val="2"/>
          <w:sz w:val="21"/>
          <w:szCs w:val="24"/>
          <w:highlight w:val="none"/>
          <w:lang w:val="en-US" w:eastAsia="zh-CN" w:bidi="ar"/>
        </w:rPr>
        <w:t>条提供履约担保的，发包人不得同时预留工程质量保证金。</w:t>
      </w:r>
    </w:p>
    <w:p w14:paraId="291DFAD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p>
    <w:p w14:paraId="089A1C0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33" w:name="_Toc32759"/>
      <w:r>
        <w:rPr>
          <w:rFonts w:hint="default" w:ascii="Times New Roman" w:hAnsi="Times New Roman" w:eastAsia="宋体" w:cs="Times New Roman"/>
          <w:color w:val="auto"/>
          <w:kern w:val="2"/>
          <w:sz w:val="21"/>
          <w:szCs w:val="24"/>
          <w:highlight w:val="none"/>
          <w:lang w:val="en-US" w:eastAsia="zh-CN" w:bidi="ar"/>
        </w:rPr>
        <w:t xml:space="preserve">15.3.1 </w:t>
      </w:r>
      <w:r>
        <w:rPr>
          <w:rFonts w:hint="eastAsia" w:ascii="Times New Roman" w:hAnsi="Times New Roman" w:eastAsia="宋体" w:cs="宋体"/>
          <w:color w:val="auto"/>
          <w:kern w:val="2"/>
          <w:sz w:val="21"/>
          <w:szCs w:val="24"/>
          <w:highlight w:val="none"/>
          <w:lang w:val="en-US" w:eastAsia="zh-CN" w:bidi="ar"/>
        </w:rPr>
        <w:t>承包人提供质量保证金的方式</w:t>
      </w:r>
      <w:bookmarkEnd w:id="733"/>
    </w:p>
    <w:p w14:paraId="062358B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质量保证金采用以下第</w:t>
      </w:r>
      <w:r>
        <w:rPr>
          <w:rFonts w:hint="default" w:ascii="Times New Roman" w:hAnsi="Times New Roman" w:eastAsia="宋体" w:cs="Times New Roman"/>
          <w:color w:val="auto"/>
          <w:kern w:val="2"/>
          <w:sz w:val="21"/>
          <w:szCs w:val="24"/>
          <w:highlight w:val="none"/>
          <w:u w:val="single"/>
          <w:lang w:val="en-US" w:eastAsia="zh-CN" w:bidi="ar"/>
        </w:rPr>
        <w:t xml:space="preserve">  2  </w:t>
      </w:r>
      <w:r>
        <w:rPr>
          <w:rFonts w:hint="eastAsia" w:ascii="Times New Roman" w:hAnsi="Times New Roman" w:eastAsia="宋体" w:cs="宋体"/>
          <w:color w:val="auto"/>
          <w:kern w:val="2"/>
          <w:sz w:val="21"/>
          <w:szCs w:val="24"/>
          <w:highlight w:val="none"/>
          <w:lang w:val="en-US" w:eastAsia="zh-CN" w:bidi="ar"/>
        </w:rPr>
        <w:t>种方式：</w:t>
      </w:r>
    </w:p>
    <w:p w14:paraId="3E660EF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1</w:t>
      </w:r>
      <w:r>
        <w:rPr>
          <w:rFonts w:hint="eastAsia" w:ascii="Times New Roman" w:hAnsi="Times New Roman" w:eastAsia="宋体" w:cs="宋体"/>
          <w:color w:val="auto"/>
          <w:kern w:val="0"/>
          <w:sz w:val="21"/>
          <w:szCs w:val="24"/>
          <w:highlight w:val="none"/>
          <w:lang w:val="en-US" w:eastAsia="zh-CN" w:bidi="ar"/>
        </w:rPr>
        <w:t>）质量保证金保函，保证金额为：</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 xml:space="preserve"> </w:t>
      </w:r>
    </w:p>
    <w:p w14:paraId="0ABC1CE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2</w:t>
      </w: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u w:val="single"/>
          <w:lang w:val="en-US" w:eastAsia="zh-CN" w:bidi="ar"/>
        </w:rPr>
        <w:t xml:space="preserve">  3   </w:t>
      </w:r>
      <w:r>
        <w:rPr>
          <w:rFonts w:hint="default" w:ascii="Times New Roman" w:hAnsi="Times New Roman" w:eastAsia="宋体" w:cs="Times New Roman"/>
          <w:color w:val="auto"/>
          <w:kern w:val="0"/>
          <w:sz w:val="21"/>
          <w:szCs w:val="24"/>
          <w:highlight w:val="none"/>
          <w:lang w:val="en-US" w:eastAsia="zh-CN" w:bidi="ar"/>
        </w:rPr>
        <w:t>%</w:t>
      </w:r>
      <w:r>
        <w:rPr>
          <w:rFonts w:hint="eastAsia" w:ascii="Times New Roman" w:hAnsi="Times New Roman" w:eastAsia="宋体" w:cs="宋体"/>
          <w:color w:val="auto"/>
          <w:kern w:val="0"/>
          <w:sz w:val="21"/>
          <w:szCs w:val="24"/>
          <w:highlight w:val="none"/>
          <w:lang w:val="en-US" w:eastAsia="zh-CN" w:bidi="ar"/>
        </w:rPr>
        <w:t>的工程款；</w:t>
      </w:r>
    </w:p>
    <w:p w14:paraId="6081E05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3</w:t>
      </w:r>
      <w:r>
        <w:rPr>
          <w:rFonts w:hint="eastAsia" w:ascii="Times New Roman" w:hAnsi="Times New Roman" w:eastAsia="宋体" w:cs="宋体"/>
          <w:color w:val="auto"/>
          <w:kern w:val="0"/>
          <w:sz w:val="21"/>
          <w:szCs w:val="24"/>
          <w:highlight w:val="none"/>
          <w:lang w:val="en-US" w:eastAsia="zh-CN" w:bidi="ar"/>
        </w:rPr>
        <w:t>）其他方式</w:t>
      </w:r>
      <w:r>
        <w:rPr>
          <w:rFonts w:hint="default" w:ascii="Times New Roman" w:hAnsi="Times New Roman" w:eastAsia="宋体" w:cs="Times New Roman"/>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4E16BD2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34" w:name="_Toc20658"/>
      <w:r>
        <w:rPr>
          <w:rFonts w:hint="default" w:ascii="Times New Roman" w:hAnsi="Times New Roman" w:eastAsia="宋体" w:cs="Times New Roman"/>
          <w:color w:val="auto"/>
          <w:kern w:val="2"/>
          <w:sz w:val="21"/>
          <w:szCs w:val="24"/>
          <w:highlight w:val="none"/>
          <w:lang w:val="en-US" w:eastAsia="zh-CN" w:bidi="ar"/>
        </w:rPr>
        <w:t xml:space="preserve">15.3.2 </w:t>
      </w:r>
      <w:r>
        <w:rPr>
          <w:rFonts w:hint="eastAsia" w:ascii="Times New Roman" w:hAnsi="Times New Roman" w:eastAsia="宋体" w:cs="宋体"/>
          <w:color w:val="auto"/>
          <w:kern w:val="2"/>
          <w:sz w:val="21"/>
          <w:szCs w:val="24"/>
          <w:highlight w:val="none"/>
          <w:lang w:val="en-US" w:eastAsia="zh-CN" w:bidi="ar"/>
        </w:rPr>
        <w:t>质量保证金的扣留</w:t>
      </w:r>
      <w:bookmarkEnd w:id="734"/>
      <w:r>
        <w:rPr>
          <w:rFonts w:hint="default" w:ascii="Times New Roman" w:hAnsi="Times New Roman" w:eastAsia="宋体" w:cs="Times New Roman"/>
          <w:color w:val="auto"/>
          <w:kern w:val="2"/>
          <w:sz w:val="21"/>
          <w:szCs w:val="24"/>
          <w:highlight w:val="none"/>
          <w:lang w:val="en-US" w:eastAsia="zh-CN" w:bidi="ar"/>
        </w:rPr>
        <w:t xml:space="preserve"> </w:t>
      </w:r>
    </w:p>
    <w:p w14:paraId="7856971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质量保证金的扣留采取以下第</w:t>
      </w:r>
      <w:r>
        <w:rPr>
          <w:rFonts w:hint="default" w:ascii="Times New Roman" w:hAnsi="Times New Roman" w:eastAsia="宋体" w:cs="Times New Roman"/>
          <w:color w:val="auto"/>
          <w:kern w:val="2"/>
          <w:sz w:val="21"/>
          <w:szCs w:val="24"/>
          <w:highlight w:val="none"/>
          <w:u w:val="single"/>
          <w:lang w:val="en-US" w:eastAsia="zh-CN" w:bidi="ar"/>
        </w:rPr>
        <w:t xml:space="preserve">   3  </w:t>
      </w:r>
      <w:r>
        <w:rPr>
          <w:rFonts w:hint="eastAsia" w:ascii="Times New Roman" w:hAnsi="Times New Roman" w:eastAsia="宋体" w:cs="宋体"/>
          <w:color w:val="auto"/>
          <w:kern w:val="2"/>
          <w:sz w:val="21"/>
          <w:szCs w:val="24"/>
          <w:highlight w:val="none"/>
          <w:lang w:val="en-US" w:eastAsia="zh-CN" w:bidi="ar"/>
        </w:rPr>
        <w:t>种方式：</w:t>
      </w:r>
    </w:p>
    <w:p w14:paraId="15CB70E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1</w:t>
      </w:r>
      <w:r>
        <w:rPr>
          <w:rFonts w:hint="eastAsia" w:ascii="Times New Roman" w:hAnsi="Times New Roman" w:eastAsia="宋体" w:cs="宋体"/>
          <w:color w:val="auto"/>
          <w:kern w:val="0"/>
          <w:sz w:val="21"/>
          <w:szCs w:val="24"/>
          <w:highlight w:val="none"/>
          <w:lang w:val="en-US" w:eastAsia="zh-CN" w:bidi="ar"/>
        </w:rPr>
        <w:t>）在支付工程进度款时逐次扣留，在此情形下，质量保证金的计算基数不包括预付款的支付、扣回以及价格调整的金额；</w:t>
      </w:r>
    </w:p>
    <w:p w14:paraId="1F3D979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bookmarkStart w:id="735" w:name="_Toc12833"/>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2</w:t>
      </w:r>
      <w:r>
        <w:rPr>
          <w:rFonts w:hint="eastAsia" w:ascii="Times New Roman" w:hAnsi="Times New Roman" w:eastAsia="宋体" w:cs="宋体"/>
          <w:color w:val="auto"/>
          <w:kern w:val="0"/>
          <w:sz w:val="21"/>
          <w:szCs w:val="24"/>
          <w:highlight w:val="none"/>
          <w:lang w:val="en-US" w:eastAsia="zh-CN" w:bidi="ar"/>
        </w:rPr>
        <w:t>）工程竣工结算时一次性扣留质量保证金；</w:t>
      </w:r>
      <w:bookmarkEnd w:id="735"/>
    </w:p>
    <w:p w14:paraId="19BD3DD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3</w:t>
      </w:r>
      <w:r>
        <w:rPr>
          <w:rFonts w:hint="eastAsia" w:ascii="Times New Roman" w:hAnsi="Times New Roman" w:eastAsia="宋体" w:cs="宋体"/>
          <w:color w:val="auto"/>
          <w:kern w:val="0"/>
          <w:sz w:val="21"/>
          <w:szCs w:val="24"/>
          <w:highlight w:val="none"/>
          <w:lang w:val="en-US" w:eastAsia="zh-CN" w:bidi="ar"/>
        </w:rPr>
        <w:t>）其他扣留方式</w:t>
      </w:r>
      <w:r>
        <w:rPr>
          <w:rFonts w:hint="default" w:ascii="Times New Roman" w:hAnsi="Times New Roman" w:eastAsia="宋体" w:cs="Times New Roman"/>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u w:val="single"/>
          <w:lang w:val="en-US" w:eastAsia="zh-CN" w:bidi="ar"/>
        </w:rPr>
        <w:t>结算付款前承包方须向发包方财务缴纳结算总价</w:t>
      </w:r>
      <w:r>
        <w:rPr>
          <w:rFonts w:hint="default" w:ascii="Times New Roman" w:hAnsi="Times New Roman" w:eastAsia="宋体" w:cs="Times New Roman"/>
          <w:color w:val="auto"/>
          <w:kern w:val="0"/>
          <w:sz w:val="21"/>
          <w:szCs w:val="24"/>
          <w:highlight w:val="none"/>
          <w:u w:val="single"/>
          <w:lang w:val="en-US" w:eastAsia="zh-CN" w:bidi="ar"/>
        </w:rPr>
        <w:t>3%</w:t>
      </w:r>
      <w:r>
        <w:rPr>
          <w:rFonts w:hint="eastAsia" w:ascii="Times New Roman" w:hAnsi="Times New Roman" w:eastAsia="宋体" w:cs="宋体"/>
          <w:color w:val="auto"/>
          <w:kern w:val="0"/>
          <w:sz w:val="21"/>
          <w:szCs w:val="24"/>
          <w:highlight w:val="none"/>
          <w:u w:val="single"/>
          <w:lang w:val="en-US" w:eastAsia="zh-CN" w:bidi="ar"/>
        </w:rPr>
        <w:t>的质保金</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48D5E4E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关于质量保证金的补充约定：</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bookmarkEnd w:id="703"/>
    <w:bookmarkEnd w:id="704"/>
    <w:p w14:paraId="4446C05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15.4</w:t>
      </w:r>
      <w:r>
        <w:rPr>
          <w:rFonts w:hint="eastAsia" w:ascii="Times New Roman" w:hAnsi="Times New Roman" w:eastAsia="宋体" w:cs="宋体"/>
          <w:color w:val="auto"/>
          <w:kern w:val="2"/>
          <w:sz w:val="21"/>
          <w:szCs w:val="24"/>
          <w:highlight w:val="none"/>
          <w:lang w:val="en-US" w:eastAsia="zh-CN" w:bidi="ar"/>
        </w:rPr>
        <w:t>保修</w:t>
      </w:r>
    </w:p>
    <w:bookmarkEnd w:id="705"/>
    <w:p w14:paraId="4588673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15.4.1 </w:t>
      </w:r>
      <w:r>
        <w:rPr>
          <w:rFonts w:hint="eastAsia" w:ascii="Times New Roman" w:hAnsi="Times New Roman" w:eastAsia="宋体" w:cs="宋体"/>
          <w:color w:val="auto"/>
          <w:kern w:val="2"/>
          <w:sz w:val="21"/>
          <w:szCs w:val="24"/>
          <w:highlight w:val="none"/>
          <w:lang w:val="en-US" w:eastAsia="zh-CN" w:bidi="ar"/>
        </w:rPr>
        <w:t>保修责任</w:t>
      </w:r>
    </w:p>
    <w:p w14:paraId="64784D0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2"/>
          <w:sz w:val="21"/>
          <w:szCs w:val="24"/>
          <w:highlight w:val="none"/>
          <w:lang w:val="en-US" w:eastAsia="zh-CN" w:bidi="ar"/>
        </w:rPr>
        <w:t>工程保修期为：</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u w:val="single"/>
          <w:lang w:val="en-US" w:eastAsia="zh-CN" w:bidi="ar"/>
        </w:rPr>
        <w:t>依据《建设工程质量管理条例》有关规定执行</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7B21569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15.4.3 </w:t>
      </w:r>
      <w:r>
        <w:rPr>
          <w:rFonts w:hint="eastAsia" w:ascii="Times New Roman" w:hAnsi="Times New Roman" w:eastAsia="宋体" w:cs="宋体"/>
          <w:color w:val="auto"/>
          <w:kern w:val="2"/>
          <w:sz w:val="21"/>
          <w:szCs w:val="24"/>
          <w:highlight w:val="none"/>
          <w:lang w:val="en-US" w:eastAsia="zh-CN" w:bidi="ar"/>
        </w:rPr>
        <w:t>修复通知</w:t>
      </w:r>
    </w:p>
    <w:p w14:paraId="1F7E95D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承包人收到保修通知并到达工程现场的合理时间：</w:t>
      </w:r>
      <w:r>
        <w:rPr>
          <w:rFonts w:hint="default" w:ascii="Times New Roman" w:hAnsi="Times New Roman" w:eastAsia="宋体" w:cs="Times New Roman"/>
          <w:color w:val="auto"/>
          <w:kern w:val="0"/>
          <w:sz w:val="21"/>
          <w:szCs w:val="24"/>
          <w:highlight w:val="none"/>
          <w:u w:val="single"/>
          <w:lang w:val="en-US" w:eastAsia="zh-CN" w:bidi="ar"/>
        </w:rPr>
        <w:t xml:space="preserve"> 24</w:t>
      </w:r>
      <w:r>
        <w:rPr>
          <w:rFonts w:hint="eastAsia" w:ascii="Times New Roman" w:hAnsi="Times New Roman" w:eastAsia="宋体" w:cs="宋体"/>
          <w:color w:val="auto"/>
          <w:kern w:val="0"/>
          <w:sz w:val="21"/>
          <w:szCs w:val="24"/>
          <w:highlight w:val="none"/>
          <w:u w:val="single"/>
          <w:lang w:val="en-US" w:eastAsia="zh-CN" w:bidi="ar"/>
        </w:rPr>
        <w:t>小时</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bookmarkEnd w:id="706"/>
    <w:bookmarkEnd w:id="707"/>
    <w:bookmarkEnd w:id="708"/>
    <w:bookmarkEnd w:id="709"/>
    <w:p w14:paraId="5F6C5FB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36" w:name="_Toc351203648"/>
      <w:bookmarkStart w:id="737" w:name="_Toc280868717"/>
      <w:bookmarkStart w:id="738" w:name="_Toc280868718"/>
      <w:r>
        <w:rPr>
          <w:rFonts w:hint="default" w:ascii="Times New Roman" w:hAnsi="Times New Roman" w:eastAsia="宋体" w:cs="Times New Roman"/>
          <w:color w:val="auto"/>
          <w:kern w:val="2"/>
          <w:sz w:val="21"/>
          <w:szCs w:val="24"/>
          <w:highlight w:val="none"/>
          <w:lang w:val="en-US" w:eastAsia="zh-CN" w:bidi="ar"/>
        </w:rPr>
        <w:t xml:space="preserve">16. </w:t>
      </w:r>
      <w:r>
        <w:rPr>
          <w:rFonts w:hint="eastAsia" w:ascii="Times New Roman" w:hAnsi="Times New Roman" w:eastAsia="宋体" w:cs="宋体"/>
          <w:color w:val="auto"/>
          <w:kern w:val="2"/>
          <w:sz w:val="21"/>
          <w:szCs w:val="24"/>
          <w:highlight w:val="none"/>
          <w:lang w:val="en-US" w:eastAsia="zh-CN" w:bidi="ar"/>
        </w:rPr>
        <w:t>违约</w:t>
      </w:r>
      <w:bookmarkEnd w:id="736"/>
    </w:p>
    <w:p w14:paraId="2F8EE71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39" w:name="_Toc24930"/>
      <w:r>
        <w:rPr>
          <w:rFonts w:hint="default" w:ascii="Times New Roman" w:hAnsi="Times New Roman" w:eastAsia="宋体" w:cs="Times New Roman"/>
          <w:color w:val="auto"/>
          <w:kern w:val="2"/>
          <w:sz w:val="21"/>
          <w:szCs w:val="24"/>
          <w:highlight w:val="none"/>
          <w:lang w:val="en-US" w:eastAsia="zh-CN" w:bidi="ar"/>
        </w:rPr>
        <w:t xml:space="preserve">16.1 </w:t>
      </w:r>
      <w:r>
        <w:rPr>
          <w:rFonts w:hint="eastAsia" w:ascii="Times New Roman" w:hAnsi="Times New Roman" w:eastAsia="宋体" w:cs="宋体"/>
          <w:color w:val="auto"/>
          <w:kern w:val="2"/>
          <w:sz w:val="21"/>
          <w:szCs w:val="24"/>
          <w:highlight w:val="none"/>
          <w:lang w:val="en-US" w:eastAsia="zh-CN" w:bidi="ar"/>
        </w:rPr>
        <w:t>发包人违约</w:t>
      </w:r>
      <w:bookmarkEnd w:id="739"/>
    </w:p>
    <w:p w14:paraId="680198E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16.1.1</w:t>
      </w:r>
      <w:r>
        <w:rPr>
          <w:rFonts w:hint="eastAsia" w:ascii="Times New Roman" w:hAnsi="Times New Roman" w:eastAsia="宋体" w:cs="宋体"/>
          <w:color w:val="auto"/>
          <w:kern w:val="2"/>
          <w:sz w:val="21"/>
          <w:szCs w:val="24"/>
          <w:highlight w:val="none"/>
          <w:lang w:val="en-US" w:eastAsia="zh-CN" w:bidi="ar"/>
        </w:rPr>
        <w:t>发包人违约的情形</w:t>
      </w:r>
    </w:p>
    <w:p w14:paraId="57B1B9E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发包人违约的其他情形：</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37E9576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0"/>
          <w:sz w:val="21"/>
          <w:szCs w:val="24"/>
          <w:highlight w:val="none"/>
          <w:lang w:val="en-US" w:eastAsia="zh-CN" w:bidi="ar"/>
        </w:rPr>
        <w:t xml:space="preserve">    16.1.2 </w:t>
      </w:r>
      <w:r>
        <w:rPr>
          <w:rFonts w:hint="eastAsia" w:ascii="Times New Roman" w:hAnsi="Times New Roman" w:eastAsia="宋体" w:cs="宋体"/>
          <w:color w:val="auto"/>
          <w:kern w:val="0"/>
          <w:sz w:val="21"/>
          <w:szCs w:val="24"/>
          <w:highlight w:val="none"/>
          <w:lang w:val="en-US" w:eastAsia="zh-CN" w:bidi="ar"/>
        </w:rPr>
        <w:t>发包人违约的责任</w:t>
      </w:r>
    </w:p>
    <w:p w14:paraId="77206ED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发包人违约责任的承担方式和计算方法：</w:t>
      </w:r>
    </w:p>
    <w:p w14:paraId="35EC7DC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u w:val="singl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1</w:t>
      </w:r>
      <w:r>
        <w:rPr>
          <w:rFonts w:hint="eastAsia" w:ascii="Times New Roman" w:hAnsi="Times New Roman" w:eastAsia="宋体" w:cs="宋体"/>
          <w:color w:val="auto"/>
          <w:kern w:val="0"/>
          <w:sz w:val="21"/>
          <w:szCs w:val="24"/>
          <w:highlight w:val="none"/>
          <w:lang w:val="en-US" w:eastAsia="zh-CN" w:bidi="ar"/>
        </w:rPr>
        <w:t>）因发包人原因未能在计划开工日期前</w:t>
      </w:r>
      <w:r>
        <w:rPr>
          <w:rFonts w:hint="default" w:ascii="Times New Roman" w:hAnsi="Times New Roman" w:eastAsia="宋体" w:cs="Times New Roman"/>
          <w:color w:val="auto"/>
          <w:kern w:val="0"/>
          <w:sz w:val="21"/>
          <w:szCs w:val="24"/>
          <w:highlight w:val="none"/>
          <w:lang w:val="en-US" w:eastAsia="zh-CN" w:bidi="ar"/>
        </w:rPr>
        <w:t>7</w:t>
      </w:r>
      <w:r>
        <w:rPr>
          <w:rFonts w:hint="eastAsia" w:ascii="Times New Roman" w:hAnsi="Times New Roman" w:eastAsia="宋体" w:cs="宋体"/>
          <w:color w:val="auto"/>
          <w:kern w:val="0"/>
          <w:sz w:val="21"/>
          <w:szCs w:val="24"/>
          <w:highlight w:val="none"/>
          <w:lang w:val="en-US" w:eastAsia="zh-CN" w:bidi="ar"/>
        </w:rPr>
        <w:t>天内下达开工通知的违约责任：</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771A343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2</w:t>
      </w:r>
      <w:r>
        <w:rPr>
          <w:rFonts w:hint="eastAsia" w:ascii="Times New Roman" w:hAnsi="Times New Roman" w:eastAsia="宋体" w:cs="宋体"/>
          <w:color w:val="auto"/>
          <w:kern w:val="0"/>
          <w:sz w:val="21"/>
          <w:szCs w:val="24"/>
          <w:highlight w:val="none"/>
          <w:lang w:val="en-US" w:eastAsia="zh-CN" w:bidi="ar"/>
        </w:rPr>
        <w:t>）因发包人原因未能按合同约定支付合同价款的违约责任：</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05477AB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3</w:t>
      </w:r>
      <w:r>
        <w:rPr>
          <w:rFonts w:hint="eastAsia" w:ascii="Times New Roman" w:hAnsi="Times New Roman" w:eastAsia="宋体" w:cs="宋体"/>
          <w:color w:val="auto"/>
          <w:kern w:val="0"/>
          <w:sz w:val="21"/>
          <w:szCs w:val="24"/>
          <w:highlight w:val="none"/>
          <w:lang w:val="en-US" w:eastAsia="zh-CN" w:bidi="ar"/>
        </w:rPr>
        <w:t>）发包人违反第</w:t>
      </w:r>
      <w:r>
        <w:rPr>
          <w:rFonts w:hint="default" w:ascii="Times New Roman" w:hAnsi="Times New Roman" w:eastAsia="宋体" w:cs="Times New Roman"/>
          <w:color w:val="auto"/>
          <w:kern w:val="0"/>
          <w:sz w:val="21"/>
          <w:szCs w:val="24"/>
          <w:highlight w:val="none"/>
          <w:lang w:val="en-US" w:eastAsia="zh-CN" w:bidi="ar"/>
        </w:rPr>
        <w:t>10.1</w:t>
      </w:r>
      <w:r>
        <w:rPr>
          <w:rFonts w:hint="eastAsia" w:ascii="Times New Roman" w:hAnsi="Times New Roman" w:eastAsia="宋体" w:cs="宋体"/>
          <w:color w:val="auto"/>
          <w:kern w:val="0"/>
          <w:sz w:val="21"/>
          <w:szCs w:val="24"/>
          <w:highlight w:val="none"/>
          <w:lang w:val="en-US" w:eastAsia="zh-CN" w:bidi="ar"/>
        </w:rPr>
        <w:t>款〔变更的范围〕第（</w:t>
      </w:r>
      <w:r>
        <w:rPr>
          <w:rFonts w:hint="default" w:ascii="Times New Roman" w:hAnsi="Times New Roman" w:eastAsia="宋体" w:cs="Times New Roman"/>
          <w:color w:val="auto"/>
          <w:kern w:val="0"/>
          <w:sz w:val="21"/>
          <w:szCs w:val="24"/>
          <w:highlight w:val="none"/>
          <w:lang w:val="en-US" w:eastAsia="zh-CN" w:bidi="ar"/>
        </w:rPr>
        <w:t>2</w:t>
      </w:r>
      <w:r>
        <w:rPr>
          <w:rFonts w:hint="eastAsia" w:ascii="Times New Roman" w:hAnsi="Times New Roman" w:eastAsia="宋体" w:cs="宋体"/>
          <w:color w:val="auto"/>
          <w:kern w:val="0"/>
          <w:sz w:val="21"/>
          <w:szCs w:val="24"/>
          <w:highlight w:val="none"/>
          <w:lang w:val="en-US" w:eastAsia="zh-CN" w:bidi="ar"/>
        </w:rPr>
        <w:t>）项约定，自行实施被取消的工作或转由他人实施的违约责任：</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4584F38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4</w:t>
      </w:r>
      <w:r>
        <w:rPr>
          <w:rFonts w:hint="eastAsia" w:ascii="Times New Roman" w:hAnsi="Times New Roman" w:eastAsia="宋体" w:cs="宋体"/>
          <w:color w:val="auto"/>
          <w:kern w:val="0"/>
          <w:sz w:val="21"/>
          <w:szCs w:val="24"/>
          <w:highlight w:val="none"/>
          <w:lang w:val="en-US" w:eastAsia="zh-CN" w:bidi="ar"/>
        </w:rPr>
        <w:t>）发包人提供的材料、工程设备的规格、数量或质量不符合合同约定，或因发包人原因导致交货日期延误或交货地点变更等情况的违约责任：</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6DBDAC7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5</w:t>
      </w:r>
      <w:r>
        <w:rPr>
          <w:rFonts w:hint="eastAsia" w:ascii="Times New Roman" w:hAnsi="Times New Roman" w:eastAsia="宋体" w:cs="宋体"/>
          <w:color w:val="auto"/>
          <w:kern w:val="0"/>
          <w:sz w:val="21"/>
          <w:szCs w:val="24"/>
          <w:highlight w:val="none"/>
          <w:lang w:val="en-US" w:eastAsia="zh-CN" w:bidi="ar"/>
        </w:rPr>
        <w:t>）因发包人违反合同约定造成暂停施工的违约责任：</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42321B0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6</w:t>
      </w:r>
      <w:r>
        <w:rPr>
          <w:rFonts w:hint="eastAsia" w:ascii="Times New Roman" w:hAnsi="Times New Roman" w:eastAsia="宋体" w:cs="宋体"/>
          <w:color w:val="auto"/>
          <w:kern w:val="0"/>
          <w:sz w:val="21"/>
          <w:szCs w:val="24"/>
          <w:highlight w:val="none"/>
          <w:lang w:val="en-US" w:eastAsia="zh-CN" w:bidi="ar"/>
        </w:rPr>
        <w:t>）发包人无正当理由没有在约定期限内发出复工指示，导致承包人无法复工的违约责任：</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573658E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0"/>
          <w:sz w:val="21"/>
          <w:szCs w:val="24"/>
          <w:highlight w:val="none"/>
          <w:lang w:val="en-US" w:eastAsia="zh-CN" w:bidi="ar"/>
        </w:rPr>
        <w:t>7</w:t>
      </w:r>
      <w:r>
        <w:rPr>
          <w:rFonts w:hint="eastAsia" w:ascii="Times New Roman" w:hAnsi="Times New Roman" w:eastAsia="宋体" w:cs="宋体"/>
          <w:color w:val="auto"/>
          <w:kern w:val="0"/>
          <w:sz w:val="21"/>
          <w:szCs w:val="24"/>
          <w:highlight w:val="none"/>
          <w:lang w:val="en-US" w:eastAsia="zh-CN" w:bidi="ar"/>
        </w:rPr>
        <w:t>）其他：</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424D0CB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16.1.3 </w:t>
      </w:r>
      <w:r>
        <w:rPr>
          <w:rFonts w:hint="eastAsia" w:ascii="Times New Roman" w:hAnsi="Times New Roman" w:eastAsia="宋体" w:cs="宋体"/>
          <w:color w:val="auto"/>
          <w:kern w:val="2"/>
          <w:sz w:val="21"/>
          <w:szCs w:val="24"/>
          <w:highlight w:val="none"/>
          <w:lang w:val="en-US" w:eastAsia="zh-CN" w:bidi="ar"/>
        </w:rPr>
        <w:t>因发包人违约解除合同</w:t>
      </w:r>
    </w:p>
    <w:p w14:paraId="12D3838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承包人按</w:t>
      </w:r>
      <w:r>
        <w:rPr>
          <w:rFonts w:hint="default" w:ascii="Times New Roman" w:hAnsi="Times New Roman" w:eastAsia="宋体" w:cs="Times New Roman"/>
          <w:color w:val="auto"/>
          <w:kern w:val="0"/>
          <w:sz w:val="21"/>
          <w:szCs w:val="24"/>
          <w:highlight w:val="none"/>
          <w:lang w:val="en-US" w:eastAsia="zh-CN" w:bidi="ar"/>
        </w:rPr>
        <w:t>16.1.1</w:t>
      </w:r>
      <w:r>
        <w:rPr>
          <w:rFonts w:hint="eastAsia" w:ascii="Times New Roman" w:hAnsi="Times New Roman" w:eastAsia="宋体" w:cs="宋体"/>
          <w:color w:val="auto"/>
          <w:kern w:val="0"/>
          <w:sz w:val="21"/>
          <w:szCs w:val="24"/>
          <w:highlight w:val="none"/>
          <w:lang w:val="en-US" w:eastAsia="zh-CN" w:bidi="ar"/>
        </w:rPr>
        <w:t>项〔发包人违约的情形〕约定暂停施工满</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天后发包人仍不纠正其违约行为并致使合同目的不能实现的，承包人有权解除合同。</w:t>
      </w:r>
    </w:p>
    <w:p w14:paraId="68889E3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40" w:name="_Toc11686"/>
      <w:r>
        <w:rPr>
          <w:rFonts w:hint="default" w:ascii="Times New Roman" w:hAnsi="Times New Roman" w:eastAsia="宋体" w:cs="Times New Roman"/>
          <w:color w:val="auto"/>
          <w:kern w:val="2"/>
          <w:sz w:val="21"/>
          <w:szCs w:val="24"/>
          <w:highlight w:val="none"/>
          <w:lang w:val="en-US" w:eastAsia="zh-CN" w:bidi="ar"/>
        </w:rPr>
        <w:t xml:space="preserve">16.2 </w:t>
      </w:r>
      <w:r>
        <w:rPr>
          <w:rFonts w:hint="eastAsia" w:ascii="Times New Roman" w:hAnsi="Times New Roman" w:eastAsia="宋体" w:cs="宋体"/>
          <w:color w:val="auto"/>
          <w:kern w:val="2"/>
          <w:sz w:val="21"/>
          <w:szCs w:val="24"/>
          <w:highlight w:val="none"/>
          <w:lang w:val="en-US" w:eastAsia="zh-CN" w:bidi="ar"/>
        </w:rPr>
        <w:t>承包人违约</w:t>
      </w:r>
      <w:bookmarkEnd w:id="740"/>
    </w:p>
    <w:p w14:paraId="43CFB54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0"/>
          <w:sz w:val="21"/>
          <w:szCs w:val="24"/>
          <w:highlight w:val="none"/>
          <w:lang w:val="en-US" w:eastAsia="zh-CN" w:bidi="ar"/>
        </w:rPr>
        <w:t xml:space="preserve">16.2.1 </w:t>
      </w:r>
      <w:r>
        <w:rPr>
          <w:rFonts w:hint="eastAsia" w:ascii="Times New Roman" w:hAnsi="Times New Roman" w:eastAsia="宋体" w:cs="宋体"/>
          <w:color w:val="auto"/>
          <w:kern w:val="0"/>
          <w:sz w:val="21"/>
          <w:szCs w:val="24"/>
          <w:highlight w:val="none"/>
          <w:lang w:val="en-US" w:eastAsia="zh-CN" w:bidi="ar"/>
        </w:rPr>
        <w:t>承包人违约的情形</w:t>
      </w:r>
    </w:p>
    <w:p w14:paraId="5C35231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承包人违约的其他情形：</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5C4A2D2C">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default" w:ascii="Times New Roman" w:hAnsi="Times New Roman" w:eastAsia="宋体" w:cs="Times New Roman"/>
          <w:color w:val="auto"/>
          <w:kern w:val="0"/>
          <w:sz w:val="21"/>
          <w:szCs w:val="24"/>
          <w:highlight w:val="none"/>
          <w:lang w:val="en-US" w:eastAsia="zh-CN" w:bidi="ar"/>
        </w:rPr>
        <w:t>16.2.2</w:t>
      </w:r>
      <w:r>
        <w:rPr>
          <w:rFonts w:hint="eastAsia" w:ascii="Times New Roman" w:hAnsi="Times New Roman" w:eastAsia="宋体" w:cs="宋体"/>
          <w:color w:val="auto"/>
          <w:kern w:val="0"/>
          <w:sz w:val="21"/>
          <w:szCs w:val="24"/>
          <w:highlight w:val="none"/>
          <w:lang w:val="en-US" w:eastAsia="zh-CN" w:bidi="ar"/>
        </w:rPr>
        <w:t>承包人违约的责任</w:t>
      </w:r>
    </w:p>
    <w:p w14:paraId="3EED46C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u w:val="single"/>
          <w:lang w:val="en-US"/>
        </w:rPr>
      </w:pPr>
      <w:r>
        <w:rPr>
          <w:rFonts w:hint="eastAsia" w:ascii="Times New Roman" w:hAnsi="Times New Roman" w:eastAsia="宋体" w:cs="宋体"/>
          <w:color w:val="auto"/>
          <w:kern w:val="0"/>
          <w:sz w:val="21"/>
          <w:szCs w:val="24"/>
          <w:highlight w:val="none"/>
          <w:lang w:val="en-US" w:eastAsia="zh-CN" w:bidi="ar"/>
        </w:rPr>
        <w:t>承包人违约责任的承担方式和计算方法：</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 xml:space="preserve">    </w:t>
      </w:r>
    </w:p>
    <w:p w14:paraId="7723B0D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16.2.3 </w:t>
      </w:r>
      <w:r>
        <w:rPr>
          <w:rFonts w:hint="eastAsia" w:ascii="Times New Roman" w:hAnsi="Times New Roman" w:eastAsia="宋体" w:cs="宋体"/>
          <w:color w:val="auto"/>
          <w:kern w:val="2"/>
          <w:sz w:val="21"/>
          <w:szCs w:val="24"/>
          <w:highlight w:val="none"/>
          <w:lang w:val="en-US" w:eastAsia="zh-CN" w:bidi="ar"/>
        </w:rPr>
        <w:t>因承包人违约解除合同</w:t>
      </w:r>
    </w:p>
    <w:p w14:paraId="76E318D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关于承包人违约解除合同的特别约定：</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66996E5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0"/>
          <w:sz w:val="21"/>
          <w:szCs w:val="24"/>
          <w:highlight w:val="none"/>
          <w:lang w:val="en-US" w:eastAsia="zh-CN" w:bidi="ar"/>
        </w:rPr>
        <w:t>发包人继续使用承包人在施工现场的材料、设备、临时工程、承包人文件和由承包人或以其名义编制的其他文件的费用承担方式：</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52A6CCF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41" w:name="_Toc351203649"/>
      <w:r>
        <w:rPr>
          <w:rFonts w:hint="default" w:ascii="Times New Roman" w:hAnsi="Times New Roman" w:eastAsia="宋体" w:cs="Times New Roman"/>
          <w:color w:val="auto"/>
          <w:kern w:val="2"/>
          <w:sz w:val="21"/>
          <w:szCs w:val="24"/>
          <w:highlight w:val="none"/>
          <w:lang w:val="en-US" w:eastAsia="zh-CN" w:bidi="ar"/>
        </w:rPr>
        <w:t xml:space="preserve">17. </w:t>
      </w:r>
      <w:r>
        <w:rPr>
          <w:rFonts w:hint="eastAsia" w:ascii="Times New Roman" w:hAnsi="Times New Roman" w:eastAsia="宋体" w:cs="宋体"/>
          <w:color w:val="auto"/>
          <w:kern w:val="2"/>
          <w:sz w:val="21"/>
          <w:szCs w:val="24"/>
          <w:highlight w:val="none"/>
          <w:lang w:val="en-US" w:eastAsia="zh-CN" w:bidi="ar"/>
        </w:rPr>
        <w:t>不可抗力</w:t>
      </w:r>
      <w:bookmarkEnd w:id="741"/>
      <w:r>
        <w:rPr>
          <w:rFonts w:hint="default" w:ascii="Times New Roman" w:hAnsi="Times New Roman" w:eastAsia="宋体" w:cs="Times New Roman"/>
          <w:color w:val="auto"/>
          <w:kern w:val="2"/>
          <w:sz w:val="21"/>
          <w:szCs w:val="24"/>
          <w:highlight w:val="none"/>
          <w:lang w:val="en-US" w:eastAsia="zh-CN" w:bidi="ar"/>
        </w:rPr>
        <w:t xml:space="preserve"> </w:t>
      </w:r>
      <w:bookmarkEnd w:id="737"/>
    </w:p>
    <w:p w14:paraId="236DAB0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17.1 </w:t>
      </w:r>
      <w:r>
        <w:rPr>
          <w:rFonts w:hint="eastAsia" w:ascii="Times New Roman" w:hAnsi="Times New Roman" w:eastAsia="宋体" w:cs="宋体"/>
          <w:color w:val="auto"/>
          <w:kern w:val="2"/>
          <w:sz w:val="21"/>
          <w:szCs w:val="24"/>
          <w:highlight w:val="none"/>
          <w:lang w:val="en-US" w:eastAsia="zh-CN" w:bidi="ar"/>
        </w:rPr>
        <w:t>不可抗力的确认</w:t>
      </w:r>
    </w:p>
    <w:p w14:paraId="157050C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u w:val="single"/>
          <w:lang w:val="en-US"/>
        </w:rPr>
      </w:pPr>
      <w:r>
        <w:rPr>
          <w:rFonts w:hint="eastAsia" w:ascii="Times New Roman" w:hAnsi="Times New Roman" w:eastAsia="宋体" w:cs="宋体"/>
          <w:color w:val="auto"/>
          <w:kern w:val="2"/>
          <w:sz w:val="21"/>
          <w:szCs w:val="24"/>
          <w:highlight w:val="none"/>
          <w:lang w:val="en-US" w:eastAsia="zh-CN" w:bidi="ar"/>
        </w:rPr>
        <w:t>除通用合同条款约定的不可抗力事件之外，视为不可抗力的其他情形：</w:t>
      </w:r>
      <w:r>
        <w:rPr>
          <w:rFonts w:hint="default" w:ascii="Times New Roman" w:hAnsi="Times New Roman" w:eastAsia="宋体" w:cs="Times New Roman"/>
          <w:color w:val="auto"/>
          <w:kern w:val="2"/>
          <w:sz w:val="21"/>
          <w:szCs w:val="24"/>
          <w:highlight w:val="none"/>
          <w:lang w:val="en-US" w:eastAsia="zh-CN" w:bidi="ar"/>
        </w:rPr>
        <w:t xml:space="preserve"> </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351C6051">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42" w:name="_Toc31921"/>
      <w:r>
        <w:rPr>
          <w:rFonts w:hint="default" w:ascii="Times New Roman" w:hAnsi="Times New Roman" w:eastAsia="宋体" w:cs="Times New Roman"/>
          <w:color w:val="auto"/>
          <w:kern w:val="2"/>
          <w:sz w:val="21"/>
          <w:szCs w:val="24"/>
          <w:highlight w:val="none"/>
          <w:lang w:val="en-US" w:eastAsia="zh-CN" w:bidi="ar"/>
        </w:rPr>
        <w:t xml:space="preserve">17.4 </w:t>
      </w:r>
      <w:r>
        <w:rPr>
          <w:rFonts w:hint="eastAsia" w:ascii="Times New Roman" w:hAnsi="Times New Roman" w:eastAsia="宋体" w:cs="宋体"/>
          <w:color w:val="auto"/>
          <w:kern w:val="2"/>
          <w:sz w:val="21"/>
          <w:szCs w:val="24"/>
          <w:highlight w:val="none"/>
          <w:lang w:val="en-US" w:eastAsia="zh-CN" w:bidi="ar"/>
        </w:rPr>
        <w:t>因不可抗力解除合同</w:t>
      </w:r>
      <w:bookmarkEnd w:id="742"/>
    </w:p>
    <w:p w14:paraId="1DE1FAE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合同解除后，发包人应在商定或确定发包人应支付款项后</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天内完成款项的支付。</w:t>
      </w:r>
    </w:p>
    <w:p w14:paraId="63AAE825">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43" w:name="_Toc351203650"/>
      <w:r>
        <w:rPr>
          <w:rFonts w:hint="default" w:ascii="Times New Roman" w:hAnsi="Times New Roman" w:eastAsia="宋体" w:cs="Times New Roman"/>
          <w:color w:val="auto"/>
          <w:kern w:val="2"/>
          <w:sz w:val="21"/>
          <w:szCs w:val="24"/>
          <w:highlight w:val="none"/>
          <w:lang w:val="en-US" w:eastAsia="zh-CN" w:bidi="ar"/>
        </w:rPr>
        <w:t xml:space="preserve">18. </w:t>
      </w:r>
      <w:r>
        <w:rPr>
          <w:rFonts w:hint="eastAsia" w:ascii="Times New Roman" w:hAnsi="Times New Roman" w:eastAsia="宋体" w:cs="宋体"/>
          <w:color w:val="auto"/>
          <w:kern w:val="2"/>
          <w:sz w:val="21"/>
          <w:szCs w:val="24"/>
          <w:highlight w:val="none"/>
          <w:lang w:val="en-US" w:eastAsia="zh-CN" w:bidi="ar"/>
        </w:rPr>
        <w:t>保险</w:t>
      </w:r>
      <w:bookmarkEnd w:id="743"/>
    </w:p>
    <w:bookmarkEnd w:id="738"/>
    <w:p w14:paraId="4220EB12">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18.1 </w:t>
      </w:r>
      <w:r>
        <w:rPr>
          <w:rFonts w:hint="eastAsia" w:ascii="Times New Roman" w:hAnsi="Times New Roman" w:eastAsia="宋体" w:cs="宋体"/>
          <w:color w:val="auto"/>
          <w:kern w:val="2"/>
          <w:sz w:val="21"/>
          <w:szCs w:val="24"/>
          <w:highlight w:val="none"/>
          <w:lang w:val="en-US" w:eastAsia="zh-CN" w:bidi="ar"/>
        </w:rPr>
        <w:t>工程保险</w:t>
      </w:r>
    </w:p>
    <w:p w14:paraId="5B2B9857">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关于工程保险的特别约定：</w:t>
      </w:r>
      <w:r>
        <w:rPr>
          <w:rFonts w:hint="eastAsia" w:ascii="Times New Roman" w:hAnsi="Times New Roman" w:eastAsia="宋体" w:cs="宋体"/>
          <w:color w:val="auto"/>
          <w:kern w:val="0"/>
          <w:sz w:val="21"/>
          <w:szCs w:val="24"/>
          <w:highlight w:val="none"/>
          <w:u w:val="single"/>
          <w:lang w:val="en-US" w:eastAsia="zh-CN" w:bidi="ar"/>
        </w:rPr>
        <w:t>承包人必须按建设行政主管部门</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u w:val="single"/>
          <w:lang w:val="en-US" w:eastAsia="zh-CN" w:bidi="ar"/>
        </w:rPr>
        <w:t>及国家相关规定办理各种保险，并承担费用</w:t>
      </w:r>
      <w:r>
        <w:rPr>
          <w:rFonts w:hint="eastAsia" w:ascii="Times New Roman" w:hAnsi="Times New Roman" w:eastAsia="宋体" w:cs="宋体"/>
          <w:color w:val="auto"/>
          <w:kern w:val="0"/>
          <w:sz w:val="21"/>
          <w:szCs w:val="24"/>
          <w:highlight w:val="none"/>
          <w:lang w:val="en-US" w:eastAsia="zh-CN" w:bidi="ar"/>
        </w:rPr>
        <w:t>。</w:t>
      </w:r>
    </w:p>
    <w:p w14:paraId="29FE6023">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44" w:name="_Toc28214"/>
      <w:r>
        <w:rPr>
          <w:rFonts w:hint="default" w:ascii="Times New Roman" w:hAnsi="Times New Roman" w:eastAsia="宋体" w:cs="Times New Roman"/>
          <w:color w:val="auto"/>
          <w:kern w:val="2"/>
          <w:sz w:val="21"/>
          <w:szCs w:val="24"/>
          <w:highlight w:val="none"/>
          <w:lang w:val="en-US" w:eastAsia="zh-CN" w:bidi="ar"/>
        </w:rPr>
        <w:t xml:space="preserve">18.3 </w:t>
      </w:r>
      <w:r>
        <w:rPr>
          <w:rFonts w:hint="eastAsia" w:ascii="Times New Roman" w:hAnsi="Times New Roman" w:eastAsia="宋体" w:cs="宋体"/>
          <w:color w:val="auto"/>
          <w:kern w:val="2"/>
          <w:sz w:val="21"/>
          <w:szCs w:val="24"/>
          <w:highlight w:val="none"/>
          <w:lang w:val="en-US" w:eastAsia="zh-CN" w:bidi="ar"/>
        </w:rPr>
        <w:t>其他保险</w:t>
      </w:r>
      <w:bookmarkEnd w:id="744"/>
    </w:p>
    <w:p w14:paraId="4A200AB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2"/>
          <w:sz w:val="21"/>
          <w:szCs w:val="24"/>
          <w:highlight w:val="none"/>
          <w:lang w:val="en-US" w:eastAsia="zh-CN" w:bidi="ar"/>
        </w:rPr>
        <w:t>关于其他保险的约定：</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u w:val="single"/>
          <w:lang w:val="en-US" w:eastAsia="zh-CN" w:bidi="ar"/>
        </w:rPr>
        <w:t>按建设行政主管部门相关规定执行</w:t>
      </w:r>
      <w:r>
        <w:rPr>
          <w:rFonts w:hint="default" w:ascii="Times New Roman" w:hAnsi="Times New Roman" w:eastAsia="宋体" w:cs="Times New Roman"/>
          <w:color w:val="auto"/>
          <w:kern w:val="0"/>
          <w:sz w:val="21"/>
          <w:szCs w:val="24"/>
          <w:highlight w:val="none"/>
          <w:u w:val="single"/>
          <w:lang w:val="en-US" w:eastAsia="zh-CN" w:bidi="ar"/>
        </w:rPr>
        <w:t xml:space="preserve">  </w:t>
      </w:r>
      <w:r>
        <w:rPr>
          <w:rFonts w:hint="eastAsia" w:ascii="Times New Roman" w:hAnsi="Times New Roman" w:eastAsia="宋体" w:cs="宋体"/>
          <w:color w:val="auto"/>
          <w:kern w:val="0"/>
          <w:sz w:val="21"/>
          <w:szCs w:val="24"/>
          <w:highlight w:val="none"/>
          <w:lang w:val="en-US" w:eastAsia="zh-CN" w:bidi="ar"/>
        </w:rPr>
        <w:t>。</w:t>
      </w:r>
    </w:p>
    <w:p w14:paraId="0553EAFA">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r>
        <w:rPr>
          <w:rFonts w:hint="eastAsia" w:ascii="Times New Roman" w:hAnsi="Times New Roman" w:eastAsia="宋体" w:cs="宋体"/>
          <w:color w:val="auto"/>
          <w:kern w:val="2"/>
          <w:sz w:val="21"/>
          <w:szCs w:val="24"/>
          <w:highlight w:val="none"/>
          <w:lang w:val="en-US" w:eastAsia="zh-CN" w:bidi="ar"/>
        </w:rPr>
        <w:t>承包人是否应为其施工设备等办理财产保险：</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11EFEAB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default" w:ascii="Times New Roman" w:hAnsi="Times New Roman" w:eastAsia="宋体" w:cs="Times New Roman"/>
          <w:color w:val="auto"/>
          <w:kern w:val="2"/>
          <w:sz w:val="21"/>
          <w:szCs w:val="24"/>
          <w:highlight w:val="none"/>
          <w:lang w:val="en-US" w:eastAsia="zh-CN" w:bidi="ar"/>
        </w:rPr>
        <w:t xml:space="preserve">18.7 </w:t>
      </w:r>
      <w:r>
        <w:rPr>
          <w:rFonts w:hint="eastAsia" w:ascii="Times New Roman" w:hAnsi="Times New Roman" w:eastAsia="宋体" w:cs="宋体"/>
          <w:color w:val="auto"/>
          <w:kern w:val="2"/>
          <w:sz w:val="21"/>
          <w:szCs w:val="24"/>
          <w:highlight w:val="none"/>
          <w:lang w:val="en-US" w:eastAsia="zh-CN" w:bidi="ar"/>
        </w:rPr>
        <w:t>通知义务</w:t>
      </w:r>
    </w:p>
    <w:p w14:paraId="6C0713D0">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0"/>
          <w:sz w:val="21"/>
          <w:szCs w:val="24"/>
          <w:highlight w:val="none"/>
          <w:lang w:val="en-US" w:eastAsia="zh-CN" w:bidi="ar"/>
        </w:rPr>
        <w:t>关于变更保险合同时的通知义务的约定：</w:t>
      </w:r>
      <w:r>
        <w:rPr>
          <w:rFonts w:hint="eastAsia" w:ascii="Times New Roman" w:hAnsi="Times New Roman" w:eastAsia="宋体" w:cs="宋体"/>
          <w:color w:val="auto"/>
          <w:kern w:val="2"/>
          <w:sz w:val="21"/>
          <w:szCs w:val="24"/>
          <w:highlight w:val="none"/>
          <w:u w:val="single"/>
          <w:lang w:val="en-US" w:eastAsia="zh-CN" w:bidi="ar"/>
        </w:rPr>
        <w:t>双方均应在变更前</w:t>
      </w:r>
      <w:r>
        <w:rPr>
          <w:rFonts w:hint="default" w:ascii="Times New Roman" w:hAnsi="Times New Roman" w:eastAsia="宋体" w:cs="Times New Roman"/>
          <w:color w:val="auto"/>
          <w:kern w:val="2"/>
          <w:sz w:val="21"/>
          <w:szCs w:val="24"/>
          <w:highlight w:val="none"/>
          <w:u w:val="single"/>
          <w:lang w:val="en-US" w:eastAsia="zh-CN" w:bidi="ar"/>
        </w:rPr>
        <w:t>7</w:t>
      </w:r>
      <w:r>
        <w:rPr>
          <w:rFonts w:hint="eastAsia" w:ascii="Times New Roman" w:hAnsi="Times New Roman" w:eastAsia="宋体" w:cs="宋体"/>
          <w:color w:val="auto"/>
          <w:kern w:val="2"/>
          <w:sz w:val="21"/>
          <w:szCs w:val="24"/>
          <w:highlight w:val="none"/>
          <w:u w:val="single"/>
          <w:lang w:val="en-US" w:eastAsia="zh-CN" w:bidi="ar"/>
        </w:rPr>
        <w:t>天书面通知对方</w:t>
      </w:r>
      <w:r>
        <w:rPr>
          <w:rFonts w:hint="eastAsia" w:ascii="Times New Roman" w:hAnsi="Times New Roman" w:eastAsia="宋体" w:cs="宋体"/>
          <w:color w:val="auto"/>
          <w:kern w:val="2"/>
          <w:sz w:val="21"/>
          <w:szCs w:val="24"/>
          <w:highlight w:val="none"/>
          <w:lang w:val="en-US" w:eastAsia="zh-CN" w:bidi="ar"/>
        </w:rPr>
        <w:t>。</w:t>
      </w:r>
    </w:p>
    <w:bookmarkEnd w:id="710"/>
    <w:bookmarkEnd w:id="711"/>
    <w:bookmarkEnd w:id="712"/>
    <w:bookmarkEnd w:id="713"/>
    <w:bookmarkEnd w:id="714"/>
    <w:bookmarkEnd w:id="715"/>
    <w:bookmarkEnd w:id="716"/>
    <w:bookmarkEnd w:id="717"/>
    <w:bookmarkEnd w:id="718"/>
    <w:bookmarkEnd w:id="719"/>
    <w:bookmarkEnd w:id="720"/>
    <w:bookmarkEnd w:id="721"/>
    <w:p w14:paraId="67CBD3C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45" w:name="_Toc351203651"/>
      <w:r>
        <w:rPr>
          <w:rFonts w:hint="default" w:ascii="Times New Roman" w:hAnsi="Times New Roman" w:eastAsia="宋体" w:cs="Times New Roman"/>
          <w:color w:val="auto"/>
          <w:kern w:val="2"/>
          <w:sz w:val="21"/>
          <w:szCs w:val="24"/>
          <w:highlight w:val="none"/>
          <w:lang w:val="en-US" w:eastAsia="zh-CN" w:bidi="ar"/>
        </w:rPr>
        <w:t xml:space="preserve">20. </w:t>
      </w:r>
      <w:r>
        <w:rPr>
          <w:rFonts w:hint="eastAsia" w:ascii="Times New Roman" w:hAnsi="Times New Roman" w:eastAsia="宋体" w:cs="宋体"/>
          <w:color w:val="auto"/>
          <w:kern w:val="2"/>
          <w:sz w:val="21"/>
          <w:szCs w:val="24"/>
          <w:highlight w:val="none"/>
          <w:lang w:val="en-US" w:eastAsia="zh-CN" w:bidi="ar"/>
        </w:rPr>
        <w:t>争议解决</w:t>
      </w:r>
      <w:bookmarkEnd w:id="745"/>
    </w:p>
    <w:bookmarkEnd w:id="722"/>
    <w:bookmarkEnd w:id="723"/>
    <w:p w14:paraId="37D4044D">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46" w:name="_Toc20262"/>
      <w:r>
        <w:rPr>
          <w:rFonts w:hint="default" w:ascii="Times New Roman" w:hAnsi="Times New Roman" w:eastAsia="宋体" w:cs="Times New Roman"/>
          <w:color w:val="auto"/>
          <w:kern w:val="2"/>
          <w:sz w:val="21"/>
          <w:szCs w:val="24"/>
          <w:highlight w:val="none"/>
          <w:lang w:val="en-US" w:eastAsia="zh-CN" w:bidi="ar"/>
        </w:rPr>
        <w:t xml:space="preserve">20.3 </w:t>
      </w:r>
      <w:r>
        <w:rPr>
          <w:rFonts w:hint="eastAsia" w:ascii="Times New Roman" w:hAnsi="Times New Roman" w:eastAsia="宋体" w:cs="宋体"/>
          <w:color w:val="auto"/>
          <w:kern w:val="2"/>
          <w:sz w:val="21"/>
          <w:szCs w:val="24"/>
          <w:highlight w:val="none"/>
          <w:lang w:val="en-US" w:eastAsia="zh-CN" w:bidi="ar"/>
        </w:rPr>
        <w:t>争</w:t>
      </w:r>
      <w:bookmarkEnd w:id="724"/>
      <w:r>
        <w:rPr>
          <w:rFonts w:hint="eastAsia" w:ascii="Times New Roman" w:hAnsi="Times New Roman" w:eastAsia="宋体" w:cs="宋体"/>
          <w:color w:val="auto"/>
          <w:kern w:val="2"/>
          <w:sz w:val="21"/>
          <w:szCs w:val="24"/>
          <w:highlight w:val="none"/>
          <w:lang w:val="en-US" w:eastAsia="zh-CN" w:bidi="ar"/>
        </w:rPr>
        <w:t>议评审</w:t>
      </w:r>
      <w:bookmarkEnd w:id="746"/>
    </w:p>
    <w:p w14:paraId="6681161E">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合同当事人是否同意将工程争议提交争议评审小组决定：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EF26DF4">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47" w:name="_Toc22409"/>
      <w:r>
        <w:rPr>
          <w:rFonts w:hint="default" w:ascii="Times New Roman" w:hAnsi="Times New Roman" w:eastAsia="宋体" w:cs="Times New Roman"/>
          <w:color w:val="auto"/>
          <w:kern w:val="2"/>
          <w:sz w:val="21"/>
          <w:szCs w:val="24"/>
          <w:highlight w:val="none"/>
          <w:lang w:val="en-US" w:eastAsia="zh-CN" w:bidi="ar"/>
        </w:rPr>
        <w:t xml:space="preserve">20.3.1 </w:t>
      </w:r>
      <w:r>
        <w:rPr>
          <w:rFonts w:hint="eastAsia" w:ascii="Times New Roman" w:hAnsi="Times New Roman" w:eastAsia="宋体" w:cs="宋体"/>
          <w:color w:val="auto"/>
          <w:kern w:val="2"/>
          <w:sz w:val="21"/>
          <w:szCs w:val="24"/>
          <w:highlight w:val="none"/>
          <w:lang w:val="en-US" w:eastAsia="zh-CN" w:bidi="ar"/>
        </w:rPr>
        <w:t>争议评审小组的确定</w:t>
      </w:r>
      <w:bookmarkEnd w:id="747"/>
    </w:p>
    <w:p w14:paraId="1693BA36">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u w:val="single"/>
          <w:lang w:val="en-US"/>
        </w:rPr>
      </w:pPr>
      <w:r>
        <w:rPr>
          <w:rFonts w:hint="eastAsia" w:ascii="Times New Roman" w:hAnsi="Times New Roman" w:eastAsia="宋体" w:cs="宋体"/>
          <w:color w:val="auto"/>
          <w:kern w:val="2"/>
          <w:sz w:val="21"/>
          <w:szCs w:val="24"/>
          <w:highlight w:val="none"/>
          <w:lang w:val="en-US" w:eastAsia="zh-CN" w:bidi="ar"/>
        </w:rPr>
        <w:t>争议评审小组成员的确定：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568FC52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选定争议评审员的期限：</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62A7F60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争议评审小组成员的报酬承担方式：</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0E4F59B">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其他事项的约定：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318065AF">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0"/>
          <w:highlight w:val="none"/>
          <w:lang w:val="en-US"/>
        </w:rPr>
      </w:pPr>
      <w:bookmarkStart w:id="748" w:name="_Toc6585"/>
      <w:r>
        <w:rPr>
          <w:rFonts w:hint="default" w:ascii="Times New Roman" w:hAnsi="Times New Roman" w:eastAsia="宋体" w:cs="Times New Roman"/>
          <w:color w:val="auto"/>
          <w:kern w:val="0"/>
          <w:sz w:val="21"/>
          <w:szCs w:val="24"/>
          <w:highlight w:val="none"/>
          <w:lang w:val="en-US" w:eastAsia="zh-CN" w:bidi="ar"/>
        </w:rPr>
        <w:t xml:space="preserve">20.3.2 </w:t>
      </w:r>
      <w:r>
        <w:rPr>
          <w:rFonts w:hint="eastAsia" w:ascii="Times New Roman" w:hAnsi="Times New Roman" w:eastAsia="宋体" w:cs="宋体"/>
          <w:color w:val="auto"/>
          <w:kern w:val="0"/>
          <w:sz w:val="21"/>
          <w:szCs w:val="24"/>
          <w:highlight w:val="none"/>
          <w:lang w:val="en-US" w:eastAsia="zh-CN" w:bidi="ar"/>
        </w:rPr>
        <w:t>争议评审小组的决定</w:t>
      </w:r>
      <w:bookmarkEnd w:id="748"/>
    </w:p>
    <w:p w14:paraId="6C0A927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合同当事人关于本项的约定：</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w:t>
      </w:r>
    </w:p>
    <w:p w14:paraId="0E21A9C8">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bookmarkStart w:id="749" w:name="_Toc27217"/>
      <w:r>
        <w:rPr>
          <w:rFonts w:hint="default" w:ascii="Times New Roman" w:hAnsi="Times New Roman" w:eastAsia="宋体" w:cs="Times New Roman"/>
          <w:color w:val="auto"/>
          <w:kern w:val="2"/>
          <w:sz w:val="21"/>
          <w:szCs w:val="24"/>
          <w:highlight w:val="none"/>
          <w:lang w:val="en-US" w:eastAsia="zh-CN" w:bidi="ar"/>
        </w:rPr>
        <w:t>20.4</w:t>
      </w:r>
      <w:r>
        <w:rPr>
          <w:rFonts w:hint="eastAsia" w:ascii="Times New Roman" w:hAnsi="Times New Roman" w:eastAsia="宋体" w:cs="宋体"/>
          <w:color w:val="auto"/>
          <w:kern w:val="2"/>
          <w:sz w:val="21"/>
          <w:szCs w:val="24"/>
          <w:highlight w:val="none"/>
          <w:lang w:val="en-US" w:eastAsia="zh-CN" w:bidi="ar"/>
        </w:rPr>
        <w:t>仲裁或诉讼</w:t>
      </w:r>
      <w:bookmarkEnd w:id="725"/>
      <w:bookmarkEnd w:id="749"/>
    </w:p>
    <w:p w14:paraId="68E8AE7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因合同及合同有关事项发生的争议，按下列第</w:t>
      </w:r>
      <w:r>
        <w:rPr>
          <w:rFonts w:hint="default" w:ascii="Times New Roman" w:hAnsi="Times New Roman" w:eastAsia="宋体" w:cs="Times New Roman"/>
          <w:color w:val="auto"/>
          <w:kern w:val="2"/>
          <w:sz w:val="21"/>
          <w:szCs w:val="24"/>
          <w:highlight w:val="none"/>
          <w:u w:val="single"/>
          <w:lang w:val="en-US" w:eastAsia="zh-CN" w:bidi="ar"/>
        </w:rPr>
        <w:t xml:space="preserve">2 </w:t>
      </w:r>
      <w:r>
        <w:rPr>
          <w:rFonts w:hint="eastAsia" w:ascii="Times New Roman" w:hAnsi="Times New Roman" w:eastAsia="宋体" w:cs="宋体"/>
          <w:color w:val="auto"/>
          <w:kern w:val="2"/>
          <w:sz w:val="21"/>
          <w:szCs w:val="24"/>
          <w:highlight w:val="none"/>
          <w:lang w:val="en-US" w:eastAsia="zh-CN" w:bidi="ar"/>
        </w:rPr>
        <w:t>种方式解决：</w:t>
      </w:r>
    </w:p>
    <w:p w14:paraId="5BB55EC9">
      <w:pPr>
        <w:keepNext w:val="0"/>
        <w:keepLines w:val="0"/>
        <w:widowControl w:val="0"/>
        <w:suppressLineNumbers w:val="0"/>
        <w:spacing w:before="0" w:beforeAutospacing="0" w:after="0" w:afterAutospacing="0"/>
        <w:ind w:left="0" w:right="0"/>
        <w:jc w:val="both"/>
        <w:rPr>
          <w:rFonts w:ascii="Calibri" w:hAnsi="Calibri" w:eastAsia="宋体" w:cs="Times New Roman"/>
          <w:color w:val="auto"/>
          <w:kern w:val="2"/>
          <w:highlight w:val="none"/>
          <w:lang w:val="en-US"/>
        </w:rPr>
      </w:pP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1</w:t>
      </w:r>
      <w:r>
        <w:rPr>
          <w:rFonts w:hint="eastAsia" w:ascii="Times New Roman" w:hAnsi="Times New Roman" w:eastAsia="宋体" w:cs="宋体"/>
          <w:color w:val="auto"/>
          <w:kern w:val="2"/>
          <w:sz w:val="21"/>
          <w:szCs w:val="24"/>
          <w:highlight w:val="none"/>
          <w:lang w:val="en-US" w:eastAsia="zh-CN" w:bidi="ar"/>
        </w:rPr>
        <w:t>）向</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仲裁委员会申请仲裁；</w:t>
      </w:r>
    </w:p>
    <w:p w14:paraId="54FA4787">
      <w:pPr>
        <w:rPr>
          <w:rStyle w:val="46"/>
          <w:rFonts w:hint="eastAsia" w:ascii="黑体" w:hAnsi="华文中宋" w:eastAsia="黑体" w:cs="Times New Roman"/>
          <w:b/>
          <w:bCs/>
          <w:color w:val="auto"/>
          <w:kern w:val="2"/>
          <w:sz w:val="28"/>
          <w:szCs w:val="28"/>
          <w:highlight w:val="none"/>
          <w:lang w:val="en-US" w:eastAsia="zh-CN" w:bidi="ar-SA"/>
        </w:rPr>
      </w:pPr>
      <w:r>
        <w:rPr>
          <w:rFonts w:hint="eastAsia" w:ascii="Times New Roman" w:hAnsi="Times New Roman" w:eastAsia="宋体" w:cs="宋体"/>
          <w:color w:val="auto"/>
          <w:kern w:val="2"/>
          <w:sz w:val="21"/>
          <w:szCs w:val="24"/>
          <w:highlight w:val="none"/>
          <w:lang w:val="en-US" w:eastAsia="zh-CN" w:bidi="ar"/>
        </w:rPr>
        <w:t>（</w:t>
      </w:r>
      <w:r>
        <w:rPr>
          <w:rFonts w:hint="default" w:ascii="Times New Roman" w:hAnsi="Times New Roman" w:eastAsia="宋体" w:cs="Times New Roman"/>
          <w:color w:val="auto"/>
          <w:kern w:val="2"/>
          <w:sz w:val="21"/>
          <w:szCs w:val="24"/>
          <w:highlight w:val="none"/>
          <w:lang w:val="en-US" w:eastAsia="zh-CN" w:bidi="ar"/>
        </w:rPr>
        <w:t>2</w:t>
      </w:r>
      <w:r>
        <w:rPr>
          <w:rFonts w:hint="eastAsia" w:ascii="Times New Roman" w:hAnsi="Times New Roman" w:eastAsia="宋体" w:cs="宋体"/>
          <w:color w:val="auto"/>
          <w:kern w:val="2"/>
          <w:sz w:val="21"/>
          <w:szCs w:val="24"/>
          <w:highlight w:val="none"/>
          <w:lang w:val="en-US" w:eastAsia="zh-CN" w:bidi="ar"/>
        </w:rPr>
        <w:t>）向</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u w:val="single"/>
          <w:lang w:val="en-US" w:eastAsia="zh-CN" w:bidi="ar"/>
        </w:rPr>
        <w:t>长沙市雨花区</w:t>
      </w:r>
      <w:r>
        <w:rPr>
          <w:rFonts w:hint="default" w:ascii="Times New Roman" w:hAnsi="Times New Roman" w:eastAsia="宋体" w:cs="Times New Roman"/>
          <w:color w:val="auto"/>
          <w:kern w:val="2"/>
          <w:sz w:val="21"/>
          <w:szCs w:val="24"/>
          <w:highlight w:val="none"/>
          <w:u w:val="single"/>
          <w:lang w:val="en-US" w:eastAsia="zh-CN" w:bidi="ar"/>
        </w:rPr>
        <w:t xml:space="preserve"> </w:t>
      </w:r>
      <w:r>
        <w:rPr>
          <w:rFonts w:hint="eastAsia" w:ascii="Times New Roman" w:hAnsi="Times New Roman" w:eastAsia="宋体" w:cs="宋体"/>
          <w:color w:val="auto"/>
          <w:kern w:val="2"/>
          <w:sz w:val="21"/>
          <w:szCs w:val="24"/>
          <w:highlight w:val="none"/>
          <w:lang w:val="en-US" w:eastAsia="zh-CN" w:bidi="ar"/>
        </w:rPr>
        <w:t>人民法院起诉。</w:t>
      </w:r>
      <w:bookmarkEnd w:id="726"/>
      <w:bookmarkEnd w:id="727"/>
      <w:bookmarkEnd w:id="728"/>
      <w:bookmarkEnd w:id="729"/>
      <w:bookmarkEnd w:id="730"/>
      <w:bookmarkEnd w:id="731"/>
    </w:p>
    <w:bookmarkEnd w:id="181"/>
    <w:p w14:paraId="14B0492A">
      <w:pPr>
        <w:pageBreakBefore w:val="0"/>
        <w:kinsoku/>
        <w:wordWrap/>
        <w:overflowPunct/>
        <w:topLinePunct w:val="0"/>
        <w:bidi w:val="0"/>
        <w:spacing w:line="460" w:lineRule="exact"/>
        <w:textAlignment w:val="auto"/>
        <w:rPr>
          <w:color w:val="auto"/>
          <w:highlight w:val="none"/>
        </w:rPr>
      </w:pPr>
      <w:r>
        <w:rPr>
          <w:rFonts w:hint="eastAsia" w:ascii="宋体" w:hAnsi="宋体" w:eastAsia="宋体" w:cs="宋体"/>
          <w:b/>
          <w:bCs/>
          <w:color w:val="auto"/>
          <w:sz w:val="28"/>
          <w:szCs w:val="28"/>
          <w:highlight w:val="none"/>
        </w:rPr>
        <w:t>注：以上合同条款仅为参考合同，具体合同条款以实际签订为准</w:t>
      </w:r>
      <w:r>
        <w:rPr>
          <w:rFonts w:hint="eastAsia" w:ascii="宋体" w:hAnsi="宋体" w:cs="宋体"/>
          <w:b/>
          <w:bCs/>
          <w:color w:val="auto"/>
          <w:sz w:val="28"/>
          <w:szCs w:val="28"/>
          <w:highlight w:val="none"/>
          <w:lang w:eastAsia="zh-CN"/>
        </w:rPr>
        <w:t>。</w:t>
      </w:r>
      <w:bookmarkEnd w:id="182"/>
      <w:bookmarkEnd w:id="183"/>
      <w:bookmarkEnd w:id="184"/>
      <w:bookmarkEnd w:id="185"/>
      <w:bookmarkEnd w:id="186"/>
      <w:bookmarkStart w:id="750" w:name="_Toc22201136"/>
    </w:p>
    <w:p w14:paraId="52A6C6F2">
      <w:pPr>
        <w:pStyle w:val="2"/>
        <w:pageBreakBefore w:val="0"/>
        <w:kinsoku/>
        <w:wordWrap/>
        <w:overflowPunct/>
        <w:topLinePunct w:val="0"/>
        <w:bidi w:val="0"/>
        <w:adjustRightInd w:val="0"/>
        <w:snapToGrid w:val="0"/>
        <w:spacing w:before="156" w:beforeLines="50" w:line="460" w:lineRule="exact"/>
        <w:textAlignment w:val="auto"/>
        <w:rPr>
          <w:rFonts w:ascii="黑体" w:hAnsi="黑体" w:eastAsia="黑体"/>
          <w:color w:val="auto"/>
          <w:sz w:val="32"/>
          <w:szCs w:val="32"/>
          <w:highlight w:val="none"/>
        </w:rPr>
      </w:pPr>
      <w:r>
        <w:rPr>
          <w:color w:val="auto"/>
          <w:highlight w:val="none"/>
        </w:rPr>
        <w:br w:type="page"/>
      </w:r>
      <w:bookmarkEnd w:id="750"/>
      <w:bookmarkStart w:id="751" w:name="_Toc21985"/>
      <w:bookmarkStart w:id="752" w:name="_Toc18933"/>
      <w:bookmarkStart w:id="753" w:name="_Toc15768"/>
      <w:bookmarkStart w:id="754" w:name="_Toc5696"/>
      <w:bookmarkStart w:id="755" w:name="_Toc2803"/>
      <w:bookmarkStart w:id="756" w:name="_Toc9321"/>
      <w:bookmarkStart w:id="757" w:name="_Toc13772"/>
      <w:bookmarkStart w:id="758" w:name="_Toc19628646"/>
      <w:r>
        <w:rPr>
          <w:rFonts w:hint="eastAsia" w:ascii="黑体" w:hAnsi="黑体" w:eastAsia="黑体"/>
          <w:color w:val="auto"/>
          <w:sz w:val="32"/>
          <w:szCs w:val="32"/>
          <w:highlight w:val="none"/>
        </w:rPr>
        <w:t>第五章 响应文件组成</w:t>
      </w:r>
      <w:bookmarkEnd w:id="751"/>
      <w:bookmarkEnd w:id="752"/>
      <w:bookmarkEnd w:id="753"/>
      <w:bookmarkEnd w:id="754"/>
      <w:bookmarkEnd w:id="755"/>
      <w:bookmarkEnd w:id="756"/>
      <w:bookmarkEnd w:id="757"/>
    </w:p>
    <w:bookmarkEnd w:id="758"/>
    <w:p w14:paraId="2634F152">
      <w:pPr>
        <w:pageBreakBefore w:val="0"/>
        <w:widowControl/>
        <w:tabs>
          <w:tab w:val="left" w:pos="753"/>
        </w:tabs>
        <w:kinsoku/>
        <w:wordWrap/>
        <w:overflowPunct/>
        <w:topLinePunct w:val="0"/>
        <w:bidi w:val="0"/>
        <w:adjustRightInd w:val="0"/>
        <w:snapToGrid w:val="0"/>
        <w:spacing w:before="156" w:beforeLines="50" w:line="460" w:lineRule="exact"/>
        <w:ind w:firstLine="480" w:firstLineChars="200"/>
        <w:jc w:val="center"/>
        <w:textAlignment w:val="auto"/>
        <w:rPr>
          <w:rFonts w:ascii="宋体" w:hAnsi="宋体"/>
          <w:color w:val="auto"/>
          <w:sz w:val="24"/>
          <w:highlight w:val="none"/>
        </w:rPr>
      </w:pPr>
      <w:r>
        <w:rPr>
          <w:rFonts w:hint="eastAsia" w:ascii="宋体" w:hAnsi="宋体"/>
          <w:color w:val="auto"/>
          <w:sz w:val="24"/>
          <w:highlight w:val="none"/>
        </w:rPr>
        <w:t>目录</w:t>
      </w:r>
    </w:p>
    <w:p w14:paraId="2FE16757">
      <w:pPr>
        <w:pageBreakBefore w:val="0"/>
        <w:kinsoku/>
        <w:wordWrap/>
        <w:overflowPunct/>
        <w:topLinePunct w:val="0"/>
        <w:bidi w:val="0"/>
        <w:adjustRightInd w:val="0"/>
        <w:snapToGrid w:val="0"/>
        <w:spacing w:before="156" w:beforeLines="50" w:line="460" w:lineRule="exact"/>
        <w:textAlignment w:val="auto"/>
        <w:rPr>
          <w:rFonts w:ascii="宋体"/>
          <w:color w:val="auto"/>
          <w:highlight w:val="none"/>
        </w:rPr>
      </w:pPr>
      <w:r>
        <w:rPr>
          <w:rFonts w:hint="eastAsia" w:ascii="宋体"/>
          <w:color w:val="auto"/>
          <w:highlight w:val="none"/>
        </w:rPr>
        <w:t>供应商的响应文件应包含以下部分：</w:t>
      </w:r>
    </w:p>
    <w:p w14:paraId="5D421991">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一、谈判响应声明(格式)</w:t>
      </w:r>
    </w:p>
    <w:p w14:paraId="335149F5">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二、法定代表人（单位负责人）身份证明(格式)</w:t>
      </w:r>
    </w:p>
    <w:p w14:paraId="1AAA267A">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三、授权委托书(格式)</w:t>
      </w:r>
    </w:p>
    <w:p w14:paraId="5265D218">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default" w:eastAsia="宋体"/>
          <w:color w:val="auto"/>
          <w:highlight w:val="none"/>
          <w:lang w:val="en-US" w:eastAsia="zh-CN"/>
        </w:rPr>
      </w:pPr>
      <w:r>
        <w:rPr>
          <w:rFonts w:hint="eastAsia" w:ascii="宋体" w:hAnsi="宋体"/>
          <w:color w:val="auto"/>
          <w:szCs w:val="21"/>
          <w:highlight w:val="none"/>
          <w:lang w:val="en-US" w:eastAsia="zh-CN"/>
        </w:rPr>
        <w:t>四</w:t>
      </w:r>
      <w:r>
        <w:rPr>
          <w:rFonts w:hint="eastAsia" w:ascii="宋体" w:hAnsi="宋体"/>
          <w:color w:val="auto"/>
          <w:szCs w:val="21"/>
          <w:highlight w:val="none"/>
        </w:rPr>
        <w:t>、</w:t>
      </w:r>
      <w:r>
        <w:rPr>
          <w:rFonts w:hint="eastAsia" w:ascii="宋体" w:hAnsi="宋体"/>
          <w:color w:val="auto"/>
          <w:szCs w:val="21"/>
          <w:highlight w:val="none"/>
          <w:lang w:val="en-US" w:eastAsia="zh-CN"/>
        </w:rPr>
        <w:t>供应商资格承诺函</w:t>
      </w:r>
    </w:p>
    <w:p w14:paraId="0936F95A">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eastAsia="宋体"/>
          <w:color w:val="auto"/>
          <w:szCs w:val="21"/>
          <w:highlight w:val="none"/>
          <w:lang w:eastAsia="zh-CN"/>
        </w:rPr>
      </w:pPr>
      <w:r>
        <w:rPr>
          <w:rFonts w:hint="eastAsia" w:ascii="宋体" w:hAnsi="宋体"/>
          <w:color w:val="auto"/>
          <w:szCs w:val="21"/>
          <w:highlight w:val="none"/>
          <w:lang w:val="en-US" w:eastAsia="zh-CN"/>
        </w:rPr>
        <w:t>五</w:t>
      </w:r>
      <w:r>
        <w:rPr>
          <w:rFonts w:hint="eastAsia" w:ascii="宋体" w:hAnsi="宋体"/>
          <w:color w:val="auto"/>
          <w:szCs w:val="21"/>
          <w:highlight w:val="none"/>
        </w:rPr>
        <w:t>、</w:t>
      </w:r>
      <w:r>
        <w:rPr>
          <w:rFonts w:hint="eastAsia" w:ascii="宋体" w:hAnsi="宋体"/>
          <w:color w:val="auto"/>
          <w:szCs w:val="21"/>
          <w:highlight w:val="none"/>
          <w:lang w:eastAsia="zh-CN"/>
        </w:rPr>
        <w:t>承诺函</w:t>
      </w:r>
    </w:p>
    <w:p w14:paraId="75EEA952">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六</w:t>
      </w:r>
      <w:r>
        <w:rPr>
          <w:rFonts w:hint="eastAsia" w:ascii="宋体" w:hAnsi="宋体" w:eastAsia="宋体"/>
          <w:color w:val="auto"/>
          <w:szCs w:val="21"/>
          <w:highlight w:val="none"/>
        </w:rPr>
        <w:t>、报价表及报价文件(格式)</w:t>
      </w:r>
    </w:p>
    <w:p w14:paraId="7B35F5E6">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七</w:t>
      </w:r>
      <w:r>
        <w:rPr>
          <w:rFonts w:hint="eastAsia" w:ascii="宋体" w:hAnsi="宋体" w:eastAsia="宋体"/>
          <w:color w:val="auto"/>
          <w:szCs w:val="21"/>
          <w:highlight w:val="none"/>
        </w:rPr>
        <w:t>、采购需求响应</w:t>
      </w:r>
    </w:p>
    <w:p w14:paraId="7A2B9091">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八</w:t>
      </w:r>
      <w:r>
        <w:rPr>
          <w:rFonts w:hint="eastAsia" w:ascii="宋体" w:hAnsi="宋体" w:eastAsia="宋体"/>
          <w:color w:val="auto"/>
          <w:szCs w:val="21"/>
          <w:highlight w:val="none"/>
        </w:rPr>
        <w:t>、合同条款偏离表</w:t>
      </w:r>
    </w:p>
    <w:p w14:paraId="6250E39B">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九</w:t>
      </w:r>
      <w:r>
        <w:rPr>
          <w:rFonts w:hint="eastAsia" w:ascii="宋体" w:hAnsi="宋体" w:eastAsia="宋体"/>
          <w:color w:val="auto"/>
          <w:szCs w:val="21"/>
          <w:highlight w:val="none"/>
        </w:rPr>
        <w:t>、采购需求偏离表</w:t>
      </w:r>
    </w:p>
    <w:p w14:paraId="0C69710E">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十</w:t>
      </w:r>
      <w:r>
        <w:rPr>
          <w:rFonts w:hint="eastAsia" w:ascii="宋体" w:hAnsi="宋体" w:eastAsia="宋体"/>
          <w:color w:val="auto"/>
          <w:szCs w:val="21"/>
          <w:highlight w:val="none"/>
          <w:lang w:eastAsia="zh-CN"/>
        </w:rPr>
        <w:t>、</w:t>
      </w:r>
      <w:r>
        <w:rPr>
          <w:rFonts w:hint="default" w:ascii="宋体" w:hAnsi="宋体" w:eastAsia="宋体"/>
          <w:color w:val="auto"/>
          <w:szCs w:val="21"/>
          <w:highlight w:val="none"/>
        </w:rPr>
        <w:t>工程质量保修书</w:t>
      </w:r>
    </w:p>
    <w:p w14:paraId="26D22383">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lang w:eastAsia="zh-CN"/>
        </w:rPr>
        <w:t>十</w:t>
      </w:r>
      <w:r>
        <w:rPr>
          <w:rFonts w:hint="eastAsia" w:ascii="宋体" w:hAnsi="宋体" w:eastAsia="宋体"/>
          <w:color w:val="auto"/>
          <w:szCs w:val="21"/>
          <w:highlight w:val="none"/>
          <w:lang w:val="en-US" w:eastAsia="zh-CN"/>
        </w:rPr>
        <w:t>一</w:t>
      </w:r>
      <w:r>
        <w:rPr>
          <w:rFonts w:hint="eastAsia" w:ascii="宋体" w:hAnsi="宋体" w:eastAsia="宋体"/>
          <w:color w:val="auto"/>
          <w:szCs w:val="21"/>
          <w:highlight w:val="none"/>
        </w:rPr>
        <w:t>、享受政府采购政策优惠的证明资料</w:t>
      </w:r>
    </w:p>
    <w:p w14:paraId="141F9EF6">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十</w:t>
      </w:r>
      <w:r>
        <w:rPr>
          <w:rFonts w:hint="eastAsia" w:ascii="宋体" w:hAnsi="宋体" w:eastAsia="宋体"/>
          <w:color w:val="auto"/>
          <w:szCs w:val="21"/>
          <w:highlight w:val="none"/>
          <w:lang w:val="en-US" w:eastAsia="zh-CN"/>
        </w:rPr>
        <w:t>二</w:t>
      </w:r>
      <w:r>
        <w:rPr>
          <w:rFonts w:hint="eastAsia" w:ascii="宋体" w:hAnsi="宋体" w:eastAsia="宋体"/>
          <w:color w:val="auto"/>
          <w:szCs w:val="21"/>
          <w:highlight w:val="none"/>
        </w:rPr>
        <w:t>、关于资格的声明(格式)</w:t>
      </w:r>
    </w:p>
    <w:p w14:paraId="5FCA0363">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rPr>
      </w:pPr>
      <w:r>
        <w:rPr>
          <w:rFonts w:hint="eastAsia" w:ascii="宋体" w:hAnsi="宋体" w:eastAsia="宋体"/>
          <w:color w:val="auto"/>
          <w:szCs w:val="21"/>
          <w:highlight w:val="none"/>
        </w:rPr>
        <w:t>十</w:t>
      </w:r>
      <w:r>
        <w:rPr>
          <w:rFonts w:hint="eastAsia" w:ascii="宋体" w:hAnsi="宋体" w:eastAsia="宋体"/>
          <w:color w:val="auto"/>
          <w:szCs w:val="21"/>
          <w:highlight w:val="none"/>
          <w:lang w:val="en-US" w:eastAsia="zh-CN"/>
        </w:rPr>
        <w:t>三</w:t>
      </w:r>
      <w:r>
        <w:rPr>
          <w:rFonts w:hint="eastAsia" w:ascii="宋体" w:hAnsi="宋体" w:eastAsia="宋体"/>
          <w:color w:val="auto"/>
          <w:szCs w:val="21"/>
          <w:highlight w:val="none"/>
        </w:rPr>
        <w:t>、响应标的符合谈判文件规定的证明文件</w:t>
      </w:r>
    </w:p>
    <w:p w14:paraId="1D4D9A9B">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十</w:t>
      </w:r>
      <w:r>
        <w:rPr>
          <w:rFonts w:hint="eastAsia" w:ascii="宋体" w:hAnsi="宋体" w:eastAsia="宋体"/>
          <w:color w:val="auto"/>
          <w:szCs w:val="21"/>
          <w:highlight w:val="none"/>
          <w:lang w:val="en-US" w:eastAsia="zh-CN"/>
        </w:rPr>
        <w:t>四</w:t>
      </w:r>
      <w:r>
        <w:rPr>
          <w:rFonts w:hint="eastAsia" w:ascii="宋体" w:hAnsi="宋体" w:eastAsia="宋体"/>
          <w:color w:val="auto"/>
          <w:szCs w:val="21"/>
          <w:highlight w:val="none"/>
          <w:lang w:eastAsia="zh-CN"/>
        </w:rPr>
        <w:t>、供应商认为需要提供的其他资料</w:t>
      </w:r>
    </w:p>
    <w:p w14:paraId="0037C802">
      <w:pPr>
        <w:pageBreakBefore w:val="0"/>
        <w:widowControl/>
        <w:tabs>
          <w:tab w:val="left" w:pos="753"/>
        </w:tabs>
        <w:kinsoku/>
        <w:wordWrap/>
        <w:overflowPunct/>
        <w:topLinePunct w:val="0"/>
        <w:bidi w:val="0"/>
        <w:adjustRightInd w:val="0"/>
        <w:snapToGrid w:val="0"/>
        <w:spacing w:before="156" w:beforeLines="50" w:line="460" w:lineRule="exact"/>
        <w:ind w:firstLine="420" w:firstLineChars="200"/>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rPr>
        <w:t>十</w:t>
      </w:r>
      <w:r>
        <w:rPr>
          <w:rFonts w:hint="eastAsia" w:ascii="宋体" w:hAnsi="宋体" w:eastAsia="宋体"/>
          <w:color w:val="auto"/>
          <w:szCs w:val="21"/>
          <w:highlight w:val="none"/>
          <w:lang w:val="en-US" w:eastAsia="zh-CN"/>
        </w:rPr>
        <w:t>五</w:t>
      </w:r>
      <w:r>
        <w:rPr>
          <w:rFonts w:hint="eastAsia" w:ascii="宋体" w:hAnsi="宋体" w:eastAsia="宋体"/>
          <w:color w:val="auto"/>
          <w:szCs w:val="21"/>
          <w:highlight w:val="none"/>
        </w:rPr>
        <w:t>、</w:t>
      </w:r>
      <w:r>
        <w:rPr>
          <w:rFonts w:hint="eastAsia" w:ascii="宋体" w:hAnsi="宋体"/>
          <w:color w:val="auto"/>
          <w:szCs w:val="21"/>
          <w:highlight w:val="none"/>
          <w:lang w:eastAsia="zh-CN"/>
        </w:rPr>
        <w:t>最后报价</w:t>
      </w:r>
    </w:p>
    <w:p w14:paraId="7E026F0C">
      <w:pPr>
        <w:pageBreakBefore w:val="0"/>
        <w:kinsoku/>
        <w:wordWrap/>
        <w:overflowPunct/>
        <w:topLinePunct w:val="0"/>
        <w:bidi w:val="0"/>
        <w:adjustRightInd w:val="0"/>
        <w:snapToGrid w:val="0"/>
        <w:spacing w:before="156" w:beforeLines="50" w:line="460" w:lineRule="exact"/>
        <w:textAlignment w:val="auto"/>
        <w:rPr>
          <w:rFonts w:ascii="宋体"/>
          <w:color w:val="auto"/>
          <w:highlight w:val="none"/>
        </w:rPr>
      </w:pPr>
    </w:p>
    <w:p w14:paraId="15B9F105">
      <w:pPr>
        <w:pageBreakBefore w:val="0"/>
        <w:kinsoku/>
        <w:wordWrap/>
        <w:overflowPunct/>
        <w:topLinePunct w:val="0"/>
        <w:bidi w:val="0"/>
        <w:spacing w:line="460" w:lineRule="exact"/>
        <w:jc w:val="center"/>
        <w:textAlignment w:val="auto"/>
        <w:rPr>
          <w:rFonts w:ascii="黑体" w:eastAsia="黑体"/>
          <w:b/>
          <w:color w:val="auto"/>
          <w:sz w:val="32"/>
          <w:szCs w:val="32"/>
          <w:highlight w:val="none"/>
        </w:rPr>
      </w:pPr>
    </w:p>
    <w:p w14:paraId="55023D6E">
      <w:pPr>
        <w:pageBreakBefore w:val="0"/>
        <w:kinsoku/>
        <w:wordWrap/>
        <w:overflowPunct/>
        <w:topLinePunct w:val="0"/>
        <w:bidi w:val="0"/>
        <w:spacing w:line="460" w:lineRule="exact"/>
        <w:jc w:val="center"/>
        <w:textAlignment w:val="auto"/>
        <w:rPr>
          <w:rFonts w:ascii="黑体" w:eastAsia="黑体"/>
          <w:b/>
          <w:color w:val="auto"/>
          <w:sz w:val="32"/>
          <w:szCs w:val="32"/>
          <w:highlight w:val="none"/>
        </w:rPr>
      </w:pPr>
    </w:p>
    <w:p w14:paraId="6D7964E5">
      <w:pPr>
        <w:pageBreakBefore w:val="0"/>
        <w:kinsoku/>
        <w:wordWrap/>
        <w:overflowPunct/>
        <w:topLinePunct w:val="0"/>
        <w:bidi w:val="0"/>
        <w:spacing w:line="460" w:lineRule="exact"/>
        <w:jc w:val="center"/>
        <w:textAlignment w:val="auto"/>
        <w:rPr>
          <w:rFonts w:ascii="黑体" w:eastAsia="黑体"/>
          <w:b/>
          <w:color w:val="auto"/>
          <w:sz w:val="32"/>
          <w:szCs w:val="32"/>
          <w:highlight w:val="none"/>
        </w:rPr>
      </w:pPr>
    </w:p>
    <w:p w14:paraId="2459FA93">
      <w:pPr>
        <w:pageBreakBefore w:val="0"/>
        <w:kinsoku/>
        <w:wordWrap/>
        <w:overflowPunct/>
        <w:topLinePunct w:val="0"/>
        <w:bidi w:val="0"/>
        <w:spacing w:line="460" w:lineRule="exact"/>
        <w:jc w:val="center"/>
        <w:textAlignment w:val="auto"/>
        <w:rPr>
          <w:rFonts w:ascii="黑体" w:eastAsia="黑体"/>
          <w:b/>
          <w:color w:val="auto"/>
          <w:sz w:val="32"/>
          <w:szCs w:val="32"/>
          <w:highlight w:val="none"/>
        </w:rPr>
      </w:pPr>
    </w:p>
    <w:p w14:paraId="4EB2B6D9">
      <w:pPr>
        <w:pageBreakBefore w:val="0"/>
        <w:kinsoku/>
        <w:wordWrap/>
        <w:overflowPunct/>
        <w:topLinePunct w:val="0"/>
        <w:bidi w:val="0"/>
        <w:spacing w:line="460" w:lineRule="exact"/>
        <w:jc w:val="center"/>
        <w:textAlignment w:val="auto"/>
        <w:rPr>
          <w:rFonts w:ascii="黑体" w:eastAsia="黑体"/>
          <w:b/>
          <w:color w:val="auto"/>
          <w:sz w:val="32"/>
          <w:szCs w:val="32"/>
          <w:highlight w:val="none"/>
        </w:rPr>
      </w:pPr>
    </w:p>
    <w:p w14:paraId="00667F4E">
      <w:pPr>
        <w:pageBreakBefore w:val="0"/>
        <w:kinsoku/>
        <w:wordWrap/>
        <w:overflowPunct/>
        <w:topLinePunct w:val="0"/>
        <w:bidi w:val="0"/>
        <w:spacing w:line="460" w:lineRule="exact"/>
        <w:jc w:val="center"/>
        <w:textAlignment w:val="auto"/>
        <w:rPr>
          <w:rFonts w:ascii="黑体" w:eastAsia="黑体"/>
          <w:b/>
          <w:color w:val="auto"/>
          <w:sz w:val="32"/>
          <w:szCs w:val="32"/>
          <w:highlight w:val="none"/>
        </w:rPr>
      </w:pPr>
    </w:p>
    <w:p w14:paraId="428301F9">
      <w:pPr>
        <w:pageBreakBefore w:val="0"/>
        <w:kinsoku/>
        <w:wordWrap/>
        <w:overflowPunct/>
        <w:topLinePunct w:val="0"/>
        <w:bidi w:val="0"/>
        <w:adjustRightInd w:val="0"/>
        <w:snapToGrid w:val="0"/>
        <w:spacing w:line="460" w:lineRule="exact"/>
        <w:jc w:val="center"/>
        <w:textAlignment w:val="auto"/>
        <w:rPr>
          <w:rFonts w:ascii="黑体" w:eastAsia="黑体"/>
          <w:color w:val="auto"/>
          <w:sz w:val="32"/>
          <w:szCs w:val="32"/>
          <w:highlight w:val="none"/>
        </w:rPr>
      </w:pPr>
      <w:r>
        <w:rPr>
          <w:color w:val="auto"/>
          <w:highlight w:val="none"/>
        </w:rPr>
        <w:br w:type="page"/>
      </w:r>
    </w:p>
    <w:p w14:paraId="748381A0">
      <w:pPr>
        <w:pageBreakBefore w:val="0"/>
        <w:kinsoku/>
        <w:wordWrap/>
        <w:overflowPunct/>
        <w:topLinePunct w:val="0"/>
        <w:bidi w:val="0"/>
        <w:adjustRightInd w:val="0"/>
        <w:snapToGrid w:val="0"/>
        <w:spacing w:line="460" w:lineRule="exact"/>
        <w:jc w:val="center"/>
        <w:textAlignment w:val="auto"/>
        <w:rPr>
          <w:rFonts w:ascii="黑体" w:eastAsia="黑体"/>
          <w:color w:val="auto"/>
          <w:sz w:val="32"/>
          <w:szCs w:val="32"/>
          <w:highlight w:val="none"/>
        </w:rPr>
      </w:pPr>
    </w:p>
    <w:p w14:paraId="040DDB95">
      <w:pPr>
        <w:pStyle w:val="23"/>
        <w:pageBreakBefore w:val="0"/>
        <w:kinsoku/>
        <w:wordWrap/>
        <w:overflowPunct/>
        <w:topLinePunct w:val="0"/>
        <w:bidi w:val="0"/>
        <w:adjustRightInd w:val="0"/>
        <w:snapToGrid w:val="0"/>
        <w:spacing w:line="360" w:lineRule="auto"/>
        <w:jc w:val="center"/>
        <w:textAlignment w:val="auto"/>
        <w:rPr>
          <w:rFonts w:hint="eastAsia" w:hAnsi="宋体"/>
          <w:b/>
          <w:bCs/>
          <w:color w:val="auto"/>
          <w:sz w:val="72"/>
          <w:szCs w:val="72"/>
          <w:highlight w:val="none"/>
        </w:rPr>
      </w:pPr>
    </w:p>
    <w:p w14:paraId="5C953DB0">
      <w:pPr>
        <w:pStyle w:val="23"/>
        <w:pageBreakBefore w:val="0"/>
        <w:kinsoku/>
        <w:wordWrap/>
        <w:overflowPunct/>
        <w:topLinePunct w:val="0"/>
        <w:bidi w:val="0"/>
        <w:adjustRightInd w:val="0"/>
        <w:snapToGrid w:val="0"/>
        <w:spacing w:line="360" w:lineRule="auto"/>
        <w:jc w:val="center"/>
        <w:textAlignment w:val="auto"/>
        <w:rPr>
          <w:rFonts w:hAnsi="宋体"/>
          <w:b/>
          <w:bCs/>
          <w:color w:val="auto"/>
          <w:sz w:val="72"/>
          <w:szCs w:val="72"/>
          <w:highlight w:val="none"/>
        </w:rPr>
      </w:pPr>
      <w:r>
        <w:rPr>
          <w:rFonts w:hint="eastAsia" w:hAnsi="宋体"/>
          <w:b/>
          <w:bCs/>
          <w:color w:val="auto"/>
          <w:sz w:val="72"/>
          <w:szCs w:val="72"/>
          <w:highlight w:val="none"/>
        </w:rPr>
        <w:t>政府采购</w:t>
      </w:r>
    </w:p>
    <w:p w14:paraId="5BA29873">
      <w:pPr>
        <w:pageBreakBefore w:val="0"/>
        <w:kinsoku/>
        <w:wordWrap/>
        <w:overflowPunct/>
        <w:topLinePunct w:val="0"/>
        <w:bidi w:val="0"/>
        <w:adjustRightInd w:val="0"/>
        <w:snapToGrid w:val="0"/>
        <w:spacing w:line="360" w:lineRule="auto"/>
        <w:jc w:val="center"/>
        <w:textAlignment w:val="auto"/>
        <w:rPr>
          <w:rFonts w:ascii="宋体" w:hAnsi="宋体"/>
          <w:b/>
          <w:bCs/>
          <w:color w:val="auto"/>
          <w:sz w:val="84"/>
          <w:szCs w:val="84"/>
          <w:highlight w:val="none"/>
        </w:rPr>
      </w:pPr>
      <w:r>
        <w:rPr>
          <w:rFonts w:hint="eastAsia" w:ascii="宋体" w:hAnsi="宋体"/>
          <w:b/>
          <w:bCs/>
          <w:color w:val="auto"/>
          <w:sz w:val="84"/>
          <w:szCs w:val="84"/>
          <w:highlight w:val="none"/>
        </w:rPr>
        <w:t>响 应 文 件</w:t>
      </w:r>
    </w:p>
    <w:p w14:paraId="1BD84C06">
      <w:pPr>
        <w:pageBreakBefore w:val="0"/>
        <w:kinsoku/>
        <w:wordWrap/>
        <w:overflowPunct/>
        <w:topLinePunct w:val="0"/>
        <w:bidi w:val="0"/>
        <w:adjustRightInd w:val="0"/>
        <w:snapToGrid w:val="0"/>
        <w:spacing w:line="460" w:lineRule="exact"/>
        <w:textAlignment w:val="auto"/>
        <w:rPr>
          <w:rFonts w:ascii="黑体" w:hAnsi="黑体" w:eastAsia="黑体"/>
          <w:b/>
          <w:color w:val="auto"/>
          <w:sz w:val="32"/>
          <w:szCs w:val="32"/>
          <w:highlight w:val="none"/>
        </w:rPr>
      </w:pPr>
    </w:p>
    <w:p w14:paraId="213C3866">
      <w:pPr>
        <w:pageBreakBefore w:val="0"/>
        <w:kinsoku/>
        <w:wordWrap/>
        <w:overflowPunct/>
        <w:topLinePunct w:val="0"/>
        <w:bidi w:val="0"/>
        <w:adjustRightInd w:val="0"/>
        <w:snapToGrid w:val="0"/>
        <w:spacing w:line="460" w:lineRule="exact"/>
        <w:textAlignment w:val="auto"/>
        <w:rPr>
          <w:rFonts w:ascii="宋体" w:hAnsi="宋体"/>
          <w:b/>
          <w:color w:val="auto"/>
          <w:sz w:val="30"/>
          <w:szCs w:val="30"/>
          <w:highlight w:val="none"/>
        </w:rPr>
      </w:pPr>
      <w:r>
        <w:rPr>
          <w:rFonts w:hint="eastAsia" w:ascii="宋体" w:hAnsi="宋体"/>
          <w:b/>
          <w:color w:val="auto"/>
          <w:sz w:val="32"/>
          <w:szCs w:val="32"/>
          <w:highlight w:val="none"/>
        </w:rPr>
        <w:t xml:space="preserve">                     </w:t>
      </w:r>
    </w:p>
    <w:p w14:paraId="0776C111">
      <w:pPr>
        <w:pStyle w:val="23"/>
        <w:pageBreakBefore w:val="0"/>
        <w:kinsoku/>
        <w:wordWrap/>
        <w:overflowPunct/>
        <w:topLinePunct w:val="0"/>
        <w:bidi w:val="0"/>
        <w:adjustRightInd w:val="0"/>
        <w:snapToGrid w:val="0"/>
        <w:spacing w:line="460" w:lineRule="exact"/>
        <w:ind w:firstLine="1988" w:firstLineChars="660"/>
        <w:textAlignment w:val="auto"/>
        <w:rPr>
          <w:rFonts w:hAnsi="宋体"/>
          <w:b/>
          <w:bCs/>
          <w:color w:val="auto"/>
          <w:sz w:val="30"/>
          <w:szCs w:val="30"/>
          <w:highlight w:val="none"/>
          <w:u w:val="single"/>
        </w:rPr>
      </w:pPr>
      <w:r>
        <w:rPr>
          <w:rFonts w:hint="eastAsia" w:hAnsi="宋体"/>
          <w:b/>
          <w:bCs/>
          <w:color w:val="auto"/>
          <w:sz w:val="30"/>
          <w:szCs w:val="30"/>
          <w:highlight w:val="none"/>
        </w:rPr>
        <w:t>采购项目名称:</w:t>
      </w:r>
      <w:r>
        <w:rPr>
          <w:rFonts w:hint="eastAsia" w:hAnsi="宋体"/>
          <w:b/>
          <w:bCs/>
          <w:color w:val="auto"/>
          <w:sz w:val="30"/>
          <w:szCs w:val="30"/>
          <w:highlight w:val="none"/>
          <w:u w:val="single"/>
        </w:rPr>
        <w:t xml:space="preserve">                       </w:t>
      </w:r>
    </w:p>
    <w:p w14:paraId="3150B410">
      <w:pPr>
        <w:pStyle w:val="23"/>
        <w:pageBreakBefore w:val="0"/>
        <w:kinsoku/>
        <w:wordWrap/>
        <w:overflowPunct/>
        <w:topLinePunct w:val="0"/>
        <w:bidi w:val="0"/>
        <w:adjustRightInd w:val="0"/>
        <w:snapToGrid w:val="0"/>
        <w:spacing w:line="460" w:lineRule="exact"/>
        <w:ind w:firstLine="1988" w:firstLineChars="660"/>
        <w:textAlignment w:val="auto"/>
        <w:rPr>
          <w:rFonts w:hAnsi="宋体"/>
          <w:b/>
          <w:bCs/>
          <w:color w:val="auto"/>
          <w:sz w:val="30"/>
          <w:szCs w:val="30"/>
          <w:highlight w:val="none"/>
        </w:rPr>
      </w:pPr>
      <w:r>
        <w:rPr>
          <w:rFonts w:hint="eastAsia" w:hAnsi="宋体"/>
          <w:b/>
          <w:bCs/>
          <w:color w:val="auto"/>
          <w:sz w:val="30"/>
          <w:szCs w:val="30"/>
          <w:highlight w:val="none"/>
        </w:rPr>
        <w:t>采   购   人：</w:t>
      </w:r>
      <w:r>
        <w:rPr>
          <w:rFonts w:hint="eastAsia" w:hAnsi="宋体"/>
          <w:b/>
          <w:bCs/>
          <w:color w:val="auto"/>
          <w:sz w:val="30"/>
          <w:szCs w:val="30"/>
          <w:highlight w:val="none"/>
          <w:u w:val="single"/>
        </w:rPr>
        <w:t xml:space="preserve">                      </w:t>
      </w:r>
    </w:p>
    <w:p w14:paraId="448E5674">
      <w:pPr>
        <w:pStyle w:val="23"/>
        <w:pageBreakBefore w:val="0"/>
        <w:kinsoku/>
        <w:wordWrap/>
        <w:overflowPunct/>
        <w:topLinePunct w:val="0"/>
        <w:bidi w:val="0"/>
        <w:adjustRightInd w:val="0"/>
        <w:snapToGrid w:val="0"/>
        <w:spacing w:line="460" w:lineRule="exact"/>
        <w:ind w:firstLine="1988" w:firstLineChars="660"/>
        <w:textAlignment w:val="auto"/>
        <w:rPr>
          <w:rFonts w:hAnsi="宋体"/>
          <w:b/>
          <w:bCs/>
          <w:color w:val="auto"/>
          <w:sz w:val="30"/>
          <w:szCs w:val="30"/>
          <w:highlight w:val="none"/>
          <w:u w:val="single"/>
        </w:rPr>
      </w:pPr>
      <w:r>
        <w:rPr>
          <w:rFonts w:hint="eastAsia" w:hAnsi="宋体"/>
          <w:b/>
          <w:bCs/>
          <w:color w:val="auto"/>
          <w:sz w:val="30"/>
          <w:szCs w:val="30"/>
          <w:highlight w:val="none"/>
          <w:lang w:eastAsia="zh-CN"/>
        </w:rPr>
        <w:t>政府采购</w:t>
      </w:r>
      <w:r>
        <w:rPr>
          <w:rFonts w:hint="eastAsia" w:hAnsi="宋体"/>
          <w:b/>
          <w:bCs/>
          <w:color w:val="auto"/>
          <w:sz w:val="30"/>
          <w:szCs w:val="30"/>
          <w:highlight w:val="none"/>
        </w:rPr>
        <w:t>编号:</w:t>
      </w:r>
      <w:r>
        <w:rPr>
          <w:rFonts w:hint="eastAsia" w:hAnsi="宋体"/>
          <w:b/>
          <w:bCs/>
          <w:color w:val="auto"/>
          <w:sz w:val="30"/>
          <w:szCs w:val="30"/>
          <w:highlight w:val="none"/>
          <w:u w:val="single"/>
        </w:rPr>
        <w:t xml:space="preserve">                       </w:t>
      </w:r>
    </w:p>
    <w:p w14:paraId="3164C2C3">
      <w:pPr>
        <w:pStyle w:val="23"/>
        <w:pageBreakBefore w:val="0"/>
        <w:kinsoku/>
        <w:wordWrap/>
        <w:overflowPunct/>
        <w:topLinePunct w:val="0"/>
        <w:bidi w:val="0"/>
        <w:adjustRightInd w:val="0"/>
        <w:snapToGrid w:val="0"/>
        <w:spacing w:line="460" w:lineRule="exact"/>
        <w:ind w:firstLine="1988" w:firstLineChars="660"/>
        <w:textAlignment w:val="auto"/>
        <w:rPr>
          <w:rFonts w:hAnsi="宋体"/>
          <w:b/>
          <w:bCs/>
          <w:color w:val="auto"/>
          <w:sz w:val="30"/>
          <w:szCs w:val="30"/>
          <w:highlight w:val="none"/>
          <w:u w:val="single"/>
        </w:rPr>
      </w:pPr>
      <w:r>
        <w:rPr>
          <w:rFonts w:hint="eastAsia" w:hAnsi="宋体"/>
          <w:b/>
          <w:bCs/>
          <w:color w:val="auto"/>
          <w:sz w:val="30"/>
          <w:szCs w:val="30"/>
          <w:highlight w:val="none"/>
        </w:rPr>
        <w:t>采购代理编号:</w:t>
      </w:r>
      <w:r>
        <w:rPr>
          <w:rFonts w:hint="eastAsia" w:hAnsi="宋体"/>
          <w:b/>
          <w:bCs/>
          <w:color w:val="auto"/>
          <w:sz w:val="30"/>
          <w:szCs w:val="30"/>
          <w:highlight w:val="none"/>
          <w:u w:val="single"/>
        </w:rPr>
        <w:t xml:space="preserve">                       </w:t>
      </w:r>
    </w:p>
    <w:p w14:paraId="52F07BBC">
      <w:pPr>
        <w:pStyle w:val="23"/>
        <w:pageBreakBefore w:val="0"/>
        <w:kinsoku/>
        <w:wordWrap/>
        <w:overflowPunct/>
        <w:topLinePunct w:val="0"/>
        <w:bidi w:val="0"/>
        <w:adjustRightInd w:val="0"/>
        <w:snapToGrid w:val="0"/>
        <w:spacing w:line="460" w:lineRule="exact"/>
        <w:ind w:firstLine="1988" w:firstLineChars="660"/>
        <w:textAlignment w:val="auto"/>
        <w:rPr>
          <w:rFonts w:hAnsi="宋体"/>
          <w:b/>
          <w:bCs/>
          <w:color w:val="auto"/>
          <w:sz w:val="30"/>
          <w:szCs w:val="30"/>
          <w:highlight w:val="none"/>
          <w:u w:val="single"/>
        </w:rPr>
      </w:pPr>
      <w:r>
        <w:rPr>
          <w:rFonts w:hint="eastAsia" w:hAnsi="宋体"/>
          <w:b/>
          <w:bCs/>
          <w:color w:val="auto"/>
          <w:sz w:val="30"/>
          <w:szCs w:val="30"/>
          <w:highlight w:val="none"/>
        </w:rPr>
        <w:t>采购代理机构：</w:t>
      </w:r>
      <w:r>
        <w:rPr>
          <w:rFonts w:hint="eastAsia" w:hAnsi="宋体"/>
          <w:b/>
          <w:bCs/>
          <w:color w:val="auto"/>
          <w:sz w:val="30"/>
          <w:szCs w:val="30"/>
          <w:highlight w:val="none"/>
          <w:u w:val="single"/>
        </w:rPr>
        <w:t xml:space="preserve">                      </w:t>
      </w:r>
    </w:p>
    <w:p w14:paraId="16F5DD2D">
      <w:pPr>
        <w:pageBreakBefore w:val="0"/>
        <w:kinsoku/>
        <w:wordWrap/>
        <w:overflowPunct/>
        <w:topLinePunct w:val="0"/>
        <w:bidi w:val="0"/>
        <w:adjustRightInd w:val="0"/>
        <w:snapToGrid w:val="0"/>
        <w:spacing w:line="460" w:lineRule="exact"/>
        <w:textAlignment w:val="auto"/>
        <w:rPr>
          <w:rFonts w:ascii="黑体" w:hAnsi="黑体" w:eastAsia="黑体"/>
          <w:color w:val="auto"/>
          <w:sz w:val="30"/>
          <w:szCs w:val="30"/>
          <w:highlight w:val="none"/>
        </w:rPr>
      </w:pPr>
    </w:p>
    <w:p w14:paraId="45548512">
      <w:pPr>
        <w:pageBreakBefore w:val="0"/>
        <w:kinsoku/>
        <w:wordWrap/>
        <w:overflowPunct/>
        <w:topLinePunct w:val="0"/>
        <w:bidi w:val="0"/>
        <w:adjustRightInd w:val="0"/>
        <w:snapToGrid w:val="0"/>
        <w:spacing w:line="460" w:lineRule="exact"/>
        <w:textAlignment w:val="auto"/>
        <w:rPr>
          <w:rFonts w:ascii="黑体" w:hAnsi="宋体" w:eastAsia="黑体"/>
          <w:color w:val="auto"/>
          <w:sz w:val="30"/>
          <w:szCs w:val="30"/>
          <w:highlight w:val="none"/>
        </w:rPr>
      </w:pPr>
    </w:p>
    <w:p w14:paraId="59BD8166">
      <w:pPr>
        <w:pageBreakBefore w:val="0"/>
        <w:kinsoku/>
        <w:wordWrap/>
        <w:overflowPunct/>
        <w:topLinePunct w:val="0"/>
        <w:bidi w:val="0"/>
        <w:adjustRightInd w:val="0"/>
        <w:snapToGrid w:val="0"/>
        <w:spacing w:line="460" w:lineRule="exact"/>
        <w:textAlignment w:val="auto"/>
        <w:rPr>
          <w:rFonts w:ascii="黑体" w:hAnsi="宋体" w:eastAsia="黑体"/>
          <w:color w:val="auto"/>
          <w:sz w:val="30"/>
          <w:szCs w:val="30"/>
          <w:highlight w:val="none"/>
        </w:rPr>
      </w:pPr>
    </w:p>
    <w:p w14:paraId="06B16439">
      <w:pPr>
        <w:pageBreakBefore w:val="0"/>
        <w:kinsoku/>
        <w:wordWrap/>
        <w:overflowPunct/>
        <w:topLinePunct w:val="0"/>
        <w:bidi w:val="0"/>
        <w:adjustRightInd w:val="0"/>
        <w:snapToGrid w:val="0"/>
        <w:spacing w:line="460" w:lineRule="exact"/>
        <w:textAlignment w:val="auto"/>
        <w:rPr>
          <w:rFonts w:ascii="黑体" w:hAnsi="宋体" w:eastAsia="黑体"/>
          <w:color w:val="auto"/>
          <w:sz w:val="30"/>
          <w:szCs w:val="30"/>
          <w:highlight w:val="none"/>
        </w:rPr>
      </w:pPr>
    </w:p>
    <w:p w14:paraId="12048CB8">
      <w:pPr>
        <w:pageBreakBefore w:val="0"/>
        <w:kinsoku/>
        <w:wordWrap/>
        <w:overflowPunct/>
        <w:topLinePunct w:val="0"/>
        <w:bidi w:val="0"/>
        <w:adjustRightInd w:val="0"/>
        <w:snapToGrid w:val="0"/>
        <w:spacing w:line="460" w:lineRule="exact"/>
        <w:textAlignment w:val="auto"/>
        <w:rPr>
          <w:rFonts w:ascii="黑体" w:hAnsi="宋体" w:eastAsia="黑体"/>
          <w:color w:val="auto"/>
          <w:sz w:val="30"/>
          <w:szCs w:val="30"/>
          <w:highlight w:val="none"/>
        </w:rPr>
      </w:pPr>
    </w:p>
    <w:p w14:paraId="5B5FA04E">
      <w:pPr>
        <w:pageBreakBefore w:val="0"/>
        <w:kinsoku/>
        <w:wordWrap/>
        <w:overflowPunct/>
        <w:topLinePunct w:val="0"/>
        <w:bidi w:val="0"/>
        <w:adjustRightInd w:val="0"/>
        <w:snapToGrid w:val="0"/>
        <w:spacing w:line="460" w:lineRule="exact"/>
        <w:ind w:firstLine="1984" w:firstLineChars="620"/>
        <w:textAlignment w:val="auto"/>
        <w:rPr>
          <w:rFonts w:ascii="黑体" w:hAnsi="黑体" w:eastAsia="黑体"/>
          <w:color w:val="auto"/>
          <w:sz w:val="32"/>
          <w:szCs w:val="32"/>
          <w:highlight w:val="none"/>
          <w:u w:val="single"/>
        </w:rPr>
      </w:pPr>
      <w:r>
        <w:rPr>
          <w:rFonts w:hint="eastAsia" w:ascii="黑体" w:hAnsi="黑体" w:eastAsia="黑体"/>
          <w:color w:val="auto"/>
          <w:sz w:val="32"/>
          <w:szCs w:val="32"/>
          <w:highlight w:val="none"/>
        </w:rPr>
        <w:t>供应商</w:t>
      </w:r>
      <w:r>
        <w:rPr>
          <w:rFonts w:hint="eastAsia" w:ascii="黑体" w:hAnsi="黑体" w:eastAsia="黑体"/>
          <w:color w:val="auto"/>
          <w:sz w:val="32"/>
          <w:szCs w:val="32"/>
          <w:highlight w:val="none"/>
          <w:u w:val="single"/>
        </w:rPr>
        <w:t xml:space="preserve">                         </w:t>
      </w:r>
    </w:p>
    <w:p w14:paraId="08793DEF">
      <w:pPr>
        <w:pageBreakBefore w:val="0"/>
        <w:kinsoku/>
        <w:wordWrap/>
        <w:overflowPunct/>
        <w:topLinePunct w:val="0"/>
        <w:bidi w:val="0"/>
        <w:spacing w:line="460" w:lineRule="exact"/>
        <w:jc w:val="center"/>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年  月  日</w:t>
      </w:r>
    </w:p>
    <w:p w14:paraId="6D082AE7">
      <w:pPr>
        <w:pStyle w:val="3"/>
        <w:pageBreakBefore w:val="0"/>
        <w:kinsoku/>
        <w:wordWrap/>
        <w:overflowPunct/>
        <w:topLinePunct w:val="0"/>
        <w:bidi w:val="0"/>
        <w:spacing w:line="460" w:lineRule="exact"/>
        <w:textAlignment w:val="auto"/>
        <w:rPr>
          <w:rFonts w:ascii="宋体" w:hAnsi="宋体"/>
          <w:color w:val="auto"/>
          <w:sz w:val="21"/>
          <w:szCs w:val="21"/>
          <w:highlight w:val="none"/>
        </w:rPr>
      </w:pPr>
      <w:r>
        <w:rPr>
          <w:rFonts w:hAnsi="宋体"/>
          <w:color w:val="auto"/>
          <w:highlight w:val="none"/>
        </w:rPr>
        <w:br w:type="page"/>
      </w:r>
      <w:bookmarkStart w:id="759" w:name="_Toc22761"/>
      <w:bookmarkStart w:id="760" w:name="_Toc21608"/>
      <w:bookmarkStart w:id="761" w:name="_Toc10427"/>
      <w:bookmarkStart w:id="762" w:name="_Toc22201151"/>
      <w:bookmarkStart w:id="763" w:name="_Toc11402"/>
      <w:bookmarkStart w:id="764" w:name="_Toc26407"/>
      <w:bookmarkStart w:id="765" w:name="_Toc12806"/>
      <w:bookmarkStart w:id="766" w:name="_Toc22542"/>
      <w:r>
        <w:rPr>
          <w:rFonts w:hint="eastAsia" w:ascii="宋体" w:hAnsi="宋体"/>
          <w:color w:val="auto"/>
          <w:sz w:val="21"/>
          <w:szCs w:val="21"/>
          <w:highlight w:val="none"/>
        </w:rPr>
        <w:t>索引表 符合性审查索引表</w:t>
      </w:r>
      <w:bookmarkEnd w:id="759"/>
      <w:bookmarkEnd w:id="760"/>
      <w:bookmarkEnd w:id="761"/>
      <w:bookmarkEnd w:id="762"/>
      <w:bookmarkEnd w:id="763"/>
      <w:bookmarkEnd w:id="764"/>
      <w:bookmarkEnd w:id="765"/>
      <w:bookmarkEnd w:id="766"/>
    </w:p>
    <w:p w14:paraId="3713F0BD">
      <w:pPr>
        <w:pageBreakBefore w:val="0"/>
        <w:kinsoku/>
        <w:wordWrap/>
        <w:overflowPunct/>
        <w:topLinePunct w:val="0"/>
        <w:bidi w:val="0"/>
        <w:adjustRightInd w:val="0"/>
        <w:spacing w:before="156" w:beforeLines="50" w:line="460" w:lineRule="exact"/>
        <w:jc w:val="center"/>
        <w:textAlignment w:val="auto"/>
        <w:rPr>
          <w:rFonts w:ascii="黑体" w:hAnsi="黑体" w:eastAsia="黑体"/>
          <w:b/>
          <w:color w:val="auto"/>
          <w:sz w:val="28"/>
          <w:szCs w:val="28"/>
          <w:highlight w:val="none"/>
        </w:rPr>
      </w:pPr>
      <w:r>
        <w:rPr>
          <w:rFonts w:hint="eastAsia" w:ascii="黑体" w:hAnsi="黑体" w:eastAsia="黑体"/>
          <w:b/>
          <w:color w:val="auto"/>
          <w:sz w:val="28"/>
          <w:szCs w:val="28"/>
          <w:highlight w:val="none"/>
        </w:rPr>
        <w:t>符合性审查索引表</w:t>
      </w:r>
    </w:p>
    <w:tbl>
      <w:tblPr>
        <w:tblStyle w:val="44"/>
        <w:tblW w:w="989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62"/>
        <w:gridCol w:w="2044"/>
        <w:gridCol w:w="2633"/>
        <w:gridCol w:w="2478"/>
        <w:gridCol w:w="1881"/>
      </w:tblGrid>
      <w:tr w14:paraId="7743CB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4" w:hRule="atLeast"/>
        </w:trPr>
        <w:tc>
          <w:tcPr>
            <w:tcW w:w="862" w:type="dxa"/>
            <w:shd w:val="clear" w:color="auto" w:fill="auto"/>
            <w:vAlign w:val="center"/>
          </w:tcPr>
          <w:p w14:paraId="56B913F8">
            <w:pPr>
              <w:pageBreakBefore w:val="0"/>
              <w:kinsoku/>
              <w:wordWrap/>
              <w:overflowPunct/>
              <w:topLinePunct w:val="0"/>
              <w:bidi w:val="0"/>
              <w:adjustRightInd w:val="0"/>
              <w:snapToGrid w:val="0"/>
              <w:spacing w:before="156" w:beforeLines="50" w:line="460" w:lineRule="exact"/>
              <w:jc w:val="center"/>
              <w:textAlignment w:val="auto"/>
              <w:rPr>
                <w:rFonts w:ascii="宋体" w:hAnsi="宋体"/>
                <w:b/>
                <w:color w:val="auto"/>
                <w:kern w:val="0"/>
                <w:szCs w:val="21"/>
                <w:highlight w:val="none"/>
              </w:rPr>
            </w:pPr>
            <w:r>
              <w:rPr>
                <w:rFonts w:hint="eastAsia" w:ascii="宋体" w:hAnsi="宋体"/>
                <w:b/>
                <w:color w:val="auto"/>
                <w:kern w:val="0"/>
                <w:szCs w:val="21"/>
                <w:highlight w:val="none"/>
              </w:rPr>
              <w:t>序号</w:t>
            </w:r>
          </w:p>
        </w:tc>
        <w:tc>
          <w:tcPr>
            <w:tcW w:w="2044" w:type="dxa"/>
            <w:tcBorders>
              <w:right w:val="single" w:color="auto" w:sz="4" w:space="0"/>
            </w:tcBorders>
            <w:shd w:val="clear" w:color="auto" w:fill="auto"/>
            <w:vAlign w:val="center"/>
          </w:tcPr>
          <w:p w14:paraId="2B8A6EB7">
            <w:pPr>
              <w:pageBreakBefore w:val="0"/>
              <w:kinsoku/>
              <w:wordWrap/>
              <w:overflowPunct/>
              <w:topLinePunct w:val="0"/>
              <w:bidi w:val="0"/>
              <w:adjustRightInd w:val="0"/>
              <w:snapToGrid w:val="0"/>
              <w:spacing w:before="156" w:beforeLines="50" w:line="460" w:lineRule="exact"/>
              <w:jc w:val="center"/>
              <w:textAlignment w:val="auto"/>
              <w:rPr>
                <w:rFonts w:ascii="宋体" w:hAnsi="宋体"/>
                <w:b/>
                <w:color w:val="auto"/>
                <w:kern w:val="0"/>
                <w:sz w:val="20"/>
                <w:szCs w:val="21"/>
                <w:highlight w:val="none"/>
              </w:rPr>
            </w:pPr>
            <w:r>
              <w:rPr>
                <w:rFonts w:hint="eastAsia" w:ascii="宋体" w:hAnsi="宋体"/>
                <w:b/>
                <w:color w:val="auto"/>
                <w:kern w:val="0"/>
                <w:sz w:val="20"/>
                <w:szCs w:val="21"/>
                <w:highlight w:val="none"/>
              </w:rPr>
              <w:t>谈判文件条款号</w:t>
            </w:r>
          </w:p>
        </w:tc>
        <w:tc>
          <w:tcPr>
            <w:tcW w:w="2633" w:type="dxa"/>
            <w:tcBorders>
              <w:left w:val="single" w:color="auto" w:sz="4" w:space="0"/>
            </w:tcBorders>
            <w:shd w:val="clear" w:color="auto" w:fill="auto"/>
            <w:vAlign w:val="center"/>
          </w:tcPr>
          <w:p w14:paraId="6E75CB31">
            <w:pPr>
              <w:pageBreakBefore w:val="0"/>
              <w:kinsoku/>
              <w:wordWrap/>
              <w:overflowPunct/>
              <w:topLinePunct w:val="0"/>
              <w:bidi w:val="0"/>
              <w:adjustRightInd w:val="0"/>
              <w:snapToGrid w:val="0"/>
              <w:spacing w:before="156" w:beforeLines="50" w:line="460" w:lineRule="exact"/>
              <w:jc w:val="center"/>
              <w:textAlignment w:val="auto"/>
              <w:rPr>
                <w:rFonts w:ascii="宋体" w:hAnsi="宋体"/>
                <w:b/>
                <w:color w:val="auto"/>
                <w:kern w:val="0"/>
                <w:sz w:val="20"/>
                <w:szCs w:val="21"/>
                <w:highlight w:val="none"/>
              </w:rPr>
            </w:pPr>
            <w:r>
              <w:rPr>
                <w:rFonts w:hint="eastAsia" w:ascii="宋体" w:hAnsi="宋体"/>
                <w:b/>
                <w:color w:val="auto"/>
                <w:kern w:val="0"/>
                <w:szCs w:val="21"/>
                <w:highlight w:val="none"/>
              </w:rPr>
              <w:t>审查内容及标准</w:t>
            </w:r>
          </w:p>
        </w:tc>
        <w:tc>
          <w:tcPr>
            <w:tcW w:w="2478" w:type="dxa"/>
            <w:shd w:val="clear" w:color="auto" w:fill="auto"/>
            <w:vAlign w:val="center"/>
          </w:tcPr>
          <w:p w14:paraId="29701F0A">
            <w:pPr>
              <w:pageBreakBefore w:val="0"/>
              <w:kinsoku/>
              <w:wordWrap/>
              <w:overflowPunct/>
              <w:topLinePunct w:val="0"/>
              <w:bidi w:val="0"/>
              <w:adjustRightInd w:val="0"/>
              <w:snapToGrid w:val="0"/>
              <w:spacing w:before="156" w:beforeLines="50" w:line="460" w:lineRule="exact"/>
              <w:jc w:val="center"/>
              <w:textAlignment w:val="auto"/>
              <w:rPr>
                <w:rFonts w:ascii="宋体" w:hAnsi="宋体"/>
                <w:b/>
                <w:color w:val="auto"/>
                <w:kern w:val="0"/>
                <w:szCs w:val="21"/>
                <w:highlight w:val="none"/>
              </w:rPr>
            </w:pPr>
            <w:r>
              <w:rPr>
                <w:rFonts w:hint="eastAsia" w:ascii="宋体" w:hAnsi="宋体"/>
                <w:b/>
                <w:color w:val="auto"/>
                <w:kern w:val="0"/>
                <w:szCs w:val="21"/>
                <w:highlight w:val="none"/>
              </w:rPr>
              <w:t>响应文件及证明材料</w:t>
            </w:r>
          </w:p>
        </w:tc>
        <w:tc>
          <w:tcPr>
            <w:tcW w:w="1881" w:type="dxa"/>
            <w:shd w:val="clear" w:color="auto" w:fill="auto"/>
            <w:vAlign w:val="center"/>
          </w:tcPr>
          <w:p w14:paraId="21E9A562">
            <w:pPr>
              <w:pageBreakBefore w:val="0"/>
              <w:kinsoku/>
              <w:wordWrap/>
              <w:overflowPunct/>
              <w:topLinePunct w:val="0"/>
              <w:bidi w:val="0"/>
              <w:adjustRightInd w:val="0"/>
              <w:snapToGrid w:val="0"/>
              <w:spacing w:before="156" w:beforeLines="50" w:line="460" w:lineRule="exact"/>
              <w:jc w:val="center"/>
              <w:textAlignment w:val="auto"/>
              <w:rPr>
                <w:rFonts w:ascii="宋体" w:hAnsi="宋体"/>
                <w:b/>
                <w:color w:val="auto"/>
                <w:kern w:val="0"/>
                <w:sz w:val="20"/>
                <w:szCs w:val="21"/>
                <w:highlight w:val="none"/>
              </w:rPr>
            </w:pPr>
            <w:r>
              <w:rPr>
                <w:rFonts w:hint="eastAsia" w:ascii="宋体" w:hAnsi="宋体"/>
                <w:b/>
                <w:color w:val="auto"/>
                <w:kern w:val="0"/>
                <w:szCs w:val="21"/>
                <w:highlight w:val="none"/>
              </w:rPr>
              <w:t>响应文件对应内容的册及页码</w:t>
            </w:r>
          </w:p>
        </w:tc>
      </w:tr>
      <w:tr w14:paraId="59C939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0" w:hRule="atLeast"/>
        </w:trPr>
        <w:tc>
          <w:tcPr>
            <w:tcW w:w="862" w:type="dxa"/>
            <w:shd w:val="clear" w:color="auto" w:fill="auto"/>
          </w:tcPr>
          <w:p w14:paraId="259D8B86">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Cs w:val="21"/>
                <w:highlight w:val="none"/>
              </w:rPr>
            </w:pPr>
          </w:p>
        </w:tc>
        <w:tc>
          <w:tcPr>
            <w:tcW w:w="2044" w:type="dxa"/>
            <w:tcBorders>
              <w:right w:val="single" w:color="auto" w:sz="4" w:space="0"/>
            </w:tcBorders>
            <w:shd w:val="clear" w:color="auto" w:fill="auto"/>
          </w:tcPr>
          <w:p w14:paraId="033C048A">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14937900">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26F3A037">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Cs w:val="21"/>
                <w:highlight w:val="none"/>
              </w:rPr>
            </w:pPr>
          </w:p>
        </w:tc>
        <w:tc>
          <w:tcPr>
            <w:tcW w:w="1881" w:type="dxa"/>
            <w:shd w:val="clear" w:color="auto" w:fill="auto"/>
          </w:tcPr>
          <w:p w14:paraId="522E0D8D">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6AAD88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3E6DE338">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196B2146">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4CF7A897">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0D324D83">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6B53073D">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77826C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2E4BB792">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58590122">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0BE63B55">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220A0869">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253C3987">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2BEA73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5709B7EC">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60CFCDE7">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798B2787">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37D4D9AE">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4D7CF2C4">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0D5E20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4E9AAD41">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49D1CC55">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5A78FF30">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12AE915D">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30F439DF">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3CDABD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2D4CCA4D">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7464A752">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554E2F55">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37C9B469">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45032A1B">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3192C4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3E5BF974">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22323B88">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5327238E">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77E43C8E">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4813A04F">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55C162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5BE7E3F1">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67BA6D3C">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009233C9">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01E25926">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711836D4">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16408E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2F5CC8F2">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085D487B">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1C18D1C5">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3DCDA220">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7D3481AC">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277E06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862" w:type="dxa"/>
            <w:shd w:val="clear" w:color="auto" w:fill="auto"/>
          </w:tcPr>
          <w:p w14:paraId="3A0EC253">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7045B36F">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66B9002A">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367B605F">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32F313DA">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r w14:paraId="16A47D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1" w:hRule="atLeast"/>
        </w:trPr>
        <w:tc>
          <w:tcPr>
            <w:tcW w:w="862" w:type="dxa"/>
            <w:shd w:val="clear" w:color="auto" w:fill="auto"/>
          </w:tcPr>
          <w:p w14:paraId="51C9F62B">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044" w:type="dxa"/>
            <w:tcBorders>
              <w:right w:val="single" w:color="auto" w:sz="4" w:space="0"/>
            </w:tcBorders>
            <w:shd w:val="clear" w:color="auto" w:fill="auto"/>
          </w:tcPr>
          <w:p w14:paraId="06A3A8BA">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633" w:type="dxa"/>
            <w:tcBorders>
              <w:left w:val="single" w:color="auto" w:sz="4" w:space="0"/>
            </w:tcBorders>
            <w:shd w:val="clear" w:color="auto" w:fill="auto"/>
          </w:tcPr>
          <w:p w14:paraId="1329BF70">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2478" w:type="dxa"/>
            <w:shd w:val="clear" w:color="auto" w:fill="auto"/>
          </w:tcPr>
          <w:p w14:paraId="5109D49E">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c>
          <w:tcPr>
            <w:tcW w:w="1881" w:type="dxa"/>
            <w:shd w:val="clear" w:color="auto" w:fill="auto"/>
          </w:tcPr>
          <w:p w14:paraId="0BF38F2B">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kern w:val="0"/>
                <w:sz w:val="20"/>
                <w:szCs w:val="21"/>
                <w:highlight w:val="none"/>
              </w:rPr>
            </w:pPr>
          </w:p>
        </w:tc>
      </w:tr>
    </w:tbl>
    <w:p w14:paraId="37FB875B">
      <w:pPr>
        <w:pageBreakBefore w:val="0"/>
        <w:kinsoku/>
        <w:wordWrap/>
        <w:overflowPunct/>
        <w:topLinePunct w:val="0"/>
        <w:bidi w:val="0"/>
        <w:spacing w:line="460" w:lineRule="exact"/>
        <w:textAlignment w:val="auto"/>
        <w:rPr>
          <w:color w:val="auto"/>
          <w:highlight w:val="none"/>
        </w:rPr>
      </w:pPr>
    </w:p>
    <w:p w14:paraId="7791152F">
      <w:pPr>
        <w:pStyle w:val="3"/>
        <w:pageBreakBefore w:val="0"/>
        <w:kinsoku/>
        <w:wordWrap/>
        <w:overflowPunct/>
        <w:topLinePunct w:val="0"/>
        <w:bidi w:val="0"/>
        <w:spacing w:line="460" w:lineRule="exact"/>
        <w:jc w:val="center"/>
        <w:textAlignment w:val="auto"/>
        <w:rPr>
          <w:rFonts w:ascii="黑体" w:hAnsi="黑体" w:eastAsia="黑体"/>
          <w:color w:val="auto"/>
          <w:sz w:val="28"/>
          <w:szCs w:val="28"/>
          <w:highlight w:val="none"/>
        </w:rPr>
      </w:pPr>
      <w:r>
        <w:rPr>
          <w:rFonts w:ascii="黑体" w:hAnsi="黑体" w:eastAsia="黑体"/>
          <w:color w:val="auto"/>
          <w:sz w:val="28"/>
          <w:szCs w:val="28"/>
          <w:highlight w:val="none"/>
        </w:rPr>
        <w:br w:type="page"/>
      </w:r>
      <w:bookmarkStart w:id="767" w:name="_Toc19397"/>
      <w:bookmarkStart w:id="768" w:name="_Toc19500"/>
      <w:bookmarkStart w:id="769" w:name="_Toc1959"/>
      <w:bookmarkStart w:id="770" w:name="_Toc21578"/>
      <w:bookmarkStart w:id="771" w:name="_Toc30367"/>
      <w:bookmarkStart w:id="772" w:name="_Toc12962"/>
      <w:bookmarkStart w:id="773" w:name="_Toc7711"/>
      <w:r>
        <w:rPr>
          <w:rFonts w:hint="eastAsia" w:ascii="黑体" w:hAnsi="黑体" w:eastAsia="黑体"/>
          <w:color w:val="auto"/>
          <w:sz w:val="28"/>
          <w:szCs w:val="28"/>
          <w:highlight w:val="none"/>
        </w:rPr>
        <w:t>一、谈判响应声明(格式)</w:t>
      </w:r>
      <w:bookmarkEnd w:id="767"/>
      <w:bookmarkEnd w:id="768"/>
      <w:bookmarkEnd w:id="769"/>
      <w:bookmarkEnd w:id="770"/>
      <w:bookmarkEnd w:id="771"/>
      <w:bookmarkEnd w:id="772"/>
      <w:bookmarkEnd w:id="773"/>
    </w:p>
    <w:p w14:paraId="7419ED94">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(采购人、采购代理机构)：</w:t>
      </w:r>
    </w:p>
    <w:p w14:paraId="50CEF3E8">
      <w:pPr>
        <w:pageBreakBefore w:val="0"/>
        <w:kinsoku/>
        <w:wordWrap/>
        <w:overflowPunct/>
        <w:topLinePunct w:val="0"/>
        <w:bidi w:val="0"/>
        <w:adjustRightInd w:val="0"/>
        <w:snapToGrid w:val="0"/>
        <w:spacing w:before="156" w:beforeLines="50" w:line="460" w:lineRule="exact"/>
        <w:ind w:firstLine="435"/>
        <w:textAlignment w:val="auto"/>
        <w:rPr>
          <w:rFonts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（项目名称）的谈判邀请（</w:t>
      </w:r>
      <w:r>
        <w:rPr>
          <w:rFonts w:hint="eastAsia" w:ascii="宋体" w:hAnsi="宋体"/>
          <w:color w:val="auto"/>
          <w:highlight w:val="none"/>
          <w:lang w:eastAsia="zh-CN"/>
        </w:rPr>
        <w:t>政府采购</w:t>
      </w:r>
      <w:r>
        <w:rPr>
          <w:rFonts w:hint="eastAsia" w:ascii="宋体" w:hAnsi="宋体"/>
          <w:iCs/>
          <w:color w:val="auto"/>
          <w:highlight w:val="none"/>
        </w:rPr>
        <w:t>编号：</w:t>
      </w:r>
      <w:r>
        <w:rPr>
          <w:rFonts w:hint="eastAsia" w:ascii="宋体" w:hAnsi="宋体"/>
          <w:iCs/>
          <w:color w:val="auto"/>
          <w:highlight w:val="none"/>
          <w:u w:val="single"/>
        </w:rPr>
        <w:t xml:space="preserve">      </w:t>
      </w:r>
      <w:r>
        <w:rPr>
          <w:rFonts w:hint="eastAsia" w:ascii="宋体" w:hAnsi="宋体"/>
          <w:iCs/>
          <w:color w:val="auto"/>
          <w:highlight w:val="none"/>
        </w:rPr>
        <w:t xml:space="preserve"> ，</w:t>
      </w:r>
      <w:r>
        <w:rPr>
          <w:rFonts w:hint="eastAsia" w:ascii="宋体" w:hAnsi="宋体"/>
          <w:color w:val="auto"/>
          <w:szCs w:val="21"/>
          <w:highlight w:val="none"/>
        </w:rPr>
        <w:t>采购代理编号：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），签字代表 </w:t>
      </w:r>
      <w:r>
        <w:rPr>
          <w:rFonts w:hint="eastAsia" w:ascii="宋体" w:hAnsi="宋体"/>
          <w:color w:val="auto"/>
          <w:szCs w:val="21"/>
          <w:highlight w:val="none"/>
          <w:u w:val="single"/>
        </w:rPr>
        <w:t xml:space="preserve">      </w:t>
      </w:r>
      <w:r>
        <w:rPr>
          <w:rFonts w:hint="eastAsia" w:ascii="宋体" w:hAnsi="宋体"/>
          <w:color w:val="auto"/>
          <w:szCs w:val="21"/>
          <w:highlight w:val="none"/>
        </w:rPr>
        <w:t>（姓名、职务）经正式授权并代表供应商</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（供应商名称）提交响应文件正本一份,副本</w:t>
      </w:r>
      <w:r>
        <w:rPr>
          <w:rFonts w:hint="eastAsia" w:ascii="宋体" w:hAnsi="宋体"/>
          <w:color w:val="auto"/>
          <w:szCs w:val="21"/>
          <w:highlight w:val="none"/>
          <w:u w:val="single"/>
        </w:rPr>
        <w:t xml:space="preserve">     </w:t>
      </w:r>
      <w:r>
        <w:rPr>
          <w:rFonts w:hint="eastAsia" w:ascii="宋体" w:hAnsi="宋体"/>
          <w:color w:val="auto"/>
          <w:szCs w:val="21"/>
          <w:highlight w:val="none"/>
        </w:rPr>
        <w:t>份；响应文件电子文档：一份，参加采购项目谈判，并在此声明，所递交的响应文件内容完整、真实。</w:t>
      </w:r>
    </w:p>
    <w:p w14:paraId="7AB57A9B">
      <w:pPr>
        <w:pStyle w:val="23"/>
        <w:pageBreakBefore w:val="0"/>
        <w:kinsoku/>
        <w:wordWrap/>
        <w:overflowPunct/>
        <w:topLinePunct w:val="0"/>
        <w:bidi w:val="0"/>
        <w:adjustRightInd w:val="0"/>
        <w:snapToGrid w:val="0"/>
        <w:spacing w:before="156" w:beforeLines="50" w:line="460" w:lineRule="exact"/>
        <w:ind w:firstLine="420" w:firstLineChars="200"/>
        <w:textAlignment w:val="auto"/>
        <w:rPr>
          <w:rFonts w:hAnsi="宋体"/>
          <w:color w:val="auto"/>
          <w:highlight w:val="none"/>
        </w:rPr>
      </w:pPr>
      <w:r>
        <w:rPr>
          <w:rFonts w:hint="eastAsia" w:hAnsi="宋体"/>
          <w:color w:val="auto"/>
          <w:highlight w:val="none"/>
        </w:rPr>
        <w:t>一、我方已详细审查谈判文件。我们完全理解并同意放弃对这方面有不明及误解的权力。</w:t>
      </w:r>
    </w:p>
    <w:p w14:paraId="4D7B9BB4">
      <w:pPr>
        <w:pStyle w:val="23"/>
        <w:pageBreakBefore w:val="0"/>
        <w:kinsoku/>
        <w:wordWrap/>
        <w:overflowPunct/>
        <w:topLinePunct w:val="0"/>
        <w:bidi w:val="0"/>
        <w:adjustRightInd w:val="0"/>
        <w:snapToGrid w:val="0"/>
        <w:spacing w:before="156" w:beforeLines="50" w:line="460" w:lineRule="exact"/>
        <w:ind w:firstLine="420" w:firstLineChars="200"/>
        <w:textAlignment w:val="auto"/>
        <w:rPr>
          <w:rFonts w:hAnsi="宋体"/>
          <w:bCs/>
          <w:color w:val="auto"/>
          <w:highlight w:val="none"/>
        </w:rPr>
      </w:pPr>
      <w:r>
        <w:rPr>
          <w:rFonts w:hint="eastAsia" w:hAnsi="宋体"/>
          <w:color w:val="auto"/>
          <w:highlight w:val="none"/>
        </w:rPr>
        <w:t>二、我方愿意向贵方提供任何与本项采购有关的数据、情况和技术资料。若贵方需要，我方愿意提供我方作出的一切承诺的证明材料。</w:t>
      </w:r>
    </w:p>
    <w:p w14:paraId="47E88311">
      <w:pPr>
        <w:pStyle w:val="23"/>
        <w:pageBreakBefore w:val="0"/>
        <w:kinsoku/>
        <w:wordWrap/>
        <w:overflowPunct/>
        <w:topLinePunct w:val="0"/>
        <w:bidi w:val="0"/>
        <w:adjustRightInd w:val="0"/>
        <w:snapToGrid w:val="0"/>
        <w:spacing w:before="156" w:beforeLines="50" w:line="460" w:lineRule="exact"/>
        <w:ind w:firstLine="420" w:firstLineChars="200"/>
        <w:textAlignment w:val="auto"/>
        <w:rPr>
          <w:rFonts w:hAnsi="宋体"/>
          <w:color w:val="auto"/>
          <w:highlight w:val="none"/>
        </w:rPr>
      </w:pPr>
      <w:r>
        <w:rPr>
          <w:rFonts w:hint="eastAsia" w:hAnsi="宋体"/>
          <w:color w:val="auto"/>
          <w:highlight w:val="none"/>
        </w:rPr>
        <w:t>三、我方愿意按谈判文件规定和谈判小组要求重新提交响应文件和最后报价。</w:t>
      </w:r>
    </w:p>
    <w:p w14:paraId="4B5A4F66">
      <w:pPr>
        <w:pStyle w:val="23"/>
        <w:pageBreakBefore w:val="0"/>
        <w:kinsoku/>
        <w:wordWrap/>
        <w:overflowPunct/>
        <w:topLinePunct w:val="0"/>
        <w:bidi w:val="0"/>
        <w:adjustRightInd w:val="0"/>
        <w:snapToGrid w:val="0"/>
        <w:spacing w:before="156" w:beforeLines="50" w:line="460" w:lineRule="exact"/>
        <w:ind w:firstLine="420" w:firstLineChars="200"/>
        <w:textAlignment w:val="auto"/>
        <w:rPr>
          <w:rFonts w:hAnsi="宋体"/>
          <w:color w:val="auto"/>
          <w:highlight w:val="none"/>
        </w:rPr>
      </w:pPr>
      <w:r>
        <w:rPr>
          <w:rFonts w:hint="eastAsia" w:hAnsi="宋体"/>
          <w:color w:val="auto"/>
          <w:highlight w:val="none"/>
        </w:rPr>
        <w:t>四、我方同意在谈判文件中规定的提交首次响应文件截止时间起</w:t>
      </w:r>
      <w:r>
        <w:rPr>
          <w:rFonts w:hint="eastAsia" w:hAnsi="宋体"/>
          <w:color w:val="auto"/>
          <w:highlight w:val="none"/>
          <w:u w:val="single"/>
        </w:rPr>
        <w:t xml:space="preserve">    </w:t>
      </w:r>
      <w:r>
        <w:rPr>
          <w:rFonts w:hint="eastAsia" w:hAnsi="宋体"/>
          <w:color w:val="auto"/>
          <w:highlight w:val="none"/>
        </w:rPr>
        <w:t>日内(响应文件有效期)遵守本响应文件中的承诺且在此期限期满之前均具有法律约束力。</w:t>
      </w:r>
    </w:p>
    <w:p w14:paraId="3AA60D0F">
      <w:pPr>
        <w:pStyle w:val="23"/>
        <w:pageBreakBefore w:val="0"/>
        <w:kinsoku/>
        <w:wordWrap/>
        <w:overflowPunct/>
        <w:topLinePunct w:val="0"/>
        <w:bidi w:val="0"/>
        <w:adjustRightInd w:val="0"/>
        <w:snapToGrid w:val="0"/>
        <w:spacing w:before="156" w:beforeLines="50" w:line="460" w:lineRule="exact"/>
        <w:ind w:firstLine="420" w:firstLineChars="200"/>
        <w:textAlignment w:val="auto"/>
        <w:rPr>
          <w:rFonts w:hAnsi="宋体"/>
          <w:color w:val="auto"/>
          <w:highlight w:val="none"/>
        </w:rPr>
      </w:pPr>
      <w:r>
        <w:rPr>
          <w:rFonts w:hint="eastAsia" w:hAnsi="宋体"/>
          <w:color w:val="auto"/>
          <w:highlight w:val="none"/>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7342C9DE">
      <w:pPr>
        <w:pStyle w:val="23"/>
        <w:pageBreakBefore w:val="0"/>
        <w:kinsoku/>
        <w:wordWrap/>
        <w:overflowPunct/>
        <w:topLinePunct w:val="0"/>
        <w:bidi w:val="0"/>
        <w:adjustRightInd w:val="0"/>
        <w:snapToGrid w:val="0"/>
        <w:spacing w:before="156" w:beforeLines="50" w:line="460" w:lineRule="exact"/>
        <w:ind w:firstLine="420" w:firstLineChars="200"/>
        <w:textAlignment w:val="auto"/>
        <w:rPr>
          <w:rFonts w:hAnsi="宋体"/>
          <w:color w:val="auto"/>
          <w:highlight w:val="none"/>
        </w:rPr>
      </w:pPr>
      <w:r>
        <w:rPr>
          <w:rFonts w:hint="eastAsia" w:hAnsi="宋体"/>
          <w:color w:val="auto"/>
          <w:highlight w:val="none"/>
        </w:rPr>
        <w:t>六、我方承诺在参与竞争性谈判过程中，若出现《政府采购法》第七十七条、《政府采购法实施条例》第七十二条和《政府采购非招标方式管理办法》第五十四条规定之情形，我方同意接受条款规定作出的处罚。</w:t>
      </w:r>
    </w:p>
    <w:p w14:paraId="36EB58B0">
      <w:pPr>
        <w:pageBreakBefore w:val="0"/>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七、我方的联系方式：</w:t>
      </w:r>
    </w:p>
    <w:p w14:paraId="5344BA1A">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hint="eastAsia" w:ascii="宋体" w:hAnsi="宋体"/>
          <w:color w:val="auto"/>
          <w:szCs w:val="21"/>
          <w:highlight w:val="none"/>
        </w:rPr>
        <w:t>；邮编：</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；电话：</w:t>
      </w:r>
      <w:r>
        <w:rPr>
          <w:rFonts w:hint="eastAsia" w:ascii="宋体" w:hAnsi="宋体"/>
          <w:color w:val="auto"/>
          <w:szCs w:val="21"/>
          <w:highlight w:val="none"/>
          <w:u w:val="single"/>
        </w:rPr>
        <w:t xml:space="preserve">         </w:t>
      </w:r>
      <w:r>
        <w:rPr>
          <w:rFonts w:hint="eastAsia" w:ascii="宋体" w:hAnsi="宋体"/>
          <w:color w:val="auto"/>
          <w:szCs w:val="21"/>
          <w:highlight w:val="none"/>
        </w:rPr>
        <w:t>；电子邮箱：</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4390BBA6">
      <w:pPr>
        <w:pStyle w:val="23"/>
        <w:pageBreakBefore w:val="0"/>
        <w:kinsoku/>
        <w:wordWrap/>
        <w:overflowPunct/>
        <w:topLinePunct w:val="0"/>
        <w:bidi w:val="0"/>
        <w:adjustRightInd w:val="0"/>
        <w:snapToGrid w:val="0"/>
        <w:spacing w:before="156" w:beforeLines="50" w:line="460" w:lineRule="exact"/>
        <w:textAlignment w:val="auto"/>
        <w:rPr>
          <w:rFonts w:hAnsi="宋体"/>
          <w:color w:val="auto"/>
          <w:highlight w:val="none"/>
        </w:rPr>
      </w:pPr>
    </w:p>
    <w:p w14:paraId="34C94A47">
      <w:pPr>
        <w:pStyle w:val="23"/>
        <w:pageBreakBefore w:val="0"/>
        <w:kinsoku/>
        <w:wordWrap/>
        <w:overflowPunct/>
        <w:topLinePunct w:val="0"/>
        <w:bidi w:val="0"/>
        <w:adjustRightInd w:val="0"/>
        <w:snapToGrid w:val="0"/>
        <w:spacing w:before="156" w:beforeLines="50" w:line="460" w:lineRule="exact"/>
        <w:textAlignment w:val="auto"/>
        <w:rPr>
          <w:rFonts w:hAnsi="宋体"/>
          <w:color w:val="auto"/>
          <w:highlight w:val="none"/>
        </w:rPr>
      </w:pPr>
      <w:r>
        <w:rPr>
          <w:rFonts w:hint="eastAsia" w:hAnsi="宋体"/>
          <w:color w:val="auto"/>
          <w:highlight w:val="none"/>
        </w:rPr>
        <w:t>供应商名称(盖单位公章)：</w:t>
      </w:r>
    </w:p>
    <w:p w14:paraId="3C84D976">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22F7737D">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3EB45A1">
      <w:pPr>
        <w:pStyle w:val="3"/>
        <w:pageBreakBefore w:val="0"/>
        <w:kinsoku/>
        <w:wordWrap/>
        <w:overflowPunct/>
        <w:topLinePunct w:val="0"/>
        <w:bidi w:val="0"/>
        <w:spacing w:line="460" w:lineRule="exact"/>
        <w:jc w:val="center"/>
        <w:textAlignment w:val="auto"/>
        <w:rPr>
          <w:rFonts w:ascii="黑体" w:hAnsi="黑体" w:eastAsia="黑体"/>
          <w:color w:val="auto"/>
          <w:sz w:val="28"/>
          <w:szCs w:val="28"/>
          <w:highlight w:val="none"/>
        </w:rPr>
      </w:pPr>
      <w:r>
        <w:rPr>
          <w:rFonts w:ascii="宋体" w:hAnsi="宋体"/>
          <w:color w:val="auto"/>
          <w:szCs w:val="21"/>
          <w:highlight w:val="none"/>
        </w:rPr>
        <w:br w:type="page"/>
      </w:r>
      <w:bookmarkStart w:id="774" w:name="_Toc30756"/>
      <w:bookmarkStart w:id="775" w:name="_Toc21819"/>
      <w:bookmarkStart w:id="776" w:name="_Toc13255"/>
      <w:bookmarkStart w:id="777" w:name="_Toc17040"/>
      <w:bookmarkStart w:id="778" w:name="_Toc32568"/>
      <w:bookmarkStart w:id="779" w:name="_Toc10786"/>
      <w:bookmarkStart w:id="780" w:name="_Toc13320"/>
      <w:r>
        <w:rPr>
          <w:rFonts w:hint="eastAsia" w:ascii="黑体" w:hAnsi="黑体" w:eastAsia="黑体"/>
          <w:color w:val="auto"/>
          <w:sz w:val="28"/>
          <w:szCs w:val="28"/>
          <w:highlight w:val="none"/>
        </w:rPr>
        <w:t>二、法定代表人身份证明(格式)</w:t>
      </w:r>
      <w:bookmarkEnd w:id="774"/>
      <w:bookmarkEnd w:id="775"/>
      <w:bookmarkEnd w:id="776"/>
      <w:bookmarkEnd w:id="777"/>
      <w:bookmarkEnd w:id="778"/>
      <w:bookmarkEnd w:id="779"/>
      <w:bookmarkEnd w:id="780"/>
    </w:p>
    <w:p w14:paraId="1781C84E">
      <w:pPr>
        <w:pageBreakBefore w:val="0"/>
        <w:tabs>
          <w:tab w:val="left" w:pos="3880"/>
        </w:tabs>
        <w:kinsoku/>
        <w:wordWrap/>
        <w:overflowPunct/>
        <w:topLinePunct w:val="0"/>
        <w:autoSpaceDE w:val="0"/>
        <w:autoSpaceDN w:val="0"/>
        <w:bidi w:val="0"/>
        <w:adjustRightInd w:val="0"/>
        <w:snapToGrid w:val="0"/>
        <w:spacing w:before="156" w:beforeLines="50" w:line="460" w:lineRule="exact"/>
        <w:ind w:left="100" w:right="-20"/>
        <w:jc w:val="left"/>
        <w:textAlignment w:val="auto"/>
        <w:rPr>
          <w:rFonts w:ascii="宋体" w:hAnsi="宋体" w:cs="微软雅黑"/>
          <w:color w:val="auto"/>
          <w:kern w:val="0"/>
          <w:position w:val="-4"/>
          <w:szCs w:val="21"/>
          <w:highlight w:val="none"/>
        </w:rPr>
      </w:pPr>
    </w:p>
    <w:p w14:paraId="67BE0662">
      <w:pPr>
        <w:autoSpaceDE w:val="0"/>
        <w:autoSpaceDN w:val="0"/>
        <w:adjustRightInd w:val="0"/>
        <w:snapToGrid w:val="0"/>
        <w:spacing w:before="156" w:beforeLines="50"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w:t>
      </w:r>
    </w:p>
    <w:p w14:paraId="563AE8D4">
      <w:pPr>
        <w:autoSpaceDE w:val="0"/>
        <w:autoSpaceDN w:val="0"/>
        <w:adjustRightInd w:val="0"/>
        <w:snapToGrid w:val="0"/>
        <w:spacing w:before="156" w:beforeLines="50"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注册号：</w:t>
      </w:r>
      <w:r>
        <w:rPr>
          <w:rFonts w:hint="eastAsia" w:ascii="宋体" w:hAnsi="宋体" w:eastAsia="宋体" w:cs="宋体"/>
          <w:color w:val="auto"/>
          <w:kern w:val="0"/>
          <w:szCs w:val="21"/>
          <w:highlight w:val="none"/>
          <w:u w:val="single"/>
        </w:rPr>
        <w:t xml:space="preserve">                  </w:t>
      </w:r>
    </w:p>
    <w:p w14:paraId="762B1BF0">
      <w:pPr>
        <w:autoSpaceDE w:val="0"/>
        <w:autoSpaceDN w:val="0"/>
        <w:adjustRightInd w:val="0"/>
        <w:snapToGrid w:val="0"/>
        <w:spacing w:before="156" w:beforeLines="50"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注册地址：</w:t>
      </w:r>
      <w:r>
        <w:rPr>
          <w:rFonts w:hint="eastAsia" w:ascii="宋体" w:hAnsi="宋体" w:eastAsia="宋体" w:cs="宋体"/>
          <w:color w:val="auto"/>
          <w:kern w:val="0"/>
          <w:szCs w:val="21"/>
          <w:highlight w:val="none"/>
          <w:u w:val="single"/>
        </w:rPr>
        <w:t xml:space="preserve">                                    </w:t>
      </w:r>
    </w:p>
    <w:p w14:paraId="31CB34B2">
      <w:pPr>
        <w:autoSpaceDE w:val="0"/>
        <w:autoSpaceDN w:val="0"/>
        <w:adjustRightInd w:val="0"/>
        <w:snapToGrid w:val="0"/>
        <w:spacing w:before="156" w:beforeLines="50"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成立时间：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年 </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月</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日</w:t>
      </w:r>
    </w:p>
    <w:p w14:paraId="14C5C699">
      <w:pPr>
        <w:autoSpaceDE w:val="0"/>
        <w:autoSpaceDN w:val="0"/>
        <w:adjustRightInd w:val="0"/>
        <w:snapToGrid w:val="0"/>
        <w:spacing w:before="156" w:beforeLines="50" w:line="360" w:lineRule="auto"/>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经营期限：</w:t>
      </w:r>
      <w:r>
        <w:rPr>
          <w:rFonts w:hint="eastAsia" w:ascii="宋体" w:hAnsi="宋体" w:eastAsia="宋体" w:cs="宋体"/>
          <w:color w:val="auto"/>
          <w:kern w:val="0"/>
          <w:szCs w:val="21"/>
          <w:highlight w:val="none"/>
          <w:u w:val="single"/>
        </w:rPr>
        <w:t xml:space="preserve">                  </w:t>
      </w:r>
    </w:p>
    <w:p w14:paraId="4BE14D11">
      <w:pPr>
        <w:autoSpaceDE w:val="0"/>
        <w:autoSpaceDN w:val="0"/>
        <w:adjustRightInd w:val="0"/>
        <w:snapToGrid w:val="0"/>
        <w:spacing w:before="156" w:beforeLines="50" w:line="360" w:lineRule="auto"/>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经营范围：主营：</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；兼营：</w:t>
      </w:r>
      <w:r>
        <w:rPr>
          <w:rFonts w:hint="eastAsia" w:ascii="宋体" w:hAnsi="宋体" w:eastAsia="宋体" w:cs="宋体"/>
          <w:color w:val="auto"/>
          <w:kern w:val="0"/>
          <w:szCs w:val="21"/>
          <w:highlight w:val="none"/>
          <w:u w:val="single"/>
        </w:rPr>
        <w:t xml:space="preserve">              </w:t>
      </w:r>
    </w:p>
    <w:p w14:paraId="7CEFEEAF">
      <w:pPr>
        <w:autoSpaceDE w:val="0"/>
        <w:autoSpaceDN w:val="0"/>
        <w:adjustRightInd w:val="0"/>
        <w:snapToGrid w:val="0"/>
        <w:spacing w:before="156" w:beforeLines="50"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姓名：</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性别：</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年龄：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 xml:space="preserve"> 系</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供应商</w:t>
      </w:r>
      <w:r>
        <w:rPr>
          <w:rFonts w:hint="eastAsia" w:ascii="宋体" w:hAnsi="宋体" w:eastAsia="宋体" w:cs="宋体"/>
          <w:color w:val="auto"/>
          <w:kern w:val="0"/>
          <w:szCs w:val="21"/>
          <w:highlight w:val="none"/>
        </w:rPr>
        <w:t>名称）的法定代表人。</w:t>
      </w:r>
    </w:p>
    <w:p w14:paraId="582DF240">
      <w:pPr>
        <w:pageBreakBefore w:val="0"/>
        <w:kinsoku/>
        <w:wordWrap/>
        <w:overflowPunct/>
        <w:topLinePunct w:val="0"/>
        <w:autoSpaceDE w:val="0"/>
        <w:autoSpaceDN w:val="0"/>
        <w:bidi w:val="0"/>
        <w:adjustRightInd w:val="0"/>
        <w:snapToGrid w:val="0"/>
        <w:spacing w:before="156" w:beforeLines="50" w:line="460" w:lineRule="exact"/>
        <w:ind w:left="520" w:right="-20"/>
        <w:jc w:val="left"/>
        <w:textAlignment w:val="auto"/>
        <w:rPr>
          <w:rFonts w:ascii="宋体" w:hAnsi="宋体" w:cs="微软雅黑"/>
          <w:color w:val="auto"/>
          <w:kern w:val="0"/>
          <w:szCs w:val="21"/>
          <w:highlight w:val="none"/>
        </w:rPr>
      </w:pPr>
      <w:r>
        <w:rPr>
          <w:rFonts w:hint="eastAsia" w:ascii="宋体" w:hAnsi="宋体" w:eastAsia="宋体" w:cs="宋体"/>
          <w:color w:val="auto"/>
          <w:kern w:val="0"/>
          <w:szCs w:val="21"/>
          <w:highlight w:val="none"/>
        </w:rPr>
        <w:t>特此证明。</w:t>
      </w:r>
    </w:p>
    <w:p w14:paraId="01951824">
      <w:pPr>
        <w:pageBreakBefore w:val="0"/>
        <w:kinsoku/>
        <w:wordWrap/>
        <w:overflowPunct/>
        <w:topLinePunct w:val="0"/>
        <w:autoSpaceDE w:val="0"/>
        <w:autoSpaceDN w:val="0"/>
        <w:bidi w:val="0"/>
        <w:adjustRightInd w:val="0"/>
        <w:snapToGrid w:val="0"/>
        <w:spacing w:before="156" w:beforeLines="50" w:line="460" w:lineRule="exact"/>
        <w:ind w:left="100" w:right="4231"/>
        <w:jc w:val="left"/>
        <w:textAlignment w:val="auto"/>
        <w:rPr>
          <w:rFonts w:ascii="宋体" w:hAnsi="宋体" w:cs="微软雅黑"/>
          <w:color w:val="auto"/>
          <w:kern w:val="0"/>
          <w:szCs w:val="21"/>
          <w:highlight w:val="none"/>
        </w:rPr>
      </w:pPr>
      <w:r>
        <w:rPr>
          <w:rFonts w:hint="eastAsia" w:ascii="宋体" w:hAnsi="宋体" w:cs="微软雅黑"/>
          <w:color w:val="auto"/>
          <w:kern w:val="0"/>
          <w:szCs w:val="21"/>
          <w:highlight w:val="none"/>
        </w:rPr>
        <w:t>附：</w:t>
      </w: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s="微软雅黑"/>
          <w:color w:val="auto"/>
          <w:kern w:val="0"/>
          <w:szCs w:val="21"/>
          <w:highlight w:val="none"/>
        </w:rPr>
        <w:t>身</w:t>
      </w:r>
      <w:r>
        <w:rPr>
          <w:rFonts w:hint="eastAsia" w:ascii="宋体" w:hAnsi="宋体" w:cs="微软雅黑"/>
          <w:color w:val="auto"/>
          <w:spacing w:val="-2"/>
          <w:kern w:val="0"/>
          <w:szCs w:val="21"/>
          <w:highlight w:val="none"/>
        </w:rPr>
        <w:t>份</w:t>
      </w:r>
      <w:r>
        <w:rPr>
          <w:rFonts w:hint="eastAsia" w:ascii="宋体" w:hAnsi="宋体" w:cs="微软雅黑"/>
          <w:color w:val="auto"/>
          <w:kern w:val="0"/>
          <w:szCs w:val="21"/>
          <w:highlight w:val="none"/>
        </w:rPr>
        <w:t>证</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r>
        <w:rPr>
          <w:rFonts w:hint="eastAsia" w:ascii="宋体" w:hAnsi="宋体" w:cs="微软雅黑"/>
          <w:color w:val="auto"/>
          <w:kern w:val="0"/>
          <w:szCs w:val="21"/>
          <w:highlight w:val="none"/>
        </w:rPr>
        <w:t>。</w:t>
      </w:r>
    </w:p>
    <w:tbl>
      <w:tblPr>
        <w:tblStyle w:val="4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3606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096F6884">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szCs w:val="21"/>
                <w:highlight w:val="none"/>
              </w:rPr>
            </w:pPr>
            <w:r>
              <w:rPr>
                <w:rFonts w:hint="eastAsia" w:ascii="宋体" w:hAnsi="宋体"/>
                <w:color w:val="auto"/>
                <w:szCs w:val="21"/>
                <w:highlight w:val="none"/>
              </w:rPr>
              <w:t>身份证（正面）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c>
          <w:tcPr>
            <w:tcW w:w="3899" w:type="dxa"/>
            <w:shd w:val="clear" w:color="auto" w:fill="auto"/>
            <w:vAlign w:val="center"/>
          </w:tcPr>
          <w:p w14:paraId="266CFBAD">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szCs w:val="21"/>
                <w:highlight w:val="none"/>
              </w:rPr>
            </w:pPr>
            <w:r>
              <w:rPr>
                <w:rFonts w:hint="eastAsia" w:ascii="宋体" w:hAnsi="宋体"/>
                <w:color w:val="auto"/>
                <w:szCs w:val="21"/>
                <w:highlight w:val="none"/>
              </w:rPr>
              <w:t>身份证（反面）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r>
    </w:tbl>
    <w:p w14:paraId="1FDC5C74">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p>
    <w:p w14:paraId="28A1D4DE">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r>
        <w:rPr>
          <w:rFonts w:hint="eastAsia" w:ascii="宋体" w:hAnsi="宋体"/>
          <w:color w:val="auto"/>
          <w:szCs w:val="21"/>
          <w:highlight w:val="none"/>
        </w:rPr>
        <w:t>注：供应商代表为法定代表人的提供。供应商为自然人的无需提供。</w:t>
      </w:r>
    </w:p>
    <w:p w14:paraId="2B2A20FC">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p>
    <w:p w14:paraId="7AF35A03">
      <w:pPr>
        <w:pStyle w:val="23"/>
        <w:pageBreakBefore w:val="0"/>
        <w:kinsoku/>
        <w:wordWrap/>
        <w:overflowPunct/>
        <w:topLinePunct w:val="0"/>
        <w:bidi w:val="0"/>
        <w:adjustRightInd w:val="0"/>
        <w:snapToGrid w:val="0"/>
        <w:spacing w:before="156" w:beforeLines="50" w:line="460" w:lineRule="exact"/>
        <w:textAlignment w:val="auto"/>
        <w:rPr>
          <w:rFonts w:hAnsi="宋体"/>
          <w:color w:val="auto"/>
          <w:highlight w:val="none"/>
        </w:rPr>
      </w:pPr>
      <w:r>
        <w:rPr>
          <w:rFonts w:hint="eastAsia" w:hAnsi="宋体"/>
          <w:color w:val="auto"/>
          <w:highlight w:val="none"/>
        </w:rPr>
        <w:t>供应商名称(盖单位公章)：</w:t>
      </w:r>
    </w:p>
    <w:p w14:paraId="5E7F5759">
      <w:pPr>
        <w:pageBreakBefore w:val="0"/>
        <w:kinsoku/>
        <w:wordWrap/>
        <w:overflowPunct/>
        <w:topLinePunct w:val="0"/>
        <w:bidi w:val="0"/>
        <w:adjustRightInd w:val="0"/>
        <w:snapToGrid w:val="0"/>
        <w:spacing w:before="156" w:beforeLines="50" w:line="460" w:lineRule="exact"/>
        <w:ind w:right="24"/>
        <w:textAlignment w:val="auto"/>
        <w:rPr>
          <w:rFonts w:ascii="仿宋_GB2312" w:hAnsi="宋体" w:eastAsia="仿宋_GB2312"/>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253BE128">
      <w:pPr>
        <w:bidi w:val="0"/>
        <w:rPr>
          <w:color w:val="auto"/>
          <w:highlight w:val="none"/>
        </w:rPr>
      </w:pPr>
    </w:p>
    <w:p w14:paraId="376E9B2B">
      <w:pPr>
        <w:bidi w:val="0"/>
        <w:rPr>
          <w:color w:val="auto"/>
          <w:highlight w:val="none"/>
        </w:rPr>
      </w:pPr>
    </w:p>
    <w:p w14:paraId="45AAA355">
      <w:pPr>
        <w:bidi w:val="0"/>
        <w:rPr>
          <w:color w:val="auto"/>
          <w:highlight w:val="none"/>
        </w:rPr>
      </w:pPr>
    </w:p>
    <w:p w14:paraId="711D9572">
      <w:pPr>
        <w:pageBreakBefore w:val="0"/>
        <w:kinsoku/>
        <w:wordWrap/>
        <w:overflowPunct/>
        <w:topLinePunct w:val="0"/>
        <w:bidi w:val="0"/>
        <w:adjustRightInd w:val="0"/>
        <w:snapToGrid w:val="0"/>
        <w:spacing w:before="156" w:beforeLines="50" w:line="460" w:lineRule="exact"/>
        <w:textAlignment w:val="auto"/>
        <w:rPr>
          <w:rFonts w:hint="eastAsia" w:ascii="宋体" w:hAnsi="宋体" w:cs="宋体"/>
          <w:b/>
          <w:color w:val="auto"/>
          <w:szCs w:val="21"/>
          <w:highlight w:val="none"/>
        </w:rPr>
      </w:pPr>
      <w:r>
        <w:rPr>
          <w:rFonts w:hint="eastAsia" w:ascii="宋体" w:hAnsi="宋体" w:cs="宋体"/>
          <w:b/>
          <w:color w:val="auto"/>
          <w:szCs w:val="21"/>
          <w:highlight w:val="none"/>
        </w:rPr>
        <w:t>（注：此法定代表人身份证明由供应商加盖单位公章，除</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文件中须提供外，还须另外准备一份，不装入投标文件，与项目的</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文件同时分别递交，否则，视为自动放弃投标。）</w:t>
      </w:r>
    </w:p>
    <w:p w14:paraId="6E70348A">
      <w:pPr>
        <w:pStyle w:val="3"/>
        <w:pageBreakBefore w:val="0"/>
        <w:kinsoku/>
        <w:wordWrap/>
        <w:overflowPunct/>
        <w:topLinePunct w:val="0"/>
        <w:bidi w:val="0"/>
        <w:spacing w:line="460" w:lineRule="exact"/>
        <w:jc w:val="center"/>
        <w:textAlignment w:val="auto"/>
        <w:rPr>
          <w:rFonts w:ascii="黑体" w:hAnsi="黑体" w:eastAsia="黑体"/>
          <w:color w:val="auto"/>
          <w:sz w:val="28"/>
          <w:szCs w:val="28"/>
          <w:highlight w:val="none"/>
        </w:rPr>
      </w:pPr>
      <w:r>
        <w:rPr>
          <w:color w:val="auto"/>
          <w:highlight w:val="none"/>
        </w:rPr>
        <w:br w:type="page"/>
      </w:r>
      <w:bookmarkStart w:id="781" w:name="_Toc15211"/>
      <w:bookmarkStart w:id="782" w:name="_Toc25282"/>
      <w:bookmarkStart w:id="783" w:name="_Toc14267"/>
      <w:bookmarkStart w:id="784" w:name="_Toc3382"/>
      <w:bookmarkStart w:id="785" w:name="_Toc4010"/>
      <w:bookmarkStart w:id="786" w:name="_Toc19708"/>
      <w:bookmarkStart w:id="787" w:name="_Toc11099"/>
      <w:r>
        <w:rPr>
          <w:rFonts w:hint="eastAsia" w:ascii="黑体" w:hAnsi="黑体" w:eastAsia="黑体"/>
          <w:color w:val="auto"/>
          <w:sz w:val="28"/>
          <w:szCs w:val="28"/>
          <w:highlight w:val="none"/>
        </w:rPr>
        <w:t>三、授权委托书(格式)</w:t>
      </w:r>
      <w:bookmarkEnd w:id="781"/>
      <w:bookmarkEnd w:id="782"/>
      <w:bookmarkEnd w:id="783"/>
      <w:bookmarkEnd w:id="784"/>
      <w:bookmarkEnd w:id="785"/>
      <w:bookmarkEnd w:id="786"/>
      <w:bookmarkEnd w:id="787"/>
    </w:p>
    <w:p w14:paraId="7772F3AC">
      <w:pPr>
        <w:pageBreakBefore w:val="0"/>
        <w:kinsoku/>
        <w:wordWrap/>
        <w:overflowPunct/>
        <w:topLinePunct w:val="0"/>
        <w:autoSpaceDE w:val="0"/>
        <w:autoSpaceDN w:val="0"/>
        <w:bidi w:val="0"/>
        <w:adjustRightInd w:val="0"/>
        <w:snapToGrid w:val="0"/>
        <w:spacing w:before="156" w:beforeLines="50" w:line="460" w:lineRule="exact"/>
        <w:ind w:firstLine="420" w:firstLineChars="200"/>
        <w:jc w:val="left"/>
        <w:textAlignment w:val="auto"/>
        <w:rPr>
          <w:rFonts w:ascii="宋体" w:hAnsi="宋体" w:cs="宋体"/>
          <w:color w:val="auto"/>
          <w:kern w:val="0"/>
          <w:szCs w:val="21"/>
          <w:highlight w:val="none"/>
        </w:rPr>
      </w:pPr>
    </w:p>
    <w:p w14:paraId="5D68FC2C">
      <w:pPr>
        <w:pageBreakBefore w:val="0"/>
        <w:kinsoku/>
        <w:wordWrap/>
        <w:overflowPunct/>
        <w:topLinePunct w:val="0"/>
        <w:autoSpaceDE w:val="0"/>
        <w:autoSpaceDN w:val="0"/>
        <w:bidi w:val="0"/>
        <w:adjustRightInd w:val="0"/>
        <w:snapToGrid w:val="0"/>
        <w:spacing w:before="156" w:beforeLines="50" w:line="4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olor w:val="auto"/>
          <w:szCs w:val="21"/>
          <w:highlight w:val="none"/>
        </w:rPr>
        <w:t>供应商</w:t>
      </w:r>
      <w:r>
        <w:rPr>
          <w:rFonts w:hint="eastAsia" w:ascii="宋体" w:hAnsi="宋体" w:cs="宋体"/>
          <w:color w:val="auto"/>
          <w:kern w:val="0"/>
          <w:szCs w:val="21"/>
          <w:highlight w:val="none"/>
        </w:rPr>
        <w:t>名称）的法定代表人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s="宋体"/>
          <w:color w:val="auto"/>
          <w:kern w:val="0"/>
          <w:szCs w:val="21"/>
          <w:highlight w:val="none"/>
        </w:rPr>
        <w:t>，现授权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（姓名、职务）为我方代理人。代理人根据授权，以我方名义：(1)签署、澄清、补正、修改、撤回、提交</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hint="eastAsia" w:ascii="宋体" w:hAnsi="宋体"/>
          <w:color w:val="auto"/>
          <w:szCs w:val="21"/>
          <w:highlight w:val="none"/>
          <w:lang w:eastAsia="zh-CN"/>
        </w:rPr>
        <w:t>政府采购</w:t>
      </w:r>
      <w:r>
        <w:rPr>
          <w:rFonts w:hint="eastAsia" w:ascii="宋体" w:hAnsi="宋体"/>
          <w:color w:val="auto"/>
          <w:szCs w:val="21"/>
          <w:highlight w:val="none"/>
        </w:rPr>
        <w:t>编号</w:t>
      </w:r>
      <w:r>
        <w:rPr>
          <w:rFonts w:hint="eastAsia" w:ascii="宋体" w:hAnsi="宋体" w:cs="宋体"/>
          <w:color w:val="auto"/>
          <w:kern w:val="0"/>
          <w:szCs w:val="21"/>
          <w:highlight w:val="none"/>
        </w:rPr>
        <w:t>、采购代理编号）响应文件；(2)签署并重新提交响应文件及最后报价；(3)退出谈判（如可能）；(4)签订合同和处理有关事宜，其法律后果由我方承担。</w:t>
      </w:r>
    </w:p>
    <w:p w14:paraId="6F0984B2">
      <w:pPr>
        <w:pageBreakBefore w:val="0"/>
        <w:kinsoku/>
        <w:wordWrap/>
        <w:overflowPunct/>
        <w:topLinePunct w:val="0"/>
        <w:autoSpaceDE w:val="0"/>
        <w:autoSpaceDN w:val="0"/>
        <w:bidi w:val="0"/>
        <w:adjustRightInd w:val="0"/>
        <w:snapToGrid w:val="0"/>
        <w:spacing w:before="156" w:beforeLines="50" w:line="460" w:lineRule="exact"/>
        <w:ind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1F6EAD41">
      <w:pPr>
        <w:pageBreakBefore w:val="0"/>
        <w:kinsoku/>
        <w:wordWrap/>
        <w:overflowPunct/>
        <w:topLinePunct w:val="0"/>
        <w:bidi w:val="0"/>
        <w:adjustRightInd w:val="0"/>
        <w:snapToGrid w:val="0"/>
        <w:spacing w:before="156" w:beforeLines="50" w:line="460" w:lineRule="exact"/>
        <w:ind w:firstLine="435"/>
        <w:textAlignment w:val="auto"/>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7BEEAB2A">
      <w:pPr>
        <w:pageBreakBefore w:val="0"/>
        <w:kinsoku/>
        <w:wordWrap/>
        <w:overflowPunct/>
        <w:topLinePunct w:val="0"/>
        <w:bidi w:val="0"/>
        <w:adjustRightInd w:val="0"/>
        <w:snapToGrid w:val="0"/>
        <w:spacing w:before="156" w:beforeLines="50" w:line="460" w:lineRule="exact"/>
        <w:ind w:firstLine="435"/>
        <w:textAlignment w:val="auto"/>
        <w:rPr>
          <w:rFonts w:ascii="宋体" w:hAnsi="宋体" w:cs="微软雅黑"/>
          <w:color w:val="auto"/>
          <w:kern w:val="0"/>
          <w:szCs w:val="21"/>
          <w:highlight w:val="none"/>
        </w:rPr>
      </w:pPr>
      <w:r>
        <w:rPr>
          <w:rFonts w:hint="eastAsia" w:ascii="宋体" w:hAnsi="宋体"/>
          <w:color w:val="auto"/>
          <w:szCs w:val="21"/>
          <w:highlight w:val="none"/>
        </w:rPr>
        <w:t>本授权书于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日签字生效，特此声明。</w:t>
      </w:r>
    </w:p>
    <w:tbl>
      <w:tblPr>
        <w:tblStyle w:val="4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02CD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1C21C6C4">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szCs w:val="21"/>
                <w:highlight w:val="none"/>
              </w:rPr>
            </w:pPr>
            <w:r>
              <w:rPr>
                <w:rFonts w:hint="eastAsia" w:ascii="宋体" w:hAnsi="宋体"/>
                <w:color w:val="auto"/>
                <w:szCs w:val="21"/>
                <w:highlight w:val="none"/>
              </w:rPr>
              <w:t>身份证（正面）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c>
          <w:tcPr>
            <w:tcW w:w="3899" w:type="dxa"/>
            <w:shd w:val="clear" w:color="auto" w:fill="auto"/>
            <w:vAlign w:val="center"/>
          </w:tcPr>
          <w:p w14:paraId="3CE24A1D">
            <w:pPr>
              <w:pageBreakBefore w:val="0"/>
              <w:kinsoku/>
              <w:wordWrap/>
              <w:overflowPunct/>
              <w:topLinePunct w:val="0"/>
              <w:bidi w:val="0"/>
              <w:adjustRightInd w:val="0"/>
              <w:snapToGrid w:val="0"/>
              <w:spacing w:before="156" w:beforeLines="50" w:line="460" w:lineRule="exact"/>
              <w:jc w:val="center"/>
              <w:textAlignment w:val="auto"/>
              <w:rPr>
                <w:rFonts w:ascii="宋体" w:hAnsi="宋体"/>
                <w:color w:val="auto"/>
                <w:szCs w:val="21"/>
                <w:highlight w:val="none"/>
              </w:rPr>
            </w:pPr>
            <w:r>
              <w:rPr>
                <w:rFonts w:hint="eastAsia" w:ascii="宋体" w:hAnsi="宋体"/>
                <w:color w:val="auto"/>
                <w:szCs w:val="21"/>
                <w:highlight w:val="none"/>
              </w:rPr>
              <w:t>身份证（反面）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r>
    </w:tbl>
    <w:p w14:paraId="2DB18E9E">
      <w:pPr>
        <w:pageBreakBefore w:val="0"/>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szCs w:val="21"/>
          <w:highlight w:val="none"/>
        </w:rPr>
      </w:pPr>
    </w:p>
    <w:p w14:paraId="08C0E187">
      <w:pPr>
        <w:pageBreakBefore w:val="0"/>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szCs w:val="21"/>
          <w:highlight w:val="none"/>
        </w:rPr>
      </w:pPr>
    </w:p>
    <w:p w14:paraId="7F6531F7">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r>
        <w:rPr>
          <w:rFonts w:hint="eastAsia" w:ascii="宋体" w:hAnsi="宋体"/>
          <w:color w:val="auto"/>
          <w:szCs w:val="21"/>
          <w:highlight w:val="none"/>
        </w:rPr>
        <w:t>注：供应商代表不是供应商的法定代表人的提供。供应商为自然人的无需提供。</w:t>
      </w:r>
    </w:p>
    <w:p w14:paraId="6B8ABFC9">
      <w:pPr>
        <w:pageBreakBefore w:val="0"/>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szCs w:val="21"/>
          <w:highlight w:val="none"/>
        </w:rPr>
      </w:pPr>
    </w:p>
    <w:p w14:paraId="3775DA7D">
      <w:pPr>
        <w:pageBreakBefore w:val="0"/>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szCs w:val="21"/>
          <w:highlight w:val="none"/>
        </w:rPr>
      </w:pPr>
    </w:p>
    <w:p w14:paraId="31BD8AF9">
      <w:pPr>
        <w:pStyle w:val="23"/>
        <w:pageBreakBefore w:val="0"/>
        <w:kinsoku/>
        <w:wordWrap/>
        <w:overflowPunct/>
        <w:topLinePunct w:val="0"/>
        <w:bidi w:val="0"/>
        <w:adjustRightInd w:val="0"/>
        <w:snapToGrid w:val="0"/>
        <w:spacing w:before="156" w:beforeLines="50" w:line="460" w:lineRule="exact"/>
        <w:textAlignment w:val="auto"/>
        <w:rPr>
          <w:rFonts w:hAnsi="宋体"/>
          <w:color w:val="auto"/>
          <w:highlight w:val="none"/>
        </w:rPr>
      </w:pPr>
      <w:r>
        <w:rPr>
          <w:rFonts w:hint="eastAsia" w:hAnsi="宋体"/>
          <w:color w:val="auto"/>
          <w:highlight w:val="none"/>
        </w:rPr>
        <w:t>供应商名称(盖单位公章)：</w:t>
      </w:r>
    </w:p>
    <w:p w14:paraId="4763CF20">
      <w:pPr>
        <w:pageBreakBefore w:val="0"/>
        <w:kinsoku/>
        <w:wordWrap/>
        <w:overflowPunct/>
        <w:topLinePunct w:val="0"/>
        <w:bidi w:val="0"/>
        <w:adjustRightInd w:val="0"/>
        <w:snapToGrid w:val="0"/>
        <w:spacing w:before="156" w:beforeLines="50" w:line="460" w:lineRule="exact"/>
        <w:textAlignment w:val="auto"/>
        <w:rPr>
          <w:rFonts w:hint="eastAsia"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olor w:val="auto"/>
          <w:szCs w:val="21"/>
          <w:highlight w:val="none"/>
        </w:rPr>
        <w:t>（签字或印章）：</w:t>
      </w:r>
      <w:r>
        <w:rPr>
          <w:rFonts w:hint="eastAsia" w:ascii="宋体" w:hAnsi="宋体"/>
          <w:color w:val="auto"/>
          <w:szCs w:val="21"/>
          <w:highlight w:val="none"/>
          <w:u w:val="single"/>
        </w:rPr>
        <w:t xml:space="preserve">               </w:t>
      </w:r>
    </w:p>
    <w:p w14:paraId="056D23A7">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u w:val="single"/>
        </w:rPr>
      </w:pPr>
      <w:r>
        <w:rPr>
          <w:rFonts w:hint="eastAsia" w:ascii="宋体" w:hAnsi="宋体"/>
          <w:color w:val="auto"/>
          <w:szCs w:val="21"/>
          <w:highlight w:val="none"/>
        </w:rPr>
        <w:t>授权</w:t>
      </w:r>
      <w:r>
        <w:rPr>
          <w:rFonts w:hint="eastAsia" w:ascii="宋体" w:hAnsi="宋体"/>
          <w:color w:val="auto"/>
          <w:szCs w:val="21"/>
          <w:highlight w:val="none"/>
          <w:lang w:eastAsia="zh-CN"/>
        </w:rPr>
        <w:t>委托</w:t>
      </w:r>
      <w:r>
        <w:rPr>
          <w:rFonts w:hint="eastAsia" w:ascii="宋体" w:hAnsi="宋体"/>
          <w:color w:val="auto"/>
          <w:szCs w:val="21"/>
          <w:highlight w:val="none"/>
        </w:rPr>
        <w:t>代理人（签字）：</w:t>
      </w:r>
      <w:r>
        <w:rPr>
          <w:rFonts w:hint="eastAsia" w:ascii="宋体" w:hAnsi="宋体"/>
          <w:color w:val="auto"/>
          <w:szCs w:val="21"/>
          <w:highlight w:val="none"/>
          <w:u w:val="single"/>
        </w:rPr>
        <w:t xml:space="preserve">               </w:t>
      </w:r>
    </w:p>
    <w:p w14:paraId="43E0FD5D">
      <w:pPr>
        <w:pageBreakBefore w:val="0"/>
        <w:kinsoku/>
        <w:wordWrap/>
        <w:overflowPunct/>
        <w:topLinePunct w:val="0"/>
        <w:bidi w:val="0"/>
        <w:adjustRightInd w:val="0"/>
        <w:snapToGrid w:val="0"/>
        <w:spacing w:before="156" w:beforeLines="50" w:line="460" w:lineRule="exact"/>
        <w:textAlignment w:val="auto"/>
        <w:rPr>
          <w:rFonts w:hint="eastAsia" w:ascii="宋体" w:hAnsi="宋体" w:cs="宋体"/>
          <w:b/>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22505600">
      <w:pPr>
        <w:pageBreakBefore w:val="0"/>
        <w:kinsoku/>
        <w:wordWrap/>
        <w:overflowPunct/>
        <w:topLinePunct w:val="0"/>
        <w:bidi w:val="0"/>
        <w:adjustRightInd w:val="0"/>
        <w:snapToGrid w:val="0"/>
        <w:spacing w:before="312" w:beforeLines="100" w:line="460" w:lineRule="exact"/>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注：1、此法定代表人授权委托书由供应商法定代表人和委托代理人亲笔签署，并加盖单位公章，除</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文件中须提供外，还须另外准备一份，不装入</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文件，与项目的</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文件同时分别递交，否则，视为自动放弃投标。2、法人直接参加投标的，无需提供法人代表授权委托书。）</w:t>
      </w:r>
    </w:p>
    <w:p w14:paraId="7441D629">
      <w:pPr>
        <w:bidi w:val="0"/>
        <w:rPr>
          <w:color w:val="auto"/>
          <w:highlight w:val="none"/>
        </w:rPr>
      </w:pPr>
      <w:r>
        <w:rPr>
          <w:color w:val="auto"/>
          <w:highlight w:val="none"/>
        </w:rPr>
        <w:br w:type="page"/>
      </w:r>
      <w:bookmarkStart w:id="788" w:name="_Toc5994"/>
    </w:p>
    <w:p w14:paraId="1C800DFF">
      <w:pPr>
        <w:pStyle w:val="287"/>
        <w:jc w:val="center"/>
        <w:outlineLvl w:val="1"/>
        <w:rPr>
          <w:rFonts w:hint="eastAsia" w:ascii="黑体" w:hAnsi="黑体" w:eastAsia="黑体" w:cs="Times New Roman"/>
          <w:b/>
          <w:bCs/>
          <w:color w:val="auto"/>
          <w:kern w:val="2"/>
          <w:sz w:val="28"/>
          <w:szCs w:val="28"/>
          <w:highlight w:val="none"/>
          <w:lang w:val="en-US" w:eastAsia="zh-CN" w:bidi="ar-SA"/>
        </w:rPr>
      </w:pPr>
      <w:bookmarkStart w:id="789" w:name="_Toc256000054"/>
      <w:bookmarkStart w:id="790" w:name="_Toc20396"/>
      <w:bookmarkStart w:id="791" w:name="_Toc32157"/>
      <w:bookmarkStart w:id="792" w:name="_Toc21827"/>
      <w:bookmarkStart w:id="793" w:name="_Toc6159"/>
      <w:bookmarkStart w:id="794" w:name="_Toc5711"/>
      <w:r>
        <w:rPr>
          <w:rFonts w:hint="eastAsia" w:ascii="黑体" w:hAnsi="黑体" w:eastAsia="黑体" w:cs="Times New Roman"/>
          <w:b/>
          <w:bCs/>
          <w:color w:val="auto"/>
          <w:kern w:val="2"/>
          <w:sz w:val="28"/>
          <w:szCs w:val="28"/>
          <w:highlight w:val="none"/>
          <w:lang w:val="en-US" w:eastAsia="zh-CN" w:bidi="ar-SA"/>
        </w:rPr>
        <w:t>四、</w:t>
      </w:r>
      <w:bookmarkEnd w:id="789"/>
      <w:bookmarkStart w:id="795" w:name="书签4"/>
      <w:bookmarkEnd w:id="795"/>
      <w:r>
        <w:rPr>
          <w:rFonts w:hint="eastAsia" w:ascii="黑体" w:hAnsi="黑体" w:eastAsia="黑体" w:cs="Times New Roman"/>
          <w:b/>
          <w:bCs/>
          <w:color w:val="auto"/>
          <w:kern w:val="2"/>
          <w:sz w:val="28"/>
          <w:szCs w:val="28"/>
          <w:highlight w:val="none"/>
          <w:lang w:val="en-US" w:eastAsia="zh-CN" w:bidi="ar-SA"/>
        </w:rPr>
        <w:t>湖南省政府采购供应商资格承诺函</w:t>
      </w:r>
      <w:bookmarkEnd w:id="790"/>
      <w:bookmarkEnd w:id="791"/>
      <w:bookmarkEnd w:id="792"/>
      <w:bookmarkEnd w:id="793"/>
      <w:bookmarkEnd w:id="794"/>
    </w:p>
    <w:p w14:paraId="1402FDD6">
      <w:pPr>
        <w:pStyle w:val="288"/>
        <w:spacing w:before="0" w:beforeAutospacing="0" w:after="0" w:afterAutospacing="0" w:line="360" w:lineRule="auto"/>
        <w:ind w:firstLine="420" w:firstLineChars="200"/>
        <w:rPr>
          <w:color w:val="auto"/>
          <w:sz w:val="21"/>
          <w:szCs w:val="21"/>
          <w:highlight w:val="none"/>
        </w:rPr>
      </w:pPr>
    </w:p>
    <w:p w14:paraId="255F49E4">
      <w:pPr>
        <w:pStyle w:val="288"/>
        <w:spacing w:before="0" w:beforeAutospacing="0" w:after="0" w:afterAutospacing="0" w:line="360" w:lineRule="auto"/>
        <w:ind w:firstLine="420" w:firstLineChars="200"/>
        <w:rPr>
          <w:color w:val="auto"/>
          <w:sz w:val="21"/>
          <w:szCs w:val="21"/>
          <w:highlight w:val="none"/>
        </w:rPr>
      </w:pPr>
      <w:r>
        <w:rPr>
          <w:rFonts w:hint="eastAsia"/>
          <w:color w:val="auto"/>
          <w:sz w:val="21"/>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5FF3760E">
      <w:pPr>
        <w:pStyle w:val="288"/>
        <w:spacing w:before="0" w:beforeAutospacing="0" w:after="0" w:afterAutospacing="0" w:line="360" w:lineRule="auto"/>
        <w:ind w:firstLine="420" w:firstLineChars="200"/>
        <w:jc w:val="both"/>
        <w:rPr>
          <w:color w:val="auto"/>
          <w:sz w:val="21"/>
          <w:szCs w:val="21"/>
          <w:highlight w:val="none"/>
        </w:rPr>
      </w:pPr>
      <w:r>
        <w:rPr>
          <w:rFonts w:hint="eastAsia"/>
          <w:color w:val="auto"/>
          <w:sz w:val="21"/>
          <w:szCs w:val="21"/>
          <w:highlight w:val="none"/>
        </w:rPr>
        <w:t>按照《政府采购促进中小企业发展管理办法》（财库〔</w:t>
      </w:r>
      <w:r>
        <w:rPr>
          <w:rFonts w:hint="eastAsia"/>
          <w:color w:val="auto"/>
          <w:spacing w:val="-6"/>
          <w:sz w:val="21"/>
          <w:szCs w:val="21"/>
          <w:highlight w:val="none"/>
        </w:rPr>
        <w:t>2020</w:t>
      </w:r>
      <w:r>
        <w:rPr>
          <w:rFonts w:hint="eastAsia"/>
          <w:color w:val="auto"/>
          <w:sz w:val="21"/>
          <w:szCs w:val="21"/>
          <w:highlight w:val="none"/>
        </w:rPr>
        <w:t xml:space="preserve">〕46号），本公司企业规模为：大型 </w:t>
      </w:r>
      <w:r>
        <w:rPr>
          <w:rFonts w:ascii="Webdings" w:hAnsi="Webdings" w:eastAsia="仿宋_GB2312"/>
          <w:color w:val="auto"/>
          <w:sz w:val="21"/>
          <w:szCs w:val="21"/>
          <w:highlight w:val="none"/>
        </w:rPr>
        <w:t></w:t>
      </w:r>
      <w:r>
        <w:rPr>
          <w:rFonts w:hint="eastAsia"/>
          <w:color w:val="auto"/>
          <w:sz w:val="21"/>
          <w:szCs w:val="21"/>
          <w:highlight w:val="none"/>
        </w:rPr>
        <w:t xml:space="preserve"> 中型 </w:t>
      </w:r>
      <w:r>
        <w:rPr>
          <w:rFonts w:ascii="Webdings" w:hAnsi="Webdings" w:eastAsia="仿宋_GB2312"/>
          <w:color w:val="auto"/>
          <w:sz w:val="21"/>
          <w:szCs w:val="21"/>
          <w:highlight w:val="none"/>
        </w:rPr>
        <w:t></w:t>
      </w:r>
      <w:r>
        <w:rPr>
          <w:rFonts w:hint="eastAsia"/>
          <w:color w:val="auto"/>
          <w:sz w:val="21"/>
          <w:szCs w:val="21"/>
          <w:highlight w:val="none"/>
        </w:rPr>
        <w:t xml:space="preserve">小型 </w:t>
      </w:r>
      <w:r>
        <w:rPr>
          <w:rFonts w:ascii="Webdings" w:hAnsi="Webdings" w:eastAsia="仿宋_GB2312"/>
          <w:color w:val="auto"/>
          <w:sz w:val="21"/>
          <w:szCs w:val="21"/>
          <w:highlight w:val="none"/>
        </w:rPr>
        <w:t></w:t>
      </w:r>
      <w:r>
        <w:rPr>
          <w:rFonts w:hint="eastAsia"/>
          <w:color w:val="auto"/>
          <w:sz w:val="21"/>
          <w:szCs w:val="21"/>
          <w:highlight w:val="none"/>
        </w:rPr>
        <w:t xml:space="preserve">微型 </w:t>
      </w:r>
      <w:r>
        <w:rPr>
          <w:rFonts w:ascii="Webdings" w:hAnsi="Webdings" w:eastAsia="仿宋_GB2312"/>
          <w:color w:val="auto"/>
          <w:sz w:val="21"/>
          <w:szCs w:val="21"/>
          <w:highlight w:val="none"/>
        </w:rPr>
        <w:t></w:t>
      </w:r>
      <w:r>
        <w:rPr>
          <w:rFonts w:hint="eastAsia"/>
          <w:color w:val="auto"/>
          <w:sz w:val="21"/>
          <w:szCs w:val="21"/>
          <w:highlight w:val="none"/>
        </w:rPr>
        <w:t>。</w:t>
      </w:r>
    </w:p>
    <w:p w14:paraId="070EBFF8">
      <w:pPr>
        <w:pStyle w:val="288"/>
        <w:spacing w:before="0" w:beforeAutospacing="0" w:after="0" w:afterAutospacing="0" w:line="360" w:lineRule="auto"/>
        <w:ind w:firstLine="420" w:firstLineChars="200"/>
        <w:jc w:val="both"/>
        <w:rPr>
          <w:color w:val="auto"/>
          <w:sz w:val="21"/>
          <w:szCs w:val="21"/>
          <w:highlight w:val="none"/>
        </w:rPr>
      </w:pPr>
      <w:r>
        <w:rPr>
          <w:color w:val="auto"/>
          <w:sz w:val="21"/>
          <w:szCs w:val="21"/>
          <w:highlight w:val="none"/>
        </w:rPr>
        <w:t></w:t>
      </w:r>
      <w:r>
        <w:rPr>
          <w:rFonts w:ascii="Webdings" w:hAnsi="Webdings" w:eastAsia="仿宋_GB2312"/>
          <w:color w:val="auto"/>
          <w:sz w:val="21"/>
          <w:szCs w:val="21"/>
          <w:highlight w:val="none"/>
        </w:rPr>
        <w:t></w:t>
      </w:r>
      <w:r>
        <w:rPr>
          <w:rFonts w:ascii="Webdings" w:hAnsi="Webdings" w:eastAsia="仿宋_GB2312"/>
          <w:b/>
          <w:bCs/>
          <w:color w:val="auto"/>
          <w:sz w:val="21"/>
          <w:szCs w:val="21"/>
          <w:highlight w:val="none"/>
        </w:rPr>
        <w:t></w:t>
      </w:r>
      <w:r>
        <w:rPr>
          <w:rFonts w:hint="eastAsia"/>
          <w:color w:val="auto"/>
          <w:sz w:val="21"/>
          <w:szCs w:val="21"/>
          <w:highlight w:val="none"/>
        </w:rPr>
        <w:t>本公司自愿入驻湖南省政府采购电子卖场，遵守《湖南省政府采购电子卖场管理办法》（湘财购〔</w:t>
      </w:r>
      <w:r>
        <w:rPr>
          <w:rFonts w:hint="eastAsia"/>
          <w:color w:val="auto"/>
          <w:spacing w:val="-6"/>
          <w:sz w:val="21"/>
          <w:szCs w:val="21"/>
          <w:highlight w:val="none"/>
        </w:rPr>
        <w:t>2019</w:t>
      </w:r>
      <w:r>
        <w:rPr>
          <w:rFonts w:hint="eastAsia"/>
          <w:color w:val="auto"/>
          <w:sz w:val="21"/>
          <w:szCs w:val="21"/>
          <w:highlight w:val="none"/>
        </w:rPr>
        <w:t>〕27号），如违反承诺，同意金融机构将增信保证划缴国库（非电子卖场采购活动项目不需勾选）。</w:t>
      </w:r>
    </w:p>
    <w:p w14:paraId="0889D8D6">
      <w:pPr>
        <w:pStyle w:val="288"/>
        <w:spacing w:before="0" w:beforeAutospacing="0" w:after="0" w:afterAutospacing="0" w:line="560" w:lineRule="atLeast"/>
        <w:ind w:firstLine="640"/>
        <w:jc w:val="both"/>
        <w:rPr>
          <w:color w:val="auto"/>
          <w:sz w:val="21"/>
          <w:szCs w:val="21"/>
          <w:highlight w:val="none"/>
        </w:rPr>
      </w:pPr>
    </w:p>
    <w:p w14:paraId="6410FEAC">
      <w:pPr>
        <w:pStyle w:val="288"/>
        <w:spacing w:before="0" w:beforeAutospacing="0" w:after="0" w:afterAutospacing="0" w:line="560" w:lineRule="atLeast"/>
        <w:ind w:firstLine="640"/>
        <w:jc w:val="both"/>
        <w:rPr>
          <w:color w:val="auto"/>
          <w:sz w:val="21"/>
          <w:szCs w:val="21"/>
          <w:highlight w:val="none"/>
        </w:rPr>
      </w:pPr>
    </w:p>
    <w:p w14:paraId="017B8133">
      <w:pPr>
        <w:pStyle w:val="288"/>
        <w:spacing w:before="0" w:beforeAutospacing="0" w:after="0" w:afterAutospacing="0" w:line="560" w:lineRule="atLeast"/>
        <w:ind w:firstLine="4480"/>
        <w:jc w:val="center"/>
        <w:rPr>
          <w:color w:val="auto"/>
          <w:sz w:val="21"/>
          <w:szCs w:val="21"/>
          <w:highlight w:val="none"/>
        </w:rPr>
      </w:pPr>
      <w:r>
        <w:rPr>
          <w:rFonts w:hint="eastAsia"/>
          <w:color w:val="auto"/>
          <w:sz w:val="21"/>
          <w:szCs w:val="21"/>
          <w:highlight w:val="none"/>
        </w:rPr>
        <w:t>公司（单位）名称（盖章）</w:t>
      </w:r>
    </w:p>
    <w:p w14:paraId="31B7D62C">
      <w:pPr>
        <w:pStyle w:val="288"/>
        <w:spacing w:before="0" w:beforeAutospacing="0" w:after="0" w:afterAutospacing="0" w:line="560" w:lineRule="atLeast"/>
        <w:ind w:firstLine="4480"/>
        <w:jc w:val="both"/>
        <w:rPr>
          <w:color w:val="auto"/>
          <w:sz w:val="21"/>
          <w:szCs w:val="21"/>
          <w:highlight w:val="none"/>
        </w:rPr>
      </w:pPr>
      <w:r>
        <w:rPr>
          <w:rFonts w:hint="eastAsia"/>
          <w:color w:val="auto"/>
          <w:sz w:val="21"/>
          <w:szCs w:val="21"/>
          <w:highlight w:val="none"/>
        </w:rPr>
        <w:t xml:space="preserve">       </w:t>
      </w:r>
      <w:r>
        <w:rPr>
          <w:rFonts w:hint="eastAsia"/>
          <w:color w:val="auto"/>
          <w:sz w:val="21"/>
          <w:szCs w:val="21"/>
          <w:highlight w:val="none"/>
          <w:u w:val="single"/>
        </w:rPr>
        <w:t xml:space="preserve">      </w:t>
      </w:r>
      <w:r>
        <w:rPr>
          <w:rFonts w:hint="eastAsia"/>
          <w:color w:val="auto"/>
          <w:sz w:val="21"/>
          <w:szCs w:val="21"/>
          <w:highlight w:val="none"/>
        </w:rPr>
        <w:t>年</w:t>
      </w:r>
      <w:r>
        <w:rPr>
          <w:rFonts w:hint="eastAsia"/>
          <w:color w:val="auto"/>
          <w:sz w:val="21"/>
          <w:szCs w:val="21"/>
          <w:highlight w:val="none"/>
          <w:u w:val="single"/>
        </w:rPr>
        <w:t xml:space="preserve">   </w:t>
      </w:r>
      <w:r>
        <w:rPr>
          <w:rFonts w:hint="eastAsia"/>
          <w:color w:val="auto"/>
          <w:sz w:val="21"/>
          <w:szCs w:val="21"/>
          <w:highlight w:val="none"/>
        </w:rPr>
        <w:t>月</w:t>
      </w:r>
      <w:r>
        <w:rPr>
          <w:rFonts w:hint="eastAsia"/>
          <w:color w:val="auto"/>
          <w:sz w:val="21"/>
          <w:szCs w:val="21"/>
          <w:highlight w:val="none"/>
          <w:u w:val="single"/>
        </w:rPr>
        <w:t xml:space="preserve">   </w:t>
      </w:r>
      <w:r>
        <w:rPr>
          <w:rFonts w:hint="eastAsia"/>
          <w:color w:val="auto"/>
          <w:sz w:val="21"/>
          <w:szCs w:val="21"/>
          <w:highlight w:val="none"/>
        </w:rPr>
        <w:t xml:space="preserve">日                  </w:t>
      </w:r>
    </w:p>
    <w:p w14:paraId="54AE88CF">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机构代码：</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1209E4DB">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注册登记机构：</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622C0B15">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日期：</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68CAFD39">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有效期：</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6666B1C7">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注册资本：</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370C20BE">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地址：</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29FC7C85">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经济行业：</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116EF71B">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经济性质：</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05FAF6BF">
      <w:pPr>
        <w:spacing w:line="360" w:lineRule="auto"/>
        <w:rPr>
          <w:rFonts w:ascii="Calibri" w:hAnsi="Calibri" w:eastAsia="宋体" w:cs="Times New Roman"/>
          <w:color w:val="auto"/>
          <w:sz w:val="21"/>
          <w:szCs w:val="21"/>
          <w:highlight w:val="none"/>
        </w:rPr>
      </w:pPr>
      <w:r>
        <w:rPr>
          <w:rFonts w:hint="eastAsia" w:ascii="Calibri" w:hAnsi="Calibri" w:eastAsia="宋体" w:cs="Times New Roman"/>
          <w:color w:val="auto"/>
          <w:sz w:val="21"/>
          <w:szCs w:val="21"/>
          <w:highlight w:val="none"/>
        </w:rPr>
        <w:t>法定代表人（负责人）姓名（签字）：</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50F1304E">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身份证号、手机号码：</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0A5D3791">
      <w:pPr>
        <w:spacing w:line="360" w:lineRule="auto"/>
        <w:rPr>
          <w:rFonts w:ascii="Calibri" w:hAnsi="Calibri" w:eastAsia="宋体" w:cs="Times New Roman"/>
          <w:color w:val="auto"/>
          <w:sz w:val="21"/>
          <w:szCs w:val="21"/>
          <w:highlight w:val="none"/>
          <w:u w:val="single"/>
        </w:rPr>
      </w:pPr>
      <w:r>
        <w:rPr>
          <w:rFonts w:hint="eastAsia" w:ascii="Calibri" w:hAnsi="Calibri" w:eastAsia="宋体" w:cs="Times New Roman"/>
          <w:color w:val="auto"/>
          <w:sz w:val="21"/>
          <w:szCs w:val="21"/>
          <w:highlight w:val="none"/>
        </w:rPr>
        <w:t>授权代表人姓名（签字）：</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1C897274">
      <w:pPr>
        <w:pStyle w:val="288"/>
        <w:spacing w:before="0" w:beforeAutospacing="0" w:after="0" w:afterAutospacing="0" w:line="360" w:lineRule="auto"/>
        <w:ind w:firstLine="0" w:firstLineChars="0"/>
        <w:jc w:val="both"/>
        <w:rPr>
          <w:rFonts w:hint="eastAsia" w:ascii="宋体" w:hAnsi="宋体" w:eastAsia="宋体" w:cs="宋体"/>
          <w:color w:val="auto"/>
          <w:sz w:val="21"/>
          <w:szCs w:val="21"/>
          <w:highlight w:val="none"/>
        </w:rPr>
      </w:pPr>
      <w:r>
        <w:rPr>
          <w:rFonts w:hint="eastAsia" w:ascii="Calibri" w:hAnsi="Calibri" w:eastAsia="宋体" w:cs="Times New Roman"/>
          <w:color w:val="auto"/>
          <w:sz w:val="21"/>
          <w:szCs w:val="21"/>
          <w:highlight w:val="none"/>
        </w:rPr>
        <w:t>身份证号、手机号：</w:t>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r>
        <w:rPr>
          <w:rFonts w:hint="eastAsia" w:ascii="Calibri" w:hAnsi="Calibri" w:eastAsia="宋体" w:cs="Times New Roman"/>
          <w:color w:val="auto"/>
          <w:sz w:val="21"/>
          <w:szCs w:val="21"/>
          <w:highlight w:val="none"/>
          <w:u w:val="single"/>
        </w:rPr>
        <w:tab/>
      </w:r>
    </w:p>
    <w:p w14:paraId="0D1C15EA">
      <w:pPr>
        <w:bidi w:val="0"/>
        <w:rPr>
          <w:color w:val="auto"/>
          <w:highlight w:val="none"/>
        </w:rPr>
      </w:pPr>
    </w:p>
    <w:p w14:paraId="31C82E65">
      <w:pPr>
        <w:rPr>
          <w:rFonts w:ascii="宋体"/>
          <w:color w:val="auto"/>
          <w:highlight w:val="none"/>
        </w:rPr>
      </w:pPr>
    </w:p>
    <w:p w14:paraId="5716479E">
      <w:pPr>
        <w:pStyle w:val="60"/>
        <w:rPr>
          <w:rFonts w:ascii="宋体"/>
          <w:color w:val="auto"/>
          <w:highlight w:val="none"/>
        </w:rPr>
      </w:pPr>
    </w:p>
    <w:p w14:paraId="1E651BB2">
      <w:pPr>
        <w:pStyle w:val="60"/>
        <w:rPr>
          <w:rFonts w:ascii="宋体"/>
          <w:color w:val="auto"/>
          <w:highlight w:val="none"/>
        </w:rPr>
      </w:pPr>
    </w:p>
    <w:p w14:paraId="26782C77">
      <w:pPr>
        <w:pStyle w:val="60"/>
        <w:rPr>
          <w:rFonts w:ascii="宋体"/>
          <w:color w:val="auto"/>
          <w:highlight w:val="none"/>
        </w:rPr>
      </w:pPr>
    </w:p>
    <w:p w14:paraId="3AE4BC92">
      <w:pPr>
        <w:pStyle w:val="60"/>
        <w:rPr>
          <w:rFonts w:ascii="宋体"/>
          <w:color w:val="auto"/>
          <w:highlight w:val="none"/>
        </w:rPr>
      </w:pPr>
    </w:p>
    <w:p w14:paraId="0B3119AD">
      <w:pPr>
        <w:pStyle w:val="60"/>
        <w:rPr>
          <w:rFonts w:ascii="宋体"/>
          <w:color w:val="auto"/>
          <w:highlight w:val="none"/>
        </w:rPr>
      </w:pPr>
    </w:p>
    <w:p w14:paraId="0E333130">
      <w:pPr>
        <w:pStyle w:val="3"/>
        <w:pageBreakBefore w:val="0"/>
        <w:kinsoku/>
        <w:wordWrap/>
        <w:overflowPunct/>
        <w:topLinePunct w:val="0"/>
        <w:bidi w:val="0"/>
        <w:spacing w:line="460" w:lineRule="exact"/>
        <w:jc w:val="center"/>
        <w:textAlignment w:val="auto"/>
        <w:rPr>
          <w:rFonts w:hint="eastAsia" w:ascii="黑体" w:hAnsi="黑体" w:eastAsia="黑体"/>
          <w:color w:val="auto"/>
          <w:sz w:val="28"/>
          <w:szCs w:val="28"/>
          <w:highlight w:val="none"/>
          <w:lang w:eastAsia="zh-CN"/>
        </w:rPr>
      </w:pPr>
      <w:bookmarkStart w:id="796" w:name="_Toc26416"/>
      <w:bookmarkStart w:id="797" w:name="_Toc25069"/>
      <w:bookmarkStart w:id="798" w:name="_Toc19720"/>
      <w:bookmarkStart w:id="799" w:name="_Toc28950"/>
      <w:bookmarkStart w:id="800" w:name="_Toc30181"/>
      <w:bookmarkStart w:id="801" w:name="_Toc15160"/>
      <w:r>
        <w:rPr>
          <w:rFonts w:hint="eastAsia" w:ascii="黑体" w:hAnsi="黑体" w:eastAsia="黑体"/>
          <w:color w:val="auto"/>
          <w:sz w:val="28"/>
          <w:szCs w:val="28"/>
          <w:highlight w:val="none"/>
          <w:lang w:val="en-US" w:eastAsia="zh-CN"/>
        </w:rPr>
        <w:t>五</w:t>
      </w:r>
      <w:r>
        <w:rPr>
          <w:rFonts w:hint="eastAsia" w:ascii="黑体" w:hAnsi="黑体" w:eastAsia="黑体"/>
          <w:color w:val="auto"/>
          <w:sz w:val="28"/>
          <w:szCs w:val="28"/>
          <w:highlight w:val="none"/>
        </w:rPr>
        <w:t>、</w:t>
      </w:r>
      <w:bookmarkEnd w:id="788"/>
      <w:r>
        <w:rPr>
          <w:rFonts w:hint="eastAsia" w:ascii="黑体" w:hAnsi="黑体" w:eastAsia="黑体"/>
          <w:color w:val="auto"/>
          <w:sz w:val="28"/>
          <w:szCs w:val="28"/>
          <w:highlight w:val="none"/>
          <w:lang w:eastAsia="zh-CN"/>
        </w:rPr>
        <w:t>承诺函</w:t>
      </w:r>
      <w:bookmarkEnd w:id="796"/>
      <w:bookmarkEnd w:id="797"/>
      <w:bookmarkEnd w:id="798"/>
      <w:bookmarkEnd w:id="799"/>
      <w:bookmarkEnd w:id="800"/>
      <w:bookmarkEnd w:id="801"/>
    </w:p>
    <w:p w14:paraId="74386215">
      <w:pPr>
        <w:pageBreakBefore w:val="0"/>
        <w:kinsoku/>
        <w:wordWrap/>
        <w:overflowPunct/>
        <w:topLinePunct w:val="0"/>
        <w:bidi w:val="0"/>
        <w:spacing w:before="120" w:beforeLines="50" w:after="120" w:afterLines="50" w:line="460" w:lineRule="exact"/>
        <w:jc w:val="both"/>
        <w:textAlignment w:val="auto"/>
        <w:rPr>
          <w:rFonts w:hint="eastAsia" w:ascii="黑体" w:hAnsi="黑体" w:eastAsia="黑体" w:cs="Times New Roman"/>
          <w:b/>
          <w:bCs/>
          <w:color w:val="auto"/>
          <w:kern w:val="2"/>
          <w:sz w:val="28"/>
          <w:szCs w:val="28"/>
          <w:highlight w:val="none"/>
          <w:lang w:val="en-US" w:eastAsia="zh-CN" w:bidi="ar-SA"/>
        </w:rPr>
      </w:pPr>
      <w:r>
        <w:rPr>
          <w:rFonts w:hint="eastAsia" w:ascii="黑体" w:hAnsi="黑体" w:eastAsia="黑体" w:cs="Times New Roman"/>
          <w:b/>
          <w:bCs/>
          <w:color w:val="auto"/>
          <w:kern w:val="2"/>
          <w:sz w:val="28"/>
          <w:szCs w:val="28"/>
          <w:highlight w:val="none"/>
          <w:lang w:val="en-US" w:eastAsia="zh-CN" w:bidi="ar-SA"/>
        </w:rPr>
        <w:t>附件：承诺函格式</w:t>
      </w:r>
    </w:p>
    <w:p w14:paraId="1430AF8B">
      <w:pPr>
        <w:pageBreakBefore w:val="0"/>
        <w:kinsoku/>
        <w:wordWrap/>
        <w:overflowPunct/>
        <w:topLinePunct w:val="0"/>
        <w:bidi w:val="0"/>
        <w:spacing w:before="120" w:beforeLines="50" w:after="120" w:afterLines="50" w:line="460" w:lineRule="exact"/>
        <w:jc w:val="center"/>
        <w:textAlignment w:val="auto"/>
        <w:rPr>
          <w:rFonts w:hint="eastAsia" w:ascii="黑体" w:hAnsi="黑体" w:eastAsia="黑体" w:cs="Times New Roman"/>
          <w:b/>
          <w:bCs/>
          <w:color w:val="auto"/>
          <w:kern w:val="2"/>
          <w:sz w:val="28"/>
          <w:szCs w:val="28"/>
          <w:highlight w:val="none"/>
          <w:lang w:val="en-US" w:eastAsia="zh-CN" w:bidi="ar-SA"/>
        </w:rPr>
      </w:pPr>
      <w:r>
        <w:rPr>
          <w:rFonts w:hint="eastAsia" w:ascii="黑体" w:hAnsi="黑体" w:eastAsia="黑体" w:cs="Times New Roman"/>
          <w:b/>
          <w:bCs/>
          <w:color w:val="auto"/>
          <w:kern w:val="2"/>
          <w:sz w:val="28"/>
          <w:szCs w:val="28"/>
          <w:highlight w:val="none"/>
          <w:lang w:val="en-US" w:eastAsia="zh-CN" w:bidi="ar-SA"/>
        </w:rPr>
        <w:t>承  诺  函</w:t>
      </w:r>
    </w:p>
    <w:p w14:paraId="7B8C84CF">
      <w:pPr>
        <w:keepNext w:val="0"/>
        <w:keepLines w:val="0"/>
        <w:pageBreakBefore w:val="0"/>
        <w:widowControl w:val="0"/>
        <w:kinsoku/>
        <w:wordWrap/>
        <w:overflowPunct/>
        <w:topLinePunct w:val="0"/>
        <w:autoSpaceDE/>
        <w:autoSpaceDN/>
        <w:bidi w:val="0"/>
        <w:spacing w:before="120" w:beforeLines="50" w:after="120" w:afterLines="50" w:line="360" w:lineRule="auto"/>
        <w:jc w:val="left"/>
        <w:textAlignment w:val="auto"/>
        <w:rPr>
          <w:rFonts w:hint="eastAsia" w:ascii="Times New Roman" w:hAnsi="Times New Roman" w:eastAsia="宋体" w:cs="Times New Roman"/>
          <w:color w:val="auto"/>
          <w:sz w:val="24"/>
          <w:szCs w:val="24"/>
          <w:lang w:val="en-US" w:eastAsia="zh-CN"/>
        </w:rPr>
      </w:pPr>
      <w:r>
        <w:rPr>
          <w:rFonts w:hint="eastAsia" w:ascii="宋体" w:hAnsi="宋体" w:eastAsia="宋体" w:cs="宋体"/>
          <w:sz w:val="24"/>
          <w:szCs w:val="24"/>
          <w:lang w:val="en-US" w:eastAsia="zh-CN"/>
        </w:rPr>
        <w:t>致：</w:t>
      </w:r>
      <w:r>
        <w:rPr>
          <w:rFonts w:ascii="宋体" w:hAnsi="宋体" w:eastAsia="宋体" w:cs="宋体"/>
          <w:sz w:val="24"/>
          <w:szCs w:val="24"/>
        </w:rPr>
        <w:t>长沙民政</w:t>
      </w:r>
      <w:r>
        <w:rPr>
          <w:rFonts w:hint="eastAsia" w:ascii="Times New Roman" w:hAnsi="Times New Roman" w:eastAsia="宋体" w:cs="Times New Roman"/>
          <w:color w:val="auto"/>
          <w:sz w:val="24"/>
          <w:szCs w:val="24"/>
          <w:lang w:val="en-US" w:eastAsia="zh-CN"/>
        </w:rPr>
        <w:t>职业技术学院</w:t>
      </w:r>
    </w:p>
    <w:p w14:paraId="6BC093B4">
      <w:pPr>
        <w:keepNext w:val="0"/>
        <w:keepLines w:val="0"/>
        <w:pageBreakBefore w:val="0"/>
        <w:widowControl w:val="0"/>
        <w:kinsoku/>
        <w:wordWrap/>
        <w:overflowPunct/>
        <w:topLinePunct w:val="0"/>
        <w:autoSpaceDE/>
        <w:autoSpaceDN/>
        <w:bidi w:val="0"/>
        <w:spacing w:before="120" w:beforeLines="50" w:after="120" w:afterLines="50" w:line="360" w:lineRule="auto"/>
        <w:ind w:firstLine="480" w:firstLineChars="200"/>
        <w:jc w:val="left"/>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我公司若中标</w:t>
      </w:r>
      <w:r>
        <w:rPr>
          <w:rFonts w:ascii="宋体" w:hAnsi="宋体" w:eastAsia="宋体" w:cs="宋体"/>
          <w:sz w:val="24"/>
          <w:szCs w:val="24"/>
        </w:rPr>
        <w:t>长沙民政</w:t>
      </w:r>
      <w:r>
        <w:rPr>
          <w:rFonts w:hint="eastAsia" w:ascii="Times New Roman" w:hAnsi="Times New Roman" w:eastAsia="宋体" w:cs="Times New Roman"/>
          <w:color w:val="auto"/>
          <w:sz w:val="24"/>
          <w:szCs w:val="24"/>
          <w:lang w:val="en-US" w:eastAsia="zh-CN"/>
        </w:rPr>
        <w:t>职业技术学院</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lang w:val="en-US" w:eastAsia="zh-CN"/>
        </w:rPr>
        <w:t>项目，将严格按照招标文件、合同、采购清单等要求进行施工，具体施工时间由学校决定，并以学校的开工通知为准。本公司郑重承诺：本项目由我公司自营承接，绝不存在挂靠、转包等违规行为。项目管理人员与投标承诺人员一一对应，接受学校管理部门打卡考勤，不擅自更换人员，如有违反按合同约定接受处罚。接受学校管理部门管理，不因施工时间的调整提出任何造价变更、补偿或索赔，在合同约定工期内全部完工并清场，保质保量完成项目，如有延误按合同约定接受处罚。</w:t>
      </w:r>
    </w:p>
    <w:p w14:paraId="09E78825">
      <w:pPr>
        <w:keepNext w:val="0"/>
        <w:keepLines w:val="0"/>
        <w:pageBreakBefore w:val="0"/>
        <w:widowControl w:val="0"/>
        <w:kinsoku/>
        <w:wordWrap/>
        <w:overflowPunct/>
        <w:topLinePunct w:val="0"/>
        <w:autoSpaceDE/>
        <w:autoSpaceDN/>
        <w:bidi w:val="0"/>
        <w:spacing w:before="120" w:beforeLines="50" w:after="120" w:afterLines="50" w:line="360" w:lineRule="auto"/>
        <w:ind w:firstLine="480" w:firstLineChars="200"/>
        <w:jc w:val="left"/>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我公司承诺已对项目情况充分了解，作为一个有经验的承包商在投标时对项目情况和发包人要求已充分考虑，该项目共4栋建筑外立面施工将同时搭设外架、同时施工作业、同时完工拆架，所有相关的安全、人员、资金、材料、机械</w:t>
      </w:r>
      <w:r>
        <w:rPr>
          <w:rFonts w:hint="eastAsia" w:cs="Times New Roman"/>
          <w:color w:val="auto"/>
          <w:sz w:val="24"/>
          <w:szCs w:val="24"/>
          <w:lang w:val="en-US" w:eastAsia="zh-CN"/>
        </w:rPr>
        <w:t>等</w:t>
      </w:r>
      <w:r>
        <w:rPr>
          <w:rFonts w:hint="eastAsia" w:ascii="Times New Roman" w:hAnsi="Times New Roman" w:eastAsia="宋体" w:cs="Times New Roman"/>
          <w:color w:val="auto"/>
          <w:sz w:val="24"/>
          <w:szCs w:val="24"/>
          <w:lang w:val="en-US" w:eastAsia="zh-CN"/>
        </w:rPr>
        <w:t>均在投标时已考虑并包含在内。</w:t>
      </w:r>
    </w:p>
    <w:p w14:paraId="7CA45234">
      <w:pPr>
        <w:keepNext w:val="0"/>
        <w:keepLines w:val="0"/>
        <w:pageBreakBefore w:val="0"/>
        <w:widowControl w:val="0"/>
        <w:kinsoku/>
        <w:wordWrap/>
        <w:overflowPunct/>
        <w:topLinePunct w:val="0"/>
        <w:autoSpaceDE/>
        <w:autoSpaceDN/>
        <w:bidi w:val="0"/>
        <w:spacing w:before="120" w:beforeLines="50" w:after="120" w:afterLines="50" w:line="360" w:lineRule="auto"/>
        <w:ind w:firstLine="480" w:firstLineChars="200"/>
        <w:jc w:val="left"/>
        <w:textAlignment w:val="auto"/>
        <w:rPr>
          <w:rFonts w:hint="eastAsia" w:ascii="Times New Roman" w:hAnsi="Times New Roman" w:eastAsia="宋体" w:cs="Times New Roman"/>
          <w:color w:val="auto"/>
          <w:sz w:val="24"/>
          <w:szCs w:val="24"/>
          <w:lang w:val="en-US" w:eastAsia="zh-CN"/>
        </w:rPr>
      </w:pPr>
    </w:p>
    <w:p w14:paraId="52563319">
      <w:pPr>
        <w:keepNext w:val="0"/>
        <w:keepLines w:val="0"/>
        <w:pageBreakBefore w:val="0"/>
        <w:widowControl w:val="0"/>
        <w:kinsoku/>
        <w:wordWrap/>
        <w:overflowPunct/>
        <w:topLinePunct w:val="0"/>
        <w:autoSpaceDE/>
        <w:autoSpaceDN/>
        <w:bidi w:val="0"/>
        <w:spacing w:before="120" w:beforeLines="50" w:after="120" w:afterLines="50" w:line="360" w:lineRule="auto"/>
        <w:ind w:firstLine="5280" w:firstLineChars="2200"/>
        <w:jc w:val="left"/>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供应商名称（盖单位公章）：</w:t>
      </w:r>
    </w:p>
    <w:p w14:paraId="7953ADBA">
      <w:pPr>
        <w:pStyle w:val="288"/>
        <w:spacing w:before="0" w:beforeAutospacing="0" w:after="0" w:afterAutospacing="0" w:line="560" w:lineRule="atLeast"/>
        <w:ind w:firstLine="4480"/>
        <w:jc w:val="center"/>
        <w:rPr>
          <w:rFonts w:hint="eastAsia" w:ascii="黑体" w:hAnsi="黑体" w:eastAsia="黑体"/>
          <w:color w:val="auto"/>
          <w:sz w:val="28"/>
          <w:szCs w:val="28"/>
          <w:highlight w:val="none"/>
        </w:rPr>
      </w:pPr>
      <w:r>
        <w:rPr>
          <w:rFonts w:hint="eastAsia" w:ascii="Times New Roman" w:hAnsi="Times New Roman" w:eastAsia="宋体" w:cs="Times New Roman"/>
          <w:color w:val="auto"/>
          <w:sz w:val="24"/>
          <w:szCs w:val="24"/>
          <w:lang w:val="en-US" w:eastAsia="zh-CN"/>
        </w:rPr>
        <w:t>2026年   月    日</w:t>
      </w:r>
      <w:r>
        <w:rPr>
          <w:color w:val="auto"/>
          <w:highlight w:val="none"/>
        </w:rPr>
        <w:br w:type="page"/>
      </w:r>
      <w:bookmarkStart w:id="802" w:name="_Toc30399"/>
      <w:bookmarkStart w:id="803" w:name="_Toc8291"/>
    </w:p>
    <w:p w14:paraId="44F2243E">
      <w:pPr>
        <w:pStyle w:val="3"/>
        <w:pageBreakBefore w:val="0"/>
        <w:kinsoku/>
        <w:wordWrap/>
        <w:overflowPunct/>
        <w:topLinePunct w:val="0"/>
        <w:bidi w:val="0"/>
        <w:spacing w:line="460" w:lineRule="exact"/>
        <w:jc w:val="center"/>
        <w:textAlignment w:val="auto"/>
        <w:rPr>
          <w:rFonts w:ascii="黑体" w:hAnsi="黑体" w:eastAsia="黑体"/>
          <w:color w:val="auto"/>
          <w:sz w:val="28"/>
          <w:szCs w:val="28"/>
          <w:highlight w:val="none"/>
        </w:rPr>
      </w:pPr>
      <w:bookmarkStart w:id="804" w:name="_Toc10120"/>
      <w:bookmarkStart w:id="805" w:name="_Toc3473"/>
      <w:bookmarkStart w:id="806" w:name="_Toc10814"/>
      <w:bookmarkStart w:id="807" w:name="_Toc18796"/>
      <w:bookmarkStart w:id="808" w:name="_Toc25853"/>
      <w:bookmarkStart w:id="809" w:name="_Toc29180"/>
      <w:r>
        <w:rPr>
          <w:rFonts w:hint="eastAsia" w:ascii="黑体" w:hAnsi="黑体" w:eastAsia="黑体"/>
          <w:color w:val="auto"/>
          <w:sz w:val="28"/>
          <w:szCs w:val="28"/>
          <w:highlight w:val="none"/>
          <w:lang w:val="en-US" w:eastAsia="zh-CN"/>
        </w:rPr>
        <w:t>六</w:t>
      </w:r>
      <w:r>
        <w:rPr>
          <w:rFonts w:hint="eastAsia" w:ascii="黑体" w:hAnsi="黑体" w:eastAsia="黑体"/>
          <w:color w:val="auto"/>
          <w:sz w:val="28"/>
          <w:szCs w:val="28"/>
          <w:highlight w:val="none"/>
        </w:rPr>
        <w:t>、报价表及报价文件(格式)</w:t>
      </w:r>
      <w:bookmarkEnd w:id="802"/>
      <w:bookmarkEnd w:id="803"/>
      <w:bookmarkEnd w:id="804"/>
      <w:bookmarkEnd w:id="805"/>
      <w:bookmarkEnd w:id="806"/>
      <w:bookmarkEnd w:id="807"/>
      <w:bookmarkEnd w:id="808"/>
      <w:bookmarkEnd w:id="809"/>
    </w:p>
    <w:p w14:paraId="588FDF0D">
      <w:pPr>
        <w:pStyle w:val="4"/>
        <w:pageBreakBefore w:val="0"/>
        <w:kinsoku/>
        <w:wordWrap/>
        <w:overflowPunct/>
        <w:topLinePunct w:val="0"/>
        <w:bidi w:val="0"/>
        <w:spacing w:line="460" w:lineRule="exact"/>
        <w:textAlignment w:val="auto"/>
        <w:rPr>
          <w:rFonts w:ascii="宋体" w:hAnsi="宋体"/>
          <w:color w:val="auto"/>
          <w:sz w:val="21"/>
          <w:szCs w:val="21"/>
          <w:highlight w:val="none"/>
        </w:rPr>
      </w:pPr>
      <w:bookmarkStart w:id="810" w:name="_Toc28071"/>
      <w:bookmarkStart w:id="811" w:name="_Toc13211"/>
      <w:bookmarkStart w:id="812" w:name="_Toc11133"/>
      <w:bookmarkStart w:id="813" w:name="_Toc4083"/>
      <w:r>
        <w:rPr>
          <w:rFonts w:hint="eastAsia" w:ascii="宋体" w:hAnsi="宋体"/>
          <w:color w:val="auto"/>
          <w:sz w:val="21"/>
          <w:szCs w:val="21"/>
          <w:highlight w:val="none"/>
          <w:lang w:val="en-US" w:eastAsia="zh-CN"/>
        </w:rPr>
        <w:t>附</w:t>
      </w:r>
      <w:r>
        <w:rPr>
          <w:rFonts w:hint="eastAsia" w:ascii="宋体" w:hAnsi="宋体"/>
          <w:color w:val="auto"/>
          <w:sz w:val="21"/>
          <w:szCs w:val="21"/>
          <w:highlight w:val="none"/>
        </w:rPr>
        <w:t>件</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 报价表</w:t>
      </w:r>
      <w:bookmarkEnd w:id="810"/>
      <w:bookmarkEnd w:id="811"/>
      <w:bookmarkEnd w:id="812"/>
      <w:bookmarkEnd w:id="813"/>
    </w:p>
    <w:p w14:paraId="5E34F946">
      <w:pPr>
        <w:pageBreakBefore w:val="0"/>
        <w:kinsoku/>
        <w:wordWrap/>
        <w:overflowPunct/>
        <w:topLinePunct w:val="0"/>
        <w:bidi w:val="0"/>
        <w:spacing w:line="460" w:lineRule="exact"/>
        <w:jc w:val="center"/>
        <w:textAlignment w:val="auto"/>
        <w:rPr>
          <w:rFonts w:ascii="黑体" w:hAnsi="黑体" w:eastAsia="黑体"/>
          <w:b/>
          <w:color w:val="auto"/>
          <w:sz w:val="28"/>
          <w:szCs w:val="28"/>
          <w:highlight w:val="none"/>
        </w:rPr>
      </w:pPr>
      <w:r>
        <w:rPr>
          <w:rFonts w:hint="eastAsia" w:ascii="黑体" w:hAnsi="黑体" w:eastAsia="黑体"/>
          <w:b/>
          <w:color w:val="auto"/>
          <w:sz w:val="28"/>
          <w:szCs w:val="28"/>
          <w:highlight w:val="none"/>
        </w:rPr>
        <w:t>报价</w:t>
      </w:r>
      <w:r>
        <w:rPr>
          <w:rFonts w:hint="eastAsia" w:ascii="黑体" w:hAnsi="黑体" w:eastAsia="黑体"/>
          <w:b/>
          <w:color w:val="auto"/>
          <w:sz w:val="28"/>
          <w:szCs w:val="28"/>
          <w:highlight w:val="none"/>
          <w:lang w:val="en-US" w:eastAsia="zh-CN"/>
        </w:rPr>
        <w:t>一览</w:t>
      </w:r>
      <w:r>
        <w:rPr>
          <w:rFonts w:hint="eastAsia" w:ascii="黑体" w:hAnsi="黑体" w:eastAsia="黑体"/>
          <w:b/>
          <w:color w:val="auto"/>
          <w:sz w:val="28"/>
          <w:szCs w:val="28"/>
          <w:highlight w:val="none"/>
        </w:rPr>
        <w:t>表</w:t>
      </w:r>
    </w:p>
    <w:tbl>
      <w:tblPr>
        <w:tblStyle w:val="44"/>
        <w:tblW w:w="90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88"/>
        <w:gridCol w:w="3211"/>
        <w:gridCol w:w="1631"/>
        <w:gridCol w:w="1850"/>
      </w:tblGrid>
      <w:tr w14:paraId="72A811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9" w:hRule="atLeast"/>
          <w:jc w:val="center"/>
        </w:trPr>
        <w:tc>
          <w:tcPr>
            <w:tcW w:w="2388" w:type="dxa"/>
            <w:vMerge w:val="restart"/>
            <w:tcBorders>
              <w:top w:val="double" w:color="auto" w:sz="4" w:space="0"/>
            </w:tcBorders>
            <w:vAlign w:val="center"/>
          </w:tcPr>
          <w:p w14:paraId="3108F723">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项目名称</w:t>
            </w:r>
          </w:p>
        </w:tc>
        <w:tc>
          <w:tcPr>
            <w:tcW w:w="3211" w:type="dxa"/>
            <w:vMerge w:val="restart"/>
            <w:tcBorders>
              <w:top w:val="double" w:color="auto" w:sz="4" w:space="0"/>
            </w:tcBorders>
            <w:vAlign w:val="center"/>
          </w:tcPr>
          <w:p w14:paraId="28BB4F68">
            <w:pPr>
              <w:pageBreakBefore w:val="0"/>
              <w:kinsoku/>
              <w:wordWrap/>
              <w:overflowPunct/>
              <w:topLinePunct w:val="0"/>
              <w:bidi w:val="0"/>
              <w:spacing w:line="460" w:lineRule="exact"/>
              <w:ind w:right="23" w:rightChars="11"/>
              <w:jc w:val="center"/>
              <w:textAlignment w:val="auto"/>
              <w:rPr>
                <w:rFonts w:ascii="宋体"/>
                <w:color w:val="auto"/>
                <w:highlight w:val="none"/>
              </w:rPr>
            </w:pPr>
          </w:p>
        </w:tc>
        <w:tc>
          <w:tcPr>
            <w:tcW w:w="1631" w:type="dxa"/>
            <w:tcBorders>
              <w:top w:val="double" w:color="auto" w:sz="4" w:space="0"/>
            </w:tcBorders>
            <w:vAlign w:val="center"/>
          </w:tcPr>
          <w:p w14:paraId="0CFF7FF3">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政府采购编号</w:t>
            </w:r>
          </w:p>
        </w:tc>
        <w:tc>
          <w:tcPr>
            <w:tcW w:w="1850" w:type="dxa"/>
            <w:tcBorders>
              <w:top w:val="double" w:color="auto" w:sz="4" w:space="0"/>
            </w:tcBorders>
            <w:vAlign w:val="center"/>
          </w:tcPr>
          <w:p w14:paraId="2BB2E48C">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384BDB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Merge w:val="continue"/>
            <w:vAlign w:val="center"/>
          </w:tcPr>
          <w:p w14:paraId="1508B6D9">
            <w:pPr>
              <w:pageBreakBefore w:val="0"/>
              <w:kinsoku/>
              <w:wordWrap/>
              <w:overflowPunct/>
              <w:topLinePunct w:val="0"/>
              <w:bidi w:val="0"/>
              <w:spacing w:line="460" w:lineRule="exact"/>
              <w:ind w:right="23" w:rightChars="11"/>
              <w:jc w:val="center"/>
              <w:textAlignment w:val="auto"/>
              <w:rPr>
                <w:rFonts w:ascii="宋体"/>
                <w:color w:val="auto"/>
                <w:highlight w:val="none"/>
              </w:rPr>
            </w:pPr>
          </w:p>
        </w:tc>
        <w:tc>
          <w:tcPr>
            <w:tcW w:w="3211" w:type="dxa"/>
            <w:vMerge w:val="continue"/>
            <w:vAlign w:val="center"/>
          </w:tcPr>
          <w:p w14:paraId="00DFC9BF">
            <w:pPr>
              <w:pageBreakBefore w:val="0"/>
              <w:kinsoku/>
              <w:wordWrap/>
              <w:overflowPunct/>
              <w:topLinePunct w:val="0"/>
              <w:bidi w:val="0"/>
              <w:spacing w:line="460" w:lineRule="exact"/>
              <w:ind w:right="23" w:rightChars="11"/>
              <w:jc w:val="center"/>
              <w:textAlignment w:val="auto"/>
              <w:rPr>
                <w:rFonts w:ascii="宋体"/>
                <w:color w:val="auto"/>
                <w:highlight w:val="none"/>
              </w:rPr>
            </w:pPr>
          </w:p>
        </w:tc>
        <w:tc>
          <w:tcPr>
            <w:tcW w:w="1631" w:type="dxa"/>
            <w:vAlign w:val="center"/>
          </w:tcPr>
          <w:p w14:paraId="232654DB">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color w:val="auto"/>
                <w:highlight w:val="none"/>
              </w:rPr>
              <w:t>采购代理编号</w:t>
            </w:r>
          </w:p>
        </w:tc>
        <w:tc>
          <w:tcPr>
            <w:tcW w:w="1850" w:type="dxa"/>
            <w:vAlign w:val="center"/>
          </w:tcPr>
          <w:p w14:paraId="7356D804">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2C5EF4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61" w:hRule="atLeast"/>
          <w:jc w:val="center"/>
        </w:trPr>
        <w:tc>
          <w:tcPr>
            <w:tcW w:w="2388" w:type="dxa"/>
            <w:vAlign w:val="center"/>
          </w:tcPr>
          <w:p w14:paraId="0C80A972">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投标报价</w:t>
            </w:r>
          </w:p>
        </w:tc>
        <w:tc>
          <w:tcPr>
            <w:tcW w:w="6692" w:type="dxa"/>
            <w:gridSpan w:val="3"/>
            <w:vAlign w:val="center"/>
          </w:tcPr>
          <w:p w14:paraId="747CA5F8">
            <w:pPr>
              <w:pageBreakBefore w:val="0"/>
              <w:kinsoku/>
              <w:wordWrap/>
              <w:overflowPunct/>
              <w:topLinePunct w:val="0"/>
              <w:bidi w:val="0"/>
              <w:spacing w:line="460" w:lineRule="exact"/>
              <w:ind w:right="23" w:rightChars="11"/>
              <w:textAlignment w:val="auto"/>
              <w:rPr>
                <w:rFonts w:ascii="宋体"/>
                <w:color w:val="auto"/>
                <w:highlight w:val="none"/>
              </w:rPr>
            </w:pPr>
            <w:r>
              <w:rPr>
                <w:rFonts w:hint="eastAsia" w:ascii="宋体" w:hAnsi="宋体" w:cs="宋体"/>
                <w:color w:val="auto"/>
                <w:highlight w:val="none"/>
              </w:rPr>
              <w:t>大写：</w:t>
            </w:r>
            <w:r>
              <w:rPr>
                <w:rFonts w:ascii="宋体" w:hAnsi="宋体" w:cs="宋体"/>
                <w:color w:val="auto"/>
                <w:highlight w:val="none"/>
                <w:u w:val="single"/>
              </w:rPr>
              <w:t xml:space="preserve">       </w:t>
            </w:r>
            <w:r>
              <w:rPr>
                <w:rFonts w:hint="eastAsia" w:ascii="宋体" w:hAnsi="宋体" w:cs="宋体"/>
                <w:color w:val="auto"/>
                <w:highlight w:val="none"/>
                <w:u w:val="single"/>
              </w:rPr>
              <w:t xml:space="preserve">    </w:t>
            </w:r>
            <w:r>
              <w:rPr>
                <w:rFonts w:ascii="宋体" w:hAnsi="宋体" w:cs="宋体"/>
                <w:color w:val="auto"/>
                <w:highlight w:val="none"/>
                <w:u w:val="single"/>
              </w:rPr>
              <w:t xml:space="preserve"> </w:t>
            </w:r>
            <w:r>
              <w:rPr>
                <w:rFonts w:hint="eastAsia" w:ascii="宋体" w:hAnsi="宋体" w:cs="宋体"/>
                <w:color w:val="auto"/>
                <w:highlight w:val="none"/>
              </w:rPr>
              <w:t>元人民币整</w:t>
            </w:r>
          </w:p>
          <w:p w14:paraId="7A2B09A0">
            <w:pPr>
              <w:pageBreakBefore w:val="0"/>
              <w:kinsoku/>
              <w:wordWrap/>
              <w:overflowPunct/>
              <w:topLinePunct w:val="0"/>
              <w:bidi w:val="0"/>
              <w:spacing w:line="460" w:lineRule="exact"/>
              <w:ind w:right="23" w:rightChars="11"/>
              <w:textAlignment w:val="auto"/>
              <w:rPr>
                <w:rFonts w:ascii="宋体"/>
                <w:color w:val="auto"/>
                <w:highlight w:val="none"/>
              </w:rPr>
            </w:pPr>
            <w:r>
              <w:rPr>
                <w:rFonts w:hint="eastAsia" w:ascii="宋体" w:hAnsi="宋体" w:cs="宋体"/>
                <w:color w:val="auto"/>
                <w:highlight w:val="none"/>
              </w:rPr>
              <w:t>小写：</w:t>
            </w:r>
            <w:r>
              <w:rPr>
                <w:rFonts w:ascii="宋体" w:hAnsi="宋体" w:cs="宋体"/>
                <w:color w:val="auto"/>
                <w:highlight w:val="none"/>
                <w:u w:val="single"/>
              </w:rPr>
              <w:t xml:space="preserve">       </w:t>
            </w:r>
            <w:r>
              <w:rPr>
                <w:rFonts w:hint="eastAsia" w:ascii="宋体" w:hAnsi="宋体" w:cs="宋体"/>
                <w:color w:val="auto"/>
                <w:highlight w:val="none"/>
                <w:u w:val="single"/>
              </w:rPr>
              <w:t xml:space="preserve">    </w:t>
            </w:r>
            <w:r>
              <w:rPr>
                <w:rFonts w:ascii="宋体" w:hAnsi="宋体" w:cs="宋体"/>
                <w:color w:val="auto"/>
                <w:highlight w:val="none"/>
                <w:u w:val="single"/>
              </w:rPr>
              <w:t xml:space="preserve"> </w:t>
            </w:r>
            <w:r>
              <w:rPr>
                <w:rFonts w:hint="eastAsia" w:ascii="宋体" w:hAnsi="宋体" w:cs="宋体"/>
                <w:color w:val="auto"/>
                <w:highlight w:val="none"/>
              </w:rPr>
              <w:t>元人民币整</w:t>
            </w:r>
          </w:p>
        </w:tc>
      </w:tr>
      <w:tr w14:paraId="1AD05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00A6EE4D">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工期（日历天）</w:t>
            </w:r>
          </w:p>
        </w:tc>
        <w:tc>
          <w:tcPr>
            <w:tcW w:w="6692" w:type="dxa"/>
            <w:gridSpan w:val="3"/>
            <w:vAlign w:val="center"/>
          </w:tcPr>
          <w:p w14:paraId="67AD8AA7">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72E7E6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370FAC25">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color w:val="auto"/>
                <w:highlight w:val="none"/>
              </w:rPr>
              <w:t>质量等级</w:t>
            </w:r>
          </w:p>
        </w:tc>
        <w:tc>
          <w:tcPr>
            <w:tcW w:w="6692" w:type="dxa"/>
            <w:gridSpan w:val="3"/>
            <w:vAlign w:val="center"/>
          </w:tcPr>
          <w:p w14:paraId="6A3547ED">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6C315A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1A7A6800">
            <w:pPr>
              <w:pageBreakBefore w:val="0"/>
              <w:kinsoku/>
              <w:wordWrap/>
              <w:overflowPunct/>
              <w:topLinePunct w:val="0"/>
              <w:bidi w:val="0"/>
              <w:spacing w:line="460" w:lineRule="exact"/>
              <w:ind w:right="23" w:rightChars="11"/>
              <w:jc w:val="center"/>
              <w:textAlignment w:val="auto"/>
              <w:rPr>
                <w:rFonts w:ascii="宋体" w:hAnsi="宋体" w:cs="宋体"/>
                <w:color w:val="auto"/>
                <w:highlight w:val="none"/>
              </w:rPr>
            </w:pPr>
            <w:r>
              <w:rPr>
                <w:rFonts w:hint="eastAsia" w:ascii="宋体" w:hAnsi="宋体" w:cs="宋体"/>
                <w:color w:val="auto"/>
                <w:highlight w:val="none"/>
              </w:rPr>
              <w:t>保修承诺</w:t>
            </w:r>
          </w:p>
        </w:tc>
        <w:tc>
          <w:tcPr>
            <w:tcW w:w="6692" w:type="dxa"/>
            <w:gridSpan w:val="3"/>
            <w:vAlign w:val="center"/>
          </w:tcPr>
          <w:p w14:paraId="39A8DA58">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07082A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0221FF59">
            <w:pPr>
              <w:pageBreakBefore w:val="0"/>
              <w:kinsoku/>
              <w:wordWrap/>
              <w:overflowPunct/>
              <w:topLinePunct w:val="0"/>
              <w:bidi w:val="0"/>
              <w:spacing w:line="460" w:lineRule="exact"/>
              <w:ind w:right="23" w:rightChars="11"/>
              <w:jc w:val="center"/>
              <w:textAlignment w:val="auto"/>
              <w:rPr>
                <w:rFonts w:ascii="宋体" w:hAnsi="宋体" w:cs="宋体"/>
                <w:color w:val="auto"/>
                <w:highlight w:val="none"/>
              </w:rPr>
            </w:pPr>
            <w:r>
              <w:rPr>
                <w:rFonts w:hint="eastAsia" w:ascii="宋体" w:hAnsi="宋体" w:cs="宋体"/>
                <w:color w:val="auto"/>
                <w:highlight w:val="none"/>
              </w:rPr>
              <w:t>项目负责人</w:t>
            </w:r>
          </w:p>
        </w:tc>
        <w:tc>
          <w:tcPr>
            <w:tcW w:w="6692" w:type="dxa"/>
            <w:gridSpan w:val="3"/>
            <w:vAlign w:val="center"/>
          </w:tcPr>
          <w:p w14:paraId="1FD0E7C5">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24C89D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1606D1F5">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注册造价师</w:t>
            </w:r>
          </w:p>
          <w:p w14:paraId="20ADB87E">
            <w:pPr>
              <w:pageBreakBefore w:val="0"/>
              <w:kinsoku/>
              <w:wordWrap/>
              <w:overflowPunct/>
              <w:topLinePunct w:val="0"/>
              <w:bidi w:val="0"/>
              <w:spacing w:line="460" w:lineRule="exact"/>
              <w:ind w:right="23" w:rightChars="11"/>
              <w:jc w:val="center"/>
              <w:textAlignment w:val="auto"/>
              <w:rPr>
                <w:rFonts w:hint="eastAsia" w:ascii="宋体" w:hAnsi="宋体" w:eastAsia="宋体" w:cs="宋体"/>
                <w:color w:val="auto"/>
                <w:highlight w:val="none"/>
                <w:lang w:eastAsia="zh-CN"/>
              </w:rPr>
            </w:pPr>
            <w:r>
              <w:rPr>
                <w:rFonts w:hint="eastAsia" w:ascii="宋体" w:hAnsi="宋体" w:cs="宋体"/>
                <w:color w:val="auto"/>
                <w:highlight w:val="none"/>
                <w:lang w:eastAsia="zh-CN"/>
              </w:rPr>
              <w:t>（签字和盖章）</w:t>
            </w:r>
          </w:p>
        </w:tc>
        <w:tc>
          <w:tcPr>
            <w:tcW w:w="6692" w:type="dxa"/>
            <w:gridSpan w:val="3"/>
            <w:vAlign w:val="center"/>
          </w:tcPr>
          <w:p w14:paraId="1CDD4C7D">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02146E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67" w:hRule="atLeast"/>
          <w:jc w:val="center"/>
        </w:trPr>
        <w:tc>
          <w:tcPr>
            <w:tcW w:w="2388" w:type="dxa"/>
            <w:tcBorders>
              <w:bottom w:val="double" w:color="auto" w:sz="4" w:space="0"/>
            </w:tcBorders>
            <w:vAlign w:val="center"/>
          </w:tcPr>
          <w:p w14:paraId="2BD3E7DF">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备</w:t>
            </w:r>
            <w:r>
              <w:rPr>
                <w:rFonts w:ascii="宋体" w:hAnsi="宋体" w:cs="宋体"/>
                <w:color w:val="auto"/>
                <w:highlight w:val="none"/>
              </w:rPr>
              <w:t xml:space="preserve">  </w:t>
            </w:r>
            <w:r>
              <w:rPr>
                <w:rFonts w:hint="eastAsia" w:ascii="宋体" w:hAnsi="宋体" w:cs="宋体"/>
                <w:color w:val="auto"/>
                <w:highlight w:val="none"/>
              </w:rPr>
              <w:t>注</w:t>
            </w:r>
          </w:p>
        </w:tc>
        <w:tc>
          <w:tcPr>
            <w:tcW w:w="6692" w:type="dxa"/>
            <w:gridSpan w:val="3"/>
            <w:tcBorders>
              <w:bottom w:val="double" w:color="auto" w:sz="4" w:space="0"/>
            </w:tcBorders>
            <w:vAlign w:val="center"/>
          </w:tcPr>
          <w:p w14:paraId="7A01A42C">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bl>
    <w:p w14:paraId="1CB8B5FE">
      <w:pPr>
        <w:pageBreakBefore w:val="0"/>
        <w:kinsoku/>
        <w:wordWrap/>
        <w:overflowPunct/>
        <w:topLinePunct w:val="0"/>
        <w:bidi w:val="0"/>
        <w:adjustRightInd w:val="0"/>
        <w:snapToGrid w:val="0"/>
        <w:spacing w:line="460" w:lineRule="exact"/>
        <w:ind w:left="-88" w:leftChars="-42"/>
        <w:jc w:val="center"/>
        <w:textAlignment w:val="auto"/>
        <w:rPr>
          <w:rFonts w:ascii="仿宋_GB2312" w:hAnsi="宋体" w:eastAsia="仿宋_GB2312"/>
          <w:color w:val="auto"/>
          <w:sz w:val="24"/>
          <w:highlight w:val="none"/>
        </w:rPr>
      </w:pPr>
    </w:p>
    <w:p w14:paraId="1B65376D">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p>
    <w:p w14:paraId="5A095E8C">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p>
    <w:p w14:paraId="7A0DFE22">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供应商名称（盖单位公章）：</w:t>
      </w:r>
    </w:p>
    <w:p w14:paraId="72F28BA9">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674023DE">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2F02A14">
      <w:pPr>
        <w:pStyle w:val="4"/>
        <w:pageBreakBefore w:val="0"/>
        <w:kinsoku/>
        <w:wordWrap/>
        <w:overflowPunct/>
        <w:topLinePunct w:val="0"/>
        <w:bidi w:val="0"/>
        <w:adjustRightInd w:val="0"/>
        <w:snapToGrid w:val="0"/>
        <w:spacing w:before="156" w:beforeLines="50" w:after="0" w:line="460" w:lineRule="exact"/>
        <w:textAlignment w:val="auto"/>
        <w:rPr>
          <w:rFonts w:ascii="宋体" w:hAnsi="宋体"/>
          <w:color w:val="auto"/>
          <w:sz w:val="21"/>
          <w:szCs w:val="21"/>
          <w:highlight w:val="none"/>
        </w:rPr>
      </w:pPr>
      <w:r>
        <w:rPr>
          <w:rFonts w:ascii="黑体" w:hAnsi="黑体" w:eastAsia="黑体"/>
          <w:color w:val="auto"/>
          <w:sz w:val="30"/>
          <w:szCs w:val="30"/>
          <w:highlight w:val="none"/>
        </w:rPr>
        <w:br w:type="page"/>
      </w:r>
      <w:bookmarkStart w:id="814" w:name="_Toc18707"/>
      <w:bookmarkStart w:id="815" w:name="_Toc8624"/>
      <w:bookmarkStart w:id="816" w:name="_Toc24371"/>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 分项报价说明</w:t>
      </w:r>
      <w:bookmarkEnd w:id="814"/>
      <w:bookmarkEnd w:id="815"/>
      <w:bookmarkEnd w:id="816"/>
    </w:p>
    <w:p w14:paraId="5BC46AB4">
      <w:pPr>
        <w:pageBreakBefore w:val="0"/>
        <w:kinsoku/>
        <w:wordWrap/>
        <w:overflowPunct/>
        <w:topLinePunct w:val="0"/>
        <w:autoSpaceDE w:val="0"/>
        <w:autoSpaceDN w:val="0"/>
        <w:bidi w:val="0"/>
        <w:adjustRightInd w:val="0"/>
        <w:snapToGrid w:val="0"/>
        <w:spacing w:before="156" w:beforeLines="50" w:line="460" w:lineRule="exact"/>
        <w:jc w:val="center"/>
        <w:textAlignment w:val="auto"/>
        <w:rPr>
          <w:rFonts w:ascii="黑体" w:hAnsi="宋体" w:eastAsia="黑体" w:cs="微软雅黑"/>
          <w:b/>
          <w:color w:val="auto"/>
          <w:kern w:val="0"/>
          <w:sz w:val="28"/>
          <w:szCs w:val="28"/>
          <w:highlight w:val="none"/>
        </w:rPr>
      </w:pPr>
      <w:r>
        <w:rPr>
          <w:rFonts w:hint="eastAsia" w:ascii="黑体" w:hAnsi="宋体" w:eastAsia="黑体" w:cs="微软雅黑"/>
          <w:b/>
          <w:color w:val="auto"/>
          <w:spacing w:val="-2"/>
          <w:kern w:val="0"/>
          <w:sz w:val="28"/>
          <w:szCs w:val="28"/>
          <w:highlight w:val="none"/>
        </w:rPr>
        <w:t>分</w:t>
      </w:r>
      <w:r>
        <w:rPr>
          <w:rFonts w:hint="eastAsia" w:ascii="黑体" w:hAnsi="宋体" w:eastAsia="黑体" w:cs="微软雅黑"/>
          <w:b/>
          <w:color w:val="auto"/>
          <w:kern w:val="0"/>
          <w:sz w:val="28"/>
          <w:szCs w:val="28"/>
          <w:highlight w:val="none"/>
        </w:rPr>
        <w:t>项</w:t>
      </w:r>
      <w:r>
        <w:rPr>
          <w:rFonts w:hint="eastAsia" w:ascii="黑体" w:hAnsi="宋体" w:eastAsia="黑体" w:cs="微软雅黑"/>
          <w:b/>
          <w:color w:val="auto"/>
          <w:spacing w:val="-2"/>
          <w:kern w:val="0"/>
          <w:sz w:val="28"/>
          <w:szCs w:val="28"/>
          <w:highlight w:val="none"/>
        </w:rPr>
        <w:t>报</w:t>
      </w:r>
      <w:r>
        <w:rPr>
          <w:rFonts w:hint="eastAsia" w:ascii="黑体" w:hAnsi="宋体" w:eastAsia="黑体" w:cs="微软雅黑"/>
          <w:b/>
          <w:color w:val="auto"/>
          <w:kern w:val="0"/>
          <w:sz w:val="28"/>
          <w:szCs w:val="28"/>
          <w:highlight w:val="none"/>
        </w:rPr>
        <w:t>价说明</w:t>
      </w:r>
    </w:p>
    <w:p w14:paraId="5DEABABF">
      <w:pPr>
        <w:pageBreakBefore w:val="0"/>
        <w:kinsoku/>
        <w:wordWrap/>
        <w:overflowPunct/>
        <w:topLinePunct w:val="0"/>
        <w:autoSpaceDE w:val="0"/>
        <w:autoSpaceDN w:val="0"/>
        <w:bidi w:val="0"/>
        <w:adjustRightInd w:val="0"/>
        <w:snapToGrid w:val="0"/>
        <w:spacing w:before="156" w:beforeLines="50" w:line="460" w:lineRule="exact"/>
        <w:jc w:val="left"/>
        <w:textAlignment w:val="auto"/>
        <w:rPr>
          <w:rFonts w:ascii="宋体" w:hAnsi="宋体" w:cs="微软雅黑"/>
          <w:color w:val="auto"/>
          <w:kern w:val="0"/>
          <w:szCs w:val="21"/>
          <w:highlight w:val="none"/>
        </w:rPr>
      </w:pPr>
    </w:p>
    <w:p w14:paraId="6E3F8E55">
      <w:pPr>
        <w:pageBreakBefore w:val="0"/>
        <w:kinsoku/>
        <w:wordWrap/>
        <w:overflowPunct/>
        <w:topLinePunct w:val="0"/>
        <w:autoSpaceDE w:val="0"/>
        <w:autoSpaceDN w:val="0"/>
        <w:bidi w:val="0"/>
        <w:adjustRightInd w:val="0"/>
        <w:snapToGrid w:val="0"/>
        <w:spacing w:before="156" w:beforeLines="50" w:line="460" w:lineRule="exact"/>
        <w:jc w:val="left"/>
        <w:textAlignment w:val="auto"/>
        <w:rPr>
          <w:rFonts w:ascii="宋体" w:hAnsi="宋体" w:cs="微软雅黑"/>
          <w:color w:val="auto"/>
          <w:kern w:val="0"/>
          <w:szCs w:val="21"/>
          <w:highlight w:val="none"/>
        </w:rPr>
      </w:pPr>
      <w:r>
        <w:rPr>
          <w:rFonts w:hint="eastAsia" w:ascii="宋体" w:hAnsi="宋体" w:cs="微软雅黑"/>
          <w:color w:val="auto"/>
          <w:kern w:val="0"/>
          <w:szCs w:val="21"/>
          <w:highlight w:val="none"/>
        </w:rPr>
        <w:t>备注：1、供应商应按谈判文件第二章相关要求，对本节</w:t>
      </w:r>
      <w:r>
        <w:rPr>
          <w:rFonts w:hint="eastAsia" w:ascii="宋体" w:hAnsi="宋体"/>
          <w:bCs/>
          <w:color w:val="auto"/>
          <w:szCs w:val="21"/>
          <w:highlight w:val="none"/>
        </w:rPr>
        <w:t>“</w:t>
      </w:r>
      <w:r>
        <w:rPr>
          <w:rFonts w:hint="eastAsia" w:ascii="宋体" w:hAnsi="宋体" w:cs="微软雅黑"/>
          <w:color w:val="auto"/>
          <w:kern w:val="0"/>
          <w:szCs w:val="21"/>
          <w:highlight w:val="none"/>
        </w:rPr>
        <w:t>分项报价明细表</w:t>
      </w:r>
      <w:r>
        <w:rPr>
          <w:rFonts w:hint="eastAsia" w:ascii="宋体" w:hAnsi="宋体"/>
          <w:bCs/>
          <w:color w:val="auto"/>
          <w:szCs w:val="21"/>
          <w:highlight w:val="none"/>
        </w:rPr>
        <w:t>”</w:t>
      </w:r>
      <w:r>
        <w:rPr>
          <w:rFonts w:hint="eastAsia" w:ascii="宋体" w:hAnsi="宋体"/>
          <w:bCs/>
          <w:color w:val="auto"/>
          <w:szCs w:val="21"/>
          <w:highlight w:val="none"/>
          <w:lang w:eastAsia="zh-CN"/>
        </w:rPr>
        <w:t>按工程量清单要求</w:t>
      </w:r>
      <w:r>
        <w:rPr>
          <w:rFonts w:hint="eastAsia" w:ascii="宋体" w:hAnsi="宋体"/>
          <w:bCs/>
          <w:color w:val="auto"/>
          <w:szCs w:val="21"/>
          <w:highlight w:val="none"/>
        </w:rPr>
        <w:t>进行</w:t>
      </w:r>
      <w:r>
        <w:rPr>
          <w:rFonts w:hint="eastAsia" w:ascii="宋体" w:hAnsi="宋体" w:cs="微软雅黑"/>
          <w:color w:val="auto"/>
          <w:kern w:val="0"/>
          <w:szCs w:val="21"/>
          <w:highlight w:val="none"/>
        </w:rPr>
        <w:t>编制，并说明。</w:t>
      </w:r>
    </w:p>
    <w:p w14:paraId="5608E0AF">
      <w:pPr>
        <w:pageBreakBefore w:val="0"/>
        <w:kinsoku/>
        <w:wordWrap/>
        <w:overflowPunct/>
        <w:topLinePunct w:val="0"/>
        <w:bidi w:val="0"/>
        <w:adjustRightInd w:val="0"/>
        <w:snapToGrid w:val="0"/>
        <w:spacing w:before="156" w:beforeLines="50" w:line="460" w:lineRule="exact"/>
        <w:textAlignment w:val="auto"/>
        <w:rPr>
          <w:color w:val="auto"/>
          <w:highlight w:val="none"/>
        </w:rPr>
      </w:pPr>
    </w:p>
    <w:p w14:paraId="44726D74">
      <w:pPr>
        <w:pStyle w:val="4"/>
        <w:pageBreakBefore w:val="0"/>
        <w:kinsoku/>
        <w:wordWrap/>
        <w:overflowPunct/>
        <w:topLinePunct w:val="0"/>
        <w:bidi w:val="0"/>
        <w:adjustRightInd w:val="0"/>
        <w:snapToGrid w:val="0"/>
        <w:spacing w:before="156" w:beforeLines="50" w:after="0" w:line="460" w:lineRule="exact"/>
        <w:textAlignment w:val="auto"/>
        <w:rPr>
          <w:rFonts w:ascii="宋体" w:hAnsi="宋体"/>
          <w:color w:val="auto"/>
          <w:sz w:val="21"/>
          <w:szCs w:val="21"/>
          <w:highlight w:val="none"/>
        </w:rPr>
      </w:pPr>
      <w:bookmarkStart w:id="817" w:name="_Toc5563"/>
      <w:bookmarkStart w:id="818" w:name="_Toc6346"/>
      <w:bookmarkStart w:id="819" w:name="_Toc25236"/>
      <w:r>
        <w:rPr>
          <w:rFonts w:hint="eastAsia" w:ascii="宋体" w:hAnsi="宋体" w:cs="宋体"/>
          <w:color w:val="auto"/>
          <w:sz w:val="21"/>
          <w:szCs w:val="21"/>
          <w:highlight w:val="none"/>
        </w:rPr>
        <w:t>附件</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 xml:space="preserve">-3 </w:t>
      </w:r>
      <w:r>
        <w:rPr>
          <w:rFonts w:hint="eastAsia" w:ascii="宋体" w:hAnsi="宋体"/>
          <w:color w:val="auto"/>
          <w:spacing w:val="-2"/>
          <w:position w:val="-3"/>
          <w:sz w:val="21"/>
          <w:szCs w:val="21"/>
          <w:highlight w:val="none"/>
        </w:rPr>
        <w:t>分</w:t>
      </w:r>
      <w:r>
        <w:rPr>
          <w:rFonts w:hint="eastAsia" w:ascii="宋体" w:hAnsi="宋体"/>
          <w:color w:val="auto"/>
          <w:position w:val="-3"/>
          <w:sz w:val="21"/>
          <w:szCs w:val="21"/>
          <w:highlight w:val="none"/>
        </w:rPr>
        <w:t>项</w:t>
      </w:r>
      <w:r>
        <w:rPr>
          <w:rFonts w:hint="eastAsia" w:ascii="宋体" w:hAnsi="宋体"/>
          <w:color w:val="auto"/>
          <w:spacing w:val="-2"/>
          <w:position w:val="-3"/>
          <w:sz w:val="21"/>
          <w:szCs w:val="21"/>
          <w:highlight w:val="none"/>
        </w:rPr>
        <w:t>报</w:t>
      </w:r>
      <w:r>
        <w:rPr>
          <w:rFonts w:hint="eastAsia" w:ascii="宋体" w:hAnsi="宋体"/>
          <w:color w:val="auto"/>
          <w:position w:val="-3"/>
          <w:sz w:val="21"/>
          <w:szCs w:val="21"/>
          <w:highlight w:val="none"/>
        </w:rPr>
        <w:t>价明细表</w:t>
      </w:r>
      <w:bookmarkEnd w:id="817"/>
      <w:bookmarkEnd w:id="818"/>
      <w:bookmarkEnd w:id="819"/>
    </w:p>
    <w:p w14:paraId="1C2D5D91">
      <w:pPr>
        <w:pageBreakBefore w:val="0"/>
        <w:kinsoku/>
        <w:wordWrap/>
        <w:overflowPunct/>
        <w:topLinePunct w:val="0"/>
        <w:bidi w:val="0"/>
        <w:adjustRightInd w:val="0"/>
        <w:snapToGrid w:val="0"/>
        <w:spacing w:line="460" w:lineRule="exact"/>
        <w:ind w:firstLine="211" w:firstLineChars="100"/>
        <w:textAlignment w:val="auto"/>
        <w:rPr>
          <w:rFonts w:hint="eastAsia" w:ascii="宋体" w:hAnsi="宋体" w:cs="宋体"/>
          <w:b/>
          <w:bCs/>
          <w:color w:val="auto"/>
          <w:highlight w:val="none"/>
          <w:lang w:val="en-US" w:eastAsia="zh-CN"/>
        </w:rPr>
      </w:pPr>
      <w:r>
        <w:rPr>
          <w:rFonts w:hint="eastAsia" w:ascii="宋体" w:hAnsi="宋体" w:cs="宋体"/>
          <w:b/>
          <w:bCs/>
          <w:color w:val="auto"/>
          <w:highlight w:val="none"/>
          <w:lang w:val="en-US" w:eastAsia="zh-CN"/>
        </w:rPr>
        <w:t>格式详见《工程量清单》</w:t>
      </w:r>
    </w:p>
    <w:p w14:paraId="47E0C3ED">
      <w:pPr>
        <w:pStyle w:val="17"/>
        <w:rPr>
          <w:rFonts w:hint="eastAsia"/>
          <w:color w:val="auto"/>
          <w:highlight w:val="none"/>
          <w:lang w:eastAsia="zh-CN"/>
        </w:rPr>
      </w:pPr>
    </w:p>
    <w:p w14:paraId="01200D91">
      <w:pPr>
        <w:pageBreakBefore w:val="0"/>
        <w:kinsoku/>
        <w:wordWrap/>
        <w:overflowPunct/>
        <w:topLinePunct w:val="0"/>
        <w:bidi w:val="0"/>
        <w:adjustRightInd w:val="0"/>
        <w:snapToGrid w:val="0"/>
        <w:spacing w:line="460" w:lineRule="exact"/>
        <w:ind w:firstLine="211" w:firstLineChars="100"/>
        <w:textAlignment w:val="auto"/>
        <w:rPr>
          <w:rFonts w:hint="eastAsia" w:ascii="宋体" w:hAnsi="宋体"/>
          <w:b/>
          <w:bCs/>
          <w:color w:val="auto"/>
          <w:szCs w:val="21"/>
          <w:highlight w:val="none"/>
        </w:rPr>
      </w:pPr>
      <w:r>
        <w:rPr>
          <w:rFonts w:hint="eastAsia" w:ascii="宋体" w:hAnsi="宋体" w:cs="宋体"/>
          <w:b/>
          <w:bCs/>
          <w:color w:val="auto"/>
          <w:highlight w:val="none"/>
          <w:lang w:eastAsia="zh-CN"/>
        </w:rPr>
        <w:t>注册造价师（签字和盖章）：</w:t>
      </w:r>
    </w:p>
    <w:p w14:paraId="14C20EB6">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备注：（1）</w:t>
      </w:r>
      <w:r>
        <w:rPr>
          <w:rFonts w:hint="eastAsia" w:ascii="宋体" w:hAnsi="宋体"/>
          <w:b/>
          <w:color w:val="auto"/>
          <w:szCs w:val="21"/>
          <w:highlight w:val="none"/>
        </w:rPr>
        <w:t>本表应对应</w:t>
      </w:r>
      <w:r>
        <w:rPr>
          <w:rFonts w:hint="eastAsia" w:ascii="宋体" w:hAnsi="宋体"/>
          <w:color w:val="auto"/>
          <w:szCs w:val="21"/>
          <w:highlight w:val="none"/>
        </w:rPr>
        <w:t>“</w:t>
      </w:r>
      <w:r>
        <w:rPr>
          <w:rFonts w:hint="eastAsia" w:ascii="宋体" w:hAnsi="宋体"/>
          <w:b/>
          <w:color w:val="auto"/>
          <w:szCs w:val="21"/>
          <w:highlight w:val="none"/>
        </w:rPr>
        <w:t>报价表</w:t>
      </w:r>
      <w:r>
        <w:rPr>
          <w:rFonts w:hint="eastAsia" w:ascii="宋体" w:hAnsi="宋体"/>
          <w:color w:val="auto"/>
          <w:szCs w:val="21"/>
          <w:highlight w:val="none"/>
        </w:rPr>
        <w:t>”。供应商如果不提供分项报价明细表，其</w:t>
      </w:r>
      <w:r>
        <w:rPr>
          <w:rFonts w:hint="eastAsia" w:ascii="宋体" w:hAnsi="宋体"/>
          <w:b/>
          <w:color w:val="auto"/>
          <w:szCs w:val="21"/>
          <w:highlight w:val="none"/>
        </w:rPr>
        <w:t>响应无效</w:t>
      </w:r>
      <w:r>
        <w:rPr>
          <w:rFonts w:hint="eastAsia" w:ascii="宋体" w:hAnsi="宋体"/>
          <w:color w:val="auto"/>
          <w:szCs w:val="21"/>
          <w:highlight w:val="none"/>
        </w:rPr>
        <w:t>。</w:t>
      </w:r>
    </w:p>
    <w:p w14:paraId="73C17D78">
      <w:pPr>
        <w:pageBreakBefore w:val="0"/>
        <w:kinsoku/>
        <w:wordWrap/>
        <w:overflowPunct/>
        <w:topLinePunct w:val="0"/>
        <w:bidi w:val="0"/>
        <w:adjustRightInd w:val="0"/>
        <w:snapToGrid w:val="0"/>
        <w:spacing w:line="460" w:lineRule="exact"/>
        <w:ind w:firstLine="630" w:firstLineChars="300"/>
        <w:textAlignment w:val="auto"/>
        <w:rPr>
          <w:rFonts w:ascii="宋体" w:hAnsi="宋体"/>
          <w:color w:val="auto"/>
          <w:szCs w:val="21"/>
          <w:highlight w:val="none"/>
        </w:rPr>
      </w:pPr>
      <w:r>
        <w:rPr>
          <w:rFonts w:hint="eastAsia" w:ascii="宋体" w:hAnsi="宋体"/>
          <w:color w:val="auto"/>
          <w:szCs w:val="21"/>
          <w:highlight w:val="none"/>
        </w:rPr>
        <w:t>（2）不得填写“免费”或“赠与”，也不得进行“零”报价，否则</w:t>
      </w:r>
      <w:r>
        <w:rPr>
          <w:rFonts w:hint="eastAsia" w:ascii="宋体" w:hAnsi="宋体"/>
          <w:b/>
          <w:color w:val="auto"/>
          <w:szCs w:val="21"/>
          <w:highlight w:val="none"/>
        </w:rPr>
        <w:t>响应无效</w:t>
      </w:r>
      <w:r>
        <w:rPr>
          <w:rFonts w:hint="eastAsia" w:ascii="宋体" w:hAnsi="宋体"/>
          <w:color w:val="auto"/>
          <w:szCs w:val="21"/>
          <w:highlight w:val="none"/>
        </w:rPr>
        <w:t>。</w:t>
      </w:r>
    </w:p>
    <w:p w14:paraId="6D68AD37">
      <w:pPr>
        <w:pStyle w:val="17"/>
        <w:pageBreakBefore w:val="0"/>
        <w:kinsoku/>
        <w:wordWrap/>
        <w:overflowPunct/>
        <w:topLinePunct w:val="0"/>
        <w:bidi w:val="0"/>
        <w:spacing w:line="460" w:lineRule="exact"/>
        <w:ind w:firstLine="630" w:firstLineChars="300"/>
        <w:textAlignment w:val="auto"/>
        <w:rPr>
          <w:rFonts w:hint="eastAsia"/>
          <w:color w:val="auto"/>
          <w:highlight w:val="none"/>
        </w:rPr>
      </w:pPr>
      <w:r>
        <w:rPr>
          <w:rFonts w:hint="eastAsia"/>
          <w:color w:val="auto"/>
          <w:highlight w:val="none"/>
        </w:rPr>
        <w:t>（</w:t>
      </w:r>
      <w:r>
        <w:rPr>
          <w:rFonts w:hint="eastAsia"/>
          <w:color w:val="auto"/>
          <w:highlight w:val="none"/>
          <w:lang w:val="en-US"/>
        </w:rPr>
        <w:t>3</w:t>
      </w:r>
      <w:r>
        <w:rPr>
          <w:rFonts w:hint="eastAsia"/>
          <w:color w:val="auto"/>
          <w:highlight w:val="none"/>
        </w:rPr>
        <w:t>）按照本项目工程量清单进行报价，不得出现漏项，否则</w:t>
      </w:r>
      <w:r>
        <w:rPr>
          <w:rFonts w:hint="eastAsia"/>
          <w:b/>
          <w:bCs/>
          <w:color w:val="auto"/>
          <w:highlight w:val="none"/>
        </w:rPr>
        <w:t>响应无效</w:t>
      </w:r>
      <w:r>
        <w:rPr>
          <w:rFonts w:hint="eastAsia"/>
          <w:color w:val="auto"/>
          <w:highlight w:val="none"/>
        </w:rPr>
        <w:t>。</w:t>
      </w:r>
    </w:p>
    <w:p w14:paraId="5847AC35">
      <w:pPr>
        <w:rPr>
          <w:rFonts w:hint="default" w:eastAsia="宋体"/>
          <w:color w:val="auto"/>
          <w:highlight w:val="none"/>
          <w:lang w:val="en-US" w:eastAsia="zh-CN"/>
        </w:rPr>
      </w:pPr>
      <w:r>
        <w:rPr>
          <w:rFonts w:hint="eastAsia"/>
          <w:color w:val="auto"/>
          <w:highlight w:val="none"/>
          <w:lang w:val="en-US" w:eastAsia="zh-CN"/>
        </w:rPr>
        <w:t xml:space="preserve">  </w:t>
      </w:r>
    </w:p>
    <w:p w14:paraId="7FDC7FFA">
      <w:pPr>
        <w:pageBreakBefore w:val="0"/>
        <w:kinsoku/>
        <w:wordWrap/>
        <w:overflowPunct/>
        <w:topLinePunct w:val="0"/>
        <w:bidi w:val="0"/>
        <w:adjustRightInd w:val="0"/>
        <w:snapToGrid w:val="0"/>
        <w:spacing w:line="460" w:lineRule="exact"/>
        <w:textAlignment w:val="auto"/>
        <w:rPr>
          <w:rFonts w:hint="default" w:ascii="宋体" w:hAnsi="宋体" w:eastAsia="宋体"/>
          <w:color w:val="auto"/>
          <w:szCs w:val="21"/>
          <w:highlight w:val="none"/>
          <w:lang w:val="en-US" w:eastAsia="zh-CN"/>
        </w:rPr>
      </w:pPr>
    </w:p>
    <w:p w14:paraId="51014A06">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供应商名称（盖单位公章）：</w:t>
      </w:r>
    </w:p>
    <w:p w14:paraId="7B638E94">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1E9226EC">
      <w:pPr>
        <w:pageBreakBefore w:val="0"/>
        <w:kinsoku/>
        <w:wordWrap/>
        <w:overflowPunct/>
        <w:topLinePunct w:val="0"/>
        <w:bidi w:val="0"/>
        <w:adjustRightInd w:val="0"/>
        <w:snapToGrid w:val="0"/>
        <w:spacing w:line="460" w:lineRule="exact"/>
        <w:textAlignment w:val="auto"/>
        <w:rPr>
          <w:rFonts w:ascii="黑体" w:hAnsi="黑体" w:eastAsia="黑体"/>
          <w:bCs/>
          <w:color w:val="auto"/>
          <w:sz w:val="30"/>
          <w:szCs w:val="30"/>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64C07A0">
      <w:pPr>
        <w:pageBreakBefore w:val="0"/>
        <w:kinsoku/>
        <w:wordWrap/>
        <w:overflowPunct/>
        <w:topLinePunct w:val="0"/>
        <w:bidi w:val="0"/>
        <w:spacing w:line="460" w:lineRule="exact"/>
        <w:textAlignment w:val="auto"/>
        <w:rPr>
          <w:rFonts w:ascii="黑体" w:hAnsi="黑体" w:eastAsia="黑体"/>
          <w:color w:val="auto"/>
          <w:sz w:val="28"/>
          <w:szCs w:val="28"/>
          <w:highlight w:val="none"/>
        </w:rPr>
      </w:pPr>
      <w:bookmarkStart w:id="820" w:name="_Toc22201157"/>
      <w:r>
        <w:rPr>
          <w:rFonts w:hint="eastAsia" w:ascii="黑体" w:hAnsi="黑体" w:eastAsia="黑体"/>
          <w:color w:val="auto"/>
          <w:sz w:val="28"/>
          <w:szCs w:val="28"/>
          <w:highlight w:val="none"/>
        </w:rPr>
        <w:br w:type="page"/>
      </w:r>
    </w:p>
    <w:p w14:paraId="6FBED1A2">
      <w:pPr>
        <w:pStyle w:val="3"/>
        <w:pageBreakBefore w:val="0"/>
        <w:numPr>
          <w:ilvl w:val="0"/>
          <w:numId w:val="0"/>
        </w:numPr>
        <w:kinsoku/>
        <w:wordWrap/>
        <w:overflowPunct/>
        <w:topLinePunct w:val="0"/>
        <w:bidi w:val="0"/>
        <w:spacing w:line="460" w:lineRule="exact"/>
        <w:jc w:val="center"/>
        <w:textAlignment w:val="auto"/>
        <w:rPr>
          <w:rFonts w:ascii="黑体" w:hAnsi="黑体" w:eastAsia="黑体"/>
          <w:color w:val="auto"/>
          <w:sz w:val="28"/>
          <w:szCs w:val="28"/>
          <w:highlight w:val="none"/>
        </w:rPr>
      </w:pPr>
      <w:bookmarkStart w:id="821" w:name="_Toc20013"/>
      <w:bookmarkStart w:id="822" w:name="_Toc2913"/>
      <w:bookmarkStart w:id="823" w:name="_Toc24730"/>
      <w:bookmarkStart w:id="824" w:name="_Toc24829"/>
      <w:bookmarkStart w:id="825" w:name="_Toc23853"/>
      <w:bookmarkStart w:id="826" w:name="_Toc10806"/>
      <w:bookmarkStart w:id="827" w:name="_Toc16083"/>
      <w:r>
        <w:rPr>
          <w:rFonts w:hint="eastAsia" w:ascii="黑体" w:hAnsi="黑体" w:eastAsia="黑体"/>
          <w:color w:val="auto"/>
          <w:sz w:val="28"/>
          <w:szCs w:val="28"/>
          <w:highlight w:val="none"/>
          <w:lang w:val="en-US" w:eastAsia="zh-CN"/>
        </w:rPr>
        <w:t>七、</w:t>
      </w:r>
      <w:r>
        <w:rPr>
          <w:rFonts w:hint="eastAsia" w:ascii="黑体" w:hAnsi="黑体" w:eastAsia="黑体"/>
          <w:color w:val="auto"/>
          <w:sz w:val="28"/>
          <w:szCs w:val="28"/>
          <w:highlight w:val="none"/>
        </w:rPr>
        <w:t>采购需求的响应</w:t>
      </w:r>
      <w:bookmarkEnd w:id="820"/>
      <w:bookmarkEnd w:id="821"/>
      <w:bookmarkEnd w:id="822"/>
      <w:bookmarkEnd w:id="823"/>
      <w:bookmarkEnd w:id="824"/>
      <w:bookmarkEnd w:id="825"/>
      <w:bookmarkEnd w:id="826"/>
      <w:bookmarkEnd w:id="827"/>
    </w:p>
    <w:p w14:paraId="2D59037E">
      <w:pPr>
        <w:pageBreakBefore w:val="0"/>
        <w:numPr>
          <w:ilvl w:val="0"/>
          <w:numId w:val="2"/>
        </w:numPr>
        <w:kinsoku/>
        <w:wordWrap/>
        <w:overflowPunct/>
        <w:topLinePunct w:val="0"/>
        <w:autoSpaceDE w:val="0"/>
        <w:autoSpaceDN w:val="0"/>
        <w:bidi w:val="0"/>
        <w:adjustRightInd w:val="0"/>
        <w:snapToGrid w:val="0"/>
        <w:spacing w:before="156" w:beforeLines="50" w:line="460" w:lineRule="exact"/>
        <w:jc w:val="left"/>
        <w:textAlignment w:val="auto"/>
        <w:rPr>
          <w:color w:val="auto"/>
          <w:highlight w:val="none"/>
        </w:rPr>
      </w:pPr>
      <w:r>
        <w:rPr>
          <w:rFonts w:hint="eastAsia" w:ascii="宋体" w:hAnsi="宋体" w:cs="微软雅黑"/>
          <w:color w:val="auto"/>
          <w:kern w:val="0"/>
          <w:szCs w:val="21"/>
          <w:highlight w:val="none"/>
        </w:rPr>
        <w:t>根据谈判文件的需求自行编制</w:t>
      </w:r>
      <w:r>
        <w:rPr>
          <w:rFonts w:hint="eastAsia" w:ascii="宋体" w:hAnsi="宋体" w:cs="微软雅黑"/>
          <w:color w:val="auto"/>
          <w:kern w:val="0"/>
          <w:szCs w:val="21"/>
          <w:highlight w:val="none"/>
          <w:lang w:eastAsia="zh-CN"/>
        </w:rPr>
        <w:t>。</w:t>
      </w:r>
    </w:p>
    <w:p w14:paraId="5F5994AE">
      <w:pPr>
        <w:pStyle w:val="4"/>
        <w:pageBreakBefore w:val="0"/>
        <w:kinsoku/>
        <w:wordWrap/>
        <w:overflowPunct/>
        <w:topLinePunct w:val="0"/>
        <w:bidi w:val="0"/>
        <w:spacing w:line="460" w:lineRule="exact"/>
        <w:textAlignment w:val="auto"/>
        <w:rPr>
          <w:rFonts w:ascii="宋体" w:hAnsi="宋体"/>
          <w:color w:val="auto"/>
          <w:sz w:val="21"/>
          <w:szCs w:val="21"/>
          <w:highlight w:val="none"/>
        </w:rPr>
      </w:pPr>
      <w:bookmarkStart w:id="828" w:name="_Toc22201158"/>
      <w:bookmarkStart w:id="829" w:name="_Toc3260"/>
      <w:bookmarkStart w:id="830" w:name="_Toc16127"/>
      <w:bookmarkStart w:id="831" w:name="_Toc24585"/>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-1 响应-览表</w:t>
      </w:r>
      <w:bookmarkEnd w:id="828"/>
      <w:bookmarkEnd w:id="829"/>
      <w:bookmarkEnd w:id="830"/>
      <w:bookmarkEnd w:id="831"/>
    </w:p>
    <w:p w14:paraId="7FFA560B">
      <w:pPr>
        <w:pageBreakBefore w:val="0"/>
        <w:kinsoku/>
        <w:wordWrap/>
        <w:overflowPunct/>
        <w:topLinePunct w:val="0"/>
        <w:bidi w:val="0"/>
        <w:adjustRightInd w:val="0"/>
        <w:snapToGrid w:val="0"/>
        <w:spacing w:before="156" w:beforeLines="50" w:line="460" w:lineRule="exact"/>
        <w:jc w:val="center"/>
        <w:textAlignment w:val="auto"/>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响应-览表</w:t>
      </w:r>
    </w:p>
    <w:p w14:paraId="3E105226">
      <w:pPr>
        <w:pageBreakBefore w:val="0"/>
        <w:kinsoku/>
        <w:wordWrap/>
        <w:overflowPunct/>
        <w:topLinePunct w:val="0"/>
        <w:bidi w:val="0"/>
        <w:spacing w:line="460" w:lineRule="exact"/>
        <w:jc w:val="center"/>
        <w:textAlignment w:val="auto"/>
        <w:rPr>
          <w:rFonts w:ascii="宋体" w:hAnsi="宋体"/>
          <w:color w:val="auto"/>
          <w:szCs w:val="21"/>
          <w:highlight w:val="none"/>
        </w:rPr>
      </w:pPr>
    </w:p>
    <w:tbl>
      <w:tblPr>
        <w:tblStyle w:val="44"/>
        <w:tblW w:w="951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4"/>
        <w:gridCol w:w="2495"/>
        <w:gridCol w:w="2498"/>
        <w:gridCol w:w="1165"/>
        <w:gridCol w:w="832"/>
        <w:gridCol w:w="883"/>
        <w:gridCol w:w="1140"/>
      </w:tblGrid>
      <w:tr w14:paraId="13542C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504" w:type="dxa"/>
            <w:vMerge w:val="restart"/>
            <w:vAlign w:val="center"/>
          </w:tcPr>
          <w:p w14:paraId="19A0F999">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lang w:eastAsia="zh-CN"/>
              </w:rPr>
              <w:t>序号</w:t>
            </w:r>
            <w:r>
              <w:rPr>
                <w:rFonts w:hint="eastAsia"/>
                <w:color w:val="auto"/>
                <w:szCs w:val="21"/>
                <w:highlight w:val="none"/>
              </w:rPr>
              <w:t xml:space="preserve"> </w:t>
            </w:r>
          </w:p>
        </w:tc>
        <w:tc>
          <w:tcPr>
            <w:tcW w:w="2495" w:type="dxa"/>
            <w:vMerge w:val="restart"/>
            <w:tcBorders>
              <w:left w:val="single" w:color="auto" w:sz="4" w:space="0"/>
            </w:tcBorders>
            <w:vAlign w:val="center"/>
          </w:tcPr>
          <w:p w14:paraId="383288E7">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分项项目名称</w:t>
            </w:r>
          </w:p>
          <w:p w14:paraId="68D8D0A4">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（条目号/品目名称）</w:t>
            </w:r>
          </w:p>
        </w:tc>
        <w:tc>
          <w:tcPr>
            <w:tcW w:w="2498" w:type="dxa"/>
            <w:vMerge w:val="restart"/>
            <w:vAlign w:val="center"/>
          </w:tcPr>
          <w:p w14:paraId="5350B62D">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主要技术参数或规格</w:t>
            </w:r>
          </w:p>
        </w:tc>
        <w:tc>
          <w:tcPr>
            <w:tcW w:w="1165" w:type="dxa"/>
            <w:vMerge w:val="restart"/>
            <w:vAlign w:val="center"/>
          </w:tcPr>
          <w:p w14:paraId="273E0A16">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数量</w:t>
            </w:r>
          </w:p>
        </w:tc>
        <w:tc>
          <w:tcPr>
            <w:tcW w:w="1715" w:type="dxa"/>
            <w:gridSpan w:val="2"/>
            <w:vAlign w:val="center"/>
          </w:tcPr>
          <w:p w14:paraId="685A8A15">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工期</w:t>
            </w:r>
          </w:p>
        </w:tc>
        <w:tc>
          <w:tcPr>
            <w:tcW w:w="1140" w:type="dxa"/>
            <w:vMerge w:val="restart"/>
            <w:vAlign w:val="center"/>
          </w:tcPr>
          <w:p w14:paraId="1A80E490">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备注</w:t>
            </w:r>
          </w:p>
        </w:tc>
      </w:tr>
      <w:tr w14:paraId="54E696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504" w:type="dxa"/>
            <w:vMerge w:val="continue"/>
            <w:vAlign w:val="center"/>
          </w:tcPr>
          <w:p w14:paraId="4D4E3FEE">
            <w:pPr>
              <w:pageBreakBefore w:val="0"/>
              <w:kinsoku/>
              <w:wordWrap/>
              <w:overflowPunct/>
              <w:topLinePunct w:val="0"/>
              <w:bidi w:val="0"/>
              <w:spacing w:line="460" w:lineRule="exact"/>
              <w:jc w:val="center"/>
              <w:textAlignment w:val="auto"/>
              <w:rPr>
                <w:color w:val="auto"/>
                <w:szCs w:val="21"/>
                <w:highlight w:val="none"/>
              </w:rPr>
            </w:pPr>
          </w:p>
        </w:tc>
        <w:tc>
          <w:tcPr>
            <w:tcW w:w="2495" w:type="dxa"/>
            <w:vMerge w:val="continue"/>
            <w:tcBorders>
              <w:left w:val="single" w:color="auto" w:sz="4" w:space="0"/>
            </w:tcBorders>
            <w:vAlign w:val="center"/>
          </w:tcPr>
          <w:p w14:paraId="50B6FFAF">
            <w:pPr>
              <w:pageBreakBefore w:val="0"/>
              <w:kinsoku/>
              <w:wordWrap/>
              <w:overflowPunct/>
              <w:topLinePunct w:val="0"/>
              <w:bidi w:val="0"/>
              <w:spacing w:line="460" w:lineRule="exact"/>
              <w:jc w:val="center"/>
              <w:textAlignment w:val="auto"/>
              <w:rPr>
                <w:color w:val="auto"/>
                <w:szCs w:val="21"/>
                <w:highlight w:val="none"/>
              </w:rPr>
            </w:pPr>
          </w:p>
        </w:tc>
        <w:tc>
          <w:tcPr>
            <w:tcW w:w="2498" w:type="dxa"/>
            <w:vMerge w:val="continue"/>
            <w:vAlign w:val="center"/>
          </w:tcPr>
          <w:p w14:paraId="147C9299">
            <w:pPr>
              <w:pageBreakBefore w:val="0"/>
              <w:kinsoku/>
              <w:wordWrap/>
              <w:overflowPunct/>
              <w:topLinePunct w:val="0"/>
              <w:bidi w:val="0"/>
              <w:spacing w:line="460" w:lineRule="exact"/>
              <w:jc w:val="center"/>
              <w:textAlignment w:val="auto"/>
              <w:rPr>
                <w:color w:val="auto"/>
                <w:szCs w:val="21"/>
                <w:highlight w:val="none"/>
              </w:rPr>
            </w:pPr>
          </w:p>
        </w:tc>
        <w:tc>
          <w:tcPr>
            <w:tcW w:w="1165" w:type="dxa"/>
            <w:vMerge w:val="continue"/>
            <w:vAlign w:val="center"/>
          </w:tcPr>
          <w:p w14:paraId="1F69A618">
            <w:pPr>
              <w:pageBreakBefore w:val="0"/>
              <w:kinsoku/>
              <w:wordWrap/>
              <w:overflowPunct/>
              <w:topLinePunct w:val="0"/>
              <w:bidi w:val="0"/>
              <w:spacing w:line="460" w:lineRule="exact"/>
              <w:jc w:val="center"/>
              <w:textAlignment w:val="auto"/>
              <w:rPr>
                <w:color w:val="auto"/>
                <w:szCs w:val="21"/>
                <w:highlight w:val="none"/>
              </w:rPr>
            </w:pPr>
          </w:p>
        </w:tc>
        <w:tc>
          <w:tcPr>
            <w:tcW w:w="832" w:type="dxa"/>
            <w:vAlign w:val="center"/>
          </w:tcPr>
          <w:p w14:paraId="6FFF774A">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时间</w:t>
            </w:r>
          </w:p>
        </w:tc>
        <w:tc>
          <w:tcPr>
            <w:tcW w:w="883" w:type="dxa"/>
            <w:vAlign w:val="center"/>
          </w:tcPr>
          <w:p w14:paraId="53E08FC4">
            <w:pPr>
              <w:pageBreakBefore w:val="0"/>
              <w:kinsoku/>
              <w:wordWrap/>
              <w:overflowPunct/>
              <w:topLinePunct w:val="0"/>
              <w:bidi w:val="0"/>
              <w:spacing w:line="460" w:lineRule="exact"/>
              <w:jc w:val="center"/>
              <w:textAlignment w:val="auto"/>
              <w:rPr>
                <w:color w:val="auto"/>
                <w:szCs w:val="21"/>
                <w:highlight w:val="none"/>
              </w:rPr>
            </w:pPr>
            <w:r>
              <w:rPr>
                <w:rFonts w:hint="eastAsia"/>
                <w:color w:val="auto"/>
                <w:szCs w:val="21"/>
                <w:highlight w:val="none"/>
              </w:rPr>
              <w:t>地点</w:t>
            </w:r>
          </w:p>
        </w:tc>
        <w:tc>
          <w:tcPr>
            <w:tcW w:w="1140" w:type="dxa"/>
            <w:vMerge w:val="continue"/>
          </w:tcPr>
          <w:p w14:paraId="5B3EB814">
            <w:pPr>
              <w:pageBreakBefore w:val="0"/>
              <w:kinsoku/>
              <w:wordWrap/>
              <w:overflowPunct/>
              <w:topLinePunct w:val="0"/>
              <w:bidi w:val="0"/>
              <w:spacing w:line="460" w:lineRule="exact"/>
              <w:textAlignment w:val="auto"/>
              <w:rPr>
                <w:color w:val="auto"/>
                <w:szCs w:val="21"/>
                <w:highlight w:val="none"/>
              </w:rPr>
            </w:pPr>
          </w:p>
        </w:tc>
      </w:tr>
      <w:tr w14:paraId="2D18EA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504" w:type="dxa"/>
          </w:tcPr>
          <w:p w14:paraId="7FD6FB4E">
            <w:pPr>
              <w:pageBreakBefore w:val="0"/>
              <w:kinsoku/>
              <w:wordWrap/>
              <w:overflowPunct/>
              <w:topLinePunct w:val="0"/>
              <w:bidi w:val="0"/>
              <w:spacing w:line="460" w:lineRule="exact"/>
              <w:textAlignment w:val="auto"/>
              <w:rPr>
                <w:color w:val="auto"/>
                <w:szCs w:val="21"/>
                <w:highlight w:val="none"/>
              </w:rPr>
            </w:pPr>
          </w:p>
        </w:tc>
        <w:tc>
          <w:tcPr>
            <w:tcW w:w="2495" w:type="dxa"/>
            <w:tcBorders>
              <w:left w:val="single" w:color="auto" w:sz="4" w:space="0"/>
            </w:tcBorders>
          </w:tcPr>
          <w:p w14:paraId="09C86D3D">
            <w:pPr>
              <w:pageBreakBefore w:val="0"/>
              <w:kinsoku/>
              <w:wordWrap/>
              <w:overflowPunct/>
              <w:topLinePunct w:val="0"/>
              <w:bidi w:val="0"/>
              <w:spacing w:line="460" w:lineRule="exact"/>
              <w:textAlignment w:val="auto"/>
              <w:rPr>
                <w:color w:val="auto"/>
                <w:szCs w:val="21"/>
                <w:highlight w:val="none"/>
              </w:rPr>
            </w:pPr>
          </w:p>
        </w:tc>
        <w:tc>
          <w:tcPr>
            <w:tcW w:w="2498" w:type="dxa"/>
          </w:tcPr>
          <w:p w14:paraId="59A64BEC">
            <w:pPr>
              <w:pageBreakBefore w:val="0"/>
              <w:kinsoku/>
              <w:wordWrap/>
              <w:overflowPunct/>
              <w:topLinePunct w:val="0"/>
              <w:bidi w:val="0"/>
              <w:spacing w:line="460" w:lineRule="exact"/>
              <w:textAlignment w:val="auto"/>
              <w:rPr>
                <w:color w:val="auto"/>
                <w:szCs w:val="21"/>
                <w:highlight w:val="none"/>
              </w:rPr>
            </w:pPr>
          </w:p>
        </w:tc>
        <w:tc>
          <w:tcPr>
            <w:tcW w:w="1165" w:type="dxa"/>
          </w:tcPr>
          <w:p w14:paraId="1D7A1723">
            <w:pPr>
              <w:pageBreakBefore w:val="0"/>
              <w:kinsoku/>
              <w:wordWrap/>
              <w:overflowPunct/>
              <w:topLinePunct w:val="0"/>
              <w:bidi w:val="0"/>
              <w:spacing w:line="460" w:lineRule="exact"/>
              <w:textAlignment w:val="auto"/>
              <w:rPr>
                <w:color w:val="auto"/>
                <w:szCs w:val="21"/>
                <w:highlight w:val="none"/>
              </w:rPr>
            </w:pPr>
          </w:p>
        </w:tc>
        <w:tc>
          <w:tcPr>
            <w:tcW w:w="832" w:type="dxa"/>
            <w:tcBorders>
              <w:bottom w:val="single" w:color="auto" w:sz="4" w:space="0"/>
            </w:tcBorders>
          </w:tcPr>
          <w:p w14:paraId="6A4AFEFE">
            <w:pPr>
              <w:pageBreakBefore w:val="0"/>
              <w:kinsoku/>
              <w:wordWrap/>
              <w:overflowPunct/>
              <w:topLinePunct w:val="0"/>
              <w:bidi w:val="0"/>
              <w:spacing w:line="460" w:lineRule="exact"/>
              <w:textAlignment w:val="auto"/>
              <w:rPr>
                <w:color w:val="auto"/>
                <w:szCs w:val="21"/>
                <w:highlight w:val="none"/>
              </w:rPr>
            </w:pPr>
          </w:p>
        </w:tc>
        <w:tc>
          <w:tcPr>
            <w:tcW w:w="883" w:type="dxa"/>
            <w:tcBorders>
              <w:bottom w:val="single" w:color="auto" w:sz="4" w:space="0"/>
            </w:tcBorders>
          </w:tcPr>
          <w:p w14:paraId="06F2DE85">
            <w:pPr>
              <w:pageBreakBefore w:val="0"/>
              <w:kinsoku/>
              <w:wordWrap/>
              <w:overflowPunct/>
              <w:topLinePunct w:val="0"/>
              <w:bidi w:val="0"/>
              <w:spacing w:line="460" w:lineRule="exact"/>
              <w:textAlignment w:val="auto"/>
              <w:rPr>
                <w:color w:val="auto"/>
                <w:szCs w:val="21"/>
                <w:highlight w:val="none"/>
              </w:rPr>
            </w:pPr>
          </w:p>
        </w:tc>
        <w:tc>
          <w:tcPr>
            <w:tcW w:w="1140" w:type="dxa"/>
          </w:tcPr>
          <w:p w14:paraId="13050D7D">
            <w:pPr>
              <w:pageBreakBefore w:val="0"/>
              <w:kinsoku/>
              <w:wordWrap/>
              <w:overflowPunct/>
              <w:topLinePunct w:val="0"/>
              <w:bidi w:val="0"/>
              <w:spacing w:line="460" w:lineRule="exact"/>
              <w:textAlignment w:val="auto"/>
              <w:rPr>
                <w:color w:val="auto"/>
                <w:szCs w:val="21"/>
                <w:highlight w:val="none"/>
              </w:rPr>
            </w:pPr>
          </w:p>
        </w:tc>
      </w:tr>
      <w:tr w14:paraId="7C6B95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504" w:type="dxa"/>
          </w:tcPr>
          <w:p w14:paraId="7917F8CC">
            <w:pPr>
              <w:pageBreakBefore w:val="0"/>
              <w:kinsoku/>
              <w:wordWrap/>
              <w:overflowPunct/>
              <w:topLinePunct w:val="0"/>
              <w:bidi w:val="0"/>
              <w:spacing w:line="460" w:lineRule="exact"/>
              <w:textAlignment w:val="auto"/>
              <w:rPr>
                <w:color w:val="auto"/>
                <w:szCs w:val="21"/>
                <w:highlight w:val="none"/>
              </w:rPr>
            </w:pPr>
          </w:p>
        </w:tc>
        <w:tc>
          <w:tcPr>
            <w:tcW w:w="2495" w:type="dxa"/>
            <w:tcBorders>
              <w:left w:val="single" w:color="auto" w:sz="4" w:space="0"/>
            </w:tcBorders>
          </w:tcPr>
          <w:p w14:paraId="0C414FFC">
            <w:pPr>
              <w:pageBreakBefore w:val="0"/>
              <w:kinsoku/>
              <w:wordWrap/>
              <w:overflowPunct/>
              <w:topLinePunct w:val="0"/>
              <w:bidi w:val="0"/>
              <w:spacing w:line="460" w:lineRule="exact"/>
              <w:textAlignment w:val="auto"/>
              <w:rPr>
                <w:color w:val="auto"/>
                <w:szCs w:val="21"/>
                <w:highlight w:val="none"/>
              </w:rPr>
            </w:pPr>
          </w:p>
        </w:tc>
        <w:tc>
          <w:tcPr>
            <w:tcW w:w="2498" w:type="dxa"/>
          </w:tcPr>
          <w:p w14:paraId="453DABED">
            <w:pPr>
              <w:pageBreakBefore w:val="0"/>
              <w:kinsoku/>
              <w:wordWrap/>
              <w:overflowPunct/>
              <w:topLinePunct w:val="0"/>
              <w:bidi w:val="0"/>
              <w:spacing w:line="460" w:lineRule="exact"/>
              <w:textAlignment w:val="auto"/>
              <w:rPr>
                <w:color w:val="auto"/>
                <w:szCs w:val="21"/>
                <w:highlight w:val="none"/>
              </w:rPr>
            </w:pPr>
          </w:p>
        </w:tc>
        <w:tc>
          <w:tcPr>
            <w:tcW w:w="1165" w:type="dxa"/>
          </w:tcPr>
          <w:p w14:paraId="6CAEDE1C">
            <w:pPr>
              <w:pageBreakBefore w:val="0"/>
              <w:kinsoku/>
              <w:wordWrap/>
              <w:overflowPunct/>
              <w:topLinePunct w:val="0"/>
              <w:bidi w:val="0"/>
              <w:spacing w:line="460" w:lineRule="exact"/>
              <w:textAlignment w:val="auto"/>
              <w:rPr>
                <w:color w:val="auto"/>
                <w:szCs w:val="21"/>
                <w:highlight w:val="none"/>
              </w:rPr>
            </w:pPr>
          </w:p>
        </w:tc>
        <w:tc>
          <w:tcPr>
            <w:tcW w:w="832" w:type="dxa"/>
            <w:tcBorders>
              <w:top w:val="single" w:color="auto" w:sz="4" w:space="0"/>
              <w:bottom w:val="single" w:color="auto" w:sz="4" w:space="0"/>
            </w:tcBorders>
          </w:tcPr>
          <w:p w14:paraId="1B518EC1">
            <w:pPr>
              <w:pageBreakBefore w:val="0"/>
              <w:kinsoku/>
              <w:wordWrap/>
              <w:overflowPunct/>
              <w:topLinePunct w:val="0"/>
              <w:bidi w:val="0"/>
              <w:spacing w:line="460" w:lineRule="exact"/>
              <w:textAlignment w:val="auto"/>
              <w:rPr>
                <w:color w:val="auto"/>
                <w:szCs w:val="21"/>
                <w:highlight w:val="none"/>
              </w:rPr>
            </w:pPr>
          </w:p>
        </w:tc>
        <w:tc>
          <w:tcPr>
            <w:tcW w:w="883" w:type="dxa"/>
            <w:tcBorders>
              <w:top w:val="single" w:color="auto" w:sz="4" w:space="0"/>
              <w:bottom w:val="single" w:color="auto" w:sz="4" w:space="0"/>
            </w:tcBorders>
          </w:tcPr>
          <w:p w14:paraId="15C00FB7">
            <w:pPr>
              <w:pageBreakBefore w:val="0"/>
              <w:kinsoku/>
              <w:wordWrap/>
              <w:overflowPunct/>
              <w:topLinePunct w:val="0"/>
              <w:bidi w:val="0"/>
              <w:spacing w:line="460" w:lineRule="exact"/>
              <w:textAlignment w:val="auto"/>
              <w:rPr>
                <w:color w:val="auto"/>
                <w:szCs w:val="21"/>
                <w:highlight w:val="none"/>
              </w:rPr>
            </w:pPr>
          </w:p>
        </w:tc>
        <w:tc>
          <w:tcPr>
            <w:tcW w:w="1140" w:type="dxa"/>
          </w:tcPr>
          <w:p w14:paraId="70702937">
            <w:pPr>
              <w:pageBreakBefore w:val="0"/>
              <w:kinsoku/>
              <w:wordWrap/>
              <w:overflowPunct/>
              <w:topLinePunct w:val="0"/>
              <w:bidi w:val="0"/>
              <w:spacing w:line="460" w:lineRule="exact"/>
              <w:textAlignment w:val="auto"/>
              <w:rPr>
                <w:color w:val="auto"/>
                <w:szCs w:val="21"/>
                <w:highlight w:val="none"/>
              </w:rPr>
            </w:pPr>
          </w:p>
        </w:tc>
      </w:tr>
      <w:tr w14:paraId="574845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504" w:type="dxa"/>
          </w:tcPr>
          <w:p w14:paraId="6222C5E7">
            <w:pPr>
              <w:pageBreakBefore w:val="0"/>
              <w:kinsoku/>
              <w:wordWrap/>
              <w:overflowPunct/>
              <w:topLinePunct w:val="0"/>
              <w:bidi w:val="0"/>
              <w:spacing w:line="460" w:lineRule="exact"/>
              <w:textAlignment w:val="auto"/>
              <w:rPr>
                <w:color w:val="auto"/>
                <w:szCs w:val="21"/>
                <w:highlight w:val="none"/>
              </w:rPr>
            </w:pPr>
          </w:p>
        </w:tc>
        <w:tc>
          <w:tcPr>
            <w:tcW w:w="2495" w:type="dxa"/>
            <w:tcBorders>
              <w:left w:val="single" w:color="auto" w:sz="4" w:space="0"/>
            </w:tcBorders>
          </w:tcPr>
          <w:p w14:paraId="05F2A863">
            <w:pPr>
              <w:pageBreakBefore w:val="0"/>
              <w:kinsoku/>
              <w:wordWrap/>
              <w:overflowPunct/>
              <w:topLinePunct w:val="0"/>
              <w:bidi w:val="0"/>
              <w:spacing w:line="460" w:lineRule="exact"/>
              <w:textAlignment w:val="auto"/>
              <w:rPr>
                <w:color w:val="auto"/>
                <w:szCs w:val="21"/>
                <w:highlight w:val="none"/>
              </w:rPr>
            </w:pPr>
          </w:p>
        </w:tc>
        <w:tc>
          <w:tcPr>
            <w:tcW w:w="2498" w:type="dxa"/>
          </w:tcPr>
          <w:p w14:paraId="7DB57DAF">
            <w:pPr>
              <w:pageBreakBefore w:val="0"/>
              <w:kinsoku/>
              <w:wordWrap/>
              <w:overflowPunct/>
              <w:topLinePunct w:val="0"/>
              <w:bidi w:val="0"/>
              <w:spacing w:line="460" w:lineRule="exact"/>
              <w:textAlignment w:val="auto"/>
              <w:rPr>
                <w:color w:val="auto"/>
                <w:szCs w:val="21"/>
                <w:highlight w:val="none"/>
              </w:rPr>
            </w:pPr>
          </w:p>
        </w:tc>
        <w:tc>
          <w:tcPr>
            <w:tcW w:w="1165" w:type="dxa"/>
          </w:tcPr>
          <w:p w14:paraId="393619AD">
            <w:pPr>
              <w:pageBreakBefore w:val="0"/>
              <w:kinsoku/>
              <w:wordWrap/>
              <w:overflowPunct/>
              <w:topLinePunct w:val="0"/>
              <w:bidi w:val="0"/>
              <w:spacing w:line="460" w:lineRule="exact"/>
              <w:textAlignment w:val="auto"/>
              <w:rPr>
                <w:color w:val="auto"/>
                <w:szCs w:val="21"/>
                <w:highlight w:val="none"/>
              </w:rPr>
            </w:pPr>
          </w:p>
        </w:tc>
        <w:tc>
          <w:tcPr>
            <w:tcW w:w="832" w:type="dxa"/>
            <w:tcBorders>
              <w:top w:val="single" w:color="auto" w:sz="4" w:space="0"/>
              <w:bottom w:val="single" w:color="auto" w:sz="4" w:space="0"/>
            </w:tcBorders>
          </w:tcPr>
          <w:p w14:paraId="52EF8A98">
            <w:pPr>
              <w:pageBreakBefore w:val="0"/>
              <w:kinsoku/>
              <w:wordWrap/>
              <w:overflowPunct/>
              <w:topLinePunct w:val="0"/>
              <w:bidi w:val="0"/>
              <w:spacing w:line="460" w:lineRule="exact"/>
              <w:textAlignment w:val="auto"/>
              <w:rPr>
                <w:color w:val="auto"/>
                <w:szCs w:val="21"/>
                <w:highlight w:val="none"/>
              </w:rPr>
            </w:pPr>
          </w:p>
        </w:tc>
        <w:tc>
          <w:tcPr>
            <w:tcW w:w="883" w:type="dxa"/>
            <w:tcBorders>
              <w:top w:val="single" w:color="auto" w:sz="4" w:space="0"/>
              <w:bottom w:val="single" w:color="auto" w:sz="4" w:space="0"/>
            </w:tcBorders>
          </w:tcPr>
          <w:p w14:paraId="4679A354">
            <w:pPr>
              <w:pageBreakBefore w:val="0"/>
              <w:kinsoku/>
              <w:wordWrap/>
              <w:overflowPunct/>
              <w:topLinePunct w:val="0"/>
              <w:bidi w:val="0"/>
              <w:spacing w:line="460" w:lineRule="exact"/>
              <w:textAlignment w:val="auto"/>
              <w:rPr>
                <w:color w:val="auto"/>
                <w:szCs w:val="21"/>
                <w:highlight w:val="none"/>
              </w:rPr>
            </w:pPr>
          </w:p>
        </w:tc>
        <w:tc>
          <w:tcPr>
            <w:tcW w:w="1140" w:type="dxa"/>
          </w:tcPr>
          <w:p w14:paraId="5D8CEC31">
            <w:pPr>
              <w:pageBreakBefore w:val="0"/>
              <w:kinsoku/>
              <w:wordWrap/>
              <w:overflowPunct/>
              <w:topLinePunct w:val="0"/>
              <w:bidi w:val="0"/>
              <w:spacing w:line="460" w:lineRule="exact"/>
              <w:textAlignment w:val="auto"/>
              <w:rPr>
                <w:color w:val="auto"/>
                <w:szCs w:val="21"/>
                <w:highlight w:val="none"/>
              </w:rPr>
            </w:pPr>
          </w:p>
        </w:tc>
      </w:tr>
      <w:tr w14:paraId="5EE317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504" w:type="dxa"/>
          </w:tcPr>
          <w:p w14:paraId="1D0361E4">
            <w:pPr>
              <w:pageBreakBefore w:val="0"/>
              <w:kinsoku/>
              <w:wordWrap/>
              <w:overflowPunct/>
              <w:topLinePunct w:val="0"/>
              <w:bidi w:val="0"/>
              <w:spacing w:line="460" w:lineRule="exact"/>
              <w:textAlignment w:val="auto"/>
              <w:rPr>
                <w:color w:val="auto"/>
                <w:szCs w:val="21"/>
                <w:highlight w:val="none"/>
              </w:rPr>
            </w:pPr>
          </w:p>
        </w:tc>
        <w:tc>
          <w:tcPr>
            <w:tcW w:w="2495" w:type="dxa"/>
            <w:tcBorders>
              <w:left w:val="single" w:color="auto" w:sz="4" w:space="0"/>
            </w:tcBorders>
          </w:tcPr>
          <w:p w14:paraId="50002C2F">
            <w:pPr>
              <w:pageBreakBefore w:val="0"/>
              <w:kinsoku/>
              <w:wordWrap/>
              <w:overflowPunct/>
              <w:topLinePunct w:val="0"/>
              <w:bidi w:val="0"/>
              <w:spacing w:line="460" w:lineRule="exact"/>
              <w:textAlignment w:val="auto"/>
              <w:rPr>
                <w:color w:val="auto"/>
                <w:szCs w:val="21"/>
                <w:highlight w:val="none"/>
              </w:rPr>
            </w:pPr>
          </w:p>
        </w:tc>
        <w:tc>
          <w:tcPr>
            <w:tcW w:w="2498" w:type="dxa"/>
          </w:tcPr>
          <w:p w14:paraId="15F2ADE4">
            <w:pPr>
              <w:pageBreakBefore w:val="0"/>
              <w:kinsoku/>
              <w:wordWrap/>
              <w:overflowPunct/>
              <w:topLinePunct w:val="0"/>
              <w:bidi w:val="0"/>
              <w:spacing w:line="460" w:lineRule="exact"/>
              <w:textAlignment w:val="auto"/>
              <w:rPr>
                <w:color w:val="auto"/>
                <w:szCs w:val="21"/>
                <w:highlight w:val="none"/>
              </w:rPr>
            </w:pPr>
          </w:p>
        </w:tc>
        <w:tc>
          <w:tcPr>
            <w:tcW w:w="1165" w:type="dxa"/>
          </w:tcPr>
          <w:p w14:paraId="6FA50347">
            <w:pPr>
              <w:pageBreakBefore w:val="0"/>
              <w:kinsoku/>
              <w:wordWrap/>
              <w:overflowPunct/>
              <w:topLinePunct w:val="0"/>
              <w:bidi w:val="0"/>
              <w:spacing w:line="460" w:lineRule="exact"/>
              <w:textAlignment w:val="auto"/>
              <w:rPr>
                <w:color w:val="auto"/>
                <w:szCs w:val="21"/>
                <w:highlight w:val="none"/>
              </w:rPr>
            </w:pPr>
          </w:p>
        </w:tc>
        <w:tc>
          <w:tcPr>
            <w:tcW w:w="832" w:type="dxa"/>
            <w:tcBorders>
              <w:top w:val="single" w:color="auto" w:sz="4" w:space="0"/>
              <w:bottom w:val="single" w:color="auto" w:sz="4" w:space="0"/>
            </w:tcBorders>
          </w:tcPr>
          <w:p w14:paraId="479399CF">
            <w:pPr>
              <w:pageBreakBefore w:val="0"/>
              <w:kinsoku/>
              <w:wordWrap/>
              <w:overflowPunct/>
              <w:topLinePunct w:val="0"/>
              <w:bidi w:val="0"/>
              <w:spacing w:line="460" w:lineRule="exact"/>
              <w:textAlignment w:val="auto"/>
              <w:rPr>
                <w:color w:val="auto"/>
                <w:szCs w:val="21"/>
                <w:highlight w:val="none"/>
              </w:rPr>
            </w:pPr>
          </w:p>
        </w:tc>
        <w:tc>
          <w:tcPr>
            <w:tcW w:w="883" w:type="dxa"/>
            <w:tcBorders>
              <w:top w:val="single" w:color="auto" w:sz="4" w:space="0"/>
              <w:bottom w:val="single" w:color="auto" w:sz="4" w:space="0"/>
            </w:tcBorders>
          </w:tcPr>
          <w:p w14:paraId="358ECD87">
            <w:pPr>
              <w:pageBreakBefore w:val="0"/>
              <w:kinsoku/>
              <w:wordWrap/>
              <w:overflowPunct/>
              <w:topLinePunct w:val="0"/>
              <w:bidi w:val="0"/>
              <w:spacing w:line="460" w:lineRule="exact"/>
              <w:textAlignment w:val="auto"/>
              <w:rPr>
                <w:color w:val="auto"/>
                <w:szCs w:val="21"/>
                <w:highlight w:val="none"/>
              </w:rPr>
            </w:pPr>
          </w:p>
        </w:tc>
        <w:tc>
          <w:tcPr>
            <w:tcW w:w="1140" w:type="dxa"/>
          </w:tcPr>
          <w:p w14:paraId="6E12AD05">
            <w:pPr>
              <w:pageBreakBefore w:val="0"/>
              <w:kinsoku/>
              <w:wordWrap/>
              <w:overflowPunct/>
              <w:topLinePunct w:val="0"/>
              <w:bidi w:val="0"/>
              <w:spacing w:line="460" w:lineRule="exact"/>
              <w:textAlignment w:val="auto"/>
              <w:rPr>
                <w:color w:val="auto"/>
                <w:szCs w:val="21"/>
                <w:highlight w:val="none"/>
              </w:rPr>
            </w:pPr>
          </w:p>
        </w:tc>
      </w:tr>
      <w:tr w14:paraId="0407DD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504" w:type="dxa"/>
          </w:tcPr>
          <w:p w14:paraId="0283308B">
            <w:pPr>
              <w:pageBreakBefore w:val="0"/>
              <w:kinsoku/>
              <w:wordWrap/>
              <w:overflowPunct/>
              <w:topLinePunct w:val="0"/>
              <w:bidi w:val="0"/>
              <w:spacing w:line="460" w:lineRule="exact"/>
              <w:textAlignment w:val="auto"/>
              <w:rPr>
                <w:color w:val="auto"/>
                <w:szCs w:val="21"/>
                <w:highlight w:val="none"/>
              </w:rPr>
            </w:pPr>
          </w:p>
        </w:tc>
        <w:tc>
          <w:tcPr>
            <w:tcW w:w="2495" w:type="dxa"/>
            <w:tcBorders>
              <w:left w:val="single" w:color="auto" w:sz="4" w:space="0"/>
            </w:tcBorders>
          </w:tcPr>
          <w:p w14:paraId="76082880">
            <w:pPr>
              <w:pageBreakBefore w:val="0"/>
              <w:kinsoku/>
              <w:wordWrap/>
              <w:overflowPunct/>
              <w:topLinePunct w:val="0"/>
              <w:bidi w:val="0"/>
              <w:spacing w:line="460" w:lineRule="exact"/>
              <w:textAlignment w:val="auto"/>
              <w:rPr>
                <w:color w:val="auto"/>
                <w:szCs w:val="21"/>
                <w:highlight w:val="none"/>
              </w:rPr>
            </w:pPr>
          </w:p>
        </w:tc>
        <w:tc>
          <w:tcPr>
            <w:tcW w:w="2498" w:type="dxa"/>
          </w:tcPr>
          <w:p w14:paraId="73B70B19">
            <w:pPr>
              <w:pageBreakBefore w:val="0"/>
              <w:kinsoku/>
              <w:wordWrap/>
              <w:overflowPunct/>
              <w:topLinePunct w:val="0"/>
              <w:bidi w:val="0"/>
              <w:spacing w:line="460" w:lineRule="exact"/>
              <w:textAlignment w:val="auto"/>
              <w:rPr>
                <w:color w:val="auto"/>
                <w:szCs w:val="21"/>
                <w:highlight w:val="none"/>
              </w:rPr>
            </w:pPr>
          </w:p>
        </w:tc>
        <w:tc>
          <w:tcPr>
            <w:tcW w:w="1165" w:type="dxa"/>
          </w:tcPr>
          <w:p w14:paraId="0722AD10">
            <w:pPr>
              <w:pageBreakBefore w:val="0"/>
              <w:kinsoku/>
              <w:wordWrap/>
              <w:overflowPunct/>
              <w:topLinePunct w:val="0"/>
              <w:bidi w:val="0"/>
              <w:spacing w:line="460" w:lineRule="exact"/>
              <w:textAlignment w:val="auto"/>
              <w:rPr>
                <w:color w:val="auto"/>
                <w:szCs w:val="21"/>
                <w:highlight w:val="none"/>
              </w:rPr>
            </w:pPr>
          </w:p>
        </w:tc>
        <w:tc>
          <w:tcPr>
            <w:tcW w:w="832" w:type="dxa"/>
            <w:tcBorders>
              <w:top w:val="single" w:color="auto" w:sz="4" w:space="0"/>
            </w:tcBorders>
          </w:tcPr>
          <w:p w14:paraId="380313BA">
            <w:pPr>
              <w:pageBreakBefore w:val="0"/>
              <w:kinsoku/>
              <w:wordWrap/>
              <w:overflowPunct/>
              <w:topLinePunct w:val="0"/>
              <w:bidi w:val="0"/>
              <w:spacing w:line="460" w:lineRule="exact"/>
              <w:textAlignment w:val="auto"/>
              <w:rPr>
                <w:color w:val="auto"/>
                <w:szCs w:val="21"/>
                <w:highlight w:val="none"/>
              </w:rPr>
            </w:pPr>
          </w:p>
        </w:tc>
        <w:tc>
          <w:tcPr>
            <w:tcW w:w="883" w:type="dxa"/>
            <w:tcBorders>
              <w:top w:val="single" w:color="auto" w:sz="4" w:space="0"/>
            </w:tcBorders>
          </w:tcPr>
          <w:p w14:paraId="25035DFD">
            <w:pPr>
              <w:pageBreakBefore w:val="0"/>
              <w:kinsoku/>
              <w:wordWrap/>
              <w:overflowPunct/>
              <w:topLinePunct w:val="0"/>
              <w:bidi w:val="0"/>
              <w:spacing w:line="460" w:lineRule="exact"/>
              <w:textAlignment w:val="auto"/>
              <w:rPr>
                <w:color w:val="auto"/>
                <w:szCs w:val="21"/>
                <w:highlight w:val="none"/>
              </w:rPr>
            </w:pPr>
          </w:p>
        </w:tc>
        <w:tc>
          <w:tcPr>
            <w:tcW w:w="1140" w:type="dxa"/>
          </w:tcPr>
          <w:p w14:paraId="6E0249A7">
            <w:pPr>
              <w:pageBreakBefore w:val="0"/>
              <w:kinsoku/>
              <w:wordWrap/>
              <w:overflowPunct/>
              <w:topLinePunct w:val="0"/>
              <w:bidi w:val="0"/>
              <w:spacing w:line="460" w:lineRule="exact"/>
              <w:textAlignment w:val="auto"/>
              <w:rPr>
                <w:color w:val="auto"/>
                <w:szCs w:val="21"/>
                <w:highlight w:val="none"/>
              </w:rPr>
            </w:pPr>
          </w:p>
        </w:tc>
      </w:tr>
    </w:tbl>
    <w:p w14:paraId="2FA71ACC">
      <w:pPr>
        <w:pageBreakBefore w:val="0"/>
        <w:kinsoku/>
        <w:wordWrap/>
        <w:overflowPunct/>
        <w:topLinePunct w:val="0"/>
        <w:bidi w:val="0"/>
        <w:adjustRightInd w:val="0"/>
        <w:snapToGrid w:val="0"/>
        <w:spacing w:line="460" w:lineRule="exact"/>
        <w:textAlignment w:val="auto"/>
        <w:rPr>
          <w:color w:val="auto"/>
          <w:highlight w:val="none"/>
        </w:rPr>
      </w:pPr>
    </w:p>
    <w:p w14:paraId="6C48F926">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p>
    <w:p w14:paraId="266683B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p>
    <w:p w14:paraId="00884E6D">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供应商名称（盖单位公章）：</w:t>
      </w:r>
    </w:p>
    <w:p w14:paraId="57BCB42B">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75708731">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66C3FFE9">
      <w:pPr>
        <w:pageBreakBefore w:val="0"/>
        <w:kinsoku/>
        <w:wordWrap/>
        <w:overflowPunct/>
        <w:topLinePunct w:val="0"/>
        <w:bidi w:val="0"/>
        <w:adjustRightInd w:val="0"/>
        <w:snapToGrid w:val="0"/>
        <w:spacing w:line="460" w:lineRule="exact"/>
        <w:textAlignment w:val="auto"/>
        <w:rPr>
          <w:rFonts w:ascii="黑体" w:hAnsi="宋体" w:eastAsia="黑体"/>
          <w:color w:val="auto"/>
          <w:sz w:val="28"/>
          <w:szCs w:val="28"/>
          <w:highlight w:val="none"/>
        </w:rPr>
      </w:pPr>
    </w:p>
    <w:p w14:paraId="6B7E2B23">
      <w:pPr>
        <w:pStyle w:val="17"/>
        <w:pageBreakBefore w:val="0"/>
        <w:kinsoku/>
        <w:wordWrap/>
        <w:overflowPunct/>
        <w:topLinePunct w:val="0"/>
        <w:bidi w:val="0"/>
        <w:spacing w:line="460" w:lineRule="exact"/>
        <w:textAlignment w:val="auto"/>
        <w:rPr>
          <w:rFonts w:ascii="黑体" w:hAnsi="宋体" w:eastAsia="黑体"/>
          <w:color w:val="auto"/>
          <w:sz w:val="28"/>
          <w:szCs w:val="28"/>
          <w:highlight w:val="none"/>
        </w:rPr>
      </w:pPr>
    </w:p>
    <w:p w14:paraId="6DAB48F3">
      <w:pPr>
        <w:pageBreakBefore w:val="0"/>
        <w:kinsoku/>
        <w:wordWrap/>
        <w:overflowPunct/>
        <w:topLinePunct w:val="0"/>
        <w:bidi w:val="0"/>
        <w:spacing w:line="460" w:lineRule="exact"/>
        <w:textAlignment w:val="auto"/>
        <w:rPr>
          <w:rFonts w:ascii="黑体" w:hAnsi="宋体" w:eastAsia="黑体"/>
          <w:color w:val="auto"/>
          <w:sz w:val="28"/>
          <w:szCs w:val="28"/>
          <w:highlight w:val="none"/>
        </w:rPr>
      </w:pPr>
    </w:p>
    <w:p w14:paraId="63F36C3B">
      <w:pPr>
        <w:pStyle w:val="17"/>
        <w:pageBreakBefore w:val="0"/>
        <w:kinsoku/>
        <w:wordWrap/>
        <w:overflowPunct/>
        <w:topLinePunct w:val="0"/>
        <w:bidi w:val="0"/>
        <w:spacing w:line="460" w:lineRule="exact"/>
        <w:textAlignment w:val="auto"/>
        <w:rPr>
          <w:rFonts w:ascii="黑体" w:hAnsi="宋体" w:eastAsia="黑体"/>
          <w:color w:val="auto"/>
          <w:sz w:val="28"/>
          <w:szCs w:val="28"/>
          <w:highlight w:val="none"/>
        </w:rPr>
      </w:pPr>
    </w:p>
    <w:p w14:paraId="3819A6F7">
      <w:pPr>
        <w:pageBreakBefore w:val="0"/>
        <w:kinsoku/>
        <w:wordWrap/>
        <w:overflowPunct/>
        <w:topLinePunct w:val="0"/>
        <w:bidi w:val="0"/>
        <w:spacing w:line="460" w:lineRule="exact"/>
        <w:textAlignment w:val="auto"/>
        <w:rPr>
          <w:rFonts w:ascii="黑体" w:hAnsi="宋体" w:eastAsia="黑体"/>
          <w:color w:val="auto"/>
          <w:sz w:val="28"/>
          <w:szCs w:val="28"/>
          <w:highlight w:val="none"/>
        </w:rPr>
      </w:pPr>
    </w:p>
    <w:p w14:paraId="504DAABC">
      <w:pPr>
        <w:pageBreakBefore w:val="0"/>
        <w:kinsoku/>
        <w:wordWrap/>
        <w:overflowPunct/>
        <w:topLinePunct w:val="0"/>
        <w:bidi w:val="0"/>
        <w:spacing w:line="460" w:lineRule="exact"/>
        <w:textAlignment w:val="auto"/>
        <w:rPr>
          <w:rFonts w:ascii="黑体" w:hAnsi="宋体" w:eastAsia="黑体"/>
          <w:color w:val="auto"/>
          <w:sz w:val="28"/>
          <w:szCs w:val="28"/>
          <w:highlight w:val="none"/>
        </w:rPr>
      </w:pPr>
    </w:p>
    <w:p w14:paraId="2D4A0643">
      <w:pPr>
        <w:pStyle w:val="60"/>
        <w:rPr>
          <w:rFonts w:ascii="黑体" w:hAnsi="宋体" w:eastAsia="黑体"/>
          <w:color w:val="auto"/>
          <w:sz w:val="28"/>
          <w:szCs w:val="28"/>
          <w:highlight w:val="none"/>
        </w:rPr>
      </w:pPr>
    </w:p>
    <w:p w14:paraId="31C2B83F">
      <w:pPr>
        <w:pStyle w:val="60"/>
        <w:rPr>
          <w:rFonts w:ascii="黑体" w:hAnsi="宋体" w:eastAsia="黑体"/>
          <w:color w:val="auto"/>
          <w:sz w:val="28"/>
          <w:szCs w:val="28"/>
          <w:highlight w:val="none"/>
        </w:rPr>
      </w:pPr>
    </w:p>
    <w:p w14:paraId="129CEDCC">
      <w:pPr>
        <w:pStyle w:val="17"/>
        <w:pageBreakBefore w:val="0"/>
        <w:kinsoku/>
        <w:wordWrap/>
        <w:overflowPunct/>
        <w:topLinePunct w:val="0"/>
        <w:bidi w:val="0"/>
        <w:spacing w:line="460" w:lineRule="exact"/>
        <w:textAlignment w:val="auto"/>
        <w:rPr>
          <w:color w:val="auto"/>
          <w:highlight w:val="none"/>
        </w:rPr>
      </w:pPr>
    </w:p>
    <w:p w14:paraId="60AD8F37">
      <w:pPr>
        <w:pageBreakBefore w:val="0"/>
        <w:kinsoku/>
        <w:wordWrap/>
        <w:overflowPunct/>
        <w:topLinePunct w:val="0"/>
        <w:bidi w:val="0"/>
        <w:spacing w:line="460" w:lineRule="exact"/>
        <w:ind w:right="23" w:rightChars="11"/>
        <w:jc w:val="both"/>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附件</w:t>
      </w:r>
    </w:p>
    <w:p w14:paraId="5F279BAB">
      <w:pPr>
        <w:pageBreakBefore w:val="0"/>
        <w:kinsoku/>
        <w:wordWrap/>
        <w:overflowPunct/>
        <w:topLinePunct w:val="0"/>
        <w:bidi w:val="0"/>
        <w:spacing w:line="460" w:lineRule="exact"/>
        <w:ind w:right="23" w:rightChars="11"/>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rPr>
        <w:t>主要人员简历表</w:t>
      </w:r>
    </w:p>
    <w:p w14:paraId="26110399">
      <w:pPr>
        <w:pageBreakBefore w:val="0"/>
        <w:kinsoku/>
        <w:wordWrap/>
        <w:overflowPunct/>
        <w:topLinePunct w:val="0"/>
        <w:bidi w:val="0"/>
        <w:spacing w:line="460" w:lineRule="exact"/>
        <w:ind w:right="23" w:rightChars="11"/>
        <w:jc w:val="center"/>
        <w:textAlignment w:val="auto"/>
        <w:rPr>
          <w:rFonts w:hint="eastAsia" w:ascii="宋体" w:hAnsi="宋体" w:cs="宋体"/>
          <w:color w:val="auto"/>
          <w:sz w:val="28"/>
          <w:szCs w:val="28"/>
          <w:highlight w:val="none"/>
        </w:rPr>
      </w:pPr>
    </w:p>
    <w:tbl>
      <w:tblPr>
        <w:tblStyle w:val="44"/>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37"/>
        <w:gridCol w:w="881"/>
        <w:gridCol w:w="2815"/>
        <w:gridCol w:w="451"/>
        <w:gridCol w:w="1601"/>
        <w:gridCol w:w="617"/>
        <w:gridCol w:w="1897"/>
      </w:tblGrid>
      <w:tr w14:paraId="0B5E3A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7" w:hRule="exact"/>
        </w:trPr>
        <w:tc>
          <w:tcPr>
            <w:tcW w:w="2318" w:type="dxa"/>
            <w:gridSpan w:val="2"/>
            <w:noWrap w:val="0"/>
            <w:vAlign w:val="center"/>
          </w:tcPr>
          <w:p w14:paraId="75506006">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姓   名</w:t>
            </w:r>
          </w:p>
        </w:tc>
        <w:tc>
          <w:tcPr>
            <w:tcW w:w="2815" w:type="dxa"/>
            <w:noWrap w:val="0"/>
            <w:vAlign w:val="center"/>
          </w:tcPr>
          <w:p w14:paraId="205B2097">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669" w:type="dxa"/>
            <w:gridSpan w:val="3"/>
            <w:noWrap w:val="0"/>
            <w:vAlign w:val="center"/>
          </w:tcPr>
          <w:p w14:paraId="14DAB07C">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性  别</w:t>
            </w:r>
          </w:p>
        </w:tc>
        <w:tc>
          <w:tcPr>
            <w:tcW w:w="1897" w:type="dxa"/>
            <w:noWrap w:val="0"/>
            <w:vAlign w:val="center"/>
          </w:tcPr>
          <w:p w14:paraId="03F3E222">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600254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8" w:hRule="exact"/>
        </w:trPr>
        <w:tc>
          <w:tcPr>
            <w:tcW w:w="2318" w:type="dxa"/>
            <w:gridSpan w:val="2"/>
            <w:noWrap w:val="0"/>
            <w:vAlign w:val="center"/>
          </w:tcPr>
          <w:p w14:paraId="161D2F59">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职   务</w:t>
            </w:r>
          </w:p>
        </w:tc>
        <w:tc>
          <w:tcPr>
            <w:tcW w:w="2815" w:type="dxa"/>
            <w:noWrap w:val="0"/>
            <w:vAlign w:val="center"/>
          </w:tcPr>
          <w:p w14:paraId="221ABBF0">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669" w:type="dxa"/>
            <w:gridSpan w:val="3"/>
            <w:noWrap w:val="0"/>
            <w:vAlign w:val="center"/>
          </w:tcPr>
          <w:p w14:paraId="130D4DE1">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职  称</w:t>
            </w:r>
          </w:p>
        </w:tc>
        <w:tc>
          <w:tcPr>
            <w:tcW w:w="1897" w:type="dxa"/>
            <w:noWrap w:val="0"/>
            <w:vAlign w:val="center"/>
          </w:tcPr>
          <w:p w14:paraId="7F44B25B">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6BEBAB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7" w:hRule="exact"/>
        </w:trPr>
        <w:tc>
          <w:tcPr>
            <w:tcW w:w="2318" w:type="dxa"/>
            <w:gridSpan w:val="2"/>
            <w:noWrap w:val="0"/>
            <w:vAlign w:val="center"/>
          </w:tcPr>
          <w:p w14:paraId="1676BE01">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毕业学校、专业</w:t>
            </w:r>
          </w:p>
        </w:tc>
        <w:tc>
          <w:tcPr>
            <w:tcW w:w="7381" w:type="dxa"/>
            <w:gridSpan w:val="5"/>
            <w:noWrap w:val="0"/>
            <w:vAlign w:val="center"/>
          </w:tcPr>
          <w:p w14:paraId="7B4AD651">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7D2A07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8" w:hRule="exact"/>
        </w:trPr>
        <w:tc>
          <w:tcPr>
            <w:tcW w:w="2318" w:type="dxa"/>
            <w:gridSpan w:val="2"/>
            <w:noWrap w:val="0"/>
            <w:vAlign w:val="center"/>
          </w:tcPr>
          <w:p w14:paraId="49DE4966">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身份证号</w:t>
            </w:r>
          </w:p>
        </w:tc>
        <w:tc>
          <w:tcPr>
            <w:tcW w:w="2815" w:type="dxa"/>
            <w:noWrap w:val="0"/>
            <w:vAlign w:val="center"/>
          </w:tcPr>
          <w:p w14:paraId="57160AEF">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669" w:type="dxa"/>
            <w:gridSpan w:val="3"/>
            <w:noWrap w:val="0"/>
            <w:vAlign w:val="center"/>
          </w:tcPr>
          <w:p w14:paraId="40272BDD">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拟在本合同任职</w:t>
            </w:r>
          </w:p>
        </w:tc>
        <w:tc>
          <w:tcPr>
            <w:tcW w:w="1897" w:type="dxa"/>
            <w:noWrap w:val="0"/>
            <w:vAlign w:val="center"/>
          </w:tcPr>
          <w:p w14:paraId="7BDA0702">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7A2511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8" w:hRule="exact"/>
        </w:trPr>
        <w:tc>
          <w:tcPr>
            <w:tcW w:w="2318" w:type="dxa"/>
            <w:gridSpan w:val="2"/>
            <w:noWrap w:val="0"/>
            <w:vAlign w:val="center"/>
          </w:tcPr>
          <w:p w14:paraId="1720AAFA">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执业资格证</w:t>
            </w:r>
          </w:p>
        </w:tc>
        <w:tc>
          <w:tcPr>
            <w:tcW w:w="2815" w:type="dxa"/>
            <w:noWrap w:val="0"/>
            <w:vAlign w:val="center"/>
          </w:tcPr>
          <w:p w14:paraId="11CF301E">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669" w:type="dxa"/>
            <w:gridSpan w:val="3"/>
            <w:noWrap w:val="0"/>
            <w:vAlign w:val="center"/>
          </w:tcPr>
          <w:p w14:paraId="00BC73CB">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执业资格证书号</w:t>
            </w:r>
          </w:p>
        </w:tc>
        <w:tc>
          <w:tcPr>
            <w:tcW w:w="1897" w:type="dxa"/>
            <w:noWrap w:val="0"/>
            <w:vAlign w:val="center"/>
          </w:tcPr>
          <w:p w14:paraId="37F010E6">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188170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4" w:hRule="exact"/>
        </w:trPr>
        <w:tc>
          <w:tcPr>
            <w:tcW w:w="9699" w:type="dxa"/>
            <w:gridSpan w:val="7"/>
            <w:noWrap w:val="0"/>
            <w:vAlign w:val="center"/>
          </w:tcPr>
          <w:p w14:paraId="48460C69">
            <w:pPr>
              <w:pageBreakBefore w:val="0"/>
              <w:kinsoku/>
              <w:wordWrap/>
              <w:overflowPunct/>
              <w:topLinePunct w:val="0"/>
              <w:bidi w:val="0"/>
              <w:spacing w:line="460" w:lineRule="exact"/>
              <w:ind w:right="23" w:rightChars="11"/>
              <w:textAlignment w:val="auto"/>
              <w:rPr>
                <w:rFonts w:hint="eastAsia" w:ascii="宋体" w:hAnsi="宋体" w:cs="宋体"/>
                <w:color w:val="auto"/>
                <w:highlight w:val="none"/>
              </w:rPr>
            </w:pPr>
            <w:r>
              <w:rPr>
                <w:rFonts w:hint="eastAsia" w:ascii="宋体" w:hAnsi="宋体" w:cs="宋体"/>
                <w:color w:val="auto"/>
                <w:highlight w:val="none"/>
              </w:rPr>
              <w:t>近三年承担项目情况</w:t>
            </w:r>
          </w:p>
        </w:tc>
      </w:tr>
      <w:tr w14:paraId="2E4D35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3E368C4E">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时间</w:t>
            </w:r>
          </w:p>
        </w:tc>
        <w:tc>
          <w:tcPr>
            <w:tcW w:w="4147" w:type="dxa"/>
            <w:gridSpan w:val="3"/>
            <w:noWrap w:val="0"/>
            <w:vAlign w:val="center"/>
          </w:tcPr>
          <w:p w14:paraId="64837CEA">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类似项目名称</w:t>
            </w:r>
          </w:p>
        </w:tc>
        <w:tc>
          <w:tcPr>
            <w:tcW w:w="1601" w:type="dxa"/>
            <w:noWrap w:val="0"/>
            <w:vAlign w:val="center"/>
          </w:tcPr>
          <w:p w14:paraId="6FAD81F2">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担任职务</w:t>
            </w:r>
          </w:p>
        </w:tc>
        <w:tc>
          <w:tcPr>
            <w:tcW w:w="2514" w:type="dxa"/>
            <w:gridSpan w:val="2"/>
            <w:noWrap w:val="0"/>
            <w:vAlign w:val="center"/>
          </w:tcPr>
          <w:p w14:paraId="16D978A2">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r>
              <w:rPr>
                <w:rFonts w:hint="eastAsia" w:ascii="宋体" w:hAnsi="宋体" w:cs="宋体"/>
                <w:color w:val="auto"/>
                <w:highlight w:val="none"/>
              </w:rPr>
              <w:t>项目单位名称及电话</w:t>
            </w:r>
          </w:p>
        </w:tc>
      </w:tr>
      <w:tr w14:paraId="6634F3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52FFE058">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1C43F8E1">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7FB03EC7">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7464AAD9">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78791E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01824E4C">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36F742D8">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588B7253">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5E897CCC">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43CFDA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2C491D58">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1F740786">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440F040C">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65ED31A5">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388701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4E9A61EF">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44FBCFD8">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2F902566">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3397A2B3">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4AF4CA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76EE9C01">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3D114557">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16DDE1B4">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58C6E633">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191690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408DC99C">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163926C0">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319498BD">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60911BE6">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5EF254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26FBFD1B">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3562277D">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45726AFB">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1DA99BED">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409915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4" w:hRule="exact"/>
        </w:trPr>
        <w:tc>
          <w:tcPr>
            <w:tcW w:w="1437" w:type="dxa"/>
            <w:noWrap w:val="0"/>
            <w:vAlign w:val="center"/>
          </w:tcPr>
          <w:p w14:paraId="0BCA963D">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63B925A3">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5E5FCDB2">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42DAF191">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r w14:paraId="5591CF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5" w:hRule="exact"/>
        </w:trPr>
        <w:tc>
          <w:tcPr>
            <w:tcW w:w="1437" w:type="dxa"/>
            <w:noWrap w:val="0"/>
            <w:vAlign w:val="center"/>
          </w:tcPr>
          <w:p w14:paraId="4CC89992">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4147" w:type="dxa"/>
            <w:gridSpan w:val="3"/>
            <w:noWrap w:val="0"/>
            <w:vAlign w:val="center"/>
          </w:tcPr>
          <w:p w14:paraId="6CD7172E">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1601" w:type="dxa"/>
            <w:noWrap w:val="0"/>
            <w:vAlign w:val="center"/>
          </w:tcPr>
          <w:p w14:paraId="2A1E7B7E">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c>
          <w:tcPr>
            <w:tcW w:w="2514" w:type="dxa"/>
            <w:gridSpan w:val="2"/>
            <w:noWrap w:val="0"/>
            <w:vAlign w:val="center"/>
          </w:tcPr>
          <w:p w14:paraId="3BB30730">
            <w:pPr>
              <w:pageBreakBefore w:val="0"/>
              <w:kinsoku/>
              <w:wordWrap/>
              <w:overflowPunct/>
              <w:topLinePunct w:val="0"/>
              <w:bidi w:val="0"/>
              <w:spacing w:line="460" w:lineRule="exact"/>
              <w:ind w:right="23" w:rightChars="11"/>
              <w:jc w:val="center"/>
              <w:textAlignment w:val="auto"/>
              <w:rPr>
                <w:rFonts w:hint="eastAsia" w:ascii="宋体" w:hAnsi="宋体" w:cs="宋体"/>
                <w:color w:val="auto"/>
                <w:highlight w:val="none"/>
              </w:rPr>
            </w:pPr>
          </w:p>
        </w:tc>
      </w:tr>
    </w:tbl>
    <w:p w14:paraId="62AAF35F">
      <w:pPr>
        <w:pageBreakBefore w:val="0"/>
        <w:kinsoku/>
        <w:wordWrap/>
        <w:overflowPunct/>
        <w:topLinePunct w:val="0"/>
        <w:bidi w:val="0"/>
        <w:adjustRightInd w:val="0"/>
        <w:snapToGrid w:val="0"/>
        <w:spacing w:line="460" w:lineRule="exact"/>
        <w:ind w:right="23" w:rightChars="11"/>
        <w:textAlignment w:val="auto"/>
        <w:rPr>
          <w:rFonts w:hint="eastAsia" w:ascii="宋体" w:hAnsi="宋体" w:cs="宋体"/>
          <w:color w:val="auto"/>
          <w:szCs w:val="21"/>
          <w:highlight w:val="none"/>
        </w:rPr>
      </w:pPr>
    </w:p>
    <w:p w14:paraId="3E0A5E99">
      <w:pPr>
        <w:pageBreakBefore w:val="0"/>
        <w:kinsoku/>
        <w:wordWrap/>
        <w:overflowPunct/>
        <w:topLinePunct w:val="0"/>
        <w:bidi w:val="0"/>
        <w:spacing w:line="460" w:lineRule="exact"/>
        <w:ind w:right="23" w:rightChars="11"/>
        <w:textAlignment w:val="auto"/>
        <w:rPr>
          <w:rFonts w:hint="eastAsia" w:ascii="宋体" w:hAnsi="宋体" w:cs="宋体"/>
          <w:color w:val="auto"/>
          <w:szCs w:val="21"/>
          <w:highlight w:val="none"/>
        </w:rPr>
      </w:pPr>
    </w:p>
    <w:p w14:paraId="37E85F71">
      <w:pPr>
        <w:bidi w:val="0"/>
        <w:rPr>
          <w:rFonts w:hint="eastAsia" w:ascii="宋体" w:hAnsi="宋体" w:cs="宋体"/>
          <w:bCs/>
          <w:color w:val="auto"/>
          <w:sz w:val="21"/>
          <w:szCs w:val="21"/>
          <w:highlight w:val="non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 xml:space="preserve">                </w:t>
      </w:r>
    </w:p>
    <w:p w14:paraId="4DD101F1">
      <w:pPr>
        <w:bidi w:val="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u w:val="single"/>
        </w:rPr>
        <w:t xml:space="preserve">              </w:t>
      </w:r>
    </w:p>
    <w:p w14:paraId="1A7FE419">
      <w:pPr>
        <w:pageBreakBefore w:val="0"/>
        <w:kinsoku/>
        <w:wordWrap/>
        <w:overflowPunct/>
        <w:topLinePunct w:val="0"/>
        <w:bidi w:val="0"/>
        <w:spacing w:line="460" w:lineRule="exact"/>
        <w:ind w:right="23" w:rightChars="11"/>
        <w:textAlignment w:val="auto"/>
        <w:rPr>
          <w:rFonts w:hint="eastAsia" w:ascii="宋体" w:hAnsi="宋体" w:cs="宋体"/>
          <w:color w:val="auto"/>
          <w:highlight w:val="none"/>
        </w:rPr>
      </w:pPr>
      <w:r>
        <w:rPr>
          <w:rFonts w:hint="eastAsia" w:ascii="宋体" w:hAnsi="宋体" w:cs="宋体"/>
          <w:color w:val="auto"/>
          <w:szCs w:val="21"/>
          <w:highlight w:val="none"/>
        </w:rPr>
        <w:t xml:space="preserve">日期：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月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w:t>
      </w:r>
    </w:p>
    <w:p w14:paraId="027B7C1F">
      <w:pPr>
        <w:pageBreakBefore w:val="0"/>
        <w:widowControl/>
        <w:kinsoku/>
        <w:wordWrap/>
        <w:overflowPunct/>
        <w:topLinePunct w:val="0"/>
        <w:bidi w:val="0"/>
        <w:spacing w:line="460" w:lineRule="exact"/>
        <w:jc w:val="center"/>
        <w:textAlignment w:val="auto"/>
        <w:rPr>
          <w:rFonts w:ascii="黑体" w:hAnsi="黑体" w:eastAsia="黑体"/>
          <w:b/>
          <w:color w:val="auto"/>
          <w:sz w:val="28"/>
          <w:szCs w:val="28"/>
          <w:highlight w:val="none"/>
        </w:rPr>
      </w:pPr>
    </w:p>
    <w:p w14:paraId="48CC3AFE">
      <w:pPr>
        <w:pageBreakBefore w:val="0"/>
        <w:kinsoku/>
        <w:wordWrap/>
        <w:overflowPunct/>
        <w:topLinePunct w:val="0"/>
        <w:bidi w:val="0"/>
        <w:spacing w:line="460" w:lineRule="exact"/>
        <w:textAlignment w:val="auto"/>
        <w:rPr>
          <w:color w:val="auto"/>
          <w:highlight w:val="none"/>
        </w:rPr>
        <w:sectPr>
          <w:footerReference r:id="rId10" w:type="first"/>
          <w:footerReference r:id="rId9" w:type="default"/>
          <w:pgSz w:w="11906" w:h="16838"/>
          <w:pgMar w:top="1134" w:right="1134" w:bottom="1134" w:left="1134" w:header="471" w:footer="771"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1EF2FFB8">
      <w:pPr>
        <w:pStyle w:val="3"/>
        <w:pageBreakBefore w:val="0"/>
        <w:kinsoku/>
        <w:wordWrap/>
        <w:overflowPunct/>
        <w:topLinePunct w:val="0"/>
        <w:bidi w:val="0"/>
        <w:spacing w:line="460" w:lineRule="exact"/>
        <w:jc w:val="center"/>
        <w:textAlignment w:val="auto"/>
        <w:rPr>
          <w:rFonts w:ascii="黑体" w:hAnsi="黑体" w:eastAsia="黑体"/>
          <w:color w:val="auto"/>
          <w:sz w:val="28"/>
          <w:szCs w:val="28"/>
          <w:highlight w:val="none"/>
        </w:rPr>
      </w:pPr>
      <w:bookmarkStart w:id="832" w:name="_Toc12307"/>
      <w:bookmarkStart w:id="833" w:name="_Toc22201159"/>
      <w:bookmarkStart w:id="834" w:name="_Toc21320"/>
      <w:bookmarkStart w:id="835" w:name="_Toc6869"/>
      <w:bookmarkStart w:id="836" w:name="_Toc17653"/>
      <w:bookmarkStart w:id="837" w:name="_Toc11012"/>
      <w:bookmarkStart w:id="838" w:name="_Toc20250"/>
      <w:bookmarkStart w:id="839" w:name="_Toc26508"/>
      <w:r>
        <w:rPr>
          <w:rFonts w:hint="eastAsia" w:ascii="黑体" w:hAnsi="黑体" w:eastAsia="黑体"/>
          <w:color w:val="auto"/>
          <w:sz w:val="28"/>
          <w:szCs w:val="28"/>
          <w:highlight w:val="none"/>
          <w:lang w:val="en-US" w:eastAsia="zh-CN"/>
        </w:rPr>
        <w:t>八</w:t>
      </w:r>
      <w:r>
        <w:rPr>
          <w:rFonts w:hint="eastAsia" w:ascii="黑体" w:hAnsi="黑体" w:eastAsia="黑体"/>
          <w:color w:val="auto"/>
          <w:sz w:val="28"/>
          <w:szCs w:val="28"/>
          <w:highlight w:val="none"/>
        </w:rPr>
        <w:t>、合同条款偏离表</w:t>
      </w:r>
      <w:bookmarkEnd w:id="832"/>
      <w:bookmarkEnd w:id="833"/>
      <w:bookmarkEnd w:id="834"/>
      <w:bookmarkEnd w:id="835"/>
      <w:bookmarkEnd w:id="836"/>
      <w:bookmarkEnd w:id="837"/>
      <w:bookmarkEnd w:id="838"/>
      <w:bookmarkEnd w:id="839"/>
    </w:p>
    <w:p w14:paraId="1BB8CACD">
      <w:pPr>
        <w:pageBreakBefore w:val="0"/>
        <w:kinsoku/>
        <w:wordWrap/>
        <w:overflowPunct/>
        <w:topLinePunct w:val="0"/>
        <w:bidi w:val="0"/>
        <w:adjustRightInd w:val="0"/>
        <w:snapToGrid w:val="0"/>
        <w:spacing w:before="156" w:beforeLines="50" w:line="460" w:lineRule="exact"/>
        <w:ind w:firstLine="266" w:firstLineChars="100"/>
        <w:textAlignment w:val="auto"/>
        <w:rPr>
          <w:rFonts w:ascii="宋体" w:hAnsi="宋体"/>
          <w:color w:val="auto"/>
          <w:szCs w:val="21"/>
          <w:highlight w:val="none"/>
          <w:u w:val="single"/>
        </w:rPr>
      </w:pPr>
      <w:r>
        <w:rPr>
          <w:rFonts w:hint="eastAsia" w:ascii="宋体" w:hAnsi="宋体"/>
          <w:color w:val="auto"/>
          <w:spacing w:val="28"/>
          <w:szCs w:val="21"/>
          <w:highlight w:val="none"/>
        </w:rPr>
        <w:t>采购代理编号</w:t>
      </w: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____            ______</w:t>
      </w:r>
    </w:p>
    <w:tbl>
      <w:tblPr>
        <w:tblStyle w:val="44"/>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65903B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1D85A0DD">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4A2874E9">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r>
              <w:rPr>
                <w:rFonts w:hint="eastAsia" w:ascii="宋体" w:hAnsi="宋体"/>
                <w:color w:val="auto"/>
                <w:szCs w:val="21"/>
                <w:highlight w:val="none"/>
              </w:rPr>
              <w:t>谈判文件章节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vAlign w:val="center"/>
          </w:tcPr>
          <w:p w14:paraId="4CFF87E8">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r>
              <w:rPr>
                <w:rFonts w:hint="eastAsia" w:ascii="宋体" w:hAnsi="宋体"/>
                <w:color w:val="auto"/>
                <w:szCs w:val="21"/>
                <w:highlight w:val="none"/>
              </w:rPr>
              <w:t>谈判</w:t>
            </w:r>
            <w:r>
              <w:rPr>
                <w:rFonts w:hint="eastAsia"/>
                <w:color w:val="auto"/>
                <w:highlight w:val="none"/>
              </w:rPr>
              <w:t>文件要求</w:t>
            </w:r>
          </w:p>
        </w:tc>
        <w:tc>
          <w:tcPr>
            <w:tcW w:w="2082" w:type="dxa"/>
            <w:tcBorders>
              <w:right w:val="single" w:color="auto" w:sz="4" w:space="0"/>
            </w:tcBorders>
            <w:vAlign w:val="center"/>
          </w:tcPr>
          <w:p w14:paraId="357408AA">
            <w:pPr>
              <w:pageBreakBefore w:val="0"/>
              <w:kinsoku/>
              <w:wordWrap/>
              <w:overflowPunct/>
              <w:topLinePunct w:val="0"/>
              <w:bidi w:val="0"/>
              <w:adjustRightInd w:val="0"/>
              <w:snapToGrid w:val="0"/>
              <w:spacing w:before="50" w:line="460" w:lineRule="exact"/>
              <w:jc w:val="center"/>
              <w:textAlignment w:val="auto"/>
              <w:rPr>
                <w:rFonts w:ascii="宋体" w:hAnsi="宋体"/>
                <w:color w:val="auto"/>
                <w:szCs w:val="21"/>
                <w:highlight w:val="none"/>
              </w:rPr>
            </w:pPr>
            <w:r>
              <w:rPr>
                <w:rFonts w:hint="eastAsia"/>
                <w:color w:val="auto"/>
                <w:highlight w:val="none"/>
              </w:rPr>
              <w:t>响应文件的应答</w:t>
            </w:r>
          </w:p>
        </w:tc>
        <w:tc>
          <w:tcPr>
            <w:tcW w:w="1942" w:type="dxa"/>
            <w:tcBorders>
              <w:left w:val="single" w:color="auto" w:sz="4" w:space="0"/>
            </w:tcBorders>
            <w:vAlign w:val="center"/>
          </w:tcPr>
          <w:p w14:paraId="1BD4CEFA">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r>
              <w:rPr>
                <w:rFonts w:hint="eastAsia" w:ascii="宋体" w:hAnsi="宋体"/>
                <w:color w:val="auto"/>
                <w:szCs w:val="21"/>
                <w:highlight w:val="none"/>
              </w:rPr>
              <w:t>偏离说明</w:t>
            </w:r>
          </w:p>
        </w:tc>
      </w:tr>
      <w:tr w14:paraId="131901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2B9FD15">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68889E21">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tcPr>
          <w:p w14:paraId="7AC2D6DA">
            <w:pPr>
              <w:pageBreakBefore w:val="0"/>
              <w:kinsoku/>
              <w:wordWrap/>
              <w:overflowPunct/>
              <w:topLinePunct w:val="0"/>
              <w:bidi w:val="0"/>
              <w:adjustRightInd w:val="0"/>
              <w:snapToGrid w:val="0"/>
              <w:spacing w:before="50" w:line="460" w:lineRule="exact"/>
              <w:textAlignment w:val="auto"/>
              <w:rPr>
                <w:color w:val="auto"/>
                <w:highlight w:val="none"/>
              </w:rPr>
            </w:pPr>
          </w:p>
        </w:tc>
        <w:tc>
          <w:tcPr>
            <w:tcW w:w="2082" w:type="dxa"/>
            <w:tcBorders>
              <w:right w:val="single" w:color="auto" w:sz="4" w:space="0"/>
            </w:tcBorders>
          </w:tcPr>
          <w:p w14:paraId="4F01FF4C">
            <w:pPr>
              <w:pageBreakBefore w:val="0"/>
              <w:kinsoku/>
              <w:wordWrap/>
              <w:overflowPunct/>
              <w:topLinePunct w:val="0"/>
              <w:bidi w:val="0"/>
              <w:adjustRightInd w:val="0"/>
              <w:snapToGrid w:val="0"/>
              <w:spacing w:before="50" w:line="460" w:lineRule="exact"/>
              <w:textAlignment w:val="auto"/>
              <w:rPr>
                <w:color w:val="auto"/>
                <w:highlight w:val="none"/>
              </w:rPr>
            </w:pPr>
          </w:p>
        </w:tc>
        <w:tc>
          <w:tcPr>
            <w:tcW w:w="1942" w:type="dxa"/>
            <w:tcBorders>
              <w:left w:val="single" w:color="auto" w:sz="4" w:space="0"/>
            </w:tcBorders>
          </w:tcPr>
          <w:p w14:paraId="2880748A">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2EEA11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4A01B24">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7F099E16">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vAlign w:val="center"/>
          </w:tcPr>
          <w:p w14:paraId="646E089F">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082" w:type="dxa"/>
            <w:tcBorders>
              <w:right w:val="single" w:color="auto" w:sz="4" w:space="0"/>
            </w:tcBorders>
            <w:vAlign w:val="center"/>
          </w:tcPr>
          <w:p w14:paraId="66885CBB">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42" w:type="dxa"/>
            <w:tcBorders>
              <w:left w:val="single" w:color="auto" w:sz="4" w:space="0"/>
            </w:tcBorders>
            <w:vAlign w:val="center"/>
          </w:tcPr>
          <w:p w14:paraId="5DB8A655">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57CD46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616200A">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07087B52">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vAlign w:val="center"/>
          </w:tcPr>
          <w:p w14:paraId="539C518E">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082" w:type="dxa"/>
            <w:tcBorders>
              <w:right w:val="single" w:color="auto" w:sz="4" w:space="0"/>
            </w:tcBorders>
            <w:vAlign w:val="center"/>
          </w:tcPr>
          <w:p w14:paraId="69B19758">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42" w:type="dxa"/>
            <w:tcBorders>
              <w:left w:val="single" w:color="auto" w:sz="4" w:space="0"/>
            </w:tcBorders>
            <w:vAlign w:val="center"/>
          </w:tcPr>
          <w:p w14:paraId="60FA5124">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52B65B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B1C126F">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01C818A0">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vAlign w:val="center"/>
          </w:tcPr>
          <w:p w14:paraId="1C360865">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082" w:type="dxa"/>
            <w:tcBorders>
              <w:right w:val="single" w:color="auto" w:sz="4" w:space="0"/>
            </w:tcBorders>
            <w:vAlign w:val="center"/>
          </w:tcPr>
          <w:p w14:paraId="0FC161BD">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42" w:type="dxa"/>
            <w:tcBorders>
              <w:left w:val="single" w:color="auto" w:sz="4" w:space="0"/>
            </w:tcBorders>
            <w:vAlign w:val="center"/>
          </w:tcPr>
          <w:p w14:paraId="4B252409">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75AECF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8748E75">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6F95B9A7">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vAlign w:val="center"/>
          </w:tcPr>
          <w:p w14:paraId="06BDE089">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082" w:type="dxa"/>
            <w:tcBorders>
              <w:right w:val="single" w:color="auto" w:sz="4" w:space="0"/>
            </w:tcBorders>
            <w:vAlign w:val="center"/>
          </w:tcPr>
          <w:p w14:paraId="20EA5E4E">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42" w:type="dxa"/>
            <w:tcBorders>
              <w:left w:val="single" w:color="auto" w:sz="4" w:space="0"/>
            </w:tcBorders>
            <w:vAlign w:val="center"/>
          </w:tcPr>
          <w:p w14:paraId="56BC56E1">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10F8E8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1BACDDF">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666CF291">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vAlign w:val="center"/>
          </w:tcPr>
          <w:p w14:paraId="1321A744">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082" w:type="dxa"/>
            <w:tcBorders>
              <w:right w:val="single" w:color="auto" w:sz="4" w:space="0"/>
            </w:tcBorders>
            <w:vAlign w:val="center"/>
          </w:tcPr>
          <w:p w14:paraId="38819817">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42" w:type="dxa"/>
            <w:tcBorders>
              <w:left w:val="single" w:color="auto" w:sz="4" w:space="0"/>
            </w:tcBorders>
            <w:vAlign w:val="center"/>
          </w:tcPr>
          <w:p w14:paraId="1987E891">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571255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6D43F40">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2C288888">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vAlign w:val="center"/>
          </w:tcPr>
          <w:p w14:paraId="43B243D9">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4024" w:type="dxa"/>
            <w:gridSpan w:val="2"/>
            <w:vAlign w:val="center"/>
          </w:tcPr>
          <w:p w14:paraId="10685ED9">
            <w:pPr>
              <w:pageBreakBefore w:val="0"/>
              <w:kinsoku/>
              <w:wordWrap/>
              <w:overflowPunct/>
              <w:topLinePunct w:val="0"/>
              <w:bidi w:val="0"/>
              <w:adjustRightInd w:val="0"/>
              <w:snapToGrid w:val="0"/>
              <w:spacing w:before="50" w:line="460" w:lineRule="exact"/>
              <w:ind w:firstLine="422" w:firstLineChars="200"/>
              <w:jc w:val="left"/>
              <w:textAlignment w:val="auto"/>
              <w:rPr>
                <w:rFonts w:ascii="宋体" w:hAnsi="宋体"/>
                <w:b/>
                <w:color w:val="auto"/>
                <w:szCs w:val="21"/>
                <w:highlight w:val="none"/>
              </w:rPr>
            </w:pPr>
            <w:r>
              <w:rPr>
                <w:rFonts w:hint="eastAsia" w:ascii="宋体" w:hAnsi="宋体"/>
                <w:b/>
                <w:color w:val="auto"/>
                <w:szCs w:val="21"/>
                <w:highlight w:val="none"/>
              </w:rPr>
              <w:t>供应商保证：除本合同条款偏离表列出的偏离外，我单位对谈判文件的其他商务、合同条款完全响应，无偏离。</w:t>
            </w:r>
          </w:p>
        </w:tc>
      </w:tr>
    </w:tbl>
    <w:p w14:paraId="4E476F8A">
      <w:pPr>
        <w:pageBreakBefore w:val="0"/>
        <w:kinsoku/>
        <w:wordWrap/>
        <w:overflowPunct/>
        <w:topLinePunct w:val="0"/>
        <w:bidi w:val="0"/>
        <w:adjustRightInd w:val="0"/>
        <w:snapToGrid w:val="0"/>
        <w:spacing w:before="50" w:line="460" w:lineRule="exact"/>
        <w:ind w:left="-88" w:leftChars="-42"/>
        <w:textAlignment w:val="auto"/>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：（1）供应商应根据谈判文件第四章</w:t>
      </w:r>
      <w:r>
        <w:rPr>
          <w:rFonts w:hint="eastAsia" w:ascii="华文宋体" w:hAnsi="华文宋体" w:eastAsia="华文宋体"/>
          <w:color w:val="auto"/>
          <w:szCs w:val="21"/>
          <w:highlight w:val="none"/>
        </w:rPr>
        <w:t>“</w:t>
      </w:r>
      <w:r>
        <w:rPr>
          <w:rFonts w:hint="eastAsia" w:ascii="宋体" w:hAnsi="宋体"/>
          <w:color w:val="auto"/>
          <w:szCs w:val="21"/>
          <w:highlight w:val="none"/>
        </w:rPr>
        <w:t>合同草案条款</w:t>
      </w:r>
      <w:r>
        <w:rPr>
          <w:rFonts w:hint="eastAsia" w:ascii="华文宋体" w:hAnsi="华文宋体" w:eastAsia="华文宋体"/>
          <w:color w:val="auto"/>
          <w:szCs w:val="21"/>
          <w:highlight w:val="none"/>
        </w:rPr>
        <w:t>”</w:t>
      </w:r>
      <w:r>
        <w:rPr>
          <w:rFonts w:hint="eastAsia" w:ascii="宋体" w:hAnsi="宋体"/>
          <w:color w:val="auto"/>
          <w:szCs w:val="21"/>
          <w:highlight w:val="none"/>
        </w:rPr>
        <w:t>填写本表；</w:t>
      </w:r>
    </w:p>
    <w:p w14:paraId="70D6AFF4">
      <w:pPr>
        <w:pageBreakBefore w:val="0"/>
        <w:kinsoku/>
        <w:wordWrap/>
        <w:overflowPunct/>
        <w:topLinePunct w:val="0"/>
        <w:bidi w:val="0"/>
        <w:adjustRightInd w:val="0"/>
        <w:snapToGrid w:val="0"/>
        <w:spacing w:before="50" w:line="460" w:lineRule="exact"/>
        <w:ind w:left="-88" w:leftChars="-42" w:firstLine="420" w:firstLineChars="200"/>
        <w:textAlignment w:val="auto"/>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供应商如果对谈判文件第四章“合同草案条款”的响应有偏离，应将偏离条款逐条如实应答，并作出说明；</w:t>
      </w:r>
    </w:p>
    <w:p w14:paraId="1008CECD">
      <w:pPr>
        <w:pageBreakBefore w:val="0"/>
        <w:kinsoku/>
        <w:wordWrap/>
        <w:overflowPunct/>
        <w:topLinePunct w:val="0"/>
        <w:bidi w:val="0"/>
        <w:adjustRightInd w:val="0"/>
        <w:snapToGrid w:val="0"/>
        <w:spacing w:before="50" w:line="460" w:lineRule="exact"/>
        <w:ind w:left="-88" w:leftChars="-42" w:firstLine="420" w:firstLineChars="200"/>
        <w:textAlignment w:val="auto"/>
        <w:rPr>
          <w:rFonts w:ascii="宋体" w:hAnsi="宋体"/>
          <w:color w:val="auto"/>
          <w:szCs w:val="21"/>
          <w:highlight w:val="none"/>
        </w:rPr>
      </w:pPr>
      <w:r>
        <w:rPr>
          <w:rFonts w:hint="eastAsia" w:ascii="宋体" w:hAnsi="宋体"/>
          <w:color w:val="auto"/>
          <w:szCs w:val="21"/>
          <w:highlight w:val="none"/>
        </w:rPr>
        <w:t>（3）如不提供此表，则视为供应商不满足谈判文件第四章的所有条款要求，其</w:t>
      </w:r>
      <w:r>
        <w:rPr>
          <w:rFonts w:hint="eastAsia" w:ascii="宋体" w:hAnsi="宋体"/>
          <w:b/>
          <w:color w:val="auto"/>
          <w:szCs w:val="21"/>
          <w:highlight w:val="none"/>
        </w:rPr>
        <w:t>响应无效</w:t>
      </w:r>
      <w:r>
        <w:rPr>
          <w:rFonts w:hint="eastAsia" w:ascii="宋体" w:hAnsi="宋体"/>
          <w:color w:val="auto"/>
          <w:szCs w:val="21"/>
          <w:highlight w:val="none"/>
        </w:rPr>
        <w:t>。</w:t>
      </w:r>
    </w:p>
    <w:p w14:paraId="544ED4BE">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p>
    <w:p w14:paraId="49B67E3D">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p>
    <w:p w14:paraId="0923C802">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p>
    <w:p w14:paraId="76B2B50F">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r>
        <w:rPr>
          <w:rFonts w:hint="eastAsia" w:ascii="宋体" w:hAnsi="宋体"/>
          <w:color w:val="auto"/>
          <w:szCs w:val="21"/>
          <w:highlight w:val="none"/>
        </w:rPr>
        <w:t>供应商名称（盖单位公章）：</w:t>
      </w:r>
    </w:p>
    <w:p w14:paraId="1F993BC3">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49732BFC">
      <w:pPr>
        <w:pageBreakBefore w:val="0"/>
        <w:kinsoku/>
        <w:wordWrap/>
        <w:overflowPunct/>
        <w:topLinePunct w:val="0"/>
        <w:bidi w:val="0"/>
        <w:spacing w:line="460" w:lineRule="exact"/>
        <w:textAlignment w:val="auto"/>
        <w:rPr>
          <w:color w:val="auto"/>
          <w:highlight w:val="none"/>
        </w:rPr>
      </w:pPr>
      <w:r>
        <w:rPr>
          <w:rFonts w:hint="eastAsia"/>
          <w:color w:val="auto"/>
          <w:highlight w:val="none"/>
        </w:rPr>
        <w:t>日   期：          年        月      日</w:t>
      </w:r>
    </w:p>
    <w:p w14:paraId="763978CA">
      <w:pPr>
        <w:bidi w:val="0"/>
        <w:rPr>
          <w:color w:val="auto"/>
          <w:highlight w:val="none"/>
        </w:rPr>
      </w:pPr>
      <w:r>
        <w:rPr>
          <w:color w:val="auto"/>
          <w:highlight w:val="none"/>
        </w:rPr>
        <w:br w:type="page"/>
      </w:r>
      <w:bookmarkStart w:id="840" w:name="_Toc22201160"/>
    </w:p>
    <w:p w14:paraId="2CD4AF63">
      <w:pPr>
        <w:pStyle w:val="3"/>
        <w:pageBreakBefore w:val="0"/>
        <w:kinsoku/>
        <w:wordWrap/>
        <w:overflowPunct/>
        <w:topLinePunct w:val="0"/>
        <w:bidi w:val="0"/>
        <w:spacing w:line="460" w:lineRule="exact"/>
        <w:jc w:val="center"/>
        <w:textAlignment w:val="auto"/>
        <w:rPr>
          <w:rFonts w:ascii="黑体" w:eastAsia="黑体"/>
          <w:color w:val="auto"/>
          <w:sz w:val="28"/>
          <w:szCs w:val="28"/>
          <w:highlight w:val="none"/>
        </w:rPr>
      </w:pPr>
      <w:bookmarkStart w:id="841" w:name="_Toc3126"/>
      <w:bookmarkStart w:id="842" w:name="_Toc20383"/>
      <w:bookmarkStart w:id="843" w:name="_Toc18849"/>
      <w:bookmarkStart w:id="844" w:name="_Toc3503"/>
      <w:bookmarkStart w:id="845" w:name="_Toc27072"/>
      <w:bookmarkStart w:id="846" w:name="_Toc21789"/>
      <w:bookmarkStart w:id="847" w:name="_Toc16483"/>
      <w:r>
        <w:rPr>
          <w:rFonts w:hint="eastAsia" w:ascii="黑体" w:eastAsia="黑体"/>
          <w:color w:val="auto"/>
          <w:sz w:val="28"/>
          <w:szCs w:val="28"/>
          <w:highlight w:val="none"/>
          <w:lang w:val="en-US" w:eastAsia="zh-CN"/>
        </w:rPr>
        <w:t>九</w:t>
      </w:r>
      <w:r>
        <w:rPr>
          <w:rFonts w:hint="eastAsia" w:ascii="黑体" w:eastAsia="黑体"/>
          <w:color w:val="auto"/>
          <w:sz w:val="28"/>
          <w:szCs w:val="28"/>
          <w:highlight w:val="none"/>
        </w:rPr>
        <w:t>、采购需求偏离表</w:t>
      </w:r>
      <w:bookmarkEnd w:id="840"/>
      <w:bookmarkEnd w:id="841"/>
      <w:bookmarkEnd w:id="842"/>
      <w:bookmarkEnd w:id="843"/>
      <w:bookmarkEnd w:id="844"/>
      <w:bookmarkEnd w:id="845"/>
      <w:bookmarkEnd w:id="846"/>
      <w:bookmarkEnd w:id="847"/>
    </w:p>
    <w:p w14:paraId="56944CB0">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u w:val="single"/>
        </w:rPr>
      </w:pPr>
      <w:r>
        <w:rPr>
          <w:rFonts w:hint="eastAsia" w:ascii="宋体" w:hAnsi="宋体"/>
          <w:color w:val="auto"/>
          <w:spacing w:val="28"/>
          <w:szCs w:val="21"/>
          <w:highlight w:val="none"/>
        </w:rPr>
        <w:t>采购代理编号</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____            ______</w:t>
      </w:r>
    </w:p>
    <w:tbl>
      <w:tblPr>
        <w:tblStyle w:val="44"/>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076C70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6D2FA2C6">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3C6F090E">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r>
              <w:rPr>
                <w:rFonts w:hint="eastAsia" w:ascii="宋体" w:hAnsi="宋体"/>
                <w:color w:val="auto"/>
                <w:szCs w:val="21"/>
                <w:highlight w:val="none"/>
              </w:rPr>
              <w:t>谈判文件章节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tcBorders>
              <w:right w:val="single" w:color="auto" w:sz="4" w:space="0"/>
            </w:tcBorders>
          </w:tcPr>
          <w:p w14:paraId="43525D11">
            <w:pPr>
              <w:pageBreakBefore w:val="0"/>
              <w:kinsoku/>
              <w:wordWrap/>
              <w:overflowPunct/>
              <w:topLinePunct w:val="0"/>
              <w:bidi w:val="0"/>
              <w:adjustRightInd w:val="0"/>
              <w:snapToGrid w:val="0"/>
              <w:spacing w:before="50" w:line="460" w:lineRule="exact"/>
              <w:jc w:val="center"/>
              <w:textAlignment w:val="auto"/>
              <w:rPr>
                <w:color w:val="auto"/>
                <w:highlight w:val="none"/>
              </w:rPr>
            </w:pPr>
            <w:r>
              <w:rPr>
                <w:rFonts w:hint="eastAsia" w:ascii="宋体" w:hAnsi="宋体"/>
                <w:color w:val="auto"/>
                <w:szCs w:val="21"/>
                <w:highlight w:val="none"/>
              </w:rPr>
              <w:t>谈判</w:t>
            </w:r>
            <w:r>
              <w:rPr>
                <w:rFonts w:hint="eastAsia"/>
                <w:color w:val="auto"/>
                <w:highlight w:val="none"/>
              </w:rPr>
              <w:t>文件要求</w:t>
            </w:r>
          </w:p>
        </w:tc>
        <w:tc>
          <w:tcPr>
            <w:tcW w:w="2126" w:type="dxa"/>
            <w:tcBorders>
              <w:left w:val="single" w:color="auto" w:sz="4" w:space="0"/>
            </w:tcBorders>
          </w:tcPr>
          <w:p w14:paraId="7D8A6E60">
            <w:pPr>
              <w:pageBreakBefore w:val="0"/>
              <w:kinsoku/>
              <w:wordWrap/>
              <w:overflowPunct/>
              <w:topLinePunct w:val="0"/>
              <w:bidi w:val="0"/>
              <w:adjustRightInd w:val="0"/>
              <w:snapToGrid w:val="0"/>
              <w:spacing w:before="50" w:line="460" w:lineRule="exact"/>
              <w:jc w:val="center"/>
              <w:textAlignment w:val="auto"/>
              <w:rPr>
                <w:color w:val="auto"/>
                <w:highlight w:val="none"/>
              </w:rPr>
            </w:pPr>
            <w:r>
              <w:rPr>
                <w:rFonts w:hint="eastAsia" w:ascii="宋体" w:hAnsi="宋体"/>
                <w:color w:val="auto"/>
                <w:szCs w:val="21"/>
                <w:highlight w:val="none"/>
              </w:rPr>
              <w:t>响应</w:t>
            </w:r>
            <w:r>
              <w:rPr>
                <w:rFonts w:hint="eastAsia"/>
                <w:color w:val="auto"/>
                <w:highlight w:val="none"/>
              </w:rPr>
              <w:t>文件应答</w:t>
            </w:r>
          </w:p>
        </w:tc>
        <w:tc>
          <w:tcPr>
            <w:tcW w:w="1756" w:type="dxa"/>
            <w:vAlign w:val="center"/>
          </w:tcPr>
          <w:p w14:paraId="25CA86D8">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r>
              <w:rPr>
                <w:rFonts w:hint="eastAsia" w:ascii="宋体" w:hAnsi="宋体"/>
                <w:color w:val="auto"/>
                <w:szCs w:val="21"/>
                <w:highlight w:val="none"/>
              </w:rPr>
              <w:t>偏离说明</w:t>
            </w:r>
          </w:p>
        </w:tc>
      </w:tr>
      <w:tr w14:paraId="48FCD2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831BC9A">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6552482F">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tcBorders>
              <w:right w:val="single" w:color="auto" w:sz="4" w:space="0"/>
            </w:tcBorders>
            <w:vAlign w:val="center"/>
          </w:tcPr>
          <w:p w14:paraId="67F791F9">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126" w:type="dxa"/>
            <w:tcBorders>
              <w:left w:val="single" w:color="auto" w:sz="4" w:space="0"/>
            </w:tcBorders>
            <w:vAlign w:val="center"/>
          </w:tcPr>
          <w:p w14:paraId="1B3C6FC3">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756" w:type="dxa"/>
            <w:vAlign w:val="center"/>
          </w:tcPr>
          <w:p w14:paraId="0FB50299">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29F8A9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0404FB5">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18218DBF">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tcBorders>
              <w:right w:val="single" w:color="auto" w:sz="4" w:space="0"/>
            </w:tcBorders>
            <w:vAlign w:val="center"/>
          </w:tcPr>
          <w:p w14:paraId="50C96F3E">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126" w:type="dxa"/>
            <w:tcBorders>
              <w:left w:val="single" w:color="auto" w:sz="4" w:space="0"/>
            </w:tcBorders>
            <w:vAlign w:val="center"/>
          </w:tcPr>
          <w:p w14:paraId="4A5E36CB">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756" w:type="dxa"/>
            <w:vAlign w:val="center"/>
          </w:tcPr>
          <w:p w14:paraId="6D5AC2D5">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714FB2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F3263C6">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66A8E379">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tcBorders>
              <w:right w:val="single" w:color="auto" w:sz="4" w:space="0"/>
            </w:tcBorders>
            <w:vAlign w:val="center"/>
          </w:tcPr>
          <w:p w14:paraId="2A388BD2">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126" w:type="dxa"/>
            <w:tcBorders>
              <w:left w:val="single" w:color="auto" w:sz="4" w:space="0"/>
            </w:tcBorders>
            <w:vAlign w:val="center"/>
          </w:tcPr>
          <w:p w14:paraId="28674255">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756" w:type="dxa"/>
            <w:vAlign w:val="center"/>
          </w:tcPr>
          <w:p w14:paraId="1A0271B4">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6A6C3A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029442C">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130A4DED">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tcBorders>
              <w:right w:val="single" w:color="auto" w:sz="4" w:space="0"/>
            </w:tcBorders>
            <w:vAlign w:val="center"/>
          </w:tcPr>
          <w:p w14:paraId="726645CB">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126" w:type="dxa"/>
            <w:tcBorders>
              <w:left w:val="single" w:color="auto" w:sz="4" w:space="0"/>
            </w:tcBorders>
            <w:vAlign w:val="center"/>
          </w:tcPr>
          <w:p w14:paraId="4D34ADCD">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756" w:type="dxa"/>
            <w:vAlign w:val="center"/>
          </w:tcPr>
          <w:p w14:paraId="23362D54">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0E6144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790ED9A">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483A9E90">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tcBorders>
              <w:right w:val="single" w:color="auto" w:sz="4" w:space="0"/>
            </w:tcBorders>
            <w:vAlign w:val="center"/>
          </w:tcPr>
          <w:p w14:paraId="359DA73A">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126" w:type="dxa"/>
            <w:tcBorders>
              <w:left w:val="single" w:color="auto" w:sz="4" w:space="0"/>
            </w:tcBorders>
            <w:vAlign w:val="center"/>
          </w:tcPr>
          <w:p w14:paraId="0CB0977C">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756" w:type="dxa"/>
            <w:vAlign w:val="center"/>
          </w:tcPr>
          <w:p w14:paraId="01FFE96A">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r>
      <w:tr w14:paraId="3AD9EA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6754596">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2410" w:type="dxa"/>
            <w:vAlign w:val="center"/>
          </w:tcPr>
          <w:p w14:paraId="26BADC90">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1985" w:type="dxa"/>
            <w:tcBorders>
              <w:right w:val="single" w:color="auto" w:sz="4" w:space="0"/>
            </w:tcBorders>
            <w:vAlign w:val="center"/>
          </w:tcPr>
          <w:p w14:paraId="6F02DE23">
            <w:pPr>
              <w:pageBreakBefore w:val="0"/>
              <w:kinsoku/>
              <w:wordWrap/>
              <w:overflowPunct/>
              <w:topLinePunct w:val="0"/>
              <w:bidi w:val="0"/>
              <w:adjustRightInd w:val="0"/>
              <w:snapToGrid w:val="0"/>
              <w:spacing w:before="50" w:line="460" w:lineRule="exact"/>
              <w:ind w:left="-88" w:leftChars="-42"/>
              <w:jc w:val="center"/>
              <w:textAlignment w:val="auto"/>
              <w:rPr>
                <w:rFonts w:ascii="宋体" w:hAnsi="宋体"/>
                <w:color w:val="auto"/>
                <w:szCs w:val="21"/>
                <w:highlight w:val="none"/>
              </w:rPr>
            </w:pPr>
          </w:p>
        </w:tc>
        <w:tc>
          <w:tcPr>
            <w:tcW w:w="3882" w:type="dxa"/>
            <w:gridSpan w:val="2"/>
            <w:tcBorders>
              <w:left w:val="single" w:color="auto" w:sz="4" w:space="0"/>
            </w:tcBorders>
            <w:vAlign w:val="center"/>
          </w:tcPr>
          <w:p w14:paraId="4B266F64">
            <w:pPr>
              <w:pageBreakBefore w:val="0"/>
              <w:kinsoku/>
              <w:wordWrap/>
              <w:overflowPunct/>
              <w:topLinePunct w:val="0"/>
              <w:bidi w:val="0"/>
              <w:adjustRightInd w:val="0"/>
              <w:snapToGrid w:val="0"/>
              <w:spacing w:before="50" w:line="460" w:lineRule="exact"/>
              <w:ind w:firstLine="422" w:firstLineChars="200"/>
              <w:textAlignment w:val="auto"/>
              <w:rPr>
                <w:rFonts w:ascii="宋体" w:hAnsi="宋体"/>
                <w:color w:val="auto"/>
                <w:szCs w:val="21"/>
                <w:highlight w:val="none"/>
              </w:rPr>
            </w:pPr>
            <w:r>
              <w:rPr>
                <w:rFonts w:hint="eastAsia" w:ascii="宋体" w:hAnsi="宋体"/>
                <w:b/>
                <w:color w:val="auto"/>
                <w:szCs w:val="21"/>
                <w:highlight w:val="none"/>
              </w:rPr>
              <w:t>供应商保证：除本采购需求偏离表列出的偏离外，我单位对谈判文件的其他采购需求条款完全响应，无偏离。</w:t>
            </w:r>
          </w:p>
        </w:tc>
      </w:tr>
    </w:tbl>
    <w:p w14:paraId="21EE2246">
      <w:pPr>
        <w:pageBreakBefore w:val="0"/>
        <w:kinsoku/>
        <w:wordWrap/>
        <w:overflowPunct/>
        <w:topLinePunct w:val="0"/>
        <w:bidi w:val="0"/>
        <w:adjustRightInd w:val="0"/>
        <w:snapToGrid w:val="0"/>
        <w:spacing w:before="50" w:line="460" w:lineRule="exact"/>
        <w:ind w:left="-88" w:leftChars="-42"/>
        <w:textAlignment w:val="auto"/>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：（1）供应商应根据谈判文件第三章“采购需求”填写本表；</w:t>
      </w:r>
    </w:p>
    <w:p w14:paraId="4FB1D62A">
      <w:pPr>
        <w:pageBreakBefore w:val="0"/>
        <w:kinsoku/>
        <w:wordWrap/>
        <w:overflowPunct/>
        <w:topLinePunct w:val="0"/>
        <w:bidi w:val="0"/>
        <w:adjustRightInd w:val="0"/>
        <w:snapToGrid w:val="0"/>
        <w:spacing w:before="50" w:line="460" w:lineRule="exact"/>
        <w:ind w:left="-88" w:leftChars="-42" w:firstLine="630" w:firstLineChars="300"/>
        <w:textAlignment w:val="auto"/>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供应商如果对谈判文件第三章“采购需求”的响应有偏离，应将偏离条款逐条如实应答，并作出说明；</w:t>
      </w:r>
    </w:p>
    <w:p w14:paraId="21585DFF">
      <w:pPr>
        <w:pageBreakBefore w:val="0"/>
        <w:kinsoku/>
        <w:wordWrap/>
        <w:overflowPunct/>
        <w:topLinePunct w:val="0"/>
        <w:bidi w:val="0"/>
        <w:adjustRightInd w:val="0"/>
        <w:snapToGrid w:val="0"/>
        <w:spacing w:before="50" w:line="460" w:lineRule="exact"/>
        <w:ind w:left="-88" w:leftChars="-42" w:firstLine="630" w:firstLineChars="300"/>
        <w:textAlignment w:val="auto"/>
        <w:rPr>
          <w:rFonts w:ascii="宋体" w:hAnsi="宋体"/>
          <w:color w:val="auto"/>
          <w:szCs w:val="21"/>
          <w:highlight w:val="none"/>
        </w:rPr>
      </w:pPr>
      <w:r>
        <w:rPr>
          <w:rFonts w:hint="eastAsia" w:ascii="宋体" w:hAnsi="宋体"/>
          <w:color w:val="auto"/>
          <w:szCs w:val="21"/>
          <w:highlight w:val="none"/>
        </w:rPr>
        <w:t>（3）如不提供此表，则视为供应商不满足谈判文件第三章的所有条款要求，其</w:t>
      </w:r>
      <w:r>
        <w:rPr>
          <w:rFonts w:hint="eastAsia" w:ascii="宋体" w:hAnsi="宋体"/>
          <w:b/>
          <w:color w:val="auto"/>
          <w:szCs w:val="21"/>
          <w:highlight w:val="none"/>
        </w:rPr>
        <w:t>响应无效</w:t>
      </w:r>
      <w:r>
        <w:rPr>
          <w:rFonts w:hint="eastAsia" w:ascii="宋体" w:hAnsi="宋体"/>
          <w:color w:val="auto"/>
          <w:szCs w:val="21"/>
          <w:highlight w:val="none"/>
        </w:rPr>
        <w:t>。</w:t>
      </w:r>
    </w:p>
    <w:p w14:paraId="79A15855">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p>
    <w:p w14:paraId="1292E562">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p>
    <w:p w14:paraId="15D22BC8">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p>
    <w:p w14:paraId="406628DB">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r>
        <w:rPr>
          <w:rFonts w:hint="eastAsia" w:ascii="宋体" w:hAnsi="宋体"/>
          <w:color w:val="auto"/>
          <w:szCs w:val="21"/>
          <w:highlight w:val="none"/>
        </w:rPr>
        <w:t>供应商名称（盖单位公章）：</w:t>
      </w:r>
    </w:p>
    <w:p w14:paraId="668A541E">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61ADE79F">
      <w:pPr>
        <w:pageBreakBefore w:val="0"/>
        <w:kinsoku/>
        <w:wordWrap/>
        <w:overflowPunct/>
        <w:topLinePunct w:val="0"/>
        <w:bidi w:val="0"/>
        <w:adjustRightInd w:val="0"/>
        <w:snapToGrid w:val="0"/>
        <w:spacing w:before="50" w:line="460" w:lineRule="exact"/>
        <w:textAlignment w:val="auto"/>
        <w:rPr>
          <w:rFonts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_日</w:t>
      </w:r>
    </w:p>
    <w:p w14:paraId="0D37386E">
      <w:pPr>
        <w:pageBreakBefore w:val="0"/>
        <w:kinsoku/>
        <w:wordWrap/>
        <w:overflowPunct/>
        <w:topLinePunct w:val="0"/>
        <w:bidi w:val="0"/>
        <w:spacing w:line="460" w:lineRule="exact"/>
        <w:textAlignment w:val="auto"/>
        <w:rPr>
          <w:color w:val="auto"/>
          <w:highlight w:val="none"/>
        </w:rPr>
      </w:pPr>
    </w:p>
    <w:p w14:paraId="54E85354">
      <w:pPr>
        <w:pageBreakBefore w:val="0"/>
        <w:kinsoku/>
        <w:wordWrap/>
        <w:overflowPunct/>
        <w:topLinePunct w:val="0"/>
        <w:bidi w:val="0"/>
        <w:spacing w:line="460" w:lineRule="exact"/>
        <w:textAlignment w:val="auto"/>
        <w:rPr>
          <w:color w:val="auto"/>
          <w:highlight w:val="none"/>
        </w:rPr>
      </w:pPr>
    </w:p>
    <w:p w14:paraId="72C46115">
      <w:pPr>
        <w:bidi w:val="0"/>
        <w:rPr>
          <w:color w:val="auto"/>
          <w:highlight w:val="none"/>
        </w:rPr>
      </w:pPr>
      <w:r>
        <w:rPr>
          <w:color w:val="auto"/>
          <w:highlight w:val="none"/>
        </w:rPr>
        <w:br w:type="page"/>
      </w:r>
      <w:bookmarkStart w:id="848" w:name="_Toc22201161"/>
    </w:p>
    <w:p w14:paraId="68D8A821">
      <w:pPr>
        <w:pStyle w:val="3"/>
        <w:pageBreakBefore w:val="0"/>
        <w:kinsoku/>
        <w:wordWrap/>
        <w:overflowPunct/>
        <w:topLinePunct w:val="0"/>
        <w:bidi w:val="0"/>
        <w:spacing w:line="460" w:lineRule="exact"/>
        <w:jc w:val="center"/>
        <w:textAlignment w:val="auto"/>
        <w:rPr>
          <w:rFonts w:hint="default" w:ascii="Times New Roman" w:hAnsi="Times New Roman" w:eastAsia="黑体" w:cs="Times New Roman"/>
          <w:b/>
          <w:color w:val="auto"/>
          <w:sz w:val="28"/>
          <w:szCs w:val="28"/>
          <w:highlight w:val="none"/>
        </w:rPr>
      </w:pPr>
      <w:bookmarkStart w:id="849" w:name="_Toc3328"/>
      <w:bookmarkStart w:id="850" w:name="_Toc24177"/>
      <w:bookmarkStart w:id="851" w:name="_Toc16969"/>
      <w:bookmarkStart w:id="852" w:name="_Toc22439"/>
      <w:bookmarkStart w:id="853" w:name="_Toc32451"/>
      <w:bookmarkStart w:id="854" w:name="_Toc26954"/>
      <w:r>
        <w:rPr>
          <w:rFonts w:hint="eastAsia" w:eastAsia="黑体" w:cs="Times New Roman"/>
          <w:b/>
          <w:color w:val="auto"/>
          <w:sz w:val="28"/>
          <w:szCs w:val="28"/>
          <w:highlight w:val="none"/>
          <w:lang w:val="en-US" w:eastAsia="zh-CN"/>
        </w:rPr>
        <w:t>十</w:t>
      </w:r>
      <w:r>
        <w:rPr>
          <w:rFonts w:hint="eastAsia" w:ascii="Times New Roman" w:hAnsi="Times New Roman" w:eastAsia="黑体" w:cs="Times New Roman"/>
          <w:b/>
          <w:color w:val="auto"/>
          <w:sz w:val="28"/>
          <w:szCs w:val="28"/>
          <w:highlight w:val="none"/>
          <w:lang w:eastAsia="zh-CN"/>
        </w:rPr>
        <w:t>、</w:t>
      </w:r>
      <w:r>
        <w:rPr>
          <w:rFonts w:hint="default" w:ascii="黑体" w:hAnsi="黑体" w:eastAsia="黑体"/>
          <w:color w:val="auto"/>
          <w:sz w:val="28"/>
          <w:szCs w:val="28"/>
          <w:highlight w:val="none"/>
        </w:rPr>
        <w:t>工程</w:t>
      </w:r>
      <w:r>
        <w:rPr>
          <w:rFonts w:hint="default" w:ascii="Times New Roman" w:hAnsi="Times New Roman" w:eastAsia="黑体" w:cs="Times New Roman"/>
          <w:b/>
          <w:color w:val="auto"/>
          <w:sz w:val="28"/>
          <w:szCs w:val="28"/>
          <w:highlight w:val="none"/>
        </w:rPr>
        <w:t>质量保修书</w:t>
      </w:r>
      <w:bookmarkEnd w:id="849"/>
      <w:bookmarkEnd w:id="850"/>
      <w:bookmarkEnd w:id="851"/>
      <w:bookmarkEnd w:id="852"/>
      <w:bookmarkEnd w:id="853"/>
      <w:bookmarkEnd w:id="854"/>
    </w:p>
    <w:p w14:paraId="1402B9EC">
      <w:pPr>
        <w:pageBreakBefore w:val="0"/>
        <w:kinsoku/>
        <w:wordWrap/>
        <w:overflowPunct/>
        <w:topLinePunct w:val="0"/>
        <w:bidi w:val="0"/>
        <w:adjustRightInd w:val="0"/>
        <w:snapToGrid w:val="0"/>
        <w:spacing w:line="460" w:lineRule="exact"/>
        <w:ind w:right="23" w:rightChars="11"/>
        <w:textAlignment w:val="auto"/>
        <w:rPr>
          <w:rFonts w:hint="default" w:ascii="Times New Roman" w:hAnsi="Times New Roman" w:cs="Times New Roman"/>
          <w:color w:val="auto"/>
          <w:sz w:val="24"/>
          <w:szCs w:val="18"/>
          <w:highlight w:val="none"/>
        </w:rPr>
      </w:pPr>
    </w:p>
    <w:p w14:paraId="77F86032">
      <w:pPr>
        <w:pageBreakBefore w:val="0"/>
        <w:kinsoku/>
        <w:wordWrap/>
        <w:overflowPunct/>
        <w:topLinePunct w:val="0"/>
        <w:bidi w:val="0"/>
        <w:adjustRightInd w:val="0"/>
        <w:snapToGrid w:val="0"/>
        <w:spacing w:line="460" w:lineRule="exact"/>
        <w:ind w:firstLine="420" w:firstLineChars="200"/>
        <w:textAlignment w:val="auto"/>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采购人（发包人）：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（甲方）</w:t>
      </w:r>
    </w:p>
    <w:p w14:paraId="38E121B3">
      <w:pPr>
        <w:pageBreakBefore w:val="0"/>
        <w:kinsoku/>
        <w:wordWrap/>
        <w:overflowPunct/>
        <w:topLinePunct w:val="0"/>
        <w:bidi w:val="0"/>
        <w:adjustRightInd w:val="0"/>
        <w:snapToGrid w:val="0"/>
        <w:spacing w:line="460" w:lineRule="exact"/>
        <w:ind w:firstLine="420" w:firstLineChars="200"/>
        <w:textAlignment w:val="auto"/>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供应商（承包人）：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（乙方）</w:t>
      </w:r>
    </w:p>
    <w:p w14:paraId="2C9EA77F">
      <w:pPr>
        <w:pageBreakBefore w:val="0"/>
        <w:kinsoku/>
        <w:wordWrap/>
        <w:overflowPunct/>
        <w:topLinePunct w:val="0"/>
        <w:bidi w:val="0"/>
        <w:adjustRightInd w:val="0"/>
        <w:snapToGrid w:val="0"/>
        <w:spacing w:line="460" w:lineRule="exact"/>
        <w:ind w:right="23" w:rightChars="11" w:firstLine="480"/>
        <w:textAlignment w:val="auto"/>
        <w:rPr>
          <w:rFonts w:hint="default" w:ascii="Times New Roman" w:hAnsi="Times New Roman" w:cs="Times New Roman"/>
          <w:color w:val="auto"/>
          <w:szCs w:val="21"/>
          <w:highlight w:val="none"/>
          <w:u w:val="single"/>
        </w:rPr>
      </w:pPr>
    </w:p>
    <w:p w14:paraId="425FA6F7">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为保证</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工程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14:paraId="3A4F854B">
      <w:pPr>
        <w:pageBreakBefore w:val="0"/>
        <w:kinsoku/>
        <w:wordWrap/>
        <w:overflowPunct/>
        <w:topLinePunct w:val="0"/>
        <w:bidi w:val="0"/>
        <w:adjustRightInd w:val="0"/>
        <w:snapToGrid w:val="0"/>
        <w:spacing w:line="460" w:lineRule="exact"/>
        <w:ind w:right="23" w:rightChars="11" w:firstLine="422"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1 质量保修范围</w:t>
      </w:r>
    </w:p>
    <w:p w14:paraId="0B6BEE5C">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质量保修范围包括地基基础工程、主体结构工程、屋面防水工程、有防水要求的卫生间、房间、外墙面的防渗漏工程、电气管线工程、给排水管道工程、设备安装工程、供热、供冷系统工程、装饰装修工程以及双方约定其他项目。具体质量保修范围，双方约定如下：</w:t>
      </w:r>
    </w:p>
    <w:p w14:paraId="55AD2FFA">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（1）</w:t>
      </w:r>
      <w:r>
        <w:rPr>
          <w:rFonts w:hint="default" w:ascii="Times New Roman" w:hAnsi="Times New Roman" w:cs="Times New Roman"/>
          <w:color w:val="auto"/>
          <w:szCs w:val="21"/>
          <w:highlight w:val="none"/>
          <w:u w:val="single"/>
        </w:rPr>
        <w:t xml:space="preserve">                                                                            </w:t>
      </w:r>
    </w:p>
    <w:p w14:paraId="3A38BD17">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szCs w:val="21"/>
          <w:highlight w:val="none"/>
          <w:u w:val="single"/>
        </w:rPr>
        <w:t xml:space="preserve">                                                                            </w:t>
      </w:r>
    </w:p>
    <w:p w14:paraId="2F6D6475">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r>
        <w:rPr>
          <w:rFonts w:hint="default" w:ascii="Times New Roman" w:hAnsi="Times New Roman" w:cs="Times New Roman"/>
          <w:color w:val="auto"/>
          <w:szCs w:val="21"/>
          <w:highlight w:val="none"/>
          <w:u w:val="single"/>
        </w:rPr>
        <w:t xml:space="preserve">                                                                            </w:t>
      </w:r>
    </w:p>
    <w:p w14:paraId="18A12DC2">
      <w:pPr>
        <w:pageBreakBefore w:val="0"/>
        <w:kinsoku/>
        <w:wordWrap/>
        <w:overflowPunct/>
        <w:topLinePunct w:val="0"/>
        <w:bidi w:val="0"/>
        <w:adjustRightInd w:val="0"/>
        <w:snapToGrid w:val="0"/>
        <w:spacing w:line="460" w:lineRule="exact"/>
        <w:ind w:right="23" w:rightChars="11" w:firstLine="422"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2 质量保修期</w:t>
      </w:r>
    </w:p>
    <w:p w14:paraId="2EBAC989">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 质量保修期从工程实际竣工验收合格之日起计算。单项竣工验收的工程，按单项工程分别计算质量保修期。</w:t>
      </w:r>
    </w:p>
    <w:p w14:paraId="43EDB4E0">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2.2 双方根据《建设工程质量管理条例》及有关规定，约定本工程质量保修期如下：</w:t>
      </w:r>
    </w:p>
    <w:p w14:paraId="0531D1FE">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（1）地基基础工程、主体结构工程为设计文件规定的合理使用年限；</w:t>
      </w:r>
    </w:p>
    <w:p w14:paraId="4552C2AD">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（2）屋面防水工程、有防水要求的卫生间、房间和外墙面的防渗漏工程为：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p w14:paraId="10BF796E">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（3）电气管线工程、给排水管道、设备安装工程为：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p w14:paraId="15F97A1B">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（4）供热、供冷系统工程为：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个采暖期、供冷期；</w:t>
      </w:r>
    </w:p>
    <w:p w14:paraId="269251D3">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（5）装饰装修工程为</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p w14:paraId="2F9F61E3">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（6）其他项目</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p w14:paraId="6BA19830">
      <w:pPr>
        <w:pageBreakBefore w:val="0"/>
        <w:kinsoku/>
        <w:wordWrap/>
        <w:overflowPunct/>
        <w:topLinePunct w:val="0"/>
        <w:bidi w:val="0"/>
        <w:adjustRightInd w:val="0"/>
        <w:snapToGrid w:val="0"/>
        <w:spacing w:line="460" w:lineRule="exact"/>
        <w:ind w:right="23" w:rightChars="11" w:firstLine="422"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3 质量保修责任</w:t>
      </w:r>
    </w:p>
    <w:p w14:paraId="09D51DAA">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 属于保修范围的项目，承包人应在接到通知后的7天内派人保修，承包人不在约定期限内派人保修，发包人可自行或指派第三方保修。</w:t>
      </w:r>
    </w:p>
    <w:p w14:paraId="5EB81C0B">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3.2 发生紧急抢修事故的，承包人在接到通知后，应立即到达事故现场抢修。</w:t>
      </w:r>
    </w:p>
    <w:p w14:paraId="2DEF1AC1">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3.3 在国家规定的工程合理使用期限内，承包人应确保地基基础工程和主体结构的安全和质量。凡出现其质量问题，应立即报告当地建设行政主管部门，由设计单位提出保修方案，承包人应立即实施保修。</w:t>
      </w:r>
    </w:p>
    <w:p w14:paraId="152E75FE">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3.4 质量保修完成后，由发包人组织验收。</w:t>
      </w:r>
    </w:p>
    <w:p w14:paraId="169796BD">
      <w:pPr>
        <w:pageBreakBefore w:val="0"/>
        <w:kinsoku/>
        <w:wordWrap/>
        <w:overflowPunct/>
        <w:topLinePunct w:val="0"/>
        <w:bidi w:val="0"/>
        <w:adjustRightInd w:val="0"/>
        <w:snapToGrid w:val="0"/>
        <w:spacing w:line="460" w:lineRule="exact"/>
        <w:ind w:right="23" w:rightChars="11" w:firstLine="422"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4 质量保修费用</w:t>
      </w:r>
    </w:p>
    <w:p w14:paraId="15EABBBE">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质量保修费用及相关的损害赔偿费，由造成质量缺陷的责任方承担。</w:t>
      </w:r>
    </w:p>
    <w:p w14:paraId="6E2F1020">
      <w:pPr>
        <w:pageBreakBefore w:val="0"/>
        <w:kinsoku/>
        <w:wordWrap/>
        <w:overflowPunct/>
        <w:topLinePunct w:val="0"/>
        <w:bidi w:val="0"/>
        <w:adjustRightInd w:val="0"/>
        <w:snapToGrid w:val="0"/>
        <w:spacing w:line="460" w:lineRule="exact"/>
        <w:ind w:right="23" w:rightChars="11" w:firstLine="422"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5 质量保证金</w:t>
      </w:r>
    </w:p>
    <w:p w14:paraId="1DBCD814">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质量保证金的使用、约定、支付、返还与本合同的质量保证金赋予的约定一致。</w:t>
      </w:r>
    </w:p>
    <w:p w14:paraId="3F9FB879">
      <w:pPr>
        <w:pageBreakBefore w:val="0"/>
        <w:kinsoku/>
        <w:wordWrap/>
        <w:overflowPunct/>
        <w:topLinePunct w:val="0"/>
        <w:bidi w:val="0"/>
        <w:adjustRightInd w:val="0"/>
        <w:snapToGrid w:val="0"/>
        <w:spacing w:line="460" w:lineRule="exact"/>
        <w:ind w:right="23" w:rightChars="11" w:firstLine="422" w:firstLineChars="200"/>
        <w:textAlignment w:val="auto"/>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6 其他</w:t>
      </w:r>
    </w:p>
    <w:p w14:paraId="2A8A0EBB">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6.1 双方约定的其它工程质量保修事项：</w:t>
      </w:r>
      <w:r>
        <w:rPr>
          <w:rFonts w:hint="default" w:ascii="Times New Roman" w:hAnsi="Times New Roman" w:cs="Times New Roman"/>
          <w:color w:val="auto"/>
          <w:szCs w:val="21"/>
          <w:highlight w:val="none"/>
          <w:u w:val="single"/>
        </w:rPr>
        <w:t xml:space="preserve">                                         </w:t>
      </w:r>
    </w:p>
    <w:p w14:paraId="62D9239B">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6.2 本工程质量保修书，由发包人承包人在工程竣工验收前签署，作为合同附件，其有效期限至保修期满。</w:t>
      </w:r>
    </w:p>
    <w:p w14:paraId="1D800E4A">
      <w:pPr>
        <w:pageBreakBefore w:val="0"/>
        <w:kinsoku/>
        <w:wordWrap/>
        <w:overflowPunct/>
        <w:topLinePunct w:val="0"/>
        <w:bidi w:val="0"/>
        <w:adjustRightInd w:val="0"/>
        <w:snapToGrid w:val="0"/>
        <w:spacing w:line="460" w:lineRule="exact"/>
        <w:ind w:right="23" w:rightChars="11" w:firstLine="480"/>
        <w:textAlignment w:val="auto"/>
        <w:rPr>
          <w:rFonts w:hint="default" w:ascii="Times New Roman" w:hAnsi="Times New Roman" w:cs="Times New Roman"/>
          <w:color w:val="auto"/>
          <w:szCs w:val="21"/>
          <w:highlight w:val="none"/>
        </w:rPr>
      </w:pPr>
    </w:p>
    <w:p w14:paraId="1ACEC6E1">
      <w:pPr>
        <w:pageBreakBefore w:val="0"/>
        <w:kinsoku/>
        <w:wordWrap/>
        <w:overflowPunct/>
        <w:topLinePunct w:val="0"/>
        <w:bidi w:val="0"/>
        <w:adjustRightInd w:val="0"/>
        <w:snapToGrid w:val="0"/>
        <w:spacing w:line="460" w:lineRule="exact"/>
        <w:ind w:right="23" w:rightChars="11" w:firstLine="480"/>
        <w:textAlignment w:val="auto"/>
        <w:rPr>
          <w:rFonts w:hint="default" w:ascii="Times New Roman" w:hAnsi="Times New Roman" w:cs="Times New Roman"/>
          <w:color w:val="auto"/>
          <w:szCs w:val="21"/>
          <w:highlight w:val="none"/>
        </w:rPr>
      </w:pPr>
    </w:p>
    <w:p w14:paraId="70649139">
      <w:pPr>
        <w:pageBreakBefore w:val="0"/>
        <w:kinsoku/>
        <w:wordWrap/>
        <w:overflowPunct/>
        <w:topLinePunct w:val="0"/>
        <w:bidi w:val="0"/>
        <w:adjustRightInd w:val="0"/>
        <w:snapToGrid w:val="0"/>
        <w:spacing w:line="460" w:lineRule="exact"/>
        <w:ind w:right="23" w:rightChars="11"/>
        <w:textAlignment w:val="auto"/>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eastAsia="zh-CN"/>
        </w:rPr>
        <w:t>供应商名称（盖章）：</w:t>
      </w:r>
    </w:p>
    <w:p w14:paraId="5071B650">
      <w:pPr>
        <w:pageBreakBefore w:val="0"/>
        <w:kinsoku/>
        <w:wordWrap/>
        <w:overflowPunct/>
        <w:topLinePunct w:val="0"/>
        <w:bidi w:val="0"/>
        <w:adjustRightInd w:val="0"/>
        <w:snapToGrid w:val="0"/>
        <w:spacing w:line="460" w:lineRule="exact"/>
        <w:ind w:right="23" w:rightChars="11"/>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法定代表人（签字）：</w:t>
      </w:r>
      <w:r>
        <w:rPr>
          <w:rFonts w:hint="default" w:ascii="Times New Roman" w:hAnsi="Times New Roman" w:cs="Times New Roman"/>
          <w:color w:val="auto"/>
          <w:szCs w:val="21"/>
          <w:highlight w:val="none"/>
          <w:u w:val="single"/>
        </w:rPr>
        <w:t xml:space="preserve">                     </w:t>
      </w:r>
    </w:p>
    <w:p w14:paraId="4D4CC703">
      <w:pPr>
        <w:pageBreakBefore w:val="0"/>
        <w:kinsoku/>
        <w:wordWrap/>
        <w:overflowPunct/>
        <w:topLinePunct w:val="0"/>
        <w:bidi w:val="0"/>
        <w:adjustRightInd w:val="0"/>
        <w:snapToGrid w:val="0"/>
        <w:spacing w:line="460" w:lineRule="exact"/>
        <w:ind w:right="23" w:rightChars="11"/>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委托代理人（签字）：</w:t>
      </w:r>
      <w:r>
        <w:rPr>
          <w:rFonts w:hint="default" w:ascii="Times New Roman" w:hAnsi="Times New Roman" w:cs="Times New Roman"/>
          <w:color w:val="auto"/>
          <w:szCs w:val="21"/>
          <w:highlight w:val="none"/>
          <w:u w:val="single"/>
        </w:rPr>
        <w:t xml:space="preserve">                     </w:t>
      </w:r>
    </w:p>
    <w:p w14:paraId="179B913E">
      <w:pPr>
        <w:pageBreakBefore w:val="0"/>
        <w:kinsoku/>
        <w:wordWrap/>
        <w:overflowPunct/>
        <w:topLinePunct w:val="0"/>
        <w:bidi w:val="0"/>
        <w:adjustRightInd w:val="0"/>
        <w:snapToGrid w:val="0"/>
        <w:spacing w:line="460" w:lineRule="exact"/>
        <w:ind w:right="23" w:rightChars="11"/>
        <w:textAlignment w:val="auto"/>
        <w:rPr>
          <w:rFonts w:hint="default" w:ascii="Times New Roman" w:hAnsi="Times New Roman" w:cs="Times New Roman"/>
          <w:b/>
          <w:color w:val="auto"/>
          <w:highlight w:val="none"/>
        </w:rPr>
      </w:pPr>
      <w:r>
        <w:rPr>
          <w:rFonts w:hint="default" w:ascii="Times New Roman" w:hAnsi="Times New Roman" w:cs="Times New Roman"/>
          <w:color w:val="auto"/>
          <w:szCs w:val="21"/>
          <w:highlight w:val="none"/>
        </w:rPr>
        <w:t>日期：</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月</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日</w:t>
      </w:r>
    </w:p>
    <w:p w14:paraId="1F7100A0">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p>
    <w:p w14:paraId="23A5B199">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p>
    <w:p w14:paraId="5666AD76">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p>
    <w:p w14:paraId="3FE9D6BC">
      <w:pPr>
        <w:pageBreakBefore w:val="0"/>
        <w:kinsoku/>
        <w:wordWrap/>
        <w:overflowPunct/>
        <w:topLinePunct w:val="0"/>
        <w:bidi w:val="0"/>
        <w:adjustRightInd w:val="0"/>
        <w:snapToGrid w:val="0"/>
        <w:spacing w:line="460" w:lineRule="exact"/>
        <w:ind w:right="23" w:rightChars="11" w:firstLine="420" w:firstLineChars="200"/>
        <w:textAlignment w:val="auto"/>
        <w:rPr>
          <w:rFonts w:hint="default" w:ascii="Times New Roman" w:hAnsi="Times New Roman" w:cs="Times New Roman"/>
          <w:color w:val="auto"/>
          <w:szCs w:val="21"/>
          <w:highlight w:val="none"/>
        </w:rPr>
      </w:pPr>
    </w:p>
    <w:p w14:paraId="26F0123F">
      <w:pPr>
        <w:pageBreakBefore w:val="0"/>
        <w:kinsoku/>
        <w:wordWrap/>
        <w:overflowPunct/>
        <w:topLinePunct w:val="0"/>
        <w:bidi w:val="0"/>
        <w:adjustRightInd w:val="0"/>
        <w:snapToGrid w:val="0"/>
        <w:spacing w:before="157" w:beforeLines="50" w:line="460" w:lineRule="exact"/>
        <w:ind w:right="420"/>
        <w:textAlignment w:val="auto"/>
        <w:rPr>
          <w:rFonts w:hint="eastAsia" w:ascii="Times New Roman" w:hAnsi="Times New Roman" w:cs="Times New Roman"/>
          <w:bCs/>
          <w:color w:val="auto"/>
          <w:szCs w:val="21"/>
          <w:highlight w:val="none"/>
          <w:lang w:val="en-US" w:eastAsia="zh-CN"/>
        </w:rPr>
      </w:pPr>
      <w:r>
        <w:rPr>
          <w:rFonts w:hint="eastAsia" w:ascii="Times New Roman" w:hAnsi="Times New Roman" w:cs="Times New Roman"/>
          <w:bCs/>
          <w:color w:val="auto"/>
          <w:szCs w:val="21"/>
          <w:highlight w:val="none"/>
          <w:lang w:eastAsia="zh-CN"/>
        </w:rPr>
        <w:t>注：该</w:t>
      </w:r>
      <w:r>
        <w:rPr>
          <w:rFonts w:hint="default" w:ascii="Times New Roman" w:hAnsi="Times New Roman" w:cs="Times New Roman"/>
          <w:bCs/>
          <w:color w:val="auto"/>
          <w:szCs w:val="21"/>
          <w:highlight w:val="none"/>
        </w:rPr>
        <w:t>工程质量保修书</w:t>
      </w:r>
      <w:r>
        <w:rPr>
          <w:rFonts w:hint="eastAsia" w:ascii="Times New Roman" w:hAnsi="Times New Roman" w:cs="Times New Roman"/>
          <w:bCs/>
          <w:color w:val="auto"/>
          <w:szCs w:val="21"/>
          <w:highlight w:val="none"/>
          <w:lang w:eastAsia="zh-CN"/>
        </w:rPr>
        <w:t>由供应商承诺填报。</w:t>
      </w:r>
    </w:p>
    <w:p w14:paraId="7DF02271">
      <w:pPr>
        <w:bidi w:val="0"/>
        <w:rPr>
          <w:rFonts w:hint="eastAsia"/>
          <w:color w:val="auto"/>
          <w:highlight w:val="none"/>
        </w:rPr>
      </w:pPr>
    </w:p>
    <w:p w14:paraId="1C45CC14">
      <w:pPr>
        <w:pageBreakBefore w:val="0"/>
        <w:kinsoku/>
        <w:wordWrap/>
        <w:overflowPunct/>
        <w:topLinePunct w:val="0"/>
        <w:bidi w:val="0"/>
        <w:spacing w:line="460" w:lineRule="exact"/>
        <w:textAlignment w:val="auto"/>
        <w:rPr>
          <w:rFonts w:hint="eastAsia" w:ascii="黑体" w:hAnsi="黑体" w:eastAsia="黑体"/>
          <w:color w:val="auto"/>
          <w:sz w:val="28"/>
          <w:szCs w:val="28"/>
          <w:highlight w:val="none"/>
        </w:rPr>
      </w:pPr>
    </w:p>
    <w:p w14:paraId="00AA5CCC">
      <w:pPr>
        <w:pStyle w:val="61"/>
        <w:pageBreakBefore w:val="0"/>
        <w:kinsoku/>
        <w:wordWrap/>
        <w:overflowPunct/>
        <w:topLinePunct w:val="0"/>
        <w:bidi w:val="0"/>
        <w:spacing w:line="460" w:lineRule="exact"/>
        <w:textAlignment w:val="auto"/>
        <w:rPr>
          <w:rFonts w:hint="eastAsia"/>
          <w:color w:val="auto"/>
          <w:highlight w:val="none"/>
        </w:rPr>
      </w:pPr>
    </w:p>
    <w:p w14:paraId="3E6B3F86">
      <w:pPr>
        <w:bidi w:val="0"/>
        <w:rPr>
          <w:rFonts w:hint="eastAsia"/>
          <w:color w:val="auto"/>
          <w:highlight w:val="none"/>
        </w:rPr>
      </w:pPr>
    </w:p>
    <w:p w14:paraId="60CCA843">
      <w:pPr>
        <w:bidi w:val="0"/>
        <w:rPr>
          <w:rFonts w:hint="eastAsia"/>
          <w:color w:val="auto"/>
          <w:highlight w:val="none"/>
        </w:rPr>
      </w:pPr>
    </w:p>
    <w:p w14:paraId="675B8595">
      <w:pPr>
        <w:pageBreakBefore w:val="0"/>
        <w:kinsoku/>
        <w:wordWrap/>
        <w:overflowPunct/>
        <w:topLinePunct w:val="0"/>
        <w:bidi w:val="0"/>
        <w:spacing w:line="460" w:lineRule="exact"/>
        <w:textAlignment w:val="auto"/>
        <w:rPr>
          <w:rFonts w:hint="eastAsia"/>
          <w:color w:val="auto"/>
          <w:highlight w:val="none"/>
        </w:rPr>
      </w:pPr>
    </w:p>
    <w:p w14:paraId="61D4FF21">
      <w:pPr>
        <w:pStyle w:val="60"/>
        <w:rPr>
          <w:rFonts w:hint="eastAsia"/>
          <w:color w:val="auto"/>
          <w:highlight w:val="none"/>
        </w:rPr>
      </w:pPr>
    </w:p>
    <w:p w14:paraId="1C58E7A2">
      <w:pPr>
        <w:rPr>
          <w:rFonts w:hint="eastAsia"/>
          <w:color w:val="auto"/>
          <w:highlight w:val="none"/>
        </w:rPr>
      </w:pPr>
      <w:r>
        <w:rPr>
          <w:rFonts w:hint="eastAsia"/>
          <w:color w:val="auto"/>
          <w:highlight w:val="none"/>
        </w:rPr>
        <w:br w:type="page"/>
      </w:r>
    </w:p>
    <w:p w14:paraId="3819612E">
      <w:pPr>
        <w:pStyle w:val="60"/>
        <w:rPr>
          <w:rFonts w:hint="eastAsia"/>
          <w:color w:val="auto"/>
          <w:highlight w:val="none"/>
        </w:rPr>
      </w:pPr>
    </w:p>
    <w:p w14:paraId="1C222C3D">
      <w:pPr>
        <w:pStyle w:val="3"/>
        <w:pageBreakBefore w:val="0"/>
        <w:kinsoku/>
        <w:wordWrap/>
        <w:overflowPunct/>
        <w:topLinePunct w:val="0"/>
        <w:bidi w:val="0"/>
        <w:spacing w:line="460" w:lineRule="exact"/>
        <w:jc w:val="center"/>
        <w:textAlignment w:val="auto"/>
        <w:rPr>
          <w:rFonts w:ascii="黑体" w:hAnsi="黑体" w:eastAsia="黑体"/>
          <w:color w:val="auto"/>
          <w:sz w:val="28"/>
          <w:szCs w:val="28"/>
          <w:highlight w:val="none"/>
        </w:rPr>
      </w:pPr>
      <w:bookmarkStart w:id="855" w:name="_Toc30491"/>
      <w:bookmarkStart w:id="856" w:name="_Toc31099"/>
      <w:bookmarkStart w:id="857" w:name="_Toc30132"/>
      <w:bookmarkStart w:id="858" w:name="_Toc5633"/>
      <w:bookmarkStart w:id="859" w:name="_Toc25198"/>
      <w:bookmarkStart w:id="860" w:name="_Toc7780"/>
      <w:bookmarkStart w:id="861" w:name="_Toc31422"/>
      <w:r>
        <w:rPr>
          <w:rFonts w:hint="eastAsia" w:ascii="黑体" w:hAnsi="黑体" w:eastAsia="黑体"/>
          <w:color w:val="auto"/>
          <w:sz w:val="28"/>
          <w:szCs w:val="28"/>
          <w:highlight w:val="none"/>
          <w:lang w:eastAsia="zh-CN"/>
        </w:rPr>
        <w:t>十</w:t>
      </w:r>
      <w:r>
        <w:rPr>
          <w:rFonts w:hint="eastAsia" w:ascii="黑体" w:hAnsi="黑体" w:eastAsia="黑体"/>
          <w:color w:val="auto"/>
          <w:sz w:val="28"/>
          <w:szCs w:val="28"/>
          <w:highlight w:val="none"/>
          <w:lang w:val="en-US" w:eastAsia="zh-CN"/>
        </w:rPr>
        <w:t>一</w:t>
      </w:r>
      <w:r>
        <w:rPr>
          <w:rFonts w:hint="eastAsia" w:ascii="黑体" w:hAnsi="黑体" w:eastAsia="黑体"/>
          <w:color w:val="auto"/>
          <w:sz w:val="28"/>
          <w:szCs w:val="28"/>
          <w:highlight w:val="none"/>
        </w:rPr>
        <w:t>、享受政府采购政策优惠的证明资料</w:t>
      </w:r>
      <w:bookmarkEnd w:id="848"/>
      <w:bookmarkEnd w:id="855"/>
      <w:bookmarkEnd w:id="856"/>
      <w:bookmarkEnd w:id="857"/>
      <w:bookmarkEnd w:id="858"/>
      <w:bookmarkEnd w:id="859"/>
      <w:bookmarkEnd w:id="860"/>
      <w:bookmarkEnd w:id="861"/>
    </w:p>
    <w:p w14:paraId="3908274F">
      <w:pPr>
        <w:pageBreakBefore w:val="0"/>
        <w:kinsoku/>
        <w:wordWrap/>
        <w:overflowPunct/>
        <w:topLinePunct w:val="0"/>
        <w:bidi w:val="0"/>
        <w:adjustRightInd w:val="0"/>
        <w:snapToGrid w:val="0"/>
        <w:spacing w:line="460" w:lineRule="exact"/>
        <w:textAlignment w:val="auto"/>
        <w:rPr>
          <w:rFonts w:ascii="黑体" w:hAnsi="华文中宋" w:eastAsia="黑体" w:cs="宋体"/>
          <w:bCs/>
          <w:color w:val="auto"/>
          <w:spacing w:val="6"/>
          <w:kern w:val="0"/>
          <w:szCs w:val="21"/>
          <w:highlight w:val="none"/>
        </w:rPr>
      </w:pPr>
    </w:p>
    <w:p w14:paraId="04CA8C3E">
      <w:pPr>
        <w:pageBreakBefore w:val="0"/>
        <w:kinsoku/>
        <w:wordWrap/>
        <w:overflowPunct/>
        <w:topLinePunct w:val="0"/>
        <w:bidi w:val="0"/>
        <w:adjustRightInd w:val="0"/>
        <w:snapToGrid w:val="0"/>
        <w:spacing w:line="460" w:lineRule="exact"/>
        <w:ind w:firstLine="444" w:firstLineChars="200"/>
        <w:textAlignment w:val="auto"/>
        <w:rPr>
          <w:rFonts w:ascii="宋体" w:hAnsi="宋体" w:cs="宋体"/>
          <w:bCs/>
          <w:color w:val="auto"/>
          <w:spacing w:val="6"/>
          <w:kern w:val="0"/>
          <w:szCs w:val="21"/>
          <w:highlight w:val="none"/>
        </w:rPr>
      </w:pPr>
      <w:r>
        <w:rPr>
          <w:rFonts w:hint="eastAsia" w:ascii="宋体" w:hAnsi="宋体" w:cs="宋体"/>
          <w:bCs/>
          <w:color w:val="auto"/>
          <w:spacing w:val="6"/>
          <w:kern w:val="0"/>
          <w:szCs w:val="21"/>
          <w:highlight w:val="none"/>
        </w:rPr>
        <w:t>供应商符合第二章第二节第37条要求的，应提供下列证明资料，并填写相关数据。否则，评审时不予以考虑。</w:t>
      </w:r>
    </w:p>
    <w:p w14:paraId="5F1F1017">
      <w:pPr>
        <w:pStyle w:val="4"/>
        <w:pageBreakBefore w:val="0"/>
        <w:kinsoku/>
        <w:wordWrap/>
        <w:overflowPunct/>
        <w:topLinePunct w:val="0"/>
        <w:bidi w:val="0"/>
        <w:spacing w:line="460" w:lineRule="exact"/>
        <w:textAlignment w:val="auto"/>
        <w:rPr>
          <w:rFonts w:ascii="宋体" w:hAnsi="宋体"/>
          <w:color w:val="auto"/>
          <w:sz w:val="21"/>
          <w:szCs w:val="21"/>
          <w:highlight w:val="none"/>
        </w:rPr>
      </w:pPr>
      <w:bookmarkStart w:id="862" w:name="_Toc4845"/>
      <w:bookmarkStart w:id="863" w:name="_Toc20218"/>
      <w:bookmarkStart w:id="864" w:name="_Toc22201162"/>
      <w:bookmarkStart w:id="865" w:name="_Toc15183"/>
      <w:r>
        <w:rPr>
          <w:rFonts w:hint="eastAsia" w:ascii="宋体" w:hAnsi="宋体"/>
          <w:color w:val="auto"/>
          <w:sz w:val="21"/>
          <w:szCs w:val="21"/>
          <w:highlight w:val="none"/>
        </w:rPr>
        <w:t>附件</w:t>
      </w:r>
      <w:r>
        <w:rPr>
          <w:rFonts w:hint="eastAsia" w:ascii="宋体" w:hAnsi="宋体"/>
          <w:color w:val="auto"/>
          <w:sz w:val="21"/>
          <w:szCs w:val="21"/>
          <w:highlight w:val="none"/>
          <w:lang w:val="en-US" w:eastAsia="zh-CN"/>
        </w:rPr>
        <w:t>11</w:t>
      </w:r>
      <w:r>
        <w:rPr>
          <w:rFonts w:hint="eastAsia" w:ascii="宋体" w:hAnsi="宋体"/>
          <w:color w:val="auto"/>
          <w:sz w:val="21"/>
          <w:szCs w:val="21"/>
          <w:highlight w:val="none"/>
        </w:rPr>
        <w:t>-1小型、微型企业声明函</w:t>
      </w:r>
      <w:bookmarkEnd w:id="862"/>
      <w:bookmarkEnd w:id="863"/>
      <w:bookmarkEnd w:id="864"/>
      <w:bookmarkEnd w:id="865"/>
    </w:p>
    <w:p w14:paraId="20EC1D34">
      <w:pPr>
        <w:pageBreakBefore w:val="0"/>
        <w:kinsoku/>
        <w:wordWrap/>
        <w:overflowPunct/>
        <w:topLinePunct w:val="0"/>
        <w:bidi w:val="0"/>
        <w:adjustRightInd w:val="0"/>
        <w:snapToGrid w:val="0"/>
        <w:spacing w:beforeAutospacing="0" w:afterAutospacing="0" w:line="460" w:lineRule="exact"/>
        <w:jc w:val="center"/>
        <w:textAlignment w:val="auto"/>
        <w:rPr>
          <w:rFonts w:hint="eastAsia" w:asciiTheme="majorEastAsia" w:hAnsiTheme="majorEastAsia" w:eastAsiaTheme="majorEastAsia" w:cstheme="majorEastAsia"/>
          <w:color w:val="auto"/>
          <w:kern w:val="0"/>
          <w:sz w:val="36"/>
          <w:szCs w:val="36"/>
          <w:highlight w:val="none"/>
        </w:rPr>
      </w:pPr>
      <w:r>
        <w:rPr>
          <w:rFonts w:hint="eastAsia" w:asciiTheme="majorEastAsia" w:hAnsiTheme="majorEastAsia" w:eastAsiaTheme="majorEastAsia" w:cstheme="majorEastAsia"/>
          <w:color w:val="auto"/>
          <w:spacing w:val="6"/>
          <w:kern w:val="0"/>
          <w:sz w:val="36"/>
          <w:szCs w:val="36"/>
          <w:highlight w:val="none"/>
        </w:rPr>
        <w:t>中小企业声明函（</w:t>
      </w:r>
      <w:r>
        <w:rPr>
          <w:rFonts w:hint="eastAsia" w:asciiTheme="majorEastAsia" w:hAnsiTheme="majorEastAsia" w:eastAsiaTheme="majorEastAsia" w:cstheme="majorEastAsia"/>
          <w:color w:val="auto"/>
          <w:spacing w:val="6"/>
          <w:kern w:val="0"/>
          <w:sz w:val="36"/>
          <w:szCs w:val="36"/>
          <w:highlight w:val="none"/>
          <w:lang w:eastAsia="zh-CN"/>
        </w:rPr>
        <w:t>工程</w:t>
      </w:r>
      <w:r>
        <w:rPr>
          <w:rFonts w:hint="eastAsia" w:asciiTheme="majorEastAsia" w:hAnsiTheme="majorEastAsia" w:eastAsiaTheme="majorEastAsia" w:cstheme="majorEastAsia"/>
          <w:color w:val="auto"/>
          <w:spacing w:val="6"/>
          <w:kern w:val="0"/>
          <w:sz w:val="36"/>
          <w:szCs w:val="36"/>
          <w:highlight w:val="none"/>
        </w:rPr>
        <w:t>）</w:t>
      </w:r>
    </w:p>
    <w:p w14:paraId="01F6EC3C">
      <w:pPr>
        <w:pageBreakBefore w:val="0"/>
        <w:widowControl/>
        <w:kinsoku/>
        <w:wordWrap/>
        <w:overflowPunct/>
        <w:topLinePunct w:val="0"/>
        <w:bidi w:val="0"/>
        <w:adjustRightInd w:val="0"/>
        <w:snapToGrid w:val="0"/>
        <w:spacing w:beforeAutospacing="0" w:afterAutospacing="0" w:line="460" w:lineRule="exact"/>
        <w:ind w:firstLine="444" w:firstLineChars="200"/>
        <w:jc w:val="left"/>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highlight w:val="none"/>
        </w:rPr>
        <w:t xml:space="preserve"> </w:t>
      </w:r>
    </w:p>
    <w:p w14:paraId="56A29B64">
      <w:pPr>
        <w:pageBreakBefore w:val="0"/>
        <w:widowControl/>
        <w:kinsoku/>
        <w:wordWrap/>
        <w:overflowPunct/>
        <w:topLinePunct w:val="0"/>
        <w:bidi w:val="0"/>
        <w:adjustRightInd w:val="0"/>
        <w:snapToGrid w:val="0"/>
        <w:spacing w:beforeAutospacing="0" w:afterAutospacing="0" w:line="460" w:lineRule="exact"/>
        <w:ind w:firstLine="444" w:firstLineChars="200"/>
        <w:jc w:val="left"/>
        <w:textAlignment w:val="auto"/>
        <w:rPr>
          <w:rFonts w:hint="eastAsia" w:asciiTheme="majorEastAsia" w:hAnsiTheme="majorEastAsia" w:eastAsiaTheme="majorEastAsia" w:cstheme="majorEastAsia"/>
          <w:color w:val="auto"/>
          <w:kern w:val="0"/>
          <w:szCs w:val="21"/>
          <w:highlight w:val="none"/>
        </w:rPr>
      </w:pPr>
      <w:r>
        <w:rPr>
          <w:rFonts w:hint="eastAsia" w:asciiTheme="majorEastAsia" w:hAnsiTheme="majorEastAsia" w:eastAsiaTheme="majorEastAsia" w:cstheme="majorEastAsia"/>
          <w:color w:val="auto"/>
          <w:spacing w:val="6"/>
          <w:kern w:val="0"/>
          <w:szCs w:val="21"/>
          <w:highlight w:val="none"/>
        </w:rPr>
        <w:t>本公司（联合体）郑重声明，根据《政府采购促进中小企业发展管理办法》（财库[2020]46号）的规定，本公司（联合体）参加</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i/>
          <w:iCs/>
          <w:color w:val="auto"/>
          <w:spacing w:val="6"/>
          <w:kern w:val="0"/>
          <w:szCs w:val="21"/>
          <w:highlight w:val="none"/>
          <w:u w:val="single"/>
        </w:rPr>
        <w:t>单位名称</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color w:val="auto"/>
          <w:spacing w:val="6"/>
          <w:kern w:val="0"/>
          <w:szCs w:val="21"/>
          <w:highlight w:val="none"/>
        </w:rPr>
        <w:t>的</w:t>
      </w:r>
      <w:r>
        <w:rPr>
          <w:rFonts w:hint="eastAsia" w:asciiTheme="majorEastAsia" w:hAnsiTheme="majorEastAsia" w:eastAsiaTheme="majorEastAsia" w:cstheme="majorEastAsia"/>
          <w:color w:val="auto"/>
          <w:spacing w:val="6"/>
          <w:kern w:val="0"/>
          <w:szCs w:val="21"/>
          <w:highlight w:val="none"/>
          <w:u w:val="single"/>
        </w:rPr>
        <w:t>（</w:t>
      </w:r>
      <w:r>
        <w:rPr>
          <w:rFonts w:hint="eastAsia" w:asciiTheme="majorEastAsia" w:hAnsiTheme="majorEastAsia" w:eastAsiaTheme="majorEastAsia" w:cstheme="majorEastAsia"/>
          <w:i/>
          <w:iCs/>
          <w:color w:val="auto"/>
          <w:spacing w:val="6"/>
          <w:kern w:val="0"/>
          <w:szCs w:val="21"/>
          <w:highlight w:val="none"/>
          <w:u w:val="single"/>
        </w:rPr>
        <w:t>项目名称</w:t>
      </w:r>
      <w:r>
        <w:rPr>
          <w:rFonts w:hint="eastAsia" w:asciiTheme="majorEastAsia" w:hAnsiTheme="majorEastAsia" w:eastAsiaTheme="majorEastAsia" w:cstheme="majorEastAsia"/>
          <w:color w:val="auto"/>
          <w:spacing w:val="6"/>
          <w:kern w:val="0"/>
          <w:szCs w:val="21"/>
          <w:highlight w:val="none"/>
          <w:u w:val="single"/>
        </w:rPr>
        <w:t>）</w:t>
      </w:r>
      <w:r>
        <w:rPr>
          <w:rFonts w:hint="eastAsia" w:asciiTheme="majorEastAsia" w:hAnsiTheme="majorEastAsia" w:eastAsiaTheme="majorEastAsia" w:cstheme="majorEastAsia"/>
          <w:color w:val="auto"/>
          <w:spacing w:val="6"/>
          <w:kern w:val="0"/>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057F2D72">
      <w:pPr>
        <w:pageBreakBefore w:val="0"/>
        <w:widowControl/>
        <w:numPr>
          <w:ilvl w:val="0"/>
          <w:numId w:val="3"/>
        </w:numPr>
        <w:kinsoku/>
        <w:wordWrap/>
        <w:overflowPunct/>
        <w:topLinePunct w:val="0"/>
        <w:bidi w:val="0"/>
        <w:adjustRightInd w:val="0"/>
        <w:snapToGrid w:val="0"/>
        <w:spacing w:beforeAutospacing="0" w:afterAutospacing="0" w:line="460" w:lineRule="exact"/>
        <w:ind w:firstLine="444" w:firstLineChars="200"/>
        <w:jc w:val="left"/>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szCs w:val="21"/>
          <w:highlight w:val="none"/>
        </w:rPr>
        <w:t>（</w:t>
      </w:r>
      <w:r>
        <w:rPr>
          <w:rFonts w:hint="eastAsia" w:asciiTheme="majorEastAsia" w:hAnsiTheme="majorEastAsia" w:eastAsiaTheme="majorEastAsia" w:cstheme="majorEastAsia"/>
          <w:i/>
          <w:iCs/>
          <w:color w:val="auto"/>
          <w:spacing w:val="6"/>
          <w:kern w:val="0"/>
          <w:szCs w:val="21"/>
          <w:highlight w:val="none"/>
          <w:u w:val="single"/>
        </w:rPr>
        <w:t>标的名称</w:t>
      </w:r>
      <w:r>
        <w:rPr>
          <w:rFonts w:hint="eastAsia" w:asciiTheme="majorEastAsia" w:hAnsiTheme="majorEastAsia" w:eastAsiaTheme="majorEastAsia" w:cstheme="majorEastAsia"/>
          <w:color w:val="auto"/>
          <w:spacing w:val="6"/>
          <w:kern w:val="0"/>
          <w:szCs w:val="21"/>
          <w:highlight w:val="none"/>
        </w:rPr>
        <w:t>），属于</w:t>
      </w:r>
      <w:r>
        <w:rPr>
          <w:rFonts w:hint="eastAsia" w:asciiTheme="majorEastAsia" w:hAnsiTheme="majorEastAsia" w:eastAsiaTheme="majorEastAsia" w:cstheme="majorEastAsia"/>
          <w:color w:val="auto"/>
          <w:spacing w:val="6"/>
          <w:kern w:val="0"/>
          <w:szCs w:val="21"/>
          <w:highlight w:val="none"/>
          <w:u w:val="single"/>
          <w:lang w:val="en-US" w:eastAsia="zh-CN"/>
        </w:rPr>
        <w:t xml:space="preserve"> 建筑业 </w:t>
      </w:r>
      <w:r>
        <w:rPr>
          <w:rFonts w:hint="eastAsia" w:asciiTheme="majorEastAsia" w:hAnsiTheme="majorEastAsia" w:eastAsiaTheme="majorEastAsia" w:cstheme="majorEastAsia"/>
          <w:color w:val="auto"/>
          <w:spacing w:val="6"/>
          <w:kern w:val="0"/>
          <w:szCs w:val="21"/>
          <w:highlight w:val="none"/>
        </w:rPr>
        <w:t>（</w:t>
      </w:r>
      <w:r>
        <w:rPr>
          <w:rFonts w:hint="eastAsia" w:asciiTheme="majorEastAsia" w:hAnsiTheme="majorEastAsia" w:eastAsiaTheme="majorEastAsia" w:cstheme="majorEastAsia"/>
          <w:i/>
          <w:iCs/>
          <w:color w:val="auto"/>
          <w:spacing w:val="6"/>
          <w:kern w:val="0"/>
          <w:szCs w:val="21"/>
          <w:highlight w:val="none"/>
          <w:u w:val="single"/>
        </w:rPr>
        <w:t>采购文件中明确的所属行业</w:t>
      </w:r>
      <w:r>
        <w:rPr>
          <w:rFonts w:hint="eastAsia" w:asciiTheme="majorEastAsia" w:hAnsiTheme="majorEastAsia" w:eastAsiaTheme="majorEastAsia" w:cstheme="majorEastAsia"/>
          <w:color w:val="auto"/>
          <w:spacing w:val="6"/>
          <w:kern w:val="0"/>
          <w:szCs w:val="21"/>
          <w:highlight w:val="none"/>
        </w:rPr>
        <w:t>），承建（承接）企业为（</w:t>
      </w:r>
      <w:r>
        <w:rPr>
          <w:rFonts w:hint="eastAsia" w:asciiTheme="majorEastAsia" w:hAnsiTheme="majorEastAsia" w:eastAsiaTheme="majorEastAsia" w:cstheme="majorEastAsia"/>
          <w:i/>
          <w:iCs/>
          <w:color w:val="auto"/>
          <w:spacing w:val="6"/>
          <w:kern w:val="0"/>
          <w:szCs w:val="21"/>
          <w:highlight w:val="none"/>
          <w:u w:val="single"/>
        </w:rPr>
        <w:t>企业名称</w:t>
      </w:r>
      <w:r>
        <w:rPr>
          <w:rFonts w:hint="eastAsia" w:asciiTheme="majorEastAsia" w:hAnsiTheme="majorEastAsia" w:eastAsiaTheme="majorEastAsia" w:cstheme="majorEastAsia"/>
          <w:color w:val="auto"/>
          <w:spacing w:val="6"/>
          <w:kern w:val="0"/>
          <w:szCs w:val="21"/>
          <w:highlight w:val="none"/>
        </w:rPr>
        <w:t>），从业人员</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color w:val="auto"/>
          <w:spacing w:val="6"/>
          <w:kern w:val="0"/>
          <w:szCs w:val="21"/>
          <w:highlight w:val="none"/>
        </w:rPr>
        <w:t>人，营业收入为</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color w:val="auto"/>
          <w:spacing w:val="6"/>
          <w:kern w:val="0"/>
          <w:szCs w:val="21"/>
          <w:highlight w:val="none"/>
        </w:rPr>
        <w:t>万元，资产总额为</w:t>
      </w:r>
      <w:r>
        <w:rPr>
          <w:rFonts w:hint="eastAsia" w:asciiTheme="majorEastAsia" w:hAnsiTheme="majorEastAsia" w:eastAsiaTheme="majorEastAsia" w:cstheme="majorEastAsia"/>
          <w:color w:val="auto"/>
          <w:spacing w:val="6"/>
          <w:kern w:val="0"/>
          <w:szCs w:val="21"/>
          <w:highlight w:val="none"/>
          <w:u w:val="single"/>
        </w:rPr>
        <w:t xml:space="preserve">   </w:t>
      </w:r>
      <w:r>
        <w:rPr>
          <w:rFonts w:hint="eastAsia" w:asciiTheme="majorEastAsia" w:hAnsiTheme="majorEastAsia" w:eastAsiaTheme="majorEastAsia" w:cstheme="majorEastAsia"/>
          <w:color w:val="auto"/>
          <w:spacing w:val="6"/>
          <w:kern w:val="0"/>
          <w:szCs w:val="21"/>
          <w:highlight w:val="none"/>
        </w:rPr>
        <w:t>万元，属于（</w:t>
      </w:r>
      <w:r>
        <w:rPr>
          <w:rFonts w:hint="eastAsia" w:asciiTheme="majorEastAsia" w:hAnsiTheme="majorEastAsia" w:eastAsiaTheme="majorEastAsia" w:cstheme="majorEastAsia"/>
          <w:i/>
          <w:iCs/>
          <w:color w:val="auto"/>
          <w:spacing w:val="6"/>
          <w:kern w:val="0"/>
          <w:szCs w:val="21"/>
          <w:highlight w:val="none"/>
          <w:u w:val="single"/>
        </w:rPr>
        <w:t>中型企业、小型企业、微型企业</w:t>
      </w:r>
      <w:r>
        <w:rPr>
          <w:rFonts w:hint="eastAsia" w:asciiTheme="majorEastAsia" w:hAnsiTheme="majorEastAsia" w:eastAsiaTheme="majorEastAsia" w:cstheme="majorEastAsia"/>
          <w:color w:val="auto"/>
          <w:spacing w:val="6"/>
          <w:kern w:val="0"/>
          <w:szCs w:val="21"/>
          <w:highlight w:val="none"/>
        </w:rPr>
        <w:t>）；</w:t>
      </w:r>
    </w:p>
    <w:p w14:paraId="5C6CE27C">
      <w:pPr>
        <w:pStyle w:val="60"/>
        <w:pageBreakBefore w:val="0"/>
        <w:numPr>
          <w:ilvl w:val="0"/>
          <w:numId w:val="3"/>
        </w:numPr>
        <w:kinsoku/>
        <w:wordWrap/>
        <w:overflowPunct/>
        <w:topLinePunct w:val="0"/>
        <w:bidi w:val="0"/>
        <w:spacing w:beforeAutospacing="0" w:afterAutospacing="0" w:line="460" w:lineRule="exact"/>
        <w:ind w:firstLine="444" w:firstLineChars="200"/>
        <w:textAlignment w:val="auto"/>
        <w:rPr>
          <w:rFonts w:hint="eastAsia" w:asciiTheme="majorEastAsia" w:hAnsiTheme="majorEastAsia" w:eastAsiaTheme="majorEastAsia" w:cstheme="majorEastAsia"/>
          <w:color w:val="auto"/>
          <w:spacing w:val="6"/>
          <w:sz w:val="21"/>
          <w:szCs w:val="21"/>
          <w:highlight w:val="none"/>
        </w:rPr>
      </w:pPr>
      <w:r>
        <w:rPr>
          <w:rFonts w:hint="eastAsia" w:asciiTheme="majorEastAsia" w:hAnsiTheme="majorEastAsia" w:eastAsiaTheme="majorEastAsia" w:cstheme="majorEastAsia"/>
          <w:color w:val="auto"/>
          <w:spacing w:val="6"/>
          <w:sz w:val="21"/>
          <w:szCs w:val="21"/>
          <w:highlight w:val="none"/>
        </w:rPr>
        <w:t>（</w:t>
      </w:r>
      <w:r>
        <w:rPr>
          <w:rFonts w:hint="eastAsia" w:asciiTheme="majorEastAsia" w:hAnsiTheme="majorEastAsia" w:eastAsiaTheme="majorEastAsia" w:cstheme="majorEastAsia"/>
          <w:i/>
          <w:iCs/>
          <w:color w:val="auto"/>
          <w:spacing w:val="6"/>
          <w:sz w:val="21"/>
          <w:szCs w:val="21"/>
          <w:highlight w:val="none"/>
          <w:u w:val="single"/>
        </w:rPr>
        <w:t>标的名称</w:t>
      </w:r>
      <w:r>
        <w:rPr>
          <w:rFonts w:hint="eastAsia" w:asciiTheme="majorEastAsia" w:hAnsiTheme="majorEastAsia" w:eastAsiaTheme="majorEastAsia" w:cstheme="majorEastAsia"/>
          <w:color w:val="auto"/>
          <w:spacing w:val="6"/>
          <w:sz w:val="21"/>
          <w:szCs w:val="21"/>
          <w:highlight w:val="none"/>
        </w:rPr>
        <w:t>），属于（</w:t>
      </w:r>
      <w:r>
        <w:rPr>
          <w:rFonts w:hint="eastAsia" w:asciiTheme="majorEastAsia" w:hAnsiTheme="majorEastAsia" w:eastAsiaTheme="majorEastAsia" w:cstheme="majorEastAsia"/>
          <w:i/>
          <w:iCs/>
          <w:color w:val="auto"/>
          <w:spacing w:val="6"/>
          <w:sz w:val="21"/>
          <w:szCs w:val="21"/>
          <w:highlight w:val="none"/>
          <w:u w:val="single"/>
        </w:rPr>
        <w:t>采购文件中明确的所属行业</w:t>
      </w:r>
      <w:r>
        <w:rPr>
          <w:rFonts w:hint="eastAsia" w:asciiTheme="majorEastAsia" w:hAnsiTheme="majorEastAsia" w:eastAsiaTheme="majorEastAsia" w:cstheme="majorEastAsia"/>
          <w:color w:val="auto"/>
          <w:spacing w:val="6"/>
          <w:sz w:val="21"/>
          <w:szCs w:val="21"/>
          <w:highlight w:val="none"/>
        </w:rPr>
        <w:t>），承建（承接）企业为（</w:t>
      </w:r>
      <w:r>
        <w:rPr>
          <w:rFonts w:hint="eastAsia" w:asciiTheme="majorEastAsia" w:hAnsiTheme="majorEastAsia" w:eastAsiaTheme="majorEastAsia" w:cstheme="majorEastAsia"/>
          <w:i/>
          <w:iCs/>
          <w:color w:val="auto"/>
          <w:spacing w:val="6"/>
          <w:sz w:val="21"/>
          <w:szCs w:val="21"/>
          <w:highlight w:val="none"/>
          <w:u w:val="single"/>
        </w:rPr>
        <w:t>企业名称</w:t>
      </w:r>
      <w:r>
        <w:rPr>
          <w:rFonts w:hint="eastAsia" w:asciiTheme="majorEastAsia" w:hAnsiTheme="majorEastAsia" w:eastAsiaTheme="majorEastAsia" w:cstheme="majorEastAsia"/>
          <w:color w:val="auto"/>
          <w:spacing w:val="6"/>
          <w:sz w:val="21"/>
          <w:szCs w:val="21"/>
          <w:highlight w:val="none"/>
        </w:rPr>
        <w:t>），从业人员</w:t>
      </w:r>
      <w:r>
        <w:rPr>
          <w:rFonts w:hint="eastAsia" w:asciiTheme="majorEastAsia" w:hAnsiTheme="majorEastAsia" w:eastAsiaTheme="majorEastAsia" w:cstheme="majorEastAsia"/>
          <w:color w:val="auto"/>
          <w:spacing w:val="6"/>
          <w:sz w:val="21"/>
          <w:szCs w:val="21"/>
          <w:highlight w:val="none"/>
          <w:u w:val="single"/>
        </w:rPr>
        <w:t xml:space="preserve">   </w:t>
      </w:r>
      <w:r>
        <w:rPr>
          <w:rFonts w:hint="eastAsia" w:asciiTheme="majorEastAsia" w:hAnsiTheme="majorEastAsia" w:eastAsiaTheme="majorEastAsia" w:cstheme="majorEastAsia"/>
          <w:color w:val="auto"/>
          <w:spacing w:val="6"/>
          <w:sz w:val="21"/>
          <w:szCs w:val="21"/>
          <w:highlight w:val="none"/>
        </w:rPr>
        <w:t>人，营业收入为</w:t>
      </w:r>
      <w:r>
        <w:rPr>
          <w:rFonts w:hint="eastAsia" w:asciiTheme="majorEastAsia" w:hAnsiTheme="majorEastAsia" w:eastAsiaTheme="majorEastAsia" w:cstheme="majorEastAsia"/>
          <w:color w:val="auto"/>
          <w:spacing w:val="6"/>
          <w:sz w:val="21"/>
          <w:szCs w:val="21"/>
          <w:highlight w:val="none"/>
          <w:u w:val="single"/>
        </w:rPr>
        <w:t xml:space="preserve">    </w:t>
      </w:r>
      <w:r>
        <w:rPr>
          <w:rFonts w:hint="eastAsia" w:asciiTheme="majorEastAsia" w:hAnsiTheme="majorEastAsia" w:eastAsiaTheme="majorEastAsia" w:cstheme="majorEastAsia"/>
          <w:color w:val="auto"/>
          <w:spacing w:val="6"/>
          <w:sz w:val="21"/>
          <w:szCs w:val="21"/>
          <w:highlight w:val="none"/>
        </w:rPr>
        <w:t>万元，资产总额为</w:t>
      </w:r>
      <w:r>
        <w:rPr>
          <w:rFonts w:hint="eastAsia" w:asciiTheme="majorEastAsia" w:hAnsiTheme="majorEastAsia" w:eastAsiaTheme="majorEastAsia" w:cstheme="majorEastAsia"/>
          <w:color w:val="auto"/>
          <w:spacing w:val="6"/>
          <w:sz w:val="21"/>
          <w:szCs w:val="21"/>
          <w:highlight w:val="none"/>
          <w:u w:val="single"/>
        </w:rPr>
        <w:t xml:space="preserve">   </w:t>
      </w:r>
      <w:r>
        <w:rPr>
          <w:rFonts w:hint="eastAsia" w:asciiTheme="majorEastAsia" w:hAnsiTheme="majorEastAsia" w:eastAsiaTheme="majorEastAsia" w:cstheme="majorEastAsia"/>
          <w:color w:val="auto"/>
          <w:spacing w:val="6"/>
          <w:sz w:val="21"/>
          <w:szCs w:val="21"/>
          <w:highlight w:val="none"/>
        </w:rPr>
        <w:t>万元，属于（</w:t>
      </w:r>
      <w:r>
        <w:rPr>
          <w:rFonts w:hint="eastAsia" w:asciiTheme="majorEastAsia" w:hAnsiTheme="majorEastAsia" w:eastAsiaTheme="majorEastAsia" w:cstheme="majorEastAsia"/>
          <w:i/>
          <w:iCs/>
          <w:color w:val="auto"/>
          <w:spacing w:val="6"/>
          <w:sz w:val="21"/>
          <w:szCs w:val="21"/>
          <w:highlight w:val="none"/>
          <w:u w:val="single"/>
        </w:rPr>
        <w:t>中型企业、小型企业、微型企业</w:t>
      </w:r>
      <w:r>
        <w:rPr>
          <w:rFonts w:hint="eastAsia" w:asciiTheme="majorEastAsia" w:hAnsiTheme="majorEastAsia" w:eastAsiaTheme="majorEastAsia" w:cstheme="majorEastAsia"/>
          <w:color w:val="auto"/>
          <w:spacing w:val="6"/>
          <w:sz w:val="21"/>
          <w:szCs w:val="21"/>
          <w:highlight w:val="none"/>
        </w:rPr>
        <w:t>）；</w:t>
      </w:r>
    </w:p>
    <w:p w14:paraId="126B1EFB">
      <w:pPr>
        <w:pStyle w:val="60"/>
        <w:pageBreakBefore w:val="0"/>
        <w:kinsoku/>
        <w:wordWrap/>
        <w:overflowPunct/>
        <w:topLinePunct w:val="0"/>
        <w:bidi w:val="0"/>
        <w:spacing w:beforeAutospacing="0" w:afterAutospacing="0" w:line="460" w:lineRule="exac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 ...</w:t>
      </w:r>
    </w:p>
    <w:p w14:paraId="4BE8BDA3">
      <w:pPr>
        <w:pageBreakBefore w:val="0"/>
        <w:widowControl/>
        <w:kinsoku/>
        <w:wordWrap/>
        <w:overflowPunct/>
        <w:topLinePunct w:val="0"/>
        <w:bidi w:val="0"/>
        <w:adjustRightInd w:val="0"/>
        <w:snapToGrid w:val="0"/>
        <w:spacing w:beforeAutospacing="0" w:afterAutospacing="0" w:line="460" w:lineRule="exact"/>
        <w:ind w:firstLine="444" w:firstLineChars="200"/>
        <w:jc w:val="left"/>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szCs w:val="21"/>
          <w:highlight w:val="none"/>
        </w:rPr>
        <w:t>以上企业，不属于大企业的分支机构，不存在控股股东为大企业的情形，也不存在与大企业的负责人为同一人的情形。</w:t>
      </w:r>
    </w:p>
    <w:p w14:paraId="76E32A51">
      <w:pPr>
        <w:pStyle w:val="60"/>
        <w:pageBreakBefore w:val="0"/>
        <w:kinsoku/>
        <w:wordWrap/>
        <w:overflowPunct/>
        <w:topLinePunct w:val="0"/>
        <w:bidi w:val="0"/>
        <w:spacing w:beforeAutospacing="0" w:afterAutospacing="0" w:line="460" w:lineRule="exact"/>
        <w:textAlignment w:val="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pacing w:val="6"/>
          <w:sz w:val="21"/>
          <w:szCs w:val="21"/>
          <w:highlight w:val="none"/>
        </w:rPr>
        <w:t>本企业对上述声明内容的真实性负责。如有虚假，将依法承担相应责任。</w:t>
      </w:r>
    </w:p>
    <w:p w14:paraId="4A8E75B2">
      <w:pPr>
        <w:pageBreakBefore w:val="0"/>
        <w:widowControl/>
        <w:kinsoku/>
        <w:wordWrap/>
        <w:overflowPunct/>
        <w:topLinePunct w:val="0"/>
        <w:bidi w:val="0"/>
        <w:adjustRightInd w:val="0"/>
        <w:snapToGrid w:val="0"/>
        <w:spacing w:beforeAutospacing="0" w:afterAutospacing="0" w:line="460" w:lineRule="exact"/>
        <w:ind w:firstLine="444" w:firstLineChars="200"/>
        <w:jc w:val="center"/>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szCs w:val="21"/>
          <w:highlight w:val="none"/>
        </w:rPr>
        <w:t xml:space="preserve">            </w:t>
      </w:r>
    </w:p>
    <w:p w14:paraId="6E93EA5A">
      <w:pPr>
        <w:pageBreakBefore w:val="0"/>
        <w:widowControl/>
        <w:kinsoku/>
        <w:wordWrap/>
        <w:overflowPunct/>
        <w:topLinePunct w:val="0"/>
        <w:bidi w:val="0"/>
        <w:adjustRightInd w:val="0"/>
        <w:snapToGrid w:val="0"/>
        <w:spacing w:beforeAutospacing="0" w:afterAutospacing="0" w:line="460" w:lineRule="exact"/>
        <w:ind w:firstLine="444" w:firstLineChars="200"/>
        <w:jc w:val="center"/>
        <w:textAlignment w:val="auto"/>
        <w:rPr>
          <w:rFonts w:hint="eastAsia" w:asciiTheme="majorEastAsia" w:hAnsiTheme="majorEastAsia" w:eastAsiaTheme="majorEastAsia" w:cstheme="majorEastAsia"/>
          <w:color w:val="auto"/>
          <w:spacing w:val="6"/>
          <w:kern w:val="0"/>
          <w:szCs w:val="21"/>
          <w:highlight w:val="none"/>
        </w:rPr>
      </w:pPr>
      <w:r>
        <w:rPr>
          <w:rFonts w:hint="eastAsia" w:asciiTheme="majorEastAsia" w:hAnsiTheme="majorEastAsia" w:eastAsiaTheme="majorEastAsia" w:cstheme="majorEastAsia"/>
          <w:color w:val="auto"/>
          <w:spacing w:val="6"/>
          <w:kern w:val="0"/>
          <w:szCs w:val="21"/>
          <w:highlight w:val="none"/>
        </w:rPr>
        <w:t xml:space="preserve">          企业名称（盖单位章）： </w:t>
      </w:r>
    </w:p>
    <w:p w14:paraId="6264AACB">
      <w:pPr>
        <w:pageBreakBefore w:val="0"/>
        <w:widowControl/>
        <w:kinsoku/>
        <w:wordWrap/>
        <w:overflowPunct/>
        <w:topLinePunct w:val="0"/>
        <w:bidi w:val="0"/>
        <w:adjustRightInd w:val="0"/>
        <w:snapToGrid w:val="0"/>
        <w:spacing w:beforeAutospacing="0" w:afterAutospacing="0" w:line="460" w:lineRule="exact"/>
        <w:ind w:firstLine="444" w:firstLineChars="200"/>
        <w:jc w:val="center"/>
        <w:textAlignment w:val="auto"/>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pacing w:val="6"/>
          <w:kern w:val="0"/>
          <w:szCs w:val="21"/>
          <w:highlight w:val="none"/>
        </w:rPr>
        <w:t xml:space="preserve">             日期：</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年</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月</w:t>
      </w:r>
      <w:r>
        <w:rPr>
          <w:rFonts w:hint="eastAsia" w:asciiTheme="majorEastAsia" w:hAnsiTheme="majorEastAsia" w:eastAsiaTheme="majorEastAsia" w:cstheme="majorEastAsia"/>
          <w:color w:val="auto"/>
          <w:szCs w:val="21"/>
          <w:highlight w:val="none"/>
          <w:u w:val="single"/>
        </w:rPr>
        <w:t xml:space="preserve">   </w:t>
      </w:r>
      <w:r>
        <w:rPr>
          <w:rFonts w:hint="eastAsia" w:asciiTheme="majorEastAsia" w:hAnsiTheme="majorEastAsia" w:eastAsiaTheme="majorEastAsia" w:cstheme="majorEastAsia"/>
          <w:color w:val="auto"/>
          <w:szCs w:val="21"/>
          <w:highlight w:val="none"/>
        </w:rPr>
        <w:t>日</w:t>
      </w:r>
    </w:p>
    <w:p w14:paraId="3F7BF4FF">
      <w:pPr>
        <w:bidi w:val="0"/>
        <w:rPr>
          <w:rFonts w:hint="eastAsia"/>
          <w:color w:val="auto"/>
          <w:highlight w:val="none"/>
        </w:rPr>
      </w:pPr>
    </w:p>
    <w:p w14:paraId="2028B69A">
      <w:pPr>
        <w:pageBreakBefore w:val="0"/>
        <w:kinsoku/>
        <w:wordWrap/>
        <w:overflowPunct/>
        <w:topLinePunct w:val="0"/>
        <w:bidi w:val="0"/>
        <w:adjustRightInd w:val="0"/>
        <w:snapToGrid w:val="0"/>
        <w:spacing w:beforeAutospacing="0" w:afterAutospacing="0" w:line="460" w:lineRule="exact"/>
        <w:textAlignment w:val="auto"/>
        <w:rPr>
          <w:rFonts w:hint="eastAsia" w:asciiTheme="majorEastAsia" w:hAnsiTheme="majorEastAsia" w:eastAsiaTheme="majorEastAsia" w:cstheme="majorEastAsia"/>
          <w:b/>
          <w:bCs/>
          <w:color w:val="auto"/>
          <w:spacing w:val="6"/>
          <w:szCs w:val="21"/>
          <w:highlight w:val="none"/>
          <w:lang w:val="en-US" w:eastAsia="zh-CN"/>
        </w:rPr>
      </w:pPr>
      <w:r>
        <w:rPr>
          <w:rFonts w:hint="eastAsia" w:asciiTheme="majorEastAsia" w:hAnsiTheme="majorEastAsia" w:eastAsiaTheme="majorEastAsia" w:cstheme="majorEastAsia"/>
          <w:b/>
          <w:bCs/>
          <w:color w:val="auto"/>
          <w:spacing w:val="6"/>
          <w:szCs w:val="21"/>
          <w:highlight w:val="none"/>
          <w:lang w:val="en-US" w:eastAsia="zh-CN"/>
        </w:rPr>
        <w:t>注：1、从业人员、营业收入、资产总额填报上一年度数据，无上一年度数据的新成立企业可不填报。</w:t>
      </w:r>
    </w:p>
    <w:p w14:paraId="12F69661">
      <w:pPr>
        <w:pageBreakBefore w:val="0"/>
        <w:kinsoku/>
        <w:wordWrap/>
        <w:overflowPunct/>
        <w:topLinePunct w:val="0"/>
        <w:bidi w:val="0"/>
        <w:adjustRightInd w:val="0"/>
        <w:snapToGrid w:val="0"/>
        <w:spacing w:beforeAutospacing="0" w:afterAutospacing="0" w:line="460" w:lineRule="exact"/>
        <w:ind w:firstLine="446" w:firstLineChars="200"/>
        <w:textAlignment w:val="auto"/>
        <w:rPr>
          <w:rFonts w:hint="eastAsia" w:asciiTheme="majorEastAsia" w:hAnsiTheme="majorEastAsia" w:eastAsiaTheme="majorEastAsia" w:cstheme="majorEastAsia"/>
          <w:b/>
          <w:bCs/>
          <w:color w:val="auto"/>
          <w:spacing w:val="6"/>
          <w:szCs w:val="21"/>
          <w:highlight w:val="none"/>
          <w:lang w:val="en-US" w:eastAsia="zh-CN"/>
        </w:rPr>
      </w:pPr>
      <w:r>
        <w:rPr>
          <w:rFonts w:hint="eastAsia" w:asciiTheme="majorEastAsia" w:hAnsiTheme="majorEastAsia" w:eastAsiaTheme="majorEastAsia" w:cstheme="majorEastAsia"/>
          <w:b/>
          <w:bCs/>
          <w:color w:val="auto"/>
          <w:spacing w:val="6"/>
          <w:szCs w:val="21"/>
          <w:highlight w:val="none"/>
          <w:lang w:val="en-US" w:eastAsia="zh-CN"/>
        </w:rPr>
        <w:t>2、符合《政府采购促进中小企业发展管理办法》（财库〔2020〕46号）相关规定的，应提交《附件：中小企业声明函》。</w:t>
      </w:r>
    </w:p>
    <w:p w14:paraId="46CB5322">
      <w:pPr>
        <w:pageBreakBefore w:val="0"/>
        <w:widowControl/>
        <w:kinsoku/>
        <w:wordWrap/>
        <w:overflowPunct/>
        <w:topLinePunct w:val="0"/>
        <w:bidi w:val="0"/>
        <w:adjustRightInd w:val="0"/>
        <w:snapToGrid w:val="0"/>
        <w:spacing w:line="460" w:lineRule="exact"/>
        <w:ind w:firstLine="446" w:firstLineChars="200"/>
        <w:jc w:val="center"/>
        <w:textAlignment w:val="auto"/>
        <w:rPr>
          <w:rFonts w:ascii="宋体" w:hAnsi="宋体" w:cs="宋体"/>
          <w:b/>
          <w:color w:val="auto"/>
          <w:spacing w:val="6"/>
          <w:kern w:val="0"/>
          <w:szCs w:val="21"/>
          <w:highlight w:val="none"/>
          <w:u w:val="single"/>
        </w:rPr>
      </w:pPr>
    </w:p>
    <w:p w14:paraId="434FB791">
      <w:pPr>
        <w:pStyle w:val="4"/>
        <w:pageBreakBefore w:val="0"/>
        <w:kinsoku/>
        <w:wordWrap/>
        <w:overflowPunct/>
        <w:topLinePunct w:val="0"/>
        <w:bidi w:val="0"/>
        <w:spacing w:line="460" w:lineRule="exact"/>
        <w:textAlignment w:val="auto"/>
        <w:rPr>
          <w:rFonts w:ascii="宋体" w:hAnsi="宋体"/>
          <w:color w:val="auto"/>
          <w:spacing w:val="6"/>
          <w:sz w:val="21"/>
          <w:highlight w:val="none"/>
        </w:rPr>
      </w:pPr>
      <w:r>
        <w:rPr>
          <w:rFonts w:ascii="黑体" w:hAnsi="华文中宋" w:cs="宋体"/>
          <w:color w:val="auto"/>
          <w:spacing w:val="6"/>
          <w:kern w:val="0"/>
          <w:highlight w:val="none"/>
        </w:rPr>
        <w:br w:type="page"/>
      </w:r>
      <w:bookmarkStart w:id="866" w:name="_Toc179"/>
      <w:bookmarkStart w:id="867" w:name="_Toc20445"/>
      <w:bookmarkStart w:id="868" w:name="_Toc22965"/>
      <w:bookmarkStart w:id="869" w:name="_Toc22201164"/>
      <w:r>
        <w:rPr>
          <w:rFonts w:hint="eastAsia" w:ascii="宋体" w:hAnsi="宋体" w:cs="宋体"/>
          <w:color w:val="auto"/>
          <w:spacing w:val="6"/>
          <w:kern w:val="0"/>
          <w:sz w:val="21"/>
          <w:highlight w:val="none"/>
        </w:rPr>
        <w:t>附件</w:t>
      </w:r>
      <w:r>
        <w:rPr>
          <w:rFonts w:hint="eastAsia" w:ascii="宋体" w:hAnsi="宋体" w:cs="宋体"/>
          <w:color w:val="auto"/>
          <w:spacing w:val="6"/>
          <w:kern w:val="0"/>
          <w:sz w:val="21"/>
          <w:highlight w:val="none"/>
          <w:lang w:val="en-US" w:eastAsia="zh-CN"/>
        </w:rPr>
        <w:t>11</w:t>
      </w:r>
      <w:r>
        <w:rPr>
          <w:rFonts w:hint="eastAsia" w:ascii="宋体" w:hAnsi="宋体" w:cs="宋体"/>
          <w:color w:val="auto"/>
          <w:spacing w:val="6"/>
          <w:kern w:val="0"/>
          <w:sz w:val="21"/>
          <w:highlight w:val="none"/>
        </w:rPr>
        <w:t xml:space="preserve">-2 </w:t>
      </w:r>
      <w:r>
        <w:rPr>
          <w:rFonts w:hint="eastAsia" w:ascii="宋体" w:hAnsi="宋体"/>
          <w:color w:val="auto"/>
          <w:spacing w:val="6"/>
          <w:sz w:val="21"/>
          <w:highlight w:val="none"/>
        </w:rPr>
        <w:t>残疾人福利性单位声明函</w:t>
      </w:r>
      <w:bookmarkEnd w:id="866"/>
      <w:bookmarkEnd w:id="867"/>
      <w:bookmarkEnd w:id="868"/>
      <w:bookmarkEnd w:id="869"/>
    </w:p>
    <w:p w14:paraId="0F223775">
      <w:pPr>
        <w:pageBreakBefore w:val="0"/>
        <w:kinsoku/>
        <w:wordWrap/>
        <w:overflowPunct/>
        <w:topLinePunct w:val="0"/>
        <w:bidi w:val="0"/>
        <w:adjustRightInd w:val="0"/>
        <w:snapToGrid w:val="0"/>
        <w:spacing w:line="460" w:lineRule="exact"/>
        <w:jc w:val="center"/>
        <w:textAlignment w:val="auto"/>
        <w:rPr>
          <w:rFonts w:ascii="黑体" w:hAnsi="黑体" w:eastAsia="黑体"/>
          <w:b/>
          <w:color w:val="auto"/>
          <w:spacing w:val="6"/>
          <w:sz w:val="28"/>
          <w:szCs w:val="28"/>
          <w:highlight w:val="none"/>
        </w:rPr>
      </w:pPr>
      <w:r>
        <w:rPr>
          <w:rFonts w:hint="eastAsia" w:ascii="黑体" w:hAnsi="黑体" w:eastAsia="黑体"/>
          <w:b/>
          <w:color w:val="auto"/>
          <w:spacing w:val="6"/>
          <w:sz w:val="28"/>
          <w:szCs w:val="28"/>
          <w:highlight w:val="none"/>
        </w:rPr>
        <w:t>残疾人福利性单位声明函</w:t>
      </w:r>
    </w:p>
    <w:p w14:paraId="13DBAEC3">
      <w:pPr>
        <w:pageBreakBefore w:val="0"/>
        <w:kinsoku/>
        <w:wordWrap/>
        <w:overflowPunct/>
        <w:topLinePunct w:val="0"/>
        <w:bidi w:val="0"/>
        <w:adjustRightInd w:val="0"/>
        <w:snapToGrid w:val="0"/>
        <w:spacing w:line="460" w:lineRule="exact"/>
        <w:jc w:val="center"/>
        <w:textAlignment w:val="auto"/>
        <w:rPr>
          <w:rFonts w:ascii="宋体" w:hAnsi="宋体"/>
          <w:b/>
          <w:color w:val="auto"/>
          <w:spacing w:val="6"/>
          <w:szCs w:val="21"/>
          <w:highlight w:val="none"/>
        </w:rPr>
      </w:pPr>
      <w:r>
        <w:rPr>
          <w:rFonts w:hint="eastAsia" w:ascii="宋体" w:hAnsi="宋体"/>
          <w:b/>
          <w:color w:val="auto"/>
          <w:spacing w:val="6"/>
          <w:szCs w:val="21"/>
          <w:highlight w:val="none"/>
        </w:rPr>
        <w:t>(不属于残疾人福利性单位的无需填写)</w:t>
      </w:r>
    </w:p>
    <w:p w14:paraId="30F3F2F6">
      <w:pPr>
        <w:pageBreakBefore w:val="0"/>
        <w:kinsoku/>
        <w:wordWrap/>
        <w:overflowPunct/>
        <w:topLinePunct w:val="0"/>
        <w:bidi w:val="0"/>
        <w:adjustRightInd w:val="0"/>
        <w:snapToGrid w:val="0"/>
        <w:spacing w:line="460" w:lineRule="exact"/>
        <w:ind w:firstLine="444" w:firstLineChars="200"/>
        <w:textAlignment w:val="auto"/>
        <w:rPr>
          <w:rFonts w:ascii="宋体" w:hAnsi="宋体"/>
          <w:color w:val="auto"/>
          <w:spacing w:val="6"/>
          <w:szCs w:val="21"/>
          <w:highlight w:val="none"/>
        </w:rPr>
      </w:pPr>
    </w:p>
    <w:p w14:paraId="64906FC2">
      <w:pPr>
        <w:pageBreakBefore w:val="0"/>
        <w:kinsoku/>
        <w:wordWrap/>
        <w:overflowPunct/>
        <w:topLinePunct w:val="0"/>
        <w:bidi w:val="0"/>
        <w:adjustRightInd w:val="0"/>
        <w:snapToGrid w:val="0"/>
        <w:spacing w:line="460" w:lineRule="exact"/>
        <w:ind w:firstLine="444" w:firstLineChars="200"/>
        <w:textAlignment w:val="auto"/>
        <w:rPr>
          <w:rFonts w:ascii="宋体" w:hAnsi="宋体"/>
          <w:color w:val="auto"/>
          <w:spacing w:val="6"/>
          <w:szCs w:val="21"/>
          <w:highlight w:val="none"/>
        </w:rPr>
      </w:pPr>
      <w:r>
        <w:rPr>
          <w:rFonts w:hint="eastAsia" w:ascii="宋体" w:hAnsi="宋体"/>
          <w:color w:val="auto"/>
          <w:spacing w:val="6"/>
          <w:szCs w:val="21"/>
          <w:highlight w:val="none"/>
        </w:rPr>
        <w:t>本单位郑重声明，根据《财政部 民政部 中国残疾人联合会关于促进残疾人就业政府采购政策的通知》（财库</w:t>
      </w:r>
      <w:r>
        <w:rPr>
          <w:rFonts w:hint="eastAsia" w:ascii="宋体" w:hAnsi="宋体"/>
          <w:color w:val="auto"/>
          <w:szCs w:val="21"/>
          <w:highlight w:val="none"/>
        </w:rPr>
        <w:t>〔2017〕141</w:t>
      </w:r>
      <w:r>
        <w:rPr>
          <w:rFonts w:hint="eastAsia" w:ascii="宋体" w:hAnsi="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9BE1DC5">
      <w:pPr>
        <w:pageBreakBefore w:val="0"/>
        <w:kinsoku/>
        <w:wordWrap/>
        <w:overflowPunct/>
        <w:topLinePunct w:val="0"/>
        <w:bidi w:val="0"/>
        <w:adjustRightInd w:val="0"/>
        <w:snapToGrid w:val="0"/>
        <w:spacing w:line="460" w:lineRule="exact"/>
        <w:ind w:firstLine="444" w:firstLineChars="200"/>
        <w:textAlignment w:val="auto"/>
        <w:rPr>
          <w:rFonts w:ascii="宋体" w:hAnsi="宋体"/>
          <w:color w:val="auto"/>
          <w:spacing w:val="6"/>
          <w:szCs w:val="21"/>
          <w:highlight w:val="none"/>
        </w:rPr>
      </w:pPr>
      <w:r>
        <w:rPr>
          <w:rFonts w:hint="eastAsia" w:ascii="宋体" w:hAnsi="宋体"/>
          <w:color w:val="auto"/>
          <w:spacing w:val="6"/>
          <w:szCs w:val="21"/>
          <w:highlight w:val="none"/>
        </w:rPr>
        <w:t>本单位对上述声明的真实性负责。如有虚假，将依法承担相应责任。</w:t>
      </w:r>
    </w:p>
    <w:p w14:paraId="0A63C156">
      <w:pPr>
        <w:pageBreakBefore w:val="0"/>
        <w:kinsoku/>
        <w:wordWrap/>
        <w:overflowPunct/>
        <w:topLinePunct w:val="0"/>
        <w:bidi w:val="0"/>
        <w:adjustRightInd w:val="0"/>
        <w:snapToGrid w:val="0"/>
        <w:spacing w:line="460" w:lineRule="exact"/>
        <w:ind w:firstLine="444" w:firstLineChars="200"/>
        <w:textAlignment w:val="auto"/>
        <w:rPr>
          <w:rFonts w:ascii="宋体" w:hAnsi="宋体"/>
          <w:color w:val="auto"/>
          <w:spacing w:val="6"/>
          <w:szCs w:val="21"/>
          <w:highlight w:val="none"/>
        </w:rPr>
      </w:pPr>
    </w:p>
    <w:p w14:paraId="22E514BD">
      <w:pPr>
        <w:pageBreakBefore w:val="0"/>
        <w:kinsoku/>
        <w:wordWrap/>
        <w:overflowPunct/>
        <w:topLinePunct w:val="0"/>
        <w:bidi w:val="0"/>
        <w:adjustRightInd w:val="0"/>
        <w:snapToGrid w:val="0"/>
        <w:spacing w:line="460" w:lineRule="exact"/>
        <w:ind w:firstLine="444" w:firstLineChars="200"/>
        <w:textAlignment w:val="auto"/>
        <w:rPr>
          <w:rFonts w:ascii="宋体" w:hAnsi="宋体"/>
          <w:color w:val="auto"/>
          <w:spacing w:val="6"/>
          <w:szCs w:val="21"/>
          <w:highlight w:val="none"/>
        </w:rPr>
      </w:pPr>
    </w:p>
    <w:p w14:paraId="43C0FCA6">
      <w:pPr>
        <w:pageBreakBefore w:val="0"/>
        <w:tabs>
          <w:tab w:val="left" w:pos="4860"/>
        </w:tabs>
        <w:kinsoku/>
        <w:wordWrap/>
        <w:overflowPunct/>
        <w:topLinePunct w:val="0"/>
        <w:bidi w:val="0"/>
        <w:adjustRightInd w:val="0"/>
        <w:snapToGrid w:val="0"/>
        <w:spacing w:line="460" w:lineRule="exact"/>
        <w:ind w:right="1560" w:firstLine="444" w:firstLineChars="200"/>
        <w:jc w:val="center"/>
        <w:textAlignment w:val="auto"/>
        <w:rPr>
          <w:rFonts w:ascii="宋体" w:hAnsi="宋体"/>
          <w:color w:val="auto"/>
          <w:spacing w:val="6"/>
          <w:szCs w:val="21"/>
          <w:highlight w:val="none"/>
        </w:rPr>
      </w:pPr>
      <w:r>
        <w:rPr>
          <w:rFonts w:hint="eastAsia" w:ascii="宋体" w:hAnsi="宋体"/>
          <w:color w:val="auto"/>
          <w:spacing w:val="6"/>
          <w:szCs w:val="21"/>
          <w:highlight w:val="none"/>
        </w:rPr>
        <w:t xml:space="preserve">               单位名称（盖章）：</w:t>
      </w:r>
    </w:p>
    <w:p w14:paraId="1AC43971">
      <w:pPr>
        <w:pageBreakBefore w:val="0"/>
        <w:tabs>
          <w:tab w:val="left" w:pos="4860"/>
        </w:tabs>
        <w:kinsoku/>
        <w:wordWrap/>
        <w:overflowPunct/>
        <w:topLinePunct w:val="0"/>
        <w:bidi w:val="0"/>
        <w:adjustRightInd w:val="0"/>
        <w:snapToGrid w:val="0"/>
        <w:spacing w:line="460" w:lineRule="exact"/>
        <w:ind w:right="1560" w:firstLine="444" w:firstLineChars="200"/>
        <w:jc w:val="center"/>
        <w:textAlignment w:val="auto"/>
        <w:rPr>
          <w:rFonts w:ascii="宋体" w:hAnsi="宋体"/>
          <w:color w:val="auto"/>
          <w:spacing w:val="6"/>
          <w:szCs w:val="21"/>
          <w:highlight w:val="none"/>
        </w:rPr>
      </w:pPr>
      <w:r>
        <w:rPr>
          <w:rFonts w:hint="eastAsia" w:ascii="宋体" w:hAnsi="宋体"/>
          <w:color w:val="auto"/>
          <w:spacing w:val="6"/>
          <w:szCs w:val="21"/>
          <w:highlight w:val="none"/>
        </w:rPr>
        <w:t xml:space="preserve">       日  期：</w:t>
      </w:r>
    </w:p>
    <w:p w14:paraId="515D31B1">
      <w:pPr>
        <w:pageBreakBefore w:val="0"/>
        <w:widowControl/>
        <w:kinsoku/>
        <w:wordWrap/>
        <w:overflowPunct/>
        <w:topLinePunct w:val="0"/>
        <w:bidi w:val="0"/>
        <w:adjustRightInd w:val="0"/>
        <w:snapToGrid w:val="0"/>
        <w:spacing w:line="460" w:lineRule="exact"/>
        <w:jc w:val="left"/>
        <w:textAlignment w:val="auto"/>
        <w:rPr>
          <w:rFonts w:ascii="宋体" w:hAnsi="宋体" w:cs="宋体"/>
          <w:color w:val="auto"/>
          <w:kern w:val="0"/>
          <w:szCs w:val="21"/>
          <w:highlight w:val="none"/>
        </w:rPr>
      </w:pPr>
    </w:p>
    <w:p w14:paraId="05967169">
      <w:pPr>
        <w:pStyle w:val="4"/>
        <w:pageBreakBefore w:val="0"/>
        <w:kinsoku/>
        <w:wordWrap/>
        <w:overflowPunct/>
        <w:topLinePunct w:val="0"/>
        <w:bidi w:val="0"/>
        <w:spacing w:line="460" w:lineRule="exact"/>
        <w:textAlignment w:val="auto"/>
        <w:rPr>
          <w:rFonts w:ascii="宋体" w:hAnsi="宋体"/>
          <w:color w:val="auto"/>
          <w:sz w:val="21"/>
          <w:szCs w:val="21"/>
          <w:highlight w:val="none"/>
        </w:rPr>
      </w:pPr>
      <w:r>
        <w:rPr>
          <w:rFonts w:ascii="黑体" w:hAnsi="华文中宋" w:cs="宋体"/>
          <w:color w:val="auto"/>
          <w:spacing w:val="6"/>
          <w:kern w:val="0"/>
          <w:highlight w:val="none"/>
        </w:rPr>
        <w:br w:type="page"/>
      </w:r>
      <w:bookmarkStart w:id="870" w:name="_Toc26240"/>
      <w:bookmarkStart w:id="871" w:name="_Toc22201165"/>
      <w:bookmarkStart w:id="872" w:name="_Toc23212"/>
      <w:bookmarkStart w:id="873" w:name="_Toc3213"/>
      <w:r>
        <w:rPr>
          <w:rFonts w:hint="eastAsia" w:ascii="宋体" w:hAnsi="宋体" w:cs="宋体"/>
          <w:color w:val="auto"/>
          <w:kern w:val="0"/>
          <w:sz w:val="21"/>
          <w:szCs w:val="21"/>
          <w:highlight w:val="none"/>
        </w:rPr>
        <w:t>附件</w:t>
      </w:r>
      <w:r>
        <w:rPr>
          <w:rFonts w:hint="eastAsia" w:ascii="宋体" w:hAnsi="宋体" w:cs="宋体"/>
          <w:color w:val="auto"/>
          <w:kern w:val="0"/>
          <w:sz w:val="21"/>
          <w:szCs w:val="21"/>
          <w:highlight w:val="none"/>
          <w:lang w:val="en-US" w:eastAsia="zh-CN"/>
        </w:rPr>
        <w:t>11</w:t>
      </w:r>
      <w:r>
        <w:rPr>
          <w:rFonts w:hint="eastAsia" w:ascii="宋体" w:hAnsi="宋体" w:cs="宋体"/>
          <w:color w:val="auto"/>
          <w:kern w:val="0"/>
          <w:sz w:val="21"/>
          <w:szCs w:val="21"/>
          <w:highlight w:val="none"/>
        </w:rPr>
        <w:t xml:space="preserve">-3 </w:t>
      </w:r>
      <w:r>
        <w:rPr>
          <w:rFonts w:hint="eastAsia" w:ascii="宋体" w:hAnsi="宋体"/>
          <w:color w:val="auto"/>
          <w:sz w:val="21"/>
          <w:szCs w:val="21"/>
          <w:highlight w:val="none"/>
        </w:rPr>
        <w:t>监狱企业证明资料</w:t>
      </w:r>
      <w:bookmarkEnd w:id="870"/>
      <w:bookmarkEnd w:id="871"/>
      <w:bookmarkEnd w:id="872"/>
      <w:bookmarkEnd w:id="873"/>
    </w:p>
    <w:p w14:paraId="58624A74">
      <w:pPr>
        <w:pageBreakBefore w:val="0"/>
        <w:kinsoku/>
        <w:wordWrap/>
        <w:overflowPunct/>
        <w:topLinePunct w:val="0"/>
        <w:bidi w:val="0"/>
        <w:adjustRightInd w:val="0"/>
        <w:snapToGrid w:val="0"/>
        <w:spacing w:line="460" w:lineRule="exact"/>
        <w:jc w:val="center"/>
        <w:textAlignment w:val="auto"/>
        <w:rPr>
          <w:rFonts w:ascii="黑体" w:hAnsi="宋体"/>
          <w:b/>
          <w:color w:val="auto"/>
          <w:sz w:val="28"/>
          <w:szCs w:val="28"/>
          <w:highlight w:val="none"/>
        </w:rPr>
      </w:pPr>
      <w:r>
        <w:rPr>
          <w:rFonts w:hint="eastAsia" w:ascii="黑体" w:hAnsi="宋体"/>
          <w:b/>
          <w:color w:val="auto"/>
          <w:sz w:val="28"/>
          <w:szCs w:val="28"/>
          <w:highlight w:val="none"/>
        </w:rPr>
        <w:t>监狱企业证明资料</w:t>
      </w:r>
    </w:p>
    <w:p w14:paraId="5E20C113">
      <w:pPr>
        <w:pageBreakBefore w:val="0"/>
        <w:kinsoku/>
        <w:wordWrap/>
        <w:overflowPunct/>
        <w:topLinePunct w:val="0"/>
        <w:bidi w:val="0"/>
        <w:adjustRightInd w:val="0"/>
        <w:snapToGrid w:val="0"/>
        <w:spacing w:line="460" w:lineRule="exact"/>
        <w:jc w:val="center"/>
        <w:textAlignment w:val="auto"/>
        <w:rPr>
          <w:rFonts w:ascii="宋体" w:hAnsi="宋体"/>
          <w:b/>
          <w:color w:val="auto"/>
          <w:spacing w:val="6"/>
          <w:szCs w:val="21"/>
          <w:highlight w:val="none"/>
        </w:rPr>
      </w:pPr>
      <w:r>
        <w:rPr>
          <w:rFonts w:hint="eastAsia" w:ascii="宋体" w:hAnsi="宋体"/>
          <w:b/>
          <w:color w:val="auto"/>
          <w:spacing w:val="6"/>
          <w:szCs w:val="21"/>
          <w:highlight w:val="none"/>
        </w:rPr>
        <w:t>(不属于监狱企业的无需提供)</w:t>
      </w:r>
    </w:p>
    <w:p w14:paraId="3286C6CA">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p>
    <w:p w14:paraId="5FE70FE4">
      <w:pPr>
        <w:pageBreakBefore w:val="0"/>
        <w:kinsoku/>
        <w:wordWrap/>
        <w:overflowPunct/>
        <w:topLinePunct w:val="0"/>
        <w:bidi w:val="0"/>
        <w:adjustRightInd w:val="0"/>
        <w:snapToGrid w:val="0"/>
        <w:spacing w:line="460" w:lineRule="exact"/>
        <w:ind w:firstLine="444" w:firstLineChars="200"/>
        <w:textAlignment w:val="auto"/>
        <w:rPr>
          <w:rFonts w:ascii="宋体" w:hAnsi="宋体"/>
          <w:color w:val="auto"/>
          <w:szCs w:val="21"/>
          <w:highlight w:val="none"/>
        </w:rPr>
      </w:pPr>
      <w:r>
        <w:rPr>
          <w:rFonts w:hint="eastAsia" w:ascii="宋体" w:hAnsi="宋体" w:cs="宋体"/>
          <w:bCs/>
          <w:color w:val="auto"/>
          <w:spacing w:val="6"/>
          <w:kern w:val="0"/>
          <w:szCs w:val="21"/>
          <w:highlight w:val="none"/>
        </w:rPr>
        <w:t>备注：</w:t>
      </w:r>
      <w:r>
        <w:rPr>
          <w:rFonts w:hint="eastAsia" w:ascii="宋体" w:hAnsi="宋体"/>
          <w:color w:val="auto"/>
          <w:szCs w:val="21"/>
          <w:highlight w:val="none"/>
        </w:rPr>
        <w:t>按</w:t>
      </w:r>
      <w:r>
        <w:rPr>
          <w:rFonts w:hint="eastAsia" w:ascii="宋体" w:hAnsi="宋体"/>
          <w:color w:val="auto"/>
          <w:spacing w:val="6"/>
          <w:szCs w:val="21"/>
          <w:highlight w:val="none"/>
        </w:rPr>
        <w:t>《</w:t>
      </w:r>
      <w:r>
        <w:rPr>
          <w:rFonts w:hint="eastAsia" w:ascii="宋体" w:hAnsi="宋体"/>
          <w:color w:val="auto"/>
          <w:szCs w:val="21"/>
          <w:highlight w:val="none"/>
        </w:rPr>
        <w:t>财政部 司法部关于政府采购支持监狱企业发展有关问题的通知</w:t>
      </w:r>
      <w:r>
        <w:rPr>
          <w:rFonts w:hint="eastAsia" w:ascii="宋体" w:hAnsi="宋体"/>
          <w:color w:val="auto"/>
          <w:spacing w:val="6"/>
          <w:szCs w:val="21"/>
          <w:highlight w:val="none"/>
        </w:rPr>
        <w:t>》</w:t>
      </w:r>
      <w:r>
        <w:rPr>
          <w:rFonts w:hint="eastAsia" w:ascii="宋体" w:hAnsi="宋体"/>
          <w:color w:val="auto"/>
          <w:szCs w:val="21"/>
          <w:highlight w:val="none"/>
        </w:rPr>
        <w:t>(财库〔2014〕68号)文件规定提供证明文件（复印件）。</w:t>
      </w:r>
    </w:p>
    <w:p w14:paraId="3292CBBD">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p>
    <w:p w14:paraId="154E43D5">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p>
    <w:p w14:paraId="76F47967">
      <w:pPr>
        <w:pStyle w:val="4"/>
        <w:pageBreakBefore w:val="0"/>
        <w:kinsoku/>
        <w:wordWrap/>
        <w:overflowPunct/>
        <w:topLinePunct w:val="0"/>
        <w:bidi w:val="0"/>
        <w:spacing w:line="460" w:lineRule="exact"/>
        <w:textAlignment w:val="auto"/>
        <w:rPr>
          <w:rFonts w:ascii="宋体" w:hAnsi="宋体"/>
          <w:color w:val="auto"/>
          <w:sz w:val="21"/>
          <w:szCs w:val="21"/>
          <w:highlight w:val="none"/>
        </w:rPr>
      </w:pPr>
      <w:r>
        <w:rPr>
          <w:rFonts w:hAnsi="华文中宋" w:eastAsia="黑体" w:cs="宋体"/>
          <w:color w:val="auto"/>
          <w:spacing w:val="6"/>
          <w:kern w:val="0"/>
          <w:highlight w:val="none"/>
        </w:rPr>
        <w:br w:type="page"/>
      </w:r>
      <w:bookmarkStart w:id="874" w:name="_Toc11201"/>
      <w:bookmarkStart w:id="875" w:name="_Toc24684"/>
      <w:bookmarkStart w:id="876" w:name="_Toc8479"/>
      <w:bookmarkStart w:id="877" w:name="_Toc22201166"/>
      <w:r>
        <w:rPr>
          <w:rFonts w:hint="eastAsia" w:ascii="宋体" w:hAnsi="宋体" w:cs="宋体"/>
          <w:color w:val="auto"/>
          <w:spacing w:val="6"/>
          <w:kern w:val="0"/>
          <w:sz w:val="21"/>
          <w:szCs w:val="21"/>
          <w:highlight w:val="none"/>
        </w:rPr>
        <w:t>附件</w:t>
      </w:r>
      <w:r>
        <w:rPr>
          <w:rFonts w:hint="eastAsia" w:ascii="宋体" w:hAnsi="宋体" w:cs="宋体"/>
          <w:color w:val="auto"/>
          <w:spacing w:val="6"/>
          <w:kern w:val="0"/>
          <w:sz w:val="21"/>
          <w:szCs w:val="21"/>
          <w:highlight w:val="none"/>
          <w:lang w:val="en-US" w:eastAsia="zh-CN"/>
        </w:rPr>
        <w:t>11</w:t>
      </w:r>
      <w:r>
        <w:rPr>
          <w:rFonts w:hint="eastAsia" w:ascii="宋体" w:hAnsi="宋体" w:cs="宋体"/>
          <w:color w:val="auto"/>
          <w:spacing w:val="6"/>
          <w:kern w:val="0"/>
          <w:sz w:val="21"/>
          <w:szCs w:val="21"/>
          <w:highlight w:val="none"/>
        </w:rPr>
        <w:t xml:space="preserve">-4 </w:t>
      </w:r>
      <w:r>
        <w:rPr>
          <w:rFonts w:hint="eastAsia" w:ascii="宋体" w:hAnsi="宋体"/>
          <w:color w:val="auto"/>
          <w:sz w:val="21"/>
          <w:szCs w:val="21"/>
          <w:highlight w:val="none"/>
        </w:rPr>
        <w:t>强制采购或者优先采购产品的证明材料</w:t>
      </w:r>
      <w:bookmarkEnd w:id="874"/>
      <w:bookmarkEnd w:id="875"/>
      <w:bookmarkEnd w:id="876"/>
      <w:bookmarkEnd w:id="877"/>
    </w:p>
    <w:p w14:paraId="57B33360">
      <w:pPr>
        <w:pageBreakBefore w:val="0"/>
        <w:kinsoku/>
        <w:wordWrap/>
        <w:overflowPunct/>
        <w:topLinePunct w:val="0"/>
        <w:bidi w:val="0"/>
        <w:adjustRightInd w:val="0"/>
        <w:snapToGrid w:val="0"/>
        <w:spacing w:line="460" w:lineRule="exact"/>
        <w:jc w:val="center"/>
        <w:textAlignment w:val="auto"/>
        <w:rPr>
          <w:rFonts w:ascii="黑体" w:hAnsi="黑体" w:eastAsia="黑体"/>
          <w:b/>
          <w:color w:val="auto"/>
          <w:sz w:val="28"/>
          <w:szCs w:val="28"/>
          <w:highlight w:val="none"/>
        </w:rPr>
      </w:pPr>
      <w:r>
        <w:rPr>
          <w:rFonts w:hint="eastAsia" w:ascii="黑体" w:hAnsi="黑体" w:eastAsia="黑体"/>
          <w:b/>
          <w:color w:val="auto"/>
          <w:sz w:val="28"/>
          <w:szCs w:val="28"/>
          <w:highlight w:val="none"/>
        </w:rPr>
        <w:t>强制采购或者优先采购产品</w:t>
      </w:r>
      <w:r>
        <w:rPr>
          <w:rFonts w:hint="eastAsia" w:ascii="黑体" w:hAnsi="黑体" w:eastAsia="黑体"/>
          <w:b/>
          <w:bCs/>
          <w:color w:val="auto"/>
          <w:sz w:val="28"/>
          <w:szCs w:val="28"/>
          <w:highlight w:val="none"/>
        </w:rPr>
        <w:t>的</w:t>
      </w:r>
      <w:r>
        <w:rPr>
          <w:rFonts w:hint="eastAsia" w:ascii="黑体" w:hAnsi="黑体" w:eastAsia="黑体"/>
          <w:b/>
          <w:color w:val="auto"/>
          <w:sz w:val="28"/>
          <w:szCs w:val="28"/>
          <w:highlight w:val="none"/>
        </w:rPr>
        <w:t>证明材料</w:t>
      </w:r>
    </w:p>
    <w:p w14:paraId="7153B800">
      <w:pPr>
        <w:pageBreakBefore w:val="0"/>
        <w:kinsoku/>
        <w:wordWrap/>
        <w:overflowPunct/>
        <w:topLinePunct w:val="0"/>
        <w:bidi w:val="0"/>
        <w:adjustRightInd w:val="0"/>
        <w:snapToGrid w:val="0"/>
        <w:spacing w:line="460" w:lineRule="exact"/>
        <w:jc w:val="center"/>
        <w:textAlignment w:val="auto"/>
        <w:rPr>
          <w:rFonts w:ascii="宋体" w:hAnsi="宋体"/>
          <w:b/>
          <w:color w:val="auto"/>
          <w:spacing w:val="6"/>
          <w:szCs w:val="21"/>
          <w:highlight w:val="none"/>
        </w:rPr>
      </w:pPr>
      <w:r>
        <w:rPr>
          <w:rFonts w:hint="eastAsia" w:ascii="宋体" w:hAnsi="宋体"/>
          <w:b/>
          <w:color w:val="auto"/>
          <w:spacing w:val="6"/>
          <w:szCs w:val="21"/>
          <w:highlight w:val="none"/>
        </w:rPr>
        <w:t>(不属于强制采购或者优先采购产品的无需提供)</w:t>
      </w:r>
    </w:p>
    <w:p w14:paraId="75BEA394">
      <w:pPr>
        <w:pageBreakBefore w:val="0"/>
        <w:kinsoku/>
        <w:wordWrap/>
        <w:overflowPunct/>
        <w:topLinePunct w:val="0"/>
        <w:bidi w:val="0"/>
        <w:adjustRightInd w:val="0"/>
        <w:snapToGrid w:val="0"/>
        <w:spacing w:line="460" w:lineRule="exact"/>
        <w:ind w:firstLine="420" w:firstLineChars="200"/>
        <w:jc w:val="left"/>
        <w:textAlignment w:val="auto"/>
        <w:rPr>
          <w:rFonts w:ascii="宋体" w:hAnsi="宋体"/>
          <w:color w:val="auto"/>
          <w:szCs w:val="21"/>
          <w:highlight w:val="none"/>
        </w:rPr>
      </w:pPr>
    </w:p>
    <w:p w14:paraId="27202697">
      <w:pPr>
        <w:pageBreakBefore w:val="0"/>
        <w:kinsoku/>
        <w:wordWrap/>
        <w:overflowPunct/>
        <w:topLinePunct w:val="0"/>
        <w:bidi w:val="0"/>
        <w:adjustRightInd w:val="0"/>
        <w:snapToGrid w:val="0"/>
        <w:spacing w:line="460" w:lineRule="exact"/>
        <w:jc w:val="left"/>
        <w:textAlignment w:val="auto"/>
        <w:rPr>
          <w:rFonts w:ascii="宋体" w:hAnsi="宋体"/>
          <w:color w:val="auto"/>
          <w:szCs w:val="21"/>
          <w:highlight w:val="none"/>
        </w:rPr>
      </w:pPr>
      <w:r>
        <w:rPr>
          <w:rFonts w:hint="eastAsia" w:ascii="宋体" w:hAnsi="宋体"/>
          <w:color w:val="auto"/>
          <w:szCs w:val="21"/>
          <w:highlight w:val="none"/>
        </w:rPr>
        <w:t>说明：1、供应商提供的产品</w:t>
      </w:r>
      <w:r>
        <w:rPr>
          <w:rFonts w:hint="eastAsia" w:ascii="宋体" w:hAnsi="宋体"/>
          <w:bCs/>
          <w:color w:val="auto"/>
          <w:szCs w:val="21"/>
          <w:highlight w:val="none"/>
        </w:rPr>
        <w:t>属于强制采购或者优先采购的</w:t>
      </w:r>
      <w:r>
        <w:rPr>
          <w:rFonts w:hint="eastAsia" w:ascii="宋体" w:hAnsi="宋体"/>
          <w:color w:val="auto"/>
          <w:szCs w:val="21"/>
          <w:highlight w:val="none"/>
        </w:rPr>
        <w:t>，应按第二章第二节第37条规定提供证明材料和本章本节附页</w:t>
      </w:r>
      <w:r>
        <w:rPr>
          <w:rFonts w:hint="eastAsia" w:ascii="宋体" w:hAnsi="宋体"/>
          <w:color w:val="auto"/>
          <w:szCs w:val="21"/>
          <w:highlight w:val="none"/>
          <w:lang w:val="en-US" w:eastAsia="zh-CN"/>
        </w:rPr>
        <w:t>1</w:t>
      </w:r>
      <w:r>
        <w:rPr>
          <w:rFonts w:hint="eastAsia" w:ascii="宋体" w:hAnsi="宋体"/>
          <w:color w:val="auto"/>
          <w:szCs w:val="21"/>
          <w:highlight w:val="none"/>
        </w:rPr>
        <w:t>“优先采购产品清单”，并加盖供应商单位公章。</w:t>
      </w:r>
    </w:p>
    <w:p w14:paraId="2C7744C9">
      <w:pPr>
        <w:pageBreakBefore w:val="0"/>
        <w:kinsoku/>
        <w:wordWrap/>
        <w:overflowPunct/>
        <w:topLinePunct w:val="0"/>
        <w:bidi w:val="0"/>
        <w:adjustRightInd w:val="0"/>
        <w:snapToGrid w:val="0"/>
        <w:spacing w:line="460" w:lineRule="exact"/>
        <w:ind w:firstLine="630" w:firstLineChars="300"/>
        <w:jc w:val="left"/>
        <w:textAlignment w:val="auto"/>
        <w:rPr>
          <w:rFonts w:ascii="宋体" w:hAnsi="宋体"/>
          <w:color w:val="auto"/>
          <w:szCs w:val="21"/>
          <w:highlight w:val="none"/>
        </w:rPr>
      </w:pPr>
      <w:r>
        <w:rPr>
          <w:rFonts w:hint="eastAsia" w:ascii="宋体" w:hAnsi="宋体"/>
          <w:color w:val="auto"/>
          <w:szCs w:val="21"/>
          <w:highlight w:val="none"/>
        </w:rPr>
        <w:t>2、节能产品、环境标志产品(强制采购或者优先采购产品)认证证书内容</w:t>
      </w:r>
      <w:r>
        <w:rPr>
          <w:rFonts w:hint="eastAsia" w:asciiTheme="minorEastAsia" w:hAnsiTheme="minorEastAsia" w:eastAsiaTheme="minorEastAsia"/>
          <w:color w:val="auto"/>
          <w:szCs w:val="21"/>
          <w:highlight w:val="none"/>
        </w:rPr>
        <w:t>注明“详见证</w:t>
      </w:r>
      <w:r>
        <w:rPr>
          <w:rFonts w:hint="eastAsia" w:ascii="宋体" w:hAnsi="宋体"/>
          <w:color w:val="auto"/>
          <w:szCs w:val="21"/>
          <w:highlight w:val="none"/>
        </w:rPr>
        <w:t>书附件</w:t>
      </w:r>
      <w:r>
        <w:rPr>
          <w:rFonts w:hint="eastAsia" w:ascii="华文中宋" w:hAnsi="华文中宋" w:eastAsia="华文中宋"/>
          <w:color w:val="auto"/>
          <w:szCs w:val="21"/>
          <w:highlight w:val="none"/>
        </w:rPr>
        <w:t>”</w:t>
      </w:r>
      <w:r>
        <w:rPr>
          <w:rFonts w:hint="eastAsia" w:ascii="宋体" w:hAnsi="宋体"/>
          <w:color w:val="auto"/>
          <w:szCs w:val="21"/>
          <w:highlight w:val="none"/>
        </w:rPr>
        <w:t>的，应提供其附件，以证明认证证书与响应文件一致。</w:t>
      </w:r>
    </w:p>
    <w:p w14:paraId="0E2E247B">
      <w:pPr>
        <w:pageBreakBefore w:val="0"/>
        <w:kinsoku/>
        <w:wordWrap/>
        <w:overflowPunct/>
        <w:topLinePunct w:val="0"/>
        <w:bidi w:val="0"/>
        <w:adjustRightInd/>
        <w:snapToGrid/>
        <w:spacing w:line="240" w:lineRule="auto"/>
        <w:ind w:firstLine="0" w:firstLineChars="0"/>
        <w:jc w:val="left"/>
        <w:textAlignment w:val="auto"/>
        <w:rPr>
          <w:rFonts w:ascii="宋体" w:hAnsi="宋体"/>
          <w:color w:val="auto"/>
          <w:szCs w:val="21"/>
          <w:highlight w:val="none"/>
        </w:rPr>
      </w:pPr>
      <w:r>
        <w:rPr>
          <w:rFonts w:ascii="宋体" w:hAnsi="宋体"/>
          <w:color w:val="auto"/>
          <w:szCs w:val="21"/>
          <w:highlight w:val="none"/>
        </w:rPr>
        <w:br w:type="page"/>
      </w:r>
    </w:p>
    <w:p w14:paraId="64B1A4BA">
      <w:pPr>
        <w:pStyle w:val="17"/>
        <w:rPr>
          <w:color w:val="auto"/>
          <w:highlight w:val="none"/>
        </w:rPr>
      </w:pPr>
    </w:p>
    <w:p w14:paraId="6333C67F">
      <w:pPr>
        <w:pageBreakBefore w:val="0"/>
        <w:kinsoku/>
        <w:wordWrap/>
        <w:overflowPunct/>
        <w:topLinePunct w:val="0"/>
        <w:bidi w:val="0"/>
        <w:spacing w:line="460" w:lineRule="exact"/>
        <w:textAlignment w:val="auto"/>
        <w:rPr>
          <w:rFonts w:ascii="黑体" w:hAnsi="黑体" w:eastAsia="黑体"/>
          <w:color w:val="auto"/>
          <w:sz w:val="28"/>
          <w:szCs w:val="28"/>
          <w:highlight w:val="none"/>
        </w:rPr>
      </w:pPr>
      <w:r>
        <w:rPr>
          <w:rFonts w:hint="eastAsia" w:ascii="宋体" w:hAnsi="宋体" w:eastAsia="宋体" w:cs="宋体"/>
          <w:b/>
          <w:bCs/>
          <w:color w:val="auto"/>
          <w:spacing w:val="6"/>
          <w:kern w:val="0"/>
          <w:szCs w:val="21"/>
          <w:highlight w:val="none"/>
        </w:rPr>
        <w:t>附页1</w:t>
      </w:r>
      <w:r>
        <w:rPr>
          <w:rFonts w:hint="eastAsia" w:ascii="宋体" w:hAnsi="宋体" w:eastAsia="宋体" w:cs="Times New Roman"/>
          <w:b/>
          <w:bCs/>
          <w:color w:val="auto"/>
          <w:szCs w:val="21"/>
          <w:highlight w:val="none"/>
        </w:rPr>
        <w:t>优先采购产品清单</w:t>
      </w:r>
    </w:p>
    <w:p w14:paraId="3C589248">
      <w:pPr>
        <w:adjustRightInd w:val="0"/>
        <w:snapToGrid w:val="0"/>
        <w:spacing w:line="360" w:lineRule="auto"/>
        <w:jc w:val="center"/>
        <w:rPr>
          <w:rFonts w:ascii="宋体" w:hAnsi="宋体" w:eastAsia="宋体" w:cs="Times New Roman"/>
          <w:b/>
          <w:color w:val="auto"/>
          <w:spacing w:val="6"/>
          <w:szCs w:val="21"/>
          <w:highlight w:val="none"/>
        </w:rPr>
      </w:pPr>
      <w:r>
        <w:rPr>
          <w:rFonts w:hint="eastAsia" w:ascii="黑体" w:hAnsi="宋体" w:eastAsia="黑体" w:cs="Times New Roman"/>
          <w:b/>
          <w:color w:val="auto"/>
          <w:sz w:val="28"/>
          <w:szCs w:val="28"/>
          <w:highlight w:val="none"/>
        </w:rPr>
        <w:t>优先采购产品清单</w:t>
      </w:r>
    </w:p>
    <w:p w14:paraId="744D2BC0">
      <w:pPr>
        <w:adjustRightInd w:val="0"/>
        <w:snapToGrid w:val="0"/>
        <w:spacing w:before="156" w:beforeLines="50" w:line="360" w:lineRule="auto"/>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 xml:space="preserve">政府采购计划编号： </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 xml:space="preserve">    </w:t>
      </w:r>
      <w:r>
        <w:rPr>
          <w:rFonts w:ascii="宋体" w:hAnsi="宋体" w:eastAsia="宋体" w:cs="Times New Roman"/>
          <w:color w:val="auto"/>
          <w:szCs w:val="21"/>
          <w:highlight w:val="none"/>
        </w:rPr>
        <w:t xml:space="preserve"> </w:t>
      </w:r>
      <w:r>
        <w:rPr>
          <w:rFonts w:hint="eastAsia" w:ascii="宋体" w:hAnsi="宋体" w:eastAsia="宋体" w:cs="Times New Roman"/>
          <w:color w:val="auto"/>
          <w:szCs w:val="21"/>
          <w:highlight w:val="none"/>
        </w:rPr>
        <w:t>项目名称：</w:t>
      </w:r>
      <w:r>
        <w:rPr>
          <w:rFonts w:hint="eastAsia" w:ascii="宋体" w:hAnsi="宋体" w:eastAsia="宋体" w:cs="Times New Roman"/>
          <w:color w:val="auto"/>
          <w:szCs w:val="21"/>
          <w:highlight w:val="none"/>
          <w:u w:val="single"/>
        </w:rPr>
        <w:t xml:space="preserve">                    </w:t>
      </w:r>
    </w:p>
    <w:p w14:paraId="00B4852E">
      <w:pPr>
        <w:adjustRightInd w:val="0"/>
        <w:snapToGrid w:val="0"/>
        <w:spacing w:before="156" w:beforeLines="50" w:line="360" w:lineRule="auto"/>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包号：</w:t>
      </w:r>
      <w:r>
        <w:rPr>
          <w:rFonts w:hint="eastAsia" w:ascii="宋体" w:hAnsi="宋体" w:eastAsia="宋体" w:cs="Times New Roman"/>
          <w:color w:val="auto"/>
          <w:szCs w:val="21"/>
          <w:highlight w:val="none"/>
          <w:u w:val="single"/>
        </w:rPr>
        <w:t xml:space="preserve">                             </w:t>
      </w:r>
      <w:r>
        <w:rPr>
          <w:rFonts w:ascii="宋体" w:hAnsi="宋体" w:eastAsia="宋体" w:cs="Times New Roman"/>
          <w:color w:val="auto"/>
          <w:szCs w:val="21"/>
          <w:highlight w:val="none"/>
        </w:rPr>
        <w:t xml:space="preserve">         </w:t>
      </w:r>
      <w:r>
        <w:rPr>
          <w:rFonts w:hint="eastAsia" w:ascii="宋体" w:hAnsi="宋体" w:eastAsia="宋体" w:cs="Times New Roman"/>
          <w:color w:val="auto"/>
          <w:szCs w:val="21"/>
          <w:highlight w:val="none"/>
        </w:rPr>
        <w:t>包名称：</w:t>
      </w:r>
      <w:r>
        <w:rPr>
          <w:rFonts w:hint="eastAsia" w:ascii="宋体" w:hAnsi="宋体" w:eastAsia="宋体" w:cs="Times New Roman"/>
          <w:color w:val="auto"/>
          <w:szCs w:val="21"/>
          <w:highlight w:val="none"/>
          <w:u w:val="single"/>
        </w:rPr>
        <w:t xml:space="preserve">                   </w:t>
      </w:r>
    </w:p>
    <w:tbl>
      <w:tblPr>
        <w:tblStyle w:val="44"/>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2446"/>
      </w:tblGrid>
      <w:tr w14:paraId="2FA2D6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9392" w:type="dxa"/>
            <w:gridSpan w:val="6"/>
            <w:noWrap w:val="0"/>
            <w:vAlign w:val="center"/>
          </w:tcPr>
          <w:p w14:paraId="6AC7EB66">
            <w:pPr>
              <w:widowControl/>
              <w:adjustRightInd w:val="0"/>
              <w:snapToGrid w:val="0"/>
              <w:spacing w:line="360" w:lineRule="auto"/>
              <w:ind w:firstLine="480" w:firstLineChars="200"/>
              <w:jc w:val="left"/>
              <w:rPr>
                <w:rFonts w:ascii="黑体" w:hAnsi="黑体" w:eastAsia="黑体" w:cs="Times New Roman"/>
                <w:color w:val="auto"/>
                <w:kern w:val="0"/>
                <w:sz w:val="24"/>
                <w:highlight w:val="none"/>
              </w:rPr>
            </w:pPr>
            <w:r>
              <w:rPr>
                <w:rFonts w:hint="eastAsia" w:ascii="黑体" w:hAnsi="宋体" w:eastAsia="黑体" w:cs="Times New Roman"/>
                <w:color w:val="auto"/>
                <w:kern w:val="0"/>
                <w:sz w:val="24"/>
                <w:highlight w:val="none"/>
              </w:rPr>
              <w:t>以下为供应商提供的政府采购优先采购产品，供应商对本表的真实性负责。如有虚假，将依法承担相应责任。</w:t>
            </w:r>
          </w:p>
        </w:tc>
      </w:tr>
      <w:tr w14:paraId="62EADA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noWrap w:val="0"/>
            <w:vAlign w:val="center"/>
          </w:tcPr>
          <w:p w14:paraId="4B0344D9">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1</w:t>
            </w:r>
          </w:p>
        </w:tc>
        <w:tc>
          <w:tcPr>
            <w:tcW w:w="1739" w:type="dxa"/>
            <w:noWrap w:val="0"/>
            <w:vAlign w:val="center"/>
          </w:tcPr>
          <w:p w14:paraId="5B59772B">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2</w:t>
            </w:r>
          </w:p>
        </w:tc>
        <w:tc>
          <w:tcPr>
            <w:tcW w:w="1134" w:type="dxa"/>
            <w:tcBorders>
              <w:right w:val="single" w:color="auto" w:sz="4" w:space="0"/>
            </w:tcBorders>
            <w:noWrap w:val="0"/>
            <w:vAlign w:val="center"/>
          </w:tcPr>
          <w:p w14:paraId="2A489996">
            <w:pPr>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3</w:t>
            </w:r>
          </w:p>
        </w:tc>
        <w:tc>
          <w:tcPr>
            <w:tcW w:w="1418" w:type="dxa"/>
            <w:tcBorders>
              <w:left w:val="single" w:color="auto" w:sz="4" w:space="0"/>
            </w:tcBorders>
            <w:noWrap w:val="0"/>
            <w:vAlign w:val="center"/>
          </w:tcPr>
          <w:p w14:paraId="1F3E86FA">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4</w:t>
            </w:r>
          </w:p>
        </w:tc>
        <w:tc>
          <w:tcPr>
            <w:tcW w:w="1984" w:type="dxa"/>
            <w:noWrap w:val="0"/>
            <w:vAlign w:val="center"/>
          </w:tcPr>
          <w:p w14:paraId="1D9F5460">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5</w:t>
            </w:r>
          </w:p>
        </w:tc>
        <w:tc>
          <w:tcPr>
            <w:tcW w:w="2446" w:type="dxa"/>
            <w:noWrap w:val="0"/>
            <w:vAlign w:val="center"/>
          </w:tcPr>
          <w:p w14:paraId="32B69F98">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6</w:t>
            </w:r>
          </w:p>
        </w:tc>
      </w:tr>
      <w:tr w14:paraId="66F71C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noWrap w:val="0"/>
            <w:vAlign w:val="center"/>
          </w:tcPr>
          <w:p w14:paraId="58573281">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序号</w:t>
            </w:r>
          </w:p>
        </w:tc>
        <w:tc>
          <w:tcPr>
            <w:tcW w:w="1739" w:type="dxa"/>
            <w:noWrap w:val="0"/>
            <w:vAlign w:val="center"/>
          </w:tcPr>
          <w:p w14:paraId="571C6610">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货物名称</w:t>
            </w:r>
          </w:p>
        </w:tc>
        <w:tc>
          <w:tcPr>
            <w:tcW w:w="1134" w:type="dxa"/>
            <w:tcBorders>
              <w:right w:val="single" w:color="auto" w:sz="4" w:space="0"/>
            </w:tcBorders>
            <w:noWrap w:val="0"/>
            <w:vAlign w:val="center"/>
          </w:tcPr>
          <w:p w14:paraId="246D7108">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规格型号</w:t>
            </w:r>
          </w:p>
        </w:tc>
        <w:tc>
          <w:tcPr>
            <w:tcW w:w="1418" w:type="dxa"/>
            <w:tcBorders>
              <w:left w:val="single" w:color="auto" w:sz="4" w:space="0"/>
            </w:tcBorders>
            <w:noWrap w:val="0"/>
            <w:vAlign w:val="center"/>
          </w:tcPr>
          <w:p w14:paraId="1819760B">
            <w:pPr>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价格（元）</w:t>
            </w:r>
          </w:p>
        </w:tc>
        <w:tc>
          <w:tcPr>
            <w:tcW w:w="1984" w:type="dxa"/>
            <w:noWrap w:val="0"/>
            <w:vAlign w:val="center"/>
          </w:tcPr>
          <w:p w14:paraId="4F76D920">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货物制造商名称</w:t>
            </w:r>
          </w:p>
        </w:tc>
        <w:tc>
          <w:tcPr>
            <w:tcW w:w="2446" w:type="dxa"/>
            <w:noWrap w:val="0"/>
            <w:vAlign w:val="center"/>
          </w:tcPr>
          <w:p w14:paraId="0C427C03">
            <w:pPr>
              <w:widowControl/>
              <w:adjustRightInd w:val="0"/>
              <w:snapToGrid w:val="0"/>
              <w:spacing w:line="360" w:lineRule="auto"/>
              <w:jc w:val="center"/>
              <w:rPr>
                <w:rFonts w:ascii="宋体" w:hAnsi="宋体" w:eastAsia="宋体" w:cs="Times New Roman"/>
                <w:color w:val="auto"/>
                <w:kern w:val="0"/>
                <w:szCs w:val="21"/>
                <w:highlight w:val="none"/>
              </w:rPr>
            </w:pPr>
            <w:r>
              <w:rPr>
                <w:rFonts w:hint="eastAsia" w:ascii="宋体" w:hAnsi="宋体" w:eastAsia="宋体" w:cs="Times New Roman"/>
                <w:color w:val="auto"/>
                <w:kern w:val="0"/>
                <w:szCs w:val="21"/>
                <w:highlight w:val="none"/>
              </w:rPr>
              <w:t>政策功能编码</w:t>
            </w:r>
          </w:p>
        </w:tc>
      </w:tr>
      <w:tr w14:paraId="6C1543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392" w:type="dxa"/>
            <w:gridSpan w:val="6"/>
            <w:noWrap w:val="0"/>
            <w:vAlign w:val="center"/>
          </w:tcPr>
          <w:p w14:paraId="19E57CB4">
            <w:pPr>
              <w:adjustRightInd w:val="0"/>
              <w:snapToGrid w:val="0"/>
              <w:spacing w:line="360" w:lineRule="auto"/>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节能产品</w:t>
            </w:r>
          </w:p>
        </w:tc>
      </w:tr>
      <w:tr w14:paraId="43698E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52AA0907">
            <w:pPr>
              <w:adjustRightInd w:val="0"/>
              <w:snapToGrid w:val="0"/>
              <w:spacing w:line="360" w:lineRule="auto"/>
              <w:jc w:val="center"/>
              <w:rPr>
                <w:rFonts w:ascii="宋体" w:hAnsi="宋体" w:eastAsia="宋体" w:cs="Times New Roman"/>
                <w:b/>
                <w:color w:val="auto"/>
                <w:szCs w:val="21"/>
                <w:highlight w:val="none"/>
              </w:rPr>
            </w:pPr>
          </w:p>
        </w:tc>
        <w:tc>
          <w:tcPr>
            <w:tcW w:w="1739" w:type="dxa"/>
            <w:noWrap w:val="0"/>
            <w:vAlign w:val="center"/>
          </w:tcPr>
          <w:p w14:paraId="035E83D0">
            <w:pPr>
              <w:adjustRightInd w:val="0"/>
              <w:snapToGrid w:val="0"/>
              <w:spacing w:line="360" w:lineRule="auto"/>
              <w:jc w:val="center"/>
              <w:rPr>
                <w:rFonts w:ascii="宋体" w:hAnsi="宋体" w:eastAsia="宋体" w:cs="Times New Roman"/>
                <w:b/>
                <w:color w:val="auto"/>
                <w:szCs w:val="21"/>
                <w:highlight w:val="none"/>
              </w:rPr>
            </w:pPr>
          </w:p>
        </w:tc>
        <w:tc>
          <w:tcPr>
            <w:tcW w:w="1134" w:type="dxa"/>
            <w:tcBorders>
              <w:right w:val="single" w:color="auto" w:sz="4" w:space="0"/>
            </w:tcBorders>
            <w:noWrap w:val="0"/>
            <w:vAlign w:val="center"/>
          </w:tcPr>
          <w:p w14:paraId="0A890171">
            <w:pPr>
              <w:adjustRightInd w:val="0"/>
              <w:snapToGrid w:val="0"/>
              <w:spacing w:line="360" w:lineRule="auto"/>
              <w:jc w:val="left"/>
              <w:rPr>
                <w:rFonts w:ascii="宋体" w:hAnsi="宋体" w:eastAsia="宋体" w:cs="Times New Roman"/>
                <w:b/>
                <w:color w:val="auto"/>
                <w:szCs w:val="21"/>
                <w:highlight w:val="none"/>
              </w:rPr>
            </w:pPr>
          </w:p>
        </w:tc>
        <w:tc>
          <w:tcPr>
            <w:tcW w:w="1418" w:type="dxa"/>
            <w:tcBorders>
              <w:left w:val="single" w:color="auto" w:sz="4" w:space="0"/>
            </w:tcBorders>
            <w:noWrap w:val="0"/>
            <w:vAlign w:val="center"/>
          </w:tcPr>
          <w:p w14:paraId="22E03A79">
            <w:pPr>
              <w:adjustRightInd w:val="0"/>
              <w:snapToGrid w:val="0"/>
              <w:spacing w:line="360" w:lineRule="auto"/>
              <w:jc w:val="left"/>
              <w:rPr>
                <w:rFonts w:ascii="宋体" w:hAnsi="宋体" w:eastAsia="宋体" w:cs="Times New Roman"/>
                <w:b/>
                <w:color w:val="auto"/>
                <w:szCs w:val="21"/>
                <w:highlight w:val="none"/>
              </w:rPr>
            </w:pPr>
          </w:p>
        </w:tc>
        <w:tc>
          <w:tcPr>
            <w:tcW w:w="1984" w:type="dxa"/>
            <w:noWrap w:val="0"/>
            <w:vAlign w:val="center"/>
          </w:tcPr>
          <w:p w14:paraId="70FE3CA9">
            <w:pPr>
              <w:adjustRightInd w:val="0"/>
              <w:snapToGrid w:val="0"/>
              <w:spacing w:line="360" w:lineRule="auto"/>
              <w:jc w:val="center"/>
              <w:rPr>
                <w:rFonts w:ascii="宋体" w:hAnsi="宋体" w:eastAsia="宋体" w:cs="Times New Roman"/>
                <w:b/>
                <w:color w:val="auto"/>
                <w:szCs w:val="21"/>
                <w:highlight w:val="none"/>
              </w:rPr>
            </w:pPr>
          </w:p>
        </w:tc>
        <w:tc>
          <w:tcPr>
            <w:tcW w:w="2446" w:type="dxa"/>
            <w:noWrap w:val="0"/>
            <w:vAlign w:val="top"/>
          </w:tcPr>
          <w:p w14:paraId="2D38EE5E">
            <w:pPr>
              <w:adjustRightInd w:val="0"/>
              <w:snapToGrid w:val="0"/>
              <w:spacing w:line="360" w:lineRule="auto"/>
              <w:jc w:val="center"/>
              <w:rPr>
                <w:rFonts w:ascii="宋体" w:hAnsi="宋体" w:eastAsia="宋体" w:cs="Times New Roman"/>
                <w:b/>
                <w:color w:val="auto"/>
                <w:szCs w:val="21"/>
                <w:highlight w:val="none"/>
              </w:rPr>
            </w:pPr>
          </w:p>
        </w:tc>
      </w:tr>
      <w:tr w14:paraId="19887B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37BEA7A8">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小计</w:t>
            </w:r>
          </w:p>
        </w:tc>
        <w:tc>
          <w:tcPr>
            <w:tcW w:w="1739" w:type="dxa"/>
            <w:noWrap w:val="0"/>
            <w:vAlign w:val="center"/>
          </w:tcPr>
          <w:p w14:paraId="4FB79403">
            <w:pPr>
              <w:adjustRightInd w:val="0"/>
              <w:snapToGrid w:val="0"/>
              <w:spacing w:line="360" w:lineRule="auto"/>
              <w:jc w:val="cente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w:t>
            </w:r>
          </w:p>
        </w:tc>
        <w:tc>
          <w:tcPr>
            <w:tcW w:w="1134" w:type="dxa"/>
            <w:tcBorders>
              <w:right w:val="single" w:color="auto" w:sz="4" w:space="0"/>
            </w:tcBorders>
            <w:noWrap w:val="0"/>
            <w:vAlign w:val="center"/>
          </w:tcPr>
          <w:p w14:paraId="4A1AE40F">
            <w:pPr>
              <w:adjustRightInd w:val="0"/>
              <w:snapToGrid w:val="0"/>
              <w:spacing w:line="360" w:lineRule="auto"/>
              <w:jc w:val="left"/>
              <w:rPr>
                <w:rFonts w:ascii="宋体" w:hAnsi="宋体" w:eastAsia="宋体" w:cs="Times New Roman"/>
                <w:b/>
                <w:color w:val="auto"/>
                <w:szCs w:val="21"/>
                <w:highlight w:val="none"/>
              </w:rPr>
            </w:pPr>
          </w:p>
        </w:tc>
        <w:tc>
          <w:tcPr>
            <w:tcW w:w="1418" w:type="dxa"/>
            <w:tcBorders>
              <w:left w:val="single" w:color="auto" w:sz="4" w:space="0"/>
            </w:tcBorders>
            <w:noWrap w:val="0"/>
            <w:vAlign w:val="center"/>
          </w:tcPr>
          <w:p w14:paraId="6A5A038E">
            <w:pPr>
              <w:adjustRightInd w:val="0"/>
              <w:snapToGrid w:val="0"/>
              <w:spacing w:line="360" w:lineRule="auto"/>
              <w:jc w:val="left"/>
              <w:rPr>
                <w:rFonts w:ascii="宋体" w:hAnsi="宋体" w:eastAsia="宋体" w:cs="Times New Roman"/>
                <w:b/>
                <w:color w:val="auto"/>
                <w:szCs w:val="21"/>
                <w:highlight w:val="none"/>
              </w:rPr>
            </w:pPr>
          </w:p>
        </w:tc>
        <w:tc>
          <w:tcPr>
            <w:tcW w:w="1984" w:type="dxa"/>
            <w:noWrap w:val="0"/>
            <w:vAlign w:val="center"/>
          </w:tcPr>
          <w:p w14:paraId="30ABABF0">
            <w:pPr>
              <w:adjustRightInd w:val="0"/>
              <w:snapToGrid w:val="0"/>
              <w:spacing w:line="360" w:lineRule="auto"/>
              <w:jc w:val="cente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w:t>
            </w:r>
          </w:p>
        </w:tc>
        <w:tc>
          <w:tcPr>
            <w:tcW w:w="2446" w:type="dxa"/>
            <w:noWrap w:val="0"/>
            <w:vAlign w:val="top"/>
          </w:tcPr>
          <w:p w14:paraId="21013149">
            <w:pPr>
              <w:adjustRightInd w:val="0"/>
              <w:snapToGrid w:val="0"/>
              <w:spacing w:line="360" w:lineRule="auto"/>
              <w:jc w:val="center"/>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w:t>
            </w:r>
          </w:p>
        </w:tc>
      </w:tr>
      <w:tr w14:paraId="487B49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392" w:type="dxa"/>
            <w:gridSpan w:val="6"/>
            <w:noWrap w:val="0"/>
            <w:vAlign w:val="center"/>
          </w:tcPr>
          <w:p w14:paraId="2E1034E4">
            <w:pPr>
              <w:adjustRightInd w:val="0"/>
              <w:snapToGrid w:val="0"/>
              <w:spacing w:line="360" w:lineRule="auto"/>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环境标志产品</w:t>
            </w:r>
          </w:p>
        </w:tc>
      </w:tr>
      <w:tr w14:paraId="5F4B06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62B9FF56">
            <w:pPr>
              <w:adjustRightInd w:val="0"/>
              <w:snapToGrid w:val="0"/>
              <w:spacing w:line="360" w:lineRule="auto"/>
              <w:jc w:val="center"/>
              <w:rPr>
                <w:rFonts w:ascii="宋体" w:hAnsi="宋体" w:eastAsia="宋体" w:cs="Times New Roman"/>
                <w:b/>
                <w:color w:val="auto"/>
                <w:szCs w:val="21"/>
                <w:highlight w:val="none"/>
              </w:rPr>
            </w:pPr>
          </w:p>
        </w:tc>
        <w:tc>
          <w:tcPr>
            <w:tcW w:w="1739" w:type="dxa"/>
            <w:noWrap w:val="0"/>
            <w:vAlign w:val="center"/>
          </w:tcPr>
          <w:p w14:paraId="6AF1AE22">
            <w:pPr>
              <w:adjustRightInd w:val="0"/>
              <w:snapToGrid w:val="0"/>
              <w:spacing w:line="360" w:lineRule="auto"/>
              <w:jc w:val="center"/>
              <w:rPr>
                <w:rFonts w:ascii="宋体" w:hAnsi="宋体" w:eastAsia="宋体" w:cs="Times New Roman"/>
                <w:b/>
                <w:color w:val="auto"/>
                <w:szCs w:val="21"/>
                <w:highlight w:val="none"/>
              </w:rPr>
            </w:pPr>
          </w:p>
        </w:tc>
        <w:tc>
          <w:tcPr>
            <w:tcW w:w="1134" w:type="dxa"/>
            <w:tcBorders>
              <w:right w:val="single" w:color="auto" w:sz="4" w:space="0"/>
            </w:tcBorders>
            <w:noWrap w:val="0"/>
            <w:vAlign w:val="center"/>
          </w:tcPr>
          <w:p w14:paraId="0BDF0F70">
            <w:pPr>
              <w:adjustRightInd w:val="0"/>
              <w:snapToGrid w:val="0"/>
              <w:spacing w:line="360" w:lineRule="auto"/>
              <w:jc w:val="left"/>
              <w:rPr>
                <w:rFonts w:ascii="宋体" w:hAnsi="宋体" w:eastAsia="宋体" w:cs="Times New Roman"/>
                <w:b/>
                <w:color w:val="auto"/>
                <w:szCs w:val="21"/>
                <w:highlight w:val="none"/>
              </w:rPr>
            </w:pPr>
          </w:p>
        </w:tc>
        <w:tc>
          <w:tcPr>
            <w:tcW w:w="1418" w:type="dxa"/>
            <w:tcBorders>
              <w:left w:val="single" w:color="auto" w:sz="4" w:space="0"/>
            </w:tcBorders>
            <w:noWrap w:val="0"/>
            <w:vAlign w:val="center"/>
          </w:tcPr>
          <w:p w14:paraId="2C2EF03D">
            <w:pPr>
              <w:adjustRightInd w:val="0"/>
              <w:snapToGrid w:val="0"/>
              <w:spacing w:line="360" w:lineRule="auto"/>
              <w:jc w:val="left"/>
              <w:rPr>
                <w:rFonts w:ascii="宋体" w:hAnsi="宋体" w:eastAsia="宋体" w:cs="Times New Roman"/>
                <w:b/>
                <w:color w:val="auto"/>
                <w:szCs w:val="21"/>
                <w:highlight w:val="none"/>
              </w:rPr>
            </w:pPr>
          </w:p>
        </w:tc>
        <w:tc>
          <w:tcPr>
            <w:tcW w:w="1984" w:type="dxa"/>
            <w:noWrap w:val="0"/>
            <w:vAlign w:val="center"/>
          </w:tcPr>
          <w:p w14:paraId="47C00FE3">
            <w:pPr>
              <w:adjustRightInd w:val="0"/>
              <w:snapToGrid w:val="0"/>
              <w:spacing w:line="360" w:lineRule="auto"/>
              <w:jc w:val="center"/>
              <w:rPr>
                <w:rFonts w:ascii="宋体" w:hAnsi="宋体" w:eastAsia="宋体" w:cs="Times New Roman"/>
                <w:b/>
                <w:color w:val="auto"/>
                <w:szCs w:val="21"/>
                <w:highlight w:val="none"/>
              </w:rPr>
            </w:pPr>
          </w:p>
        </w:tc>
        <w:tc>
          <w:tcPr>
            <w:tcW w:w="2446" w:type="dxa"/>
            <w:noWrap w:val="0"/>
            <w:vAlign w:val="top"/>
          </w:tcPr>
          <w:p w14:paraId="4CF9855F">
            <w:pPr>
              <w:adjustRightInd w:val="0"/>
              <w:snapToGrid w:val="0"/>
              <w:spacing w:line="360" w:lineRule="auto"/>
              <w:jc w:val="center"/>
              <w:rPr>
                <w:rFonts w:ascii="宋体" w:hAnsi="宋体" w:eastAsia="宋体" w:cs="Times New Roman"/>
                <w:b/>
                <w:color w:val="auto"/>
                <w:szCs w:val="21"/>
                <w:highlight w:val="none"/>
              </w:rPr>
            </w:pPr>
          </w:p>
        </w:tc>
      </w:tr>
      <w:tr w14:paraId="532E8A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6A26A213">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小计</w:t>
            </w:r>
          </w:p>
        </w:tc>
        <w:tc>
          <w:tcPr>
            <w:tcW w:w="1739" w:type="dxa"/>
            <w:noWrap w:val="0"/>
            <w:vAlign w:val="center"/>
          </w:tcPr>
          <w:p w14:paraId="342345FA">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1134" w:type="dxa"/>
            <w:tcBorders>
              <w:right w:val="single" w:color="auto" w:sz="4" w:space="0"/>
            </w:tcBorders>
            <w:noWrap w:val="0"/>
            <w:vAlign w:val="center"/>
          </w:tcPr>
          <w:p w14:paraId="5ACDE289">
            <w:pPr>
              <w:adjustRightInd w:val="0"/>
              <w:snapToGrid w:val="0"/>
              <w:spacing w:line="360" w:lineRule="auto"/>
              <w:jc w:val="center"/>
              <w:rPr>
                <w:rFonts w:ascii="宋体" w:hAnsi="宋体" w:eastAsia="宋体" w:cs="Times New Roman"/>
                <w:color w:val="auto"/>
                <w:szCs w:val="21"/>
                <w:highlight w:val="none"/>
              </w:rPr>
            </w:pPr>
          </w:p>
        </w:tc>
        <w:tc>
          <w:tcPr>
            <w:tcW w:w="1418" w:type="dxa"/>
            <w:tcBorders>
              <w:left w:val="single" w:color="auto" w:sz="4" w:space="0"/>
            </w:tcBorders>
            <w:noWrap w:val="0"/>
            <w:vAlign w:val="center"/>
          </w:tcPr>
          <w:p w14:paraId="5501BE82">
            <w:pPr>
              <w:adjustRightInd w:val="0"/>
              <w:snapToGrid w:val="0"/>
              <w:spacing w:line="360" w:lineRule="auto"/>
              <w:jc w:val="center"/>
              <w:rPr>
                <w:rFonts w:ascii="宋体" w:hAnsi="宋体" w:eastAsia="宋体" w:cs="Times New Roman"/>
                <w:color w:val="auto"/>
                <w:szCs w:val="21"/>
                <w:highlight w:val="none"/>
              </w:rPr>
            </w:pPr>
          </w:p>
        </w:tc>
        <w:tc>
          <w:tcPr>
            <w:tcW w:w="1984" w:type="dxa"/>
            <w:noWrap w:val="0"/>
            <w:vAlign w:val="center"/>
          </w:tcPr>
          <w:p w14:paraId="599D23A5">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2446" w:type="dxa"/>
            <w:noWrap w:val="0"/>
            <w:vAlign w:val="top"/>
          </w:tcPr>
          <w:p w14:paraId="4BB6338B">
            <w:pPr>
              <w:adjustRightInd w:val="0"/>
              <w:snapToGrid w:val="0"/>
              <w:spacing w:line="36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r>
    </w:tbl>
    <w:p w14:paraId="22EAEA3A">
      <w:pPr>
        <w:adjustRightInd w:val="0"/>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bCs/>
          <w:color w:val="auto"/>
          <w:szCs w:val="21"/>
          <w:highlight w:val="none"/>
        </w:rPr>
        <w:t>注：1.</w:t>
      </w:r>
      <w:r>
        <w:rPr>
          <w:rFonts w:hint="eastAsia" w:ascii="宋体" w:hAnsi="宋体" w:eastAsia="宋体" w:cs="Times New Roman"/>
          <w:color w:val="auto"/>
          <w:szCs w:val="21"/>
          <w:highlight w:val="none"/>
        </w:rPr>
        <w:t>本表用于计算政府采购优先采购产品（节能产品或者环境标志产品）的政府采购政策价格扣除。</w:t>
      </w:r>
    </w:p>
    <w:p w14:paraId="5B32C1E3">
      <w:pPr>
        <w:adjustRightInd w:val="0"/>
        <w:snapToGrid w:val="0"/>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2.栏目4“价格”为综合单价，包含货物所有隐含的内容，如运输费、保险费、管理费和利润等。</w:t>
      </w:r>
    </w:p>
    <w:p w14:paraId="5E5348E1">
      <w:pPr>
        <w:adjustRightInd w:val="0"/>
        <w:snapToGrid w:val="0"/>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3.栏目6“政策功能编码”是指货物的中国环境标志认证证书编号、中国节能标志认证证书号。</w:t>
      </w:r>
    </w:p>
    <w:p w14:paraId="51E39BE7">
      <w:pPr>
        <w:adjustRightInd w:val="0"/>
        <w:snapToGrid w:val="0"/>
        <w:spacing w:line="360" w:lineRule="auto"/>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4.货物同时属于节能产品、环境标志产品的，只需填写一种。</w:t>
      </w:r>
    </w:p>
    <w:p w14:paraId="35669227">
      <w:pPr>
        <w:adjustRightInd w:val="0"/>
        <w:snapToGrid w:val="0"/>
        <w:spacing w:line="360" w:lineRule="auto"/>
        <w:rPr>
          <w:rFonts w:ascii="宋体" w:hAnsi="宋体" w:eastAsia="宋体" w:cs="Times New Roman"/>
          <w:bCs/>
          <w:color w:val="auto"/>
          <w:szCs w:val="21"/>
          <w:highlight w:val="none"/>
        </w:rPr>
      </w:pPr>
    </w:p>
    <w:p w14:paraId="03A5600B">
      <w:pPr>
        <w:adjustRightInd w:val="0"/>
        <w:snapToGrid w:val="0"/>
        <w:spacing w:line="360" w:lineRule="auto"/>
        <w:rPr>
          <w:rFonts w:ascii="宋体" w:hAnsi="宋体" w:eastAsia="宋体" w:cs="Times New Roman"/>
          <w:color w:val="auto"/>
          <w:szCs w:val="21"/>
          <w:highlight w:val="none"/>
        </w:rPr>
      </w:pPr>
    </w:p>
    <w:p w14:paraId="025E2D55">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供应商名称（盖单位公章）：</w:t>
      </w:r>
    </w:p>
    <w:p w14:paraId="6770BEA1">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s="Times New Roman"/>
          <w:color w:val="auto"/>
          <w:szCs w:val="21"/>
          <w:highlight w:val="none"/>
        </w:rPr>
        <w:t>或者其委托代理人（签字或者印章）：</w:t>
      </w:r>
    </w:p>
    <w:p w14:paraId="4F0853F7">
      <w:pPr>
        <w:pStyle w:val="17"/>
        <w:rPr>
          <w:color w:val="auto"/>
          <w:highlight w:val="none"/>
        </w:rPr>
      </w:pPr>
      <w:r>
        <w:rPr>
          <w:rFonts w:hint="eastAsia" w:ascii="Times New Roman" w:hAnsi="Times New Roman" w:eastAsia="宋体" w:cs="Times New Roman"/>
          <w:color w:val="auto"/>
          <w:highlight w:val="none"/>
        </w:rPr>
        <w:t>日期：年月日</w:t>
      </w:r>
    </w:p>
    <w:p w14:paraId="3183EDAE">
      <w:pPr>
        <w:pageBreakBefore w:val="0"/>
        <w:kinsoku/>
        <w:wordWrap/>
        <w:overflowPunct/>
        <w:topLinePunct w:val="0"/>
        <w:bidi w:val="0"/>
        <w:spacing w:line="460" w:lineRule="exact"/>
        <w:textAlignment w:val="auto"/>
        <w:rPr>
          <w:rFonts w:ascii="黑体" w:hAnsi="黑体" w:eastAsia="黑体"/>
          <w:color w:val="auto"/>
          <w:sz w:val="28"/>
          <w:szCs w:val="28"/>
          <w:highlight w:val="none"/>
        </w:rPr>
      </w:pPr>
      <w:r>
        <w:rPr>
          <w:color w:val="auto"/>
          <w:highlight w:val="none"/>
        </w:rPr>
        <w:br w:type="page"/>
      </w:r>
    </w:p>
    <w:p w14:paraId="4341F15C">
      <w:pPr>
        <w:pStyle w:val="3"/>
        <w:pageBreakBefore w:val="0"/>
        <w:kinsoku/>
        <w:wordWrap/>
        <w:overflowPunct/>
        <w:topLinePunct w:val="0"/>
        <w:bidi w:val="0"/>
        <w:adjustRightInd w:val="0"/>
        <w:snapToGrid w:val="0"/>
        <w:spacing w:before="156" w:beforeLines="50" w:line="460" w:lineRule="exact"/>
        <w:jc w:val="center"/>
        <w:textAlignment w:val="auto"/>
        <w:rPr>
          <w:rFonts w:ascii="黑体" w:hAnsi="黑体" w:eastAsia="黑体"/>
          <w:color w:val="auto"/>
          <w:sz w:val="28"/>
          <w:szCs w:val="28"/>
          <w:highlight w:val="none"/>
        </w:rPr>
      </w:pPr>
      <w:bookmarkStart w:id="878" w:name="_Toc1690"/>
      <w:bookmarkStart w:id="879" w:name="_Toc22084"/>
      <w:bookmarkStart w:id="880" w:name="_Toc7204"/>
      <w:bookmarkStart w:id="881" w:name="_Toc16484"/>
      <w:bookmarkStart w:id="882" w:name="_Toc5752"/>
      <w:bookmarkStart w:id="883" w:name="_Toc2858"/>
      <w:bookmarkStart w:id="884" w:name="_Toc27800"/>
      <w:r>
        <w:rPr>
          <w:rFonts w:hint="eastAsia" w:ascii="黑体" w:hAnsi="黑体" w:eastAsia="黑体"/>
          <w:color w:val="auto"/>
          <w:sz w:val="28"/>
          <w:szCs w:val="28"/>
          <w:highlight w:val="none"/>
        </w:rPr>
        <w:t>十</w:t>
      </w:r>
      <w:r>
        <w:rPr>
          <w:rFonts w:hint="eastAsia" w:ascii="黑体" w:hAnsi="黑体" w:eastAsia="黑体"/>
          <w:color w:val="auto"/>
          <w:sz w:val="28"/>
          <w:szCs w:val="28"/>
          <w:highlight w:val="none"/>
          <w:lang w:val="en-US" w:eastAsia="zh-CN"/>
        </w:rPr>
        <w:t>二</w:t>
      </w:r>
      <w:r>
        <w:rPr>
          <w:rFonts w:hint="eastAsia" w:ascii="黑体" w:hAnsi="黑体" w:eastAsia="黑体"/>
          <w:color w:val="auto"/>
          <w:sz w:val="28"/>
          <w:szCs w:val="28"/>
          <w:highlight w:val="none"/>
        </w:rPr>
        <w:t>、关于资格的说明(格式)</w:t>
      </w:r>
      <w:bookmarkEnd w:id="878"/>
      <w:bookmarkEnd w:id="879"/>
      <w:bookmarkEnd w:id="880"/>
      <w:bookmarkEnd w:id="881"/>
      <w:bookmarkEnd w:id="882"/>
      <w:bookmarkEnd w:id="883"/>
      <w:bookmarkEnd w:id="884"/>
    </w:p>
    <w:p w14:paraId="7A1C8C53">
      <w:pPr>
        <w:pStyle w:val="5"/>
        <w:pageBreakBefore w:val="0"/>
        <w:kinsoku/>
        <w:wordWrap/>
        <w:overflowPunct/>
        <w:topLinePunct w:val="0"/>
        <w:bidi w:val="0"/>
        <w:adjustRightInd w:val="0"/>
        <w:snapToGrid w:val="0"/>
        <w:spacing w:before="156" w:beforeLines="50" w:after="0" w:line="460" w:lineRule="exact"/>
        <w:textAlignment w:val="auto"/>
        <w:rPr>
          <w:rFonts w:ascii="宋体" w:hAnsi="宋体" w:eastAsia="宋体"/>
          <w:color w:val="auto"/>
          <w:sz w:val="21"/>
          <w:szCs w:val="21"/>
          <w:highlight w:val="none"/>
        </w:rPr>
      </w:pPr>
      <w:bookmarkStart w:id="885" w:name="_Toc28777"/>
      <w:r>
        <w:rPr>
          <w:rFonts w:hint="eastAsia" w:ascii="宋体" w:hAnsi="宋体" w:eastAsia="宋体"/>
          <w:color w:val="auto"/>
          <w:sz w:val="21"/>
          <w:szCs w:val="21"/>
          <w:highlight w:val="none"/>
        </w:rPr>
        <w:t>附件 供应商的资格条件更新材料(如有提供)</w:t>
      </w:r>
      <w:bookmarkEnd w:id="885"/>
    </w:p>
    <w:p w14:paraId="35BCB02E">
      <w:pPr>
        <w:pageBreakBefore w:val="0"/>
        <w:kinsoku/>
        <w:wordWrap/>
        <w:overflowPunct/>
        <w:topLinePunct w:val="0"/>
        <w:bidi w:val="0"/>
        <w:adjustRightInd w:val="0"/>
        <w:snapToGrid w:val="0"/>
        <w:spacing w:before="156" w:beforeLines="50" w:line="460" w:lineRule="exact"/>
        <w:jc w:val="center"/>
        <w:textAlignment w:val="auto"/>
        <w:rPr>
          <w:rFonts w:ascii="仿宋_GB2312" w:hAnsi="宋体" w:eastAsia="仿宋_GB2312"/>
          <w:b/>
          <w:color w:val="auto"/>
          <w:sz w:val="28"/>
          <w:szCs w:val="28"/>
          <w:highlight w:val="none"/>
        </w:rPr>
      </w:pPr>
      <w:r>
        <w:rPr>
          <w:rFonts w:hint="eastAsia" w:ascii="黑体" w:hAnsi="宋体" w:eastAsia="黑体"/>
          <w:b/>
          <w:color w:val="auto"/>
          <w:sz w:val="28"/>
          <w:szCs w:val="28"/>
          <w:highlight w:val="none"/>
        </w:rPr>
        <w:t>供应商的资格条件更新材料</w:t>
      </w:r>
    </w:p>
    <w:p w14:paraId="6A82CCDE">
      <w:pPr>
        <w:pageBreakBefore w:val="0"/>
        <w:kinsoku/>
        <w:wordWrap/>
        <w:overflowPunct/>
        <w:topLinePunct w:val="0"/>
        <w:bidi w:val="0"/>
        <w:adjustRightInd w:val="0"/>
        <w:snapToGrid w:val="0"/>
        <w:spacing w:before="156" w:beforeLines="50" w:line="460" w:lineRule="exact"/>
        <w:textAlignment w:val="auto"/>
        <w:rPr>
          <w:rFonts w:ascii="宋体" w:hAnsi="宋体"/>
          <w:color w:val="auto"/>
          <w:szCs w:val="21"/>
          <w:highlight w:val="none"/>
        </w:rPr>
      </w:pPr>
      <w:r>
        <w:rPr>
          <w:rFonts w:hint="eastAsia" w:ascii="宋体" w:hAnsi="宋体"/>
          <w:color w:val="auto"/>
          <w:szCs w:val="21"/>
          <w:highlight w:val="none"/>
        </w:rPr>
        <w:t>说明</w:t>
      </w:r>
      <w:r>
        <w:rPr>
          <w:rFonts w:hint="eastAsia" w:ascii="宋体" w:hAnsi="宋体"/>
          <w:color w:val="auto"/>
          <w:highlight w:val="none"/>
        </w:rPr>
        <w:t>：</w:t>
      </w:r>
      <w:r>
        <w:rPr>
          <w:rFonts w:hint="eastAsia" w:ascii="宋体" w:hAnsi="宋体" w:cs="宋体"/>
          <w:color w:val="auto"/>
          <w:kern w:val="0"/>
          <w:szCs w:val="21"/>
          <w:highlight w:val="none"/>
          <w:lang w:val="zh-CN"/>
        </w:rPr>
        <w:t>根据谈判文件第二章第二节第18.1款规定，被邀请的</w:t>
      </w:r>
      <w:r>
        <w:rPr>
          <w:rFonts w:hint="eastAsia" w:ascii="宋体" w:hAnsi="宋体"/>
          <w:color w:val="auto"/>
          <w:szCs w:val="21"/>
          <w:highlight w:val="none"/>
        </w:rPr>
        <w:t>供应商在提交资格证明材料</w:t>
      </w:r>
      <w:r>
        <w:rPr>
          <w:rFonts w:hint="eastAsia" w:ascii="宋体" w:hAnsi="宋体"/>
          <w:bCs/>
          <w:color w:val="auto"/>
          <w:szCs w:val="21"/>
          <w:highlight w:val="none"/>
        </w:rPr>
        <w:t>起</w:t>
      </w:r>
      <w:r>
        <w:rPr>
          <w:rFonts w:hint="eastAsia" w:ascii="宋体" w:hAnsi="宋体"/>
          <w:color w:val="auto"/>
          <w:szCs w:val="21"/>
          <w:highlight w:val="none"/>
        </w:rPr>
        <w:t>至</w:t>
      </w:r>
      <w:r>
        <w:rPr>
          <w:rFonts w:hint="eastAsia" w:ascii="宋体" w:hAnsi="宋体" w:cs="宋体"/>
          <w:color w:val="auto"/>
          <w:kern w:val="0"/>
          <w:szCs w:val="21"/>
          <w:highlight w:val="none"/>
        </w:rPr>
        <w:t>提交首次响应文件</w:t>
      </w:r>
      <w:r>
        <w:rPr>
          <w:rFonts w:hint="eastAsia" w:ascii="宋体" w:hAnsi="宋体"/>
          <w:color w:val="auto"/>
          <w:szCs w:val="21"/>
          <w:highlight w:val="none"/>
        </w:rPr>
        <w:t>止，其资格条件发生变化，影响或者可能影响资格条件的，应随本响应文件提供更新或者补充的资格证明材料。</w:t>
      </w:r>
    </w:p>
    <w:p w14:paraId="730C7F46">
      <w:pPr>
        <w:pageBreakBefore w:val="0"/>
        <w:kinsoku/>
        <w:wordWrap/>
        <w:overflowPunct/>
        <w:topLinePunct w:val="0"/>
        <w:bidi w:val="0"/>
        <w:spacing w:line="460" w:lineRule="exact"/>
        <w:textAlignment w:val="auto"/>
        <w:rPr>
          <w:color w:val="auto"/>
          <w:highlight w:val="none"/>
        </w:rPr>
      </w:pPr>
    </w:p>
    <w:p w14:paraId="47E13E71">
      <w:pPr>
        <w:pageBreakBefore w:val="0"/>
        <w:kinsoku/>
        <w:wordWrap/>
        <w:overflowPunct/>
        <w:topLinePunct w:val="0"/>
        <w:bidi w:val="0"/>
        <w:spacing w:line="460" w:lineRule="exact"/>
        <w:textAlignment w:val="auto"/>
        <w:rPr>
          <w:rFonts w:ascii="黑体" w:eastAsia="黑体"/>
          <w:color w:val="auto"/>
          <w:sz w:val="24"/>
          <w:highlight w:val="none"/>
        </w:rPr>
      </w:pPr>
    </w:p>
    <w:p w14:paraId="126A9638">
      <w:pPr>
        <w:pageBreakBefore w:val="0"/>
        <w:kinsoku/>
        <w:wordWrap/>
        <w:overflowPunct/>
        <w:topLinePunct w:val="0"/>
        <w:bidi w:val="0"/>
        <w:adjustRightInd w:val="0"/>
        <w:snapToGrid w:val="0"/>
        <w:spacing w:line="460" w:lineRule="exact"/>
        <w:jc w:val="center"/>
        <w:textAlignment w:val="auto"/>
        <w:rPr>
          <w:rFonts w:ascii="黑体" w:eastAsia="黑体"/>
          <w:b/>
          <w:bCs/>
          <w:color w:val="auto"/>
          <w:sz w:val="32"/>
          <w:szCs w:val="32"/>
          <w:highlight w:val="none"/>
        </w:rPr>
      </w:pPr>
    </w:p>
    <w:p w14:paraId="34914F99">
      <w:pPr>
        <w:bidi w:val="0"/>
        <w:rPr>
          <w:color w:val="auto"/>
          <w:highlight w:val="none"/>
        </w:rPr>
      </w:pPr>
      <w:r>
        <w:rPr>
          <w:color w:val="auto"/>
          <w:highlight w:val="none"/>
        </w:rPr>
        <w:br w:type="page"/>
      </w:r>
    </w:p>
    <w:p w14:paraId="2FC142CA">
      <w:pPr>
        <w:bidi w:val="0"/>
        <w:rPr>
          <w:color w:val="auto"/>
          <w:highlight w:val="none"/>
        </w:rPr>
      </w:pPr>
    </w:p>
    <w:p w14:paraId="6CA91A09">
      <w:pPr>
        <w:pStyle w:val="3"/>
        <w:pageBreakBefore w:val="0"/>
        <w:kinsoku/>
        <w:wordWrap/>
        <w:overflowPunct/>
        <w:topLinePunct w:val="0"/>
        <w:bidi w:val="0"/>
        <w:spacing w:line="460" w:lineRule="exact"/>
        <w:jc w:val="center"/>
        <w:textAlignment w:val="auto"/>
        <w:rPr>
          <w:rFonts w:ascii="黑体" w:hAnsi="黑体" w:eastAsia="黑体"/>
          <w:color w:val="auto"/>
          <w:sz w:val="28"/>
          <w:szCs w:val="28"/>
          <w:highlight w:val="none"/>
        </w:rPr>
      </w:pPr>
      <w:bookmarkStart w:id="886" w:name="_Toc19183"/>
      <w:bookmarkStart w:id="887" w:name="_Toc14859"/>
      <w:bookmarkStart w:id="888" w:name="_Toc484"/>
      <w:bookmarkStart w:id="889" w:name="_Toc12266"/>
      <w:bookmarkStart w:id="890" w:name="_Toc17773"/>
      <w:bookmarkStart w:id="891" w:name="_Toc15386"/>
      <w:bookmarkStart w:id="892" w:name="_Toc14910"/>
      <w:r>
        <w:rPr>
          <w:rFonts w:hint="eastAsia" w:ascii="黑体" w:hAnsi="黑体" w:eastAsia="黑体"/>
          <w:color w:val="auto"/>
          <w:sz w:val="28"/>
          <w:szCs w:val="28"/>
          <w:highlight w:val="none"/>
        </w:rPr>
        <w:t>十</w:t>
      </w:r>
      <w:r>
        <w:rPr>
          <w:rFonts w:hint="eastAsia" w:ascii="黑体" w:hAnsi="黑体" w:eastAsia="黑体"/>
          <w:color w:val="auto"/>
          <w:sz w:val="28"/>
          <w:szCs w:val="28"/>
          <w:highlight w:val="none"/>
          <w:lang w:val="en-US" w:eastAsia="zh-CN"/>
        </w:rPr>
        <w:t>三</w:t>
      </w:r>
      <w:r>
        <w:rPr>
          <w:rFonts w:hint="eastAsia" w:ascii="黑体" w:hAnsi="黑体" w:eastAsia="黑体"/>
          <w:color w:val="auto"/>
          <w:sz w:val="28"/>
          <w:szCs w:val="28"/>
          <w:highlight w:val="none"/>
        </w:rPr>
        <w:t>、响应标的符合谈判文件规定的证明文件</w:t>
      </w:r>
      <w:bookmarkEnd w:id="886"/>
      <w:bookmarkEnd w:id="887"/>
      <w:bookmarkEnd w:id="888"/>
      <w:bookmarkEnd w:id="889"/>
      <w:bookmarkEnd w:id="890"/>
      <w:bookmarkEnd w:id="891"/>
      <w:bookmarkEnd w:id="892"/>
    </w:p>
    <w:p w14:paraId="586F552A">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p>
    <w:p w14:paraId="15DDB805">
      <w:pPr>
        <w:pageBreakBefore w:val="0"/>
        <w:kinsoku/>
        <w:wordWrap/>
        <w:overflowPunct/>
        <w:topLinePunct w:val="0"/>
        <w:bidi w:val="0"/>
        <w:adjustRightInd w:val="0"/>
        <w:snapToGrid w:val="0"/>
        <w:spacing w:line="460" w:lineRule="exact"/>
        <w:textAlignment w:val="auto"/>
        <w:rPr>
          <w:rFonts w:ascii="宋体" w:hAnsi="宋体"/>
          <w:color w:val="auto"/>
          <w:highlight w:val="none"/>
        </w:rPr>
      </w:pPr>
      <w:r>
        <w:rPr>
          <w:rFonts w:hint="eastAsia" w:ascii="宋体" w:hAnsi="宋体"/>
          <w:color w:val="auto"/>
          <w:szCs w:val="21"/>
          <w:highlight w:val="none"/>
        </w:rPr>
        <w:t>备注：提供第三章规定的证明材料复印件。</w:t>
      </w:r>
    </w:p>
    <w:p w14:paraId="47AF8C30">
      <w:pPr>
        <w:pageBreakBefore w:val="0"/>
        <w:widowControl/>
        <w:kinsoku/>
        <w:wordWrap/>
        <w:overflowPunct/>
        <w:topLinePunct w:val="0"/>
        <w:bidi w:val="0"/>
        <w:spacing w:line="460" w:lineRule="exact"/>
        <w:jc w:val="center"/>
        <w:textAlignment w:val="auto"/>
        <w:rPr>
          <w:rFonts w:ascii="黑体" w:eastAsia="黑体"/>
          <w:b/>
          <w:bCs/>
          <w:color w:val="auto"/>
          <w:sz w:val="28"/>
          <w:szCs w:val="28"/>
          <w:highlight w:val="none"/>
        </w:rPr>
      </w:pPr>
      <w:r>
        <w:rPr>
          <w:rFonts w:ascii="黑体" w:eastAsia="黑体"/>
          <w:b/>
          <w:bCs/>
          <w:color w:val="auto"/>
          <w:sz w:val="28"/>
          <w:szCs w:val="28"/>
          <w:highlight w:val="none"/>
        </w:rPr>
        <w:br w:type="page"/>
      </w:r>
    </w:p>
    <w:p w14:paraId="5BB3D667">
      <w:pPr>
        <w:pageBreakBefore w:val="0"/>
        <w:widowControl/>
        <w:kinsoku/>
        <w:wordWrap/>
        <w:overflowPunct/>
        <w:topLinePunct w:val="0"/>
        <w:bidi w:val="0"/>
        <w:spacing w:line="460" w:lineRule="exact"/>
        <w:jc w:val="center"/>
        <w:textAlignment w:val="auto"/>
        <w:rPr>
          <w:rFonts w:ascii="黑体" w:hAnsi="黑体" w:eastAsia="黑体"/>
          <w:b/>
          <w:color w:val="auto"/>
          <w:sz w:val="28"/>
          <w:szCs w:val="28"/>
          <w:highlight w:val="none"/>
        </w:rPr>
      </w:pPr>
      <w:r>
        <w:rPr>
          <w:rFonts w:hint="eastAsia" w:ascii="黑体" w:hAnsi="黑体" w:eastAsia="黑体"/>
          <w:b/>
          <w:color w:val="auto"/>
          <w:sz w:val="28"/>
          <w:szCs w:val="28"/>
          <w:highlight w:val="none"/>
        </w:rPr>
        <w:t>十</w:t>
      </w:r>
      <w:r>
        <w:rPr>
          <w:rFonts w:hint="eastAsia" w:ascii="黑体" w:hAnsi="黑体" w:eastAsia="黑体"/>
          <w:b/>
          <w:color w:val="auto"/>
          <w:sz w:val="28"/>
          <w:szCs w:val="28"/>
          <w:highlight w:val="none"/>
          <w:lang w:val="en-US" w:eastAsia="zh-CN"/>
        </w:rPr>
        <w:t>四</w:t>
      </w:r>
      <w:r>
        <w:rPr>
          <w:rFonts w:hint="eastAsia" w:ascii="黑体" w:hAnsi="黑体" w:eastAsia="黑体"/>
          <w:b/>
          <w:color w:val="auto"/>
          <w:sz w:val="28"/>
          <w:szCs w:val="28"/>
          <w:highlight w:val="none"/>
        </w:rPr>
        <w:t>、供应商认为需提供的其他资料</w:t>
      </w:r>
    </w:p>
    <w:p w14:paraId="2DF4349D">
      <w:pPr>
        <w:pageBreakBefore w:val="0"/>
        <w:kinsoku/>
        <w:wordWrap/>
        <w:overflowPunct/>
        <w:topLinePunct w:val="0"/>
        <w:bidi w:val="0"/>
        <w:adjustRightInd w:val="0"/>
        <w:snapToGrid w:val="0"/>
        <w:spacing w:before="156" w:beforeLines="50" w:line="460" w:lineRule="exact"/>
        <w:textAlignment w:val="auto"/>
        <w:rPr>
          <w:rFonts w:ascii="宋体" w:hAnsi="宋体"/>
          <w:color w:val="auto"/>
          <w:highlight w:val="none"/>
        </w:rPr>
      </w:pPr>
    </w:p>
    <w:p w14:paraId="05E3E1B0">
      <w:pPr>
        <w:pageBreakBefore w:val="0"/>
        <w:kinsoku/>
        <w:wordWrap/>
        <w:overflowPunct/>
        <w:topLinePunct w:val="0"/>
        <w:bidi w:val="0"/>
        <w:adjustRightInd w:val="0"/>
        <w:snapToGrid w:val="0"/>
        <w:spacing w:before="156" w:beforeLines="50" w:line="460" w:lineRule="exact"/>
        <w:textAlignment w:val="auto"/>
        <w:rPr>
          <w:rFonts w:ascii="宋体" w:hAnsi="宋体"/>
          <w:color w:val="auto"/>
          <w:highlight w:val="none"/>
        </w:rPr>
      </w:pPr>
      <w:r>
        <w:rPr>
          <w:rFonts w:hint="eastAsia" w:ascii="宋体" w:hAnsi="宋体"/>
          <w:color w:val="auto"/>
          <w:highlight w:val="none"/>
        </w:rPr>
        <w:t>备注：供应商认为需提供的其他资料包括：</w:t>
      </w:r>
    </w:p>
    <w:p w14:paraId="08D69C78">
      <w:pPr>
        <w:pageBreakBefore w:val="0"/>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highlight w:val="none"/>
        </w:rPr>
      </w:pPr>
      <w:r>
        <w:rPr>
          <w:rFonts w:hint="eastAsia" w:ascii="宋体" w:hAnsi="宋体"/>
          <w:color w:val="auto"/>
          <w:highlight w:val="none"/>
        </w:rPr>
        <w:t>（1）谈判文件第三章采购需求要求的其他资料；</w:t>
      </w:r>
    </w:p>
    <w:p w14:paraId="47C1E162">
      <w:pPr>
        <w:pageBreakBefore w:val="0"/>
        <w:kinsoku/>
        <w:wordWrap/>
        <w:overflowPunct/>
        <w:topLinePunct w:val="0"/>
        <w:bidi w:val="0"/>
        <w:adjustRightInd w:val="0"/>
        <w:snapToGrid w:val="0"/>
        <w:spacing w:before="156" w:beforeLines="50" w:line="460" w:lineRule="exact"/>
        <w:ind w:firstLine="420" w:firstLineChars="200"/>
        <w:textAlignment w:val="auto"/>
        <w:rPr>
          <w:rFonts w:ascii="宋体" w:hAnsi="宋体"/>
          <w:color w:val="auto"/>
          <w:highlight w:val="none"/>
        </w:rPr>
      </w:pPr>
      <w:r>
        <w:rPr>
          <w:rFonts w:hint="eastAsia" w:ascii="宋体" w:hAnsi="宋体"/>
          <w:color w:val="auto"/>
          <w:highlight w:val="none"/>
        </w:rPr>
        <w:t>（2）谈判文件要求的其他相关资料。</w:t>
      </w:r>
    </w:p>
    <w:p w14:paraId="5719B05F">
      <w:pPr>
        <w:pageBreakBefore w:val="0"/>
        <w:kinsoku/>
        <w:wordWrap/>
        <w:overflowPunct/>
        <w:topLinePunct w:val="0"/>
        <w:bidi w:val="0"/>
        <w:adjustRightInd w:val="0"/>
        <w:snapToGrid w:val="0"/>
        <w:spacing w:before="156" w:beforeLines="50" w:line="460" w:lineRule="exact"/>
        <w:textAlignment w:val="auto"/>
        <w:rPr>
          <w:rFonts w:ascii="宋体" w:hAnsi="宋体"/>
          <w:color w:val="auto"/>
          <w:highlight w:val="none"/>
        </w:rPr>
      </w:pPr>
    </w:p>
    <w:p w14:paraId="4AF62352">
      <w:pPr>
        <w:pageBreakBefore w:val="0"/>
        <w:kinsoku/>
        <w:wordWrap/>
        <w:overflowPunct/>
        <w:topLinePunct w:val="0"/>
        <w:bidi w:val="0"/>
        <w:spacing w:line="460" w:lineRule="exact"/>
        <w:textAlignment w:val="auto"/>
        <w:rPr>
          <w:color w:val="auto"/>
          <w:highlight w:val="none"/>
        </w:rPr>
      </w:pPr>
    </w:p>
    <w:p w14:paraId="264C14F8">
      <w:pPr>
        <w:bidi w:val="0"/>
        <w:rPr>
          <w:color w:val="auto"/>
          <w:highlight w:val="none"/>
        </w:rPr>
      </w:pPr>
      <w:r>
        <w:rPr>
          <w:color w:val="auto"/>
          <w:highlight w:val="none"/>
        </w:rPr>
        <w:br w:type="page"/>
      </w:r>
    </w:p>
    <w:p w14:paraId="2A8E8C05">
      <w:pPr>
        <w:pStyle w:val="3"/>
        <w:pageBreakBefore w:val="0"/>
        <w:numPr>
          <w:ilvl w:val="0"/>
          <w:numId w:val="0"/>
        </w:numPr>
        <w:kinsoku/>
        <w:wordWrap/>
        <w:overflowPunct/>
        <w:topLinePunct w:val="0"/>
        <w:bidi w:val="0"/>
        <w:spacing w:line="460" w:lineRule="exact"/>
        <w:jc w:val="center"/>
        <w:textAlignment w:val="auto"/>
        <w:rPr>
          <w:rFonts w:hint="eastAsia" w:ascii="黑体" w:hAnsi="黑体" w:eastAsia="黑体"/>
          <w:color w:val="auto"/>
          <w:sz w:val="28"/>
          <w:szCs w:val="28"/>
          <w:highlight w:val="none"/>
        </w:rPr>
      </w:pPr>
      <w:bookmarkStart w:id="893" w:name="_Toc26216"/>
      <w:bookmarkStart w:id="894" w:name="_Toc16905"/>
      <w:bookmarkStart w:id="895" w:name="_Toc5399"/>
      <w:bookmarkStart w:id="896" w:name="_Toc21536"/>
      <w:bookmarkStart w:id="897" w:name="_Toc27831"/>
      <w:bookmarkStart w:id="898" w:name="_Toc9976"/>
      <w:bookmarkStart w:id="899" w:name="_Toc9632"/>
      <w:r>
        <w:rPr>
          <w:rFonts w:hint="eastAsia" w:ascii="黑体" w:hAnsi="黑体" w:eastAsia="黑体"/>
          <w:color w:val="auto"/>
          <w:sz w:val="28"/>
          <w:szCs w:val="28"/>
          <w:highlight w:val="none"/>
          <w:lang w:eastAsia="zh-CN"/>
        </w:rPr>
        <w:t>十</w:t>
      </w:r>
      <w:r>
        <w:rPr>
          <w:rFonts w:hint="eastAsia" w:ascii="黑体" w:hAnsi="黑体" w:eastAsia="黑体"/>
          <w:color w:val="auto"/>
          <w:sz w:val="28"/>
          <w:szCs w:val="28"/>
          <w:highlight w:val="none"/>
          <w:lang w:val="en-US" w:eastAsia="zh-CN"/>
        </w:rPr>
        <w:t>五</w:t>
      </w:r>
      <w:r>
        <w:rPr>
          <w:rFonts w:hint="eastAsia" w:ascii="黑体" w:hAnsi="黑体" w:eastAsia="黑体"/>
          <w:color w:val="auto"/>
          <w:sz w:val="28"/>
          <w:szCs w:val="28"/>
          <w:highlight w:val="none"/>
          <w:lang w:eastAsia="zh-CN"/>
        </w:rPr>
        <w:t>、</w:t>
      </w:r>
      <w:bookmarkEnd w:id="893"/>
      <w:bookmarkEnd w:id="894"/>
      <w:bookmarkEnd w:id="895"/>
      <w:bookmarkEnd w:id="896"/>
      <w:bookmarkEnd w:id="897"/>
      <w:bookmarkEnd w:id="898"/>
      <w:r>
        <w:rPr>
          <w:rFonts w:hint="eastAsia" w:ascii="黑体" w:hAnsi="黑体" w:eastAsia="黑体"/>
          <w:color w:val="auto"/>
          <w:sz w:val="28"/>
          <w:szCs w:val="28"/>
          <w:highlight w:val="none"/>
          <w:lang w:eastAsia="zh-CN"/>
        </w:rPr>
        <w:t>最后报价</w:t>
      </w:r>
      <w:bookmarkEnd w:id="899"/>
    </w:p>
    <w:tbl>
      <w:tblPr>
        <w:tblStyle w:val="44"/>
        <w:tblW w:w="90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88"/>
        <w:gridCol w:w="3211"/>
        <w:gridCol w:w="1631"/>
        <w:gridCol w:w="1850"/>
      </w:tblGrid>
      <w:tr w14:paraId="1B142C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9" w:hRule="atLeast"/>
          <w:jc w:val="center"/>
        </w:trPr>
        <w:tc>
          <w:tcPr>
            <w:tcW w:w="2388" w:type="dxa"/>
            <w:vMerge w:val="restart"/>
            <w:tcBorders>
              <w:top w:val="double" w:color="auto" w:sz="4" w:space="0"/>
            </w:tcBorders>
            <w:vAlign w:val="center"/>
          </w:tcPr>
          <w:p w14:paraId="07D1AE35">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项目名称</w:t>
            </w:r>
          </w:p>
        </w:tc>
        <w:tc>
          <w:tcPr>
            <w:tcW w:w="3211" w:type="dxa"/>
            <w:vMerge w:val="restart"/>
            <w:tcBorders>
              <w:top w:val="double" w:color="auto" w:sz="4" w:space="0"/>
            </w:tcBorders>
            <w:vAlign w:val="center"/>
          </w:tcPr>
          <w:p w14:paraId="476371F0">
            <w:pPr>
              <w:pageBreakBefore w:val="0"/>
              <w:kinsoku/>
              <w:wordWrap/>
              <w:overflowPunct/>
              <w:topLinePunct w:val="0"/>
              <w:bidi w:val="0"/>
              <w:spacing w:line="460" w:lineRule="exact"/>
              <w:ind w:right="23" w:rightChars="11"/>
              <w:jc w:val="center"/>
              <w:textAlignment w:val="auto"/>
              <w:rPr>
                <w:rFonts w:ascii="宋体"/>
                <w:color w:val="auto"/>
                <w:highlight w:val="none"/>
              </w:rPr>
            </w:pPr>
          </w:p>
        </w:tc>
        <w:tc>
          <w:tcPr>
            <w:tcW w:w="1631" w:type="dxa"/>
            <w:tcBorders>
              <w:top w:val="double" w:color="auto" w:sz="4" w:space="0"/>
            </w:tcBorders>
            <w:vAlign w:val="center"/>
          </w:tcPr>
          <w:p w14:paraId="4DD598B5">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政府采购编号</w:t>
            </w:r>
          </w:p>
        </w:tc>
        <w:tc>
          <w:tcPr>
            <w:tcW w:w="1850" w:type="dxa"/>
            <w:tcBorders>
              <w:top w:val="double" w:color="auto" w:sz="4" w:space="0"/>
            </w:tcBorders>
            <w:vAlign w:val="center"/>
          </w:tcPr>
          <w:p w14:paraId="1051362F">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520D06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Merge w:val="continue"/>
            <w:vAlign w:val="center"/>
          </w:tcPr>
          <w:p w14:paraId="6210FA4D">
            <w:pPr>
              <w:pageBreakBefore w:val="0"/>
              <w:kinsoku/>
              <w:wordWrap/>
              <w:overflowPunct/>
              <w:topLinePunct w:val="0"/>
              <w:bidi w:val="0"/>
              <w:spacing w:line="460" w:lineRule="exact"/>
              <w:ind w:right="23" w:rightChars="11"/>
              <w:jc w:val="center"/>
              <w:textAlignment w:val="auto"/>
              <w:rPr>
                <w:rFonts w:ascii="宋体"/>
                <w:color w:val="auto"/>
                <w:highlight w:val="none"/>
              </w:rPr>
            </w:pPr>
          </w:p>
        </w:tc>
        <w:tc>
          <w:tcPr>
            <w:tcW w:w="3211" w:type="dxa"/>
            <w:vMerge w:val="continue"/>
            <w:vAlign w:val="center"/>
          </w:tcPr>
          <w:p w14:paraId="4EC96334">
            <w:pPr>
              <w:pageBreakBefore w:val="0"/>
              <w:kinsoku/>
              <w:wordWrap/>
              <w:overflowPunct/>
              <w:topLinePunct w:val="0"/>
              <w:bidi w:val="0"/>
              <w:spacing w:line="460" w:lineRule="exact"/>
              <w:ind w:right="23" w:rightChars="11"/>
              <w:jc w:val="center"/>
              <w:textAlignment w:val="auto"/>
              <w:rPr>
                <w:rFonts w:ascii="宋体"/>
                <w:color w:val="auto"/>
                <w:highlight w:val="none"/>
              </w:rPr>
            </w:pPr>
          </w:p>
        </w:tc>
        <w:tc>
          <w:tcPr>
            <w:tcW w:w="1631" w:type="dxa"/>
            <w:vAlign w:val="center"/>
          </w:tcPr>
          <w:p w14:paraId="5A47AB04">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color w:val="auto"/>
                <w:highlight w:val="none"/>
              </w:rPr>
              <w:t>采购代理编号</w:t>
            </w:r>
          </w:p>
        </w:tc>
        <w:tc>
          <w:tcPr>
            <w:tcW w:w="1850" w:type="dxa"/>
            <w:vAlign w:val="center"/>
          </w:tcPr>
          <w:p w14:paraId="4433E011">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3EB3A4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61" w:hRule="atLeast"/>
          <w:jc w:val="center"/>
        </w:trPr>
        <w:tc>
          <w:tcPr>
            <w:tcW w:w="2388" w:type="dxa"/>
            <w:vAlign w:val="center"/>
          </w:tcPr>
          <w:p w14:paraId="1D3B9F3D">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投标报价</w:t>
            </w:r>
          </w:p>
        </w:tc>
        <w:tc>
          <w:tcPr>
            <w:tcW w:w="6692" w:type="dxa"/>
            <w:gridSpan w:val="3"/>
            <w:vAlign w:val="center"/>
          </w:tcPr>
          <w:p w14:paraId="2B5F96B7">
            <w:pPr>
              <w:pageBreakBefore w:val="0"/>
              <w:kinsoku/>
              <w:wordWrap/>
              <w:overflowPunct/>
              <w:topLinePunct w:val="0"/>
              <w:bidi w:val="0"/>
              <w:spacing w:line="460" w:lineRule="exact"/>
              <w:ind w:right="23" w:rightChars="11"/>
              <w:textAlignment w:val="auto"/>
              <w:rPr>
                <w:rFonts w:ascii="宋体"/>
                <w:color w:val="auto"/>
                <w:highlight w:val="none"/>
              </w:rPr>
            </w:pPr>
            <w:r>
              <w:rPr>
                <w:rFonts w:hint="eastAsia" w:ascii="宋体" w:hAnsi="宋体" w:cs="宋体"/>
                <w:color w:val="auto"/>
                <w:highlight w:val="none"/>
              </w:rPr>
              <w:t>大写：</w:t>
            </w:r>
            <w:r>
              <w:rPr>
                <w:rFonts w:ascii="宋体" w:hAnsi="宋体" w:cs="宋体"/>
                <w:color w:val="auto"/>
                <w:highlight w:val="none"/>
                <w:u w:val="single"/>
              </w:rPr>
              <w:t xml:space="preserve">       </w:t>
            </w:r>
            <w:r>
              <w:rPr>
                <w:rFonts w:hint="eastAsia" w:ascii="宋体" w:hAnsi="宋体" w:cs="宋体"/>
                <w:color w:val="auto"/>
                <w:highlight w:val="none"/>
                <w:u w:val="single"/>
              </w:rPr>
              <w:t xml:space="preserve">    </w:t>
            </w:r>
            <w:r>
              <w:rPr>
                <w:rFonts w:ascii="宋体" w:hAnsi="宋体" w:cs="宋体"/>
                <w:color w:val="auto"/>
                <w:highlight w:val="none"/>
                <w:u w:val="single"/>
              </w:rPr>
              <w:t xml:space="preserve"> </w:t>
            </w:r>
            <w:r>
              <w:rPr>
                <w:rFonts w:hint="eastAsia" w:ascii="宋体" w:hAnsi="宋体" w:cs="宋体"/>
                <w:color w:val="auto"/>
                <w:highlight w:val="none"/>
              </w:rPr>
              <w:t>元人民币整</w:t>
            </w:r>
          </w:p>
          <w:p w14:paraId="53A4C859">
            <w:pPr>
              <w:pageBreakBefore w:val="0"/>
              <w:kinsoku/>
              <w:wordWrap/>
              <w:overflowPunct/>
              <w:topLinePunct w:val="0"/>
              <w:bidi w:val="0"/>
              <w:spacing w:line="460" w:lineRule="exact"/>
              <w:ind w:right="23" w:rightChars="11"/>
              <w:textAlignment w:val="auto"/>
              <w:rPr>
                <w:rFonts w:ascii="宋体"/>
                <w:color w:val="auto"/>
                <w:highlight w:val="none"/>
              </w:rPr>
            </w:pPr>
            <w:r>
              <w:rPr>
                <w:rFonts w:hint="eastAsia" w:ascii="宋体" w:hAnsi="宋体" w:cs="宋体"/>
                <w:color w:val="auto"/>
                <w:highlight w:val="none"/>
              </w:rPr>
              <w:t>小写：</w:t>
            </w:r>
            <w:r>
              <w:rPr>
                <w:rFonts w:ascii="宋体" w:hAnsi="宋体" w:cs="宋体"/>
                <w:color w:val="auto"/>
                <w:highlight w:val="none"/>
                <w:u w:val="single"/>
              </w:rPr>
              <w:t xml:space="preserve">       </w:t>
            </w:r>
            <w:r>
              <w:rPr>
                <w:rFonts w:hint="eastAsia" w:ascii="宋体" w:hAnsi="宋体" w:cs="宋体"/>
                <w:color w:val="auto"/>
                <w:highlight w:val="none"/>
                <w:u w:val="single"/>
              </w:rPr>
              <w:t xml:space="preserve">    </w:t>
            </w:r>
            <w:r>
              <w:rPr>
                <w:rFonts w:ascii="宋体" w:hAnsi="宋体" w:cs="宋体"/>
                <w:color w:val="auto"/>
                <w:highlight w:val="none"/>
                <w:u w:val="single"/>
              </w:rPr>
              <w:t xml:space="preserve"> </w:t>
            </w:r>
            <w:r>
              <w:rPr>
                <w:rFonts w:hint="eastAsia" w:ascii="宋体" w:hAnsi="宋体" w:cs="宋体"/>
                <w:color w:val="auto"/>
                <w:highlight w:val="none"/>
              </w:rPr>
              <w:t>元人民币整</w:t>
            </w:r>
          </w:p>
        </w:tc>
      </w:tr>
      <w:tr w14:paraId="5E3733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04D3ECD5">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工期（日历天）</w:t>
            </w:r>
          </w:p>
        </w:tc>
        <w:tc>
          <w:tcPr>
            <w:tcW w:w="6692" w:type="dxa"/>
            <w:gridSpan w:val="3"/>
            <w:vAlign w:val="center"/>
          </w:tcPr>
          <w:p w14:paraId="22CA742A">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673C6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24357AAF">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color w:val="auto"/>
                <w:highlight w:val="none"/>
              </w:rPr>
              <w:t>质量等级</w:t>
            </w:r>
          </w:p>
        </w:tc>
        <w:tc>
          <w:tcPr>
            <w:tcW w:w="6692" w:type="dxa"/>
            <w:gridSpan w:val="3"/>
            <w:vAlign w:val="center"/>
          </w:tcPr>
          <w:p w14:paraId="1043235F">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657C59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22ECA698">
            <w:pPr>
              <w:pageBreakBefore w:val="0"/>
              <w:kinsoku/>
              <w:wordWrap/>
              <w:overflowPunct/>
              <w:topLinePunct w:val="0"/>
              <w:bidi w:val="0"/>
              <w:spacing w:line="460" w:lineRule="exact"/>
              <w:ind w:right="23" w:rightChars="11"/>
              <w:jc w:val="center"/>
              <w:textAlignment w:val="auto"/>
              <w:rPr>
                <w:rFonts w:ascii="宋体" w:hAnsi="宋体" w:cs="宋体"/>
                <w:color w:val="auto"/>
                <w:highlight w:val="none"/>
              </w:rPr>
            </w:pPr>
            <w:r>
              <w:rPr>
                <w:rFonts w:hint="eastAsia" w:ascii="宋体" w:hAnsi="宋体" w:cs="宋体"/>
                <w:color w:val="auto"/>
                <w:highlight w:val="none"/>
              </w:rPr>
              <w:t>保修承诺</w:t>
            </w:r>
          </w:p>
        </w:tc>
        <w:tc>
          <w:tcPr>
            <w:tcW w:w="6692" w:type="dxa"/>
            <w:gridSpan w:val="3"/>
            <w:vAlign w:val="center"/>
          </w:tcPr>
          <w:p w14:paraId="38FB3325">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6D3C77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5DBC9BF5">
            <w:pPr>
              <w:pageBreakBefore w:val="0"/>
              <w:kinsoku/>
              <w:wordWrap/>
              <w:overflowPunct/>
              <w:topLinePunct w:val="0"/>
              <w:bidi w:val="0"/>
              <w:spacing w:line="460" w:lineRule="exact"/>
              <w:ind w:right="23" w:rightChars="11"/>
              <w:jc w:val="center"/>
              <w:textAlignment w:val="auto"/>
              <w:rPr>
                <w:rFonts w:ascii="宋体" w:hAnsi="宋体" w:cs="宋体"/>
                <w:color w:val="auto"/>
                <w:highlight w:val="none"/>
              </w:rPr>
            </w:pPr>
            <w:r>
              <w:rPr>
                <w:rFonts w:hint="eastAsia" w:ascii="宋体" w:hAnsi="宋体" w:cs="宋体"/>
                <w:color w:val="auto"/>
                <w:highlight w:val="none"/>
              </w:rPr>
              <w:t>项目负责人</w:t>
            </w:r>
          </w:p>
        </w:tc>
        <w:tc>
          <w:tcPr>
            <w:tcW w:w="6692" w:type="dxa"/>
            <w:gridSpan w:val="3"/>
            <w:vAlign w:val="center"/>
          </w:tcPr>
          <w:p w14:paraId="4FAFDBD6">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18422A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2" w:hRule="atLeast"/>
          <w:jc w:val="center"/>
        </w:trPr>
        <w:tc>
          <w:tcPr>
            <w:tcW w:w="2388" w:type="dxa"/>
            <w:vAlign w:val="center"/>
          </w:tcPr>
          <w:p w14:paraId="52DBFABB">
            <w:pPr>
              <w:pageBreakBefore w:val="0"/>
              <w:kinsoku/>
              <w:wordWrap/>
              <w:overflowPunct/>
              <w:topLinePunct w:val="0"/>
              <w:bidi w:val="0"/>
              <w:spacing w:line="460" w:lineRule="exact"/>
              <w:ind w:right="23" w:rightChars="11"/>
              <w:jc w:val="center"/>
              <w:textAlignment w:val="auto"/>
              <w:rPr>
                <w:rFonts w:hint="eastAsia" w:ascii="宋体" w:hAnsi="宋体" w:cs="宋体"/>
                <w:b/>
                <w:bCs/>
                <w:color w:val="auto"/>
                <w:highlight w:val="none"/>
                <w:lang w:eastAsia="zh-CN"/>
              </w:rPr>
            </w:pPr>
            <w:r>
              <w:rPr>
                <w:rFonts w:hint="eastAsia" w:ascii="宋体" w:hAnsi="宋体" w:cs="宋体"/>
                <w:b/>
                <w:bCs/>
                <w:color w:val="auto"/>
                <w:highlight w:val="none"/>
                <w:lang w:eastAsia="zh-CN"/>
              </w:rPr>
              <w:t>注册造价师</w:t>
            </w:r>
          </w:p>
          <w:p w14:paraId="50847737">
            <w:pPr>
              <w:pageBreakBefore w:val="0"/>
              <w:kinsoku/>
              <w:wordWrap/>
              <w:overflowPunct/>
              <w:topLinePunct w:val="0"/>
              <w:bidi w:val="0"/>
              <w:spacing w:line="460" w:lineRule="exact"/>
              <w:ind w:right="23" w:rightChars="11"/>
              <w:jc w:val="center"/>
              <w:textAlignment w:val="auto"/>
              <w:rPr>
                <w:rFonts w:hint="eastAsia" w:ascii="宋体" w:hAnsi="宋体" w:eastAsia="宋体" w:cs="宋体"/>
                <w:color w:val="auto"/>
                <w:highlight w:val="none"/>
                <w:lang w:eastAsia="zh-CN"/>
              </w:rPr>
            </w:pPr>
            <w:r>
              <w:rPr>
                <w:rFonts w:hint="eastAsia" w:ascii="宋体" w:hAnsi="宋体" w:cs="宋体"/>
                <w:b/>
                <w:bCs/>
                <w:color w:val="auto"/>
                <w:highlight w:val="none"/>
                <w:lang w:eastAsia="zh-CN"/>
              </w:rPr>
              <w:t>（签字和盖章）</w:t>
            </w:r>
          </w:p>
        </w:tc>
        <w:tc>
          <w:tcPr>
            <w:tcW w:w="6692" w:type="dxa"/>
            <w:gridSpan w:val="3"/>
            <w:vAlign w:val="center"/>
          </w:tcPr>
          <w:p w14:paraId="0698D502">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r w14:paraId="12845C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67" w:hRule="atLeast"/>
          <w:jc w:val="center"/>
        </w:trPr>
        <w:tc>
          <w:tcPr>
            <w:tcW w:w="2388" w:type="dxa"/>
            <w:tcBorders>
              <w:bottom w:val="double" w:color="auto" w:sz="4" w:space="0"/>
            </w:tcBorders>
            <w:vAlign w:val="center"/>
          </w:tcPr>
          <w:p w14:paraId="0BEF845A">
            <w:pPr>
              <w:pageBreakBefore w:val="0"/>
              <w:kinsoku/>
              <w:wordWrap/>
              <w:overflowPunct/>
              <w:topLinePunct w:val="0"/>
              <w:bidi w:val="0"/>
              <w:spacing w:line="460" w:lineRule="exact"/>
              <w:ind w:right="23" w:rightChars="11"/>
              <w:jc w:val="center"/>
              <w:textAlignment w:val="auto"/>
              <w:rPr>
                <w:rFonts w:ascii="宋体"/>
                <w:color w:val="auto"/>
                <w:highlight w:val="none"/>
              </w:rPr>
            </w:pPr>
            <w:r>
              <w:rPr>
                <w:rFonts w:hint="eastAsia" w:ascii="宋体" w:hAnsi="宋体" w:cs="宋体"/>
                <w:color w:val="auto"/>
                <w:highlight w:val="none"/>
              </w:rPr>
              <w:t>备</w:t>
            </w:r>
            <w:r>
              <w:rPr>
                <w:rFonts w:ascii="宋体" w:hAnsi="宋体" w:cs="宋体"/>
                <w:color w:val="auto"/>
                <w:highlight w:val="none"/>
              </w:rPr>
              <w:t xml:space="preserve">  </w:t>
            </w:r>
            <w:r>
              <w:rPr>
                <w:rFonts w:hint="eastAsia" w:ascii="宋体" w:hAnsi="宋体" w:cs="宋体"/>
                <w:color w:val="auto"/>
                <w:highlight w:val="none"/>
              </w:rPr>
              <w:t>注</w:t>
            </w:r>
          </w:p>
        </w:tc>
        <w:tc>
          <w:tcPr>
            <w:tcW w:w="6692" w:type="dxa"/>
            <w:gridSpan w:val="3"/>
            <w:tcBorders>
              <w:bottom w:val="double" w:color="auto" w:sz="4" w:space="0"/>
            </w:tcBorders>
            <w:vAlign w:val="center"/>
          </w:tcPr>
          <w:p w14:paraId="664DACCD">
            <w:pPr>
              <w:pageBreakBefore w:val="0"/>
              <w:kinsoku/>
              <w:wordWrap/>
              <w:overflowPunct/>
              <w:topLinePunct w:val="0"/>
              <w:bidi w:val="0"/>
              <w:spacing w:line="460" w:lineRule="exact"/>
              <w:ind w:right="23" w:rightChars="11"/>
              <w:jc w:val="center"/>
              <w:textAlignment w:val="auto"/>
              <w:rPr>
                <w:rFonts w:ascii="宋体"/>
                <w:color w:val="auto"/>
                <w:highlight w:val="none"/>
              </w:rPr>
            </w:pPr>
          </w:p>
        </w:tc>
      </w:tr>
    </w:tbl>
    <w:p w14:paraId="608DA31F">
      <w:pPr>
        <w:pageBreakBefore w:val="0"/>
        <w:kinsoku/>
        <w:wordWrap/>
        <w:overflowPunct/>
        <w:topLinePunct w:val="0"/>
        <w:bidi w:val="0"/>
        <w:adjustRightInd w:val="0"/>
        <w:snapToGrid w:val="0"/>
        <w:spacing w:line="460" w:lineRule="exact"/>
        <w:ind w:left="0" w:leftChars="0"/>
        <w:textAlignment w:val="auto"/>
        <w:rPr>
          <w:rFonts w:ascii="宋体" w:hAnsi="宋体"/>
          <w:color w:val="auto"/>
          <w:szCs w:val="21"/>
          <w:highlight w:val="none"/>
        </w:rPr>
      </w:pPr>
    </w:p>
    <w:p w14:paraId="3F6EC1F5">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供应商名称：</w:t>
      </w:r>
      <w:r>
        <w:rPr>
          <w:rFonts w:hint="eastAsia" w:ascii="宋体" w:hAnsi="宋体"/>
          <w:color w:val="auto"/>
          <w:szCs w:val="21"/>
          <w:highlight w:val="none"/>
          <w:u w:val="single"/>
        </w:rPr>
        <w:t xml:space="preserve">              </w:t>
      </w:r>
    </w:p>
    <w:p w14:paraId="0292627B">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法定代表人或其委托代理人签字：</w:t>
      </w:r>
      <w:r>
        <w:rPr>
          <w:rFonts w:hint="eastAsia" w:ascii="宋体" w:hAnsi="宋体"/>
          <w:color w:val="auto"/>
          <w:szCs w:val="21"/>
          <w:highlight w:val="none"/>
          <w:u w:val="single"/>
        </w:rPr>
        <w:t xml:space="preserve">       </w:t>
      </w:r>
    </w:p>
    <w:p w14:paraId="54F84D6E">
      <w:pPr>
        <w:pageBreakBefore w:val="0"/>
        <w:kinsoku/>
        <w:wordWrap/>
        <w:overflowPunct/>
        <w:topLinePunct w:val="0"/>
        <w:bidi w:val="0"/>
        <w:spacing w:line="460" w:lineRule="exact"/>
        <w:textAlignment w:val="auto"/>
        <w:rPr>
          <w:rFonts w:ascii="宋体" w:hAnsi="宋体"/>
          <w:color w:val="auto"/>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80FBB9B">
      <w:pPr>
        <w:pStyle w:val="17"/>
        <w:pageBreakBefore w:val="0"/>
        <w:kinsoku/>
        <w:wordWrap/>
        <w:overflowPunct/>
        <w:topLinePunct w:val="0"/>
        <w:bidi w:val="0"/>
        <w:spacing w:line="460" w:lineRule="exact"/>
        <w:textAlignment w:val="auto"/>
        <w:rPr>
          <w:color w:val="auto"/>
          <w:highlight w:val="none"/>
        </w:rPr>
      </w:pPr>
    </w:p>
    <w:p w14:paraId="3DD5CD97">
      <w:pPr>
        <w:pageBreakBefore w:val="0"/>
        <w:kinsoku/>
        <w:wordWrap/>
        <w:overflowPunct/>
        <w:topLinePunct w:val="0"/>
        <w:bidi w:val="0"/>
        <w:adjustRightInd w:val="0"/>
        <w:snapToGrid w:val="0"/>
        <w:spacing w:line="460" w:lineRule="exact"/>
        <w:textAlignment w:val="auto"/>
        <w:rPr>
          <w:rFonts w:ascii="宋体" w:hAnsi="宋体"/>
          <w:color w:val="auto"/>
          <w:szCs w:val="21"/>
          <w:highlight w:val="none"/>
        </w:rPr>
      </w:pPr>
      <w:r>
        <w:rPr>
          <w:rFonts w:hint="eastAsia" w:ascii="宋体" w:hAnsi="宋体"/>
          <w:color w:val="auto"/>
          <w:szCs w:val="21"/>
          <w:highlight w:val="none"/>
        </w:rPr>
        <w:t>说明：</w:t>
      </w:r>
    </w:p>
    <w:p w14:paraId="065E5F7B">
      <w:pPr>
        <w:pageBreakBefore w:val="0"/>
        <w:kinsoku/>
        <w:wordWrap/>
        <w:overflowPunct/>
        <w:topLinePunct w:val="0"/>
        <w:bidi w:val="0"/>
        <w:adjustRightInd w:val="0"/>
        <w:snapToGrid w:val="0"/>
        <w:spacing w:line="4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1、最后报价按第二章</w:t>
      </w:r>
      <w:r>
        <w:rPr>
          <w:rFonts w:hint="eastAsia" w:ascii="宋体" w:hAnsi="宋体"/>
          <w:color w:val="auto"/>
          <w:szCs w:val="21"/>
          <w:highlight w:val="none"/>
          <w:lang w:val="en-US" w:eastAsia="zh-CN"/>
        </w:rPr>
        <w:t>谈判</w:t>
      </w:r>
      <w:r>
        <w:rPr>
          <w:rFonts w:hint="eastAsia" w:ascii="宋体" w:hAnsi="宋体"/>
          <w:color w:val="auto"/>
          <w:szCs w:val="21"/>
          <w:highlight w:val="none"/>
        </w:rPr>
        <w:t>须知规定提供，格式按附件提供。</w:t>
      </w:r>
    </w:p>
    <w:p w14:paraId="19F12E33">
      <w:pPr>
        <w:pageBreakBefore w:val="0"/>
        <w:kinsoku/>
        <w:wordWrap/>
        <w:overflowPunct/>
        <w:topLinePunct w:val="0"/>
        <w:bidi w:val="0"/>
        <w:adjustRightInd w:val="0"/>
        <w:snapToGrid w:val="0"/>
        <w:spacing w:line="460" w:lineRule="exact"/>
        <w:ind w:left="-88" w:leftChars="-42" w:firstLine="525" w:firstLineChars="250"/>
        <w:textAlignment w:val="auto"/>
        <w:rPr>
          <w:rFonts w:ascii="宋体" w:hAnsi="宋体"/>
          <w:color w:val="auto"/>
          <w:szCs w:val="21"/>
          <w:highlight w:val="none"/>
        </w:rPr>
      </w:pPr>
      <w:r>
        <w:rPr>
          <w:rFonts w:hint="eastAsia" w:ascii="宋体" w:hAnsi="宋体"/>
          <w:color w:val="auto"/>
          <w:szCs w:val="21"/>
          <w:highlight w:val="none"/>
        </w:rPr>
        <w:t>2、最后报价需填列《报价一览表》及《分项</w:t>
      </w:r>
      <w:r>
        <w:rPr>
          <w:rFonts w:hint="eastAsia" w:ascii="宋体" w:hAnsi="宋体"/>
          <w:color w:val="auto"/>
          <w:szCs w:val="21"/>
          <w:highlight w:val="none"/>
          <w:lang w:val="en-US" w:eastAsia="zh-CN"/>
        </w:rPr>
        <w:t>价格</w:t>
      </w:r>
      <w:r>
        <w:rPr>
          <w:rFonts w:hint="eastAsia" w:ascii="宋体" w:hAnsi="宋体"/>
          <w:color w:val="auto"/>
          <w:szCs w:val="21"/>
          <w:highlight w:val="none"/>
        </w:rPr>
        <w:t>表》附件</w:t>
      </w:r>
      <w:r>
        <w:rPr>
          <w:rFonts w:hint="eastAsia" w:ascii="宋体" w:hAnsi="宋体"/>
          <w:color w:val="auto"/>
          <w:szCs w:val="21"/>
          <w:highlight w:val="none"/>
          <w:lang w:val="en-US" w:eastAsia="zh-CN"/>
        </w:rPr>
        <w:t>6</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-2。</w:t>
      </w:r>
    </w:p>
    <w:p w14:paraId="6BDAB845">
      <w:pPr>
        <w:pageBreakBefore w:val="0"/>
        <w:kinsoku/>
        <w:wordWrap/>
        <w:overflowPunct/>
        <w:topLinePunct w:val="0"/>
        <w:bidi w:val="0"/>
        <w:adjustRightInd w:val="0"/>
        <w:snapToGrid w:val="0"/>
        <w:spacing w:line="460" w:lineRule="exact"/>
        <w:ind w:left="-88" w:leftChars="-42" w:firstLine="527" w:firstLineChars="250"/>
        <w:textAlignment w:val="auto"/>
        <w:rPr>
          <w:rFonts w:hint="eastAsia" w:ascii="宋体" w:hAnsi="宋体"/>
          <w:b/>
          <w:bCs/>
          <w:color w:val="auto"/>
          <w:szCs w:val="21"/>
          <w:highlight w:val="none"/>
        </w:rPr>
      </w:pPr>
      <w:r>
        <w:rPr>
          <w:rFonts w:ascii="宋体" w:hAnsi="宋体"/>
          <w:b/>
          <w:bCs/>
          <w:color w:val="auto"/>
          <w:szCs w:val="21"/>
          <w:highlight w:val="none"/>
        </w:rPr>
        <w:t>3、</w:t>
      </w:r>
      <w:r>
        <w:rPr>
          <w:rFonts w:hint="eastAsia" w:ascii="宋体" w:hAnsi="宋体"/>
          <w:b/>
          <w:bCs/>
          <w:color w:val="auto"/>
          <w:szCs w:val="21"/>
          <w:highlight w:val="none"/>
          <w:lang w:eastAsia="zh-CN"/>
        </w:rPr>
        <w:t>最后报价表</w:t>
      </w:r>
      <w:r>
        <w:rPr>
          <w:rFonts w:hint="eastAsia" w:ascii="宋体" w:hAnsi="宋体"/>
          <w:b/>
          <w:bCs/>
          <w:color w:val="auto"/>
          <w:szCs w:val="21"/>
          <w:highlight w:val="none"/>
        </w:rPr>
        <w:t>请单独递交，一式两份</w:t>
      </w:r>
      <w:r>
        <w:rPr>
          <w:rFonts w:hint="eastAsia" w:ascii="宋体" w:hAnsi="宋体"/>
          <w:b/>
          <w:bCs/>
          <w:color w:val="auto"/>
          <w:szCs w:val="21"/>
          <w:highlight w:val="none"/>
          <w:lang w:val="en-US" w:eastAsia="zh-CN"/>
        </w:rPr>
        <w:t>（自行准备，由代理机构现场通知后递交）</w:t>
      </w:r>
    </w:p>
    <w:p w14:paraId="1D4223C6">
      <w:pPr>
        <w:pStyle w:val="61"/>
        <w:pageBreakBefore w:val="0"/>
        <w:kinsoku/>
        <w:wordWrap/>
        <w:overflowPunct/>
        <w:topLinePunct w:val="0"/>
        <w:bidi w:val="0"/>
        <w:spacing w:line="460" w:lineRule="exact"/>
        <w:textAlignment w:val="auto"/>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4、最后报价分项价格表按照工程量清单进行报价，不得有缺漏项，一式两份，需造价师签字盖章，否则按无效处理（自行准备，由代理机构现场通知后递交）。</w:t>
      </w:r>
    </w:p>
    <w:p w14:paraId="3C894AF7">
      <w:pPr>
        <w:pStyle w:val="61"/>
        <w:rPr>
          <w:color w:val="auto"/>
          <w:highlight w:val="none"/>
        </w:rPr>
      </w:pPr>
      <w:r>
        <w:rPr>
          <w:rFonts w:hint="eastAsia" w:ascii="宋体" w:hAnsi="宋体"/>
          <w:b/>
          <w:bCs/>
          <w:color w:val="auto"/>
          <w:szCs w:val="21"/>
          <w:highlight w:val="none"/>
          <w:lang w:val="en-US" w:eastAsia="zh-CN"/>
        </w:rPr>
        <w:t>5、最后报价中同时提供报价合理性证明材料，报价合理性证明材料应当包括每项单位工程的直接费、材料费、人工费、机械费、工具费、措施项目费、绿色施工安全防护措施费、保险、管理费、利润、税金等以及完成本项目所需的其他不可预见的一切费用的书面说明。（格式自拟）供应商未提供报价合理性证明材料的，将作为响应无效处理。</w:t>
      </w:r>
    </w:p>
    <w:sectPr>
      <w:footerReference r:id="rId11" w:type="default"/>
      <w:footerReference r:id="rId12" w:type="even"/>
      <w:pgSz w:w="11906" w:h="16838"/>
      <w:pgMar w:top="1134" w:right="1134" w:bottom="1134" w:left="1417"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20B05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隶书">
    <w:altName w:val="微软雅黑"/>
    <w:panose1 w:val="0201050906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Webdings">
    <w:panose1 w:val="05030102010509060703"/>
    <w:charset w:val="02"/>
    <w:family w:val="roman"/>
    <w:pitch w:val="default"/>
    <w:sig w:usb0="00000000" w:usb1="00000000" w:usb2="00000000" w:usb3="00000000" w:csb0="80000000" w:csb1="00000000"/>
  </w:font>
  <w:font w:name="华文宋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406CD">
    <w:pPr>
      <w:pStyle w:val="28"/>
      <w:tabs>
        <w:tab w:val="clear" w:pos="8306"/>
      </w:tabs>
      <w:jc w:val="both"/>
      <w:rPr>
        <w:rFonts w:ascii="黑体" w:hAnsi="黑体" w:eastAsia="黑体" w:cs="黑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7FAEB">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60C3A">
    <w:pPr>
      <w:pStyle w:val="28"/>
      <w:jc w:val="center"/>
      <w:rPr>
        <w:rFonts w:ascii="黑体" w:hAnsi="黑体" w:eastAsia="黑体" w:cs="黑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154A3">
    <w:pPr>
      <w:pStyle w:val="28"/>
      <w:tabs>
        <w:tab w:val="clear" w:pos="8306"/>
      </w:tabs>
      <w:jc w:val="both"/>
      <w:rPr>
        <w:rFonts w:ascii="黑体" w:hAnsi="黑体" w:eastAsia="黑体" w:cs="黑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74E9C8">
                          <w:pPr>
                            <w:pStyle w:val="28"/>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JfCLPLAQAAnAMAAA4AAAAAAAAAAQAgAAAAHgEAAGRycy9lMm9E&#10;b2MueG1sUEsFBgAAAAAGAAYAWQEAAFsFAAAAAA==&#10;">
              <v:fill on="f" focussize="0,0"/>
              <v:stroke on="f"/>
              <v:imagedata o:title=""/>
              <o:lock v:ext="edit" aspectratio="f"/>
              <v:textbox inset="0mm,0mm,0mm,0mm" style="mso-fit-shape-to-text:t;">
                <w:txbxContent>
                  <w:p w14:paraId="5274E9C8">
                    <w:pPr>
                      <w:pStyle w:val="2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F736F">
    <w:pPr>
      <w:pStyle w:val="28"/>
      <w:tabs>
        <w:tab w:val="left" w:pos="8055"/>
      </w:tabs>
      <w:rPr>
        <w:rFonts w:ascii="黑体" w:hAnsi="黑体" w:eastAsia="黑体" w:cs="黑体"/>
        <w:bC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77246C">
                          <w:pPr>
                            <w:pStyle w:val="2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2rV38sBAACc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rFTaDEcYsDv/z4fvn5+/LrG1lW&#10;NzdZoT5AjYn3AVPT8NYPOXvyAzoz8UFFm79IiWAc9T1f9ZVDIiI/Wq/W6wpDAmPzBXHYw/MQIb2T&#10;3pJsNDTiAIuu/PQB0pg6p+Rqzt9pY9DPa+P+ciBm9rDc+9hjttKwH6bG9749I58eZ99Qh6tOiXnv&#10;UNq8JrMRZ2M/G8cQ9aEre5TrQXhzTNhE6S1XGGGnwji0wm5asLwVj+8l6+Gn2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9q1d/LAQAAnAMAAA4AAAAAAAAAAQAgAAAAHgEAAGRycy9lMm9E&#10;b2MueG1sUEsFBgAAAAAGAAYAWQEAAFsFAAAAAA==&#10;">
              <v:fill on="f" focussize="0,0"/>
              <v:stroke on="f"/>
              <v:imagedata o:title=""/>
              <o:lock v:ext="edit" aspectratio="f"/>
              <v:textbox inset="0mm,0mm,0mm,0mm" style="mso-fit-shape-to-text:t;">
                <w:txbxContent>
                  <w:p w14:paraId="4977246C">
                    <w:pPr>
                      <w:pStyle w:val="28"/>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黑体" w:hAnsi="黑体" w:eastAsia="黑体" w:cs="黑体"/>
        <w:bCs/>
      </w:rPr>
      <w:tab/>
    </w:r>
  </w:p>
  <w:p w14:paraId="105F42B8">
    <w:pPr>
      <w:pStyle w:val="28"/>
      <w:jc w:val="center"/>
      <w:rPr>
        <w:rFonts w:ascii="黑体" w:hAnsi="黑体" w:eastAsia="黑体" w:cs="黑体"/>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9D969">
    <w:pPr>
      <w:pStyle w:val="2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F02F03">
                          <w:pPr>
                            <w:pStyle w:val="28"/>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wOl+G8oBAACcAwAADgAAAAAAAAABACAAAAAeAQAAZHJzL2Uyb0Rv&#10;Yy54bWxQSwUGAAAAAAYABgBZAQAAWgUAAAAA&#10;">
              <v:fill on="f" focussize="0,0"/>
              <v:stroke on="f"/>
              <v:imagedata o:title=""/>
              <o:lock v:ext="edit" aspectratio="f"/>
              <v:textbox inset="0mm,0mm,0mm,0mm" style="mso-fit-shape-to-text:t;">
                <w:txbxContent>
                  <w:p w14:paraId="01F02F03">
                    <w:pPr>
                      <w:pStyle w:val="2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E9732">
    <w:pPr>
      <w:pStyle w:val="28"/>
      <w:framePr w:wrap="around" w:vAnchor="text" w:hAnchor="margin" w:xAlign="right" w:y="1"/>
      <w:rPr>
        <w:rStyle w:val="48"/>
      </w:rPr>
    </w:pPr>
    <w:r>
      <w:fldChar w:fldCharType="begin"/>
    </w:r>
    <w:r>
      <w:rPr>
        <w:rStyle w:val="48"/>
      </w:rPr>
      <w:instrText xml:space="preserve">PAGE  </w:instrText>
    </w:r>
    <w:r>
      <w:fldChar w:fldCharType="end"/>
    </w:r>
  </w:p>
  <w:p w14:paraId="48DA8751">
    <w:pPr>
      <w:pStyle w:val="2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09897">
    <w:pPr>
      <w:pStyle w:val="29"/>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D43C3">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DB011">
    <w:pPr>
      <w:pStyle w:val="29"/>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DFE235"/>
    <w:multiLevelType w:val="singleLevel"/>
    <w:tmpl w:val="A0DFE235"/>
    <w:lvl w:ilvl="0" w:tentative="0">
      <w:start w:val="1"/>
      <w:numFmt w:val="decimal"/>
      <w:suff w:val="nothing"/>
      <w:lvlText w:val="%1、"/>
      <w:lvlJc w:val="left"/>
    </w:lvl>
  </w:abstractNum>
  <w:abstractNum w:abstractNumId="1">
    <w:nsid w:val="6B714536"/>
    <w:multiLevelType w:val="singleLevel"/>
    <w:tmpl w:val="6B714536"/>
    <w:lvl w:ilvl="0" w:tentative="0">
      <w:start w:val="1"/>
      <w:numFmt w:val="decimal"/>
      <w:lvlText w:val="%1."/>
      <w:lvlJc w:val="left"/>
      <w:pPr>
        <w:tabs>
          <w:tab w:val="left" w:pos="312"/>
        </w:tabs>
      </w:pPr>
    </w:lvl>
  </w:abstractNum>
  <w:abstractNum w:abstractNumId="2">
    <w:nsid w:val="7AB58266"/>
    <w:multiLevelType w:val="singleLevel"/>
    <w:tmpl w:val="7AB58266"/>
    <w:lvl w:ilvl="0" w:tentative="0">
      <w:start w:val="1"/>
      <w:numFmt w:val="decimal"/>
      <w:lvlText w:val="(%1)"/>
      <w:lvlJc w:val="left"/>
      <w:pPr>
        <w:ind w:left="425" w:hanging="425"/>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zMzY1YzA1ZTVlMjk0Y2ZiYTY0MDljMGIxNWRhMGE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6EB0"/>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3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2D7"/>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436F"/>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55C"/>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4FD5"/>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B6E7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6F7706"/>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04B"/>
    <w:rsid w:val="0072419F"/>
    <w:rsid w:val="007262DF"/>
    <w:rsid w:val="00726EC5"/>
    <w:rsid w:val="007306AE"/>
    <w:rsid w:val="0073282A"/>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2D8C"/>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E76F3"/>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12E"/>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19E6"/>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502"/>
    <w:rsid w:val="00A027F5"/>
    <w:rsid w:val="00A04171"/>
    <w:rsid w:val="00A05FC7"/>
    <w:rsid w:val="00A06853"/>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655B"/>
    <w:rsid w:val="00B37A7A"/>
    <w:rsid w:val="00B409F8"/>
    <w:rsid w:val="00B42B6A"/>
    <w:rsid w:val="00B43C0B"/>
    <w:rsid w:val="00B43D58"/>
    <w:rsid w:val="00B4682E"/>
    <w:rsid w:val="00B51775"/>
    <w:rsid w:val="00B51E56"/>
    <w:rsid w:val="00B54937"/>
    <w:rsid w:val="00B553E9"/>
    <w:rsid w:val="00B557A7"/>
    <w:rsid w:val="00B5776E"/>
    <w:rsid w:val="00B57EAF"/>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5F16"/>
    <w:rsid w:val="00C86F2D"/>
    <w:rsid w:val="00C90BE0"/>
    <w:rsid w:val="00C912F2"/>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1AD"/>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2015AB3"/>
    <w:rsid w:val="0242025B"/>
    <w:rsid w:val="02A23C81"/>
    <w:rsid w:val="032551E6"/>
    <w:rsid w:val="03785CC3"/>
    <w:rsid w:val="039D448F"/>
    <w:rsid w:val="04001CFF"/>
    <w:rsid w:val="04001FF4"/>
    <w:rsid w:val="04C904B8"/>
    <w:rsid w:val="05A66531"/>
    <w:rsid w:val="05B003EA"/>
    <w:rsid w:val="05DF092A"/>
    <w:rsid w:val="061C17B5"/>
    <w:rsid w:val="065D33D8"/>
    <w:rsid w:val="06D16238"/>
    <w:rsid w:val="070E7DFA"/>
    <w:rsid w:val="07185378"/>
    <w:rsid w:val="07391C09"/>
    <w:rsid w:val="075837A0"/>
    <w:rsid w:val="076C7171"/>
    <w:rsid w:val="0845254C"/>
    <w:rsid w:val="096C460D"/>
    <w:rsid w:val="098607E8"/>
    <w:rsid w:val="09AD41AA"/>
    <w:rsid w:val="09D647DF"/>
    <w:rsid w:val="09EF4DDA"/>
    <w:rsid w:val="0A9A162F"/>
    <w:rsid w:val="0ACF599D"/>
    <w:rsid w:val="0B553156"/>
    <w:rsid w:val="0BB10D2B"/>
    <w:rsid w:val="0C0051AC"/>
    <w:rsid w:val="0C506DA2"/>
    <w:rsid w:val="0C514901"/>
    <w:rsid w:val="0C7F1E7A"/>
    <w:rsid w:val="0CD36FBE"/>
    <w:rsid w:val="0D4A1A9E"/>
    <w:rsid w:val="0D6912E1"/>
    <w:rsid w:val="0DF548EC"/>
    <w:rsid w:val="0E4B504E"/>
    <w:rsid w:val="0EBD610A"/>
    <w:rsid w:val="0ECF7D14"/>
    <w:rsid w:val="0F026DF0"/>
    <w:rsid w:val="0F480FB0"/>
    <w:rsid w:val="10696C2E"/>
    <w:rsid w:val="10DE2451"/>
    <w:rsid w:val="10FB6768"/>
    <w:rsid w:val="132451F8"/>
    <w:rsid w:val="132B616F"/>
    <w:rsid w:val="13337A7D"/>
    <w:rsid w:val="134358D5"/>
    <w:rsid w:val="137A7B09"/>
    <w:rsid w:val="1578138A"/>
    <w:rsid w:val="159440C7"/>
    <w:rsid w:val="15A54E90"/>
    <w:rsid w:val="1671558D"/>
    <w:rsid w:val="16A909BC"/>
    <w:rsid w:val="18123D5B"/>
    <w:rsid w:val="183653A0"/>
    <w:rsid w:val="18383F60"/>
    <w:rsid w:val="186F1C8C"/>
    <w:rsid w:val="18C164EC"/>
    <w:rsid w:val="19092988"/>
    <w:rsid w:val="190C6D4A"/>
    <w:rsid w:val="1A654346"/>
    <w:rsid w:val="1BAB5662"/>
    <w:rsid w:val="1BEE0D32"/>
    <w:rsid w:val="1C1448E4"/>
    <w:rsid w:val="1C2941B3"/>
    <w:rsid w:val="1C977301"/>
    <w:rsid w:val="1CE36B2F"/>
    <w:rsid w:val="1D747B3B"/>
    <w:rsid w:val="1E1B5D2A"/>
    <w:rsid w:val="1E313077"/>
    <w:rsid w:val="1E8B04CC"/>
    <w:rsid w:val="1EAC5C84"/>
    <w:rsid w:val="1F042089"/>
    <w:rsid w:val="1F403CFC"/>
    <w:rsid w:val="1F791DF3"/>
    <w:rsid w:val="1FE17CE7"/>
    <w:rsid w:val="20000F1B"/>
    <w:rsid w:val="20561418"/>
    <w:rsid w:val="21443C97"/>
    <w:rsid w:val="22082B72"/>
    <w:rsid w:val="2290292A"/>
    <w:rsid w:val="22B82C2B"/>
    <w:rsid w:val="230C5CA7"/>
    <w:rsid w:val="236D5FD0"/>
    <w:rsid w:val="23A221A9"/>
    <w:rsid w:val="23F279DF"/>
    <w:rsid w:val="24CF3783"/>
    <w:rsid w:val="252D29CA"/>
    <w:rsid w:val="265D3EAC"/>
    <w:rsid w:val="272B4626"/>
    <w:rsid w:val="273D5C37"/>
    <w:rsid w:val="27595274"/>
    <w:rsid w:val="27A9755C"/>
    <w:rsid w:val="288661BD"/>
    <w:rsid w:val="28DC70EF"/>
    <w:rsid w:val="28DD72AD"/>
    <w:rsid w:val="298A137D"/>
    <w:rsid w:val="299B43D8"/>
    <w:rsid w:val="2A345D46"/>
    <w:rsid w:val="2A3E1921"/>
    <w:rsid w:val="2A5D0744"/>
    <w:rsid w:val="2AC26CEB"/>
    <w:rsid w:val="2AEC0657"/>
    <w:rsid w:val="2B530BFB"/>
    <w:rsid w:val="2B731F87"/>
    <w:rsid w:val="2B7C48DF"/>
    <w:rsid w:val="2BC0582C"/>
    <w:rsid w:val="2BEA66CF"/>
    <w:rsid w:val="2BEF3CD4"/>
    <w:rsid w:val="2C1C0FA7"/>
    <w:rsid w:val="2C8A7E53"/>
    <w:rsid w:val="2D010541"/>
    <w:rsid w:val="2D044E58"/>
    <w:rsid w:val="2D4F5319"/>
    <w:rsid w:val="2D9C283F"/>
    <w:rsid w:val="2E00244C"/>
    <w:rsid w:val="2E173562"/>
    <w:rsid w:val="2E2F5AA5"/>
    <w:rsid w:val="2F0A4030"/>
    <w:rsid w:val="2F835EB8"/>
    <w:rsid w:val="2FC96B96"/>
    <w:rsid w:val="2FE73A64"/>
    <w:rsid w:val="2FEA5579"/>
    <w:rsid w:val="31305F84"/>
    <w:rsid w:val="31603DCF"/>
    <w:rsid w:val="31FA5F48"/>
    <w:rsid w:val="3287569D"/>
    <w:rsid w:val="32927F2E"/>
    <w:rsid w:val="32932453"/>
    <w:rsid w:val="32B7376C"/>
    <w:rsid w:val="32DC4047"/>
    <w:rsid w:val="332779FE"/>
    <w:rsid w:val="337B52C0"/>
    <w:rsid w:val="33F11B1B"/>
    <w:rsid w:val="33FE6278"/>
    <w:rsid w:val="34545741"/>
    <w:rsid w:val="34F628FB"/>
    <w:rsid w:val="352F4474"/>
    <w:rsid w:val="35544E57"/>
    <w:rsid w:val="35CC640E"/>
    <w:rsid w:val="35E61050"/>
    <w:rsid w:val="36574BB2"/>
    <w:rsid w:val="365A1830"/>
    <w:rsid w:val="3701706F"/>
    <w:rsid w:val="37213A05"/>
    <w:rsid w:val="37505BC8"/>
    <w:rsid w:val="37540094"/>
    <w:rsid w:val="375A6BCB"/>
    <w:rsid w:val="37B231F8"/>
    <w:rsid w:val="37D342E0"/>
    <w:rsid w:val="395D7158"/>
    <w:rsid w:val="39C2535E"/>
    <w:rsid w:val="39EA2357"/>
    <w:rsid w:val="3A255547"/>
    <w:rsid w:val="3A317B94"/>
    <w:rsid w:val="3A493DD5"/>
    <w:rsid w:val="3A74471D"/>
    <w:rsid w:val="3B27096E"/>
    <w:rsid w:val="3B4648CF"/>
    <w:rsid w:val="3B7F2EA9"/>
    <w:rsid w:val="3C9473A5"/>
    <w:rsid w:val="3CFA5AF9"/>
    <w:rsid w:val="3D1E2089"/>
    <w:rsid w:val="3D596FD8"/>
    <w:rsid w:val="3DE06EAD"/>
    <w:rsid w:val="3E0B3903"/>
    <w:rsid w:val="3E7A3B98"/>
    <w:rsid w:val="3F3B7B1E"/>
    <w:rsid w:val="3F8559B9"/>
    <w:rsid w:val="3FDD07B1"/>
    <w:rsid w:val="41427867"/>
    <w:rsid w:val="416717D8"/>
    <w:rsid w:val="418B6AD8"/>
    <w:rsid w:val="41EF1774"/>
    <w:rsid w:val="426D2DE2"/>
    <w:rsid w:val="4295200A"/>
    <w:rsid w:val="42A87239"/>
    <w:rsid w:val="42EE0C3E"/>
    <w:rsid w:val="43550F2C"/>
    <w:rsid w:val="44096297"/>
    <w:rsid w:val="44171B85"/>
    <w:rsid w:val="442E2941"/>
    <w:rsid w:val="44B3575B"/>
    <w:rsid w:val="44BB5419"/>
    <w:rsid w:val="44C75564"/>
    <w:rsid w:val="451B241B"/>
    <w:rsid w:val="459C490E"/>
    <w:rsid w:val="45CE1759"/>
    <w:rsid w:val="463902F3"/>
    <w:rsid w:val="464B224D"/>
    <w:rsid w:val="466D0461"/>
    <w:rsid w:val="479C054E"/>
    <w:rsid w:val="47CB22AB"/>
    <w:rsid w:val="489C5993"/>
    <w:rsid w:val="495B351A"/>
    <w:rsid w:val="49731FDC"/>
    <w:rsid w:val="49AB6ABE"/>
    <w:rsid w:val="49C92085"/>
    <w:rsid w:val="49F01D35"/>
    <w:rsid w:val="4A6D1EDD"/>
    <w:rsid w:val="4A6D4EDB"/>
    <w:rsid w:val="4A9370A6"/>
    <w:rsid w:val="4ADD1DAB"/>
    <w:rsid w:val="4AEA6900"/>
    <w:rsid w:val="4B296060"/>
    <w:rsid w:val="4B441FE1"/>
    <w:rsid w:val="4B6B429B"/>
    <w:rsid w:val="4BDC2E9D"/>
    <w:rsid w:val="4C1D3B77"/>
    <w:rsid w:val="4CB82B1C"/>
    <w:rsid w:val="4CFC31CA"/>
    <w:rsid w:val="4D94178E"/>
    <w:rsid w:val="4DB405C3"/>
    <w:rsid w:val="4DBA5B59"/>
    <w:rsid w:val="4E00280C"/>
    <w:rsid w:val="4EB61EE8"/>
    <w:rsid w:val="4EC94C02"/>
    <w:rsid w:val="4EE625F2"/>
    <w:rsid w:val="4EF176E7"/>
    <w:rsid w:val="4F4E2AD4"/>
    <w:rsid w:val="4FA65D59"/>
    <w:rsid w:val="4FFE0C91"/>
    <w:rsid w:val="504D2FC4"/>
    <w:rsid w:val="50935FBB"/>
    <w:rsid w:val="511E65C3"/>
    <w:rsid w:val="514766F8"/>
    <w:rsid w:val="51AC5F39"/>
    <w:rsid w:val="51CE1AA2"/>
    <w:rsid w:val="51EA700B"/>
    <w:rsid w:val="52892AF8"/>
    <w:rsid w:val="530B7DEE"/>
    <w:rsid w:val="53692648"/>
    <w:rsid w:val="54111C89"/>
    <w:rsid w:val="54133B73"/>
    <w:rsid w:val="541B216C"/>
    <w:rsid w:val="54631583"/>
    <w:rsid w:val="54A56347"/>
    <w:rsid w:val="55CB53F4"/>
    <w:rsid w:val="55D04339"/>
    <w:rsid w:val="55E428BE"/>
    <w:rsid w:val="55E54B65"/>
    <w:rsid w:val="564B408F"/>
    <w:rsid w:val="5701516F"/>
    <w:rsid w:val="57767E84"/>
    <w:rsid w:val="57795FDC"/>
    <w:rsid w:val="58AF2CE0"/>
    <w:rsid w:val="58B3105E"/>
    <w:rsid w:val="58C04710"/>
    <w:rsid w:val="58E43E31"/>
    <w:rsid w:val="58FB215C"/>
    <w:rsid w:val="59412CF8"/>
    <w:rsid w:val="59444000"/>
    <w:rsid w:val="59C333A2"/>
    <w:rsid w:val="59DC4C38"/>
    <w:rsid w:val="59F9684E"/>
    <w:rsid w:val="5AB56D24"/>
    <w:rsid w:val="5B3F1D42"/>
    <w:rsid w:val="5B4C2370"/>
    <w:rsid w:val="5B565EA1"/>
    <w:rsid w:val="5BFB00CD"/>
    <w:rsid w:val="5C045D93"/>
    <w:rsid w:val="5C1719C0"/>
    <w:rsid w:val="5C9A4C35"/>
    <w:rsid w:val="5CE92072"/>
    <w:rsid w:val="5D1F006E"/>
    <w:rsid w:val="5D2933F0"/>
    <w:rsid w:val="5D534AC2"/>
    <w:rsid w:val="5D8F74AA"/>
    <w:rsid w:val="5DB81A99"/>
    <w:rsid w:val="5DD65E3E"/>
    <w:rsid w:val="5DE165A3"/>
    <w:rsid w:val="5E5C55E7"/>
    <w:rsid w:val="5EC12F96"/>
    <w:rsid w:val="5F836A65"/>
    <w:rsid w:val="5F8B1768"/>
    <w:rsid w:val="5FA41DE7"/>
    <w:rsid w:val="6018063F"/>
    <w:rsid w:val="603E63F4"/>
    <w:rsid w:val="604B5FC0"/>
    <w:rsid w:val="60511A20"/>
    <w:rsid w:val="60D61108"/>
    <w:rsid w:val="61AC22CF"/>
    <w:rsid w:val="61B703E4"/>
    <w:rsid w:val="61C549BE"/>
    <w:rsid w:val="61DF6931"/>
    <w:rsid w:val="61F772FB"/>
    <w:rsid w:val="620C60A7"/>
    <w:rsid w:val="6237145D"/>
    <w:rsid w:val="625366DC"/>
    <w:rsid w:val="62897655"/>
    <w:rsid w:val="62B47C8E"/>
    <w:rsid w:val="62DB02C5"/>
    <w:rsid w:val="630E3E3C"/>
    <w:rsid w:val="63471E8C"/>
    <w:rsid w:val="637865B8"/>
    <w:rsid w:val="638A4C49"/>
    <w:rsid w:val="63996D2C"/>
    <w:rsid w:val="63A50359"/>
    <w:rsid w:val="63D17C8C"/>
    <w:rsid w:val="63D9025C"/>
    <w:rsid w:val="64300D8E"/>
    <w:rsid w:val="643035D7"/>
    <w:rsid w:val="66AE1DD9"/>
    <w:rsid w:val="66B30E2C"/>
    <w:rsid w:val="66E14431"/>
    <w:rsid w:val="6796572D"/>
    <w:rsid w:val="684F678E"/>
    <w:rsid w:val="688D68DB"/>
    <w:rsid w:val="68E856D0"/>
    <w:rsid w:val="68F64541"/>
    <w:rsid w:val="691713B2"/>
    <w:rsid w:val="69CC0A71"/>
    <w:rsid w:val="69DA274F"/>
    <w:rsid w:val="6A486BD3"/>
    <w:rsid w:val="6A543058"/>
    <w:rsid w:val="6C442778"/>
    <w:rsid w:val="6C634791"/>
    <w:rsid w:val="6D776BCA"/>
    <w:rsid w:val="6DCC43B7"/>
    <w:rsid w:val="6EBE156D"/>
    <w:rsid w:val="6ED062C7"/>
    <w:rsid w:val="6F272B61"/>
    <w:rsid w:val="6F5D6DED"/>
    <w:rsid w:val="6FAF3250"/>
    <w:rsid w:val="6FF11ABB"/>
    <w:rsid w:val="7082516A"/>
    <w:rsid w:val="70C62186"/>
    <w:rsid w:val="70CA30DB"/>
    <w:rsid w:val="7109455B"/>
    <w:rsid w:val="714528E1"/>
    <w:rsid w:val="71563D37"/>
    <w:rsid w:val="717C1104"/>
    <w:rsid w:val="71FB4E2D"/>
    <w:rsid w:val="72104DB1"/>
    <w:rsid w:val="7245373D"/>
    <w:rsid w:val="727A0237"/>
    <w:rsid w:val="729236B7"/>
    <w:rsid w:val="72BF3E11"/>
    <w:rsid w:val="72C54B39"/>
    <w:rsid w:val="72EB20FA"/>
    <w:rsid w:val="73032593"/>
    <w:rsid w:val="733712EA"/>
    <w:rsid w:val="73B250BD"/>
    <w:rsid w:val="73CB0E75"/>
    <w:rsid w:val="741C6D50"/>
    <w:rsid w:val="745666DE"/>
    <w:rsid w:val="74720B23"/>
    <w:rsid w:val="74C831A4"/>
    <w:rsid w:val="74C976B2"/>
    <w:rsid w:val="750A005E"/>
    <w:rsid w:val="755E210F"/>
    <w:rsid w:val="757072E6"/>
    <w:rsid w:val="75FE283B"/>
    <w:rsid w:val="76055721"/>
    <w:rsid w:val="761D53B8"/>
    <w:rsid w:val="770037CB"/>
    <w:rsid w:val="773574BC"/>
    <w:rsid w:val="777242A0"/>
    <w:rsid w:val="77B860B5"/>
    <w:rsid w:val="78B219B9"/>
    <w:rsid w:val="79110B8C"/>
    <w:rsid w:val="79627375"/>
    <w:rsid w:val="796453C0"/>
    <w:rsid w:val="79C72D7C"/>
    <w:rsid w:val="79EC449B"/>
    <w:rsid w:val="7AE02B80"/>
    <w:rsid w:val="7B166879"/>
    <w:rsid w:val="7B8B2DC3"/>
    <w:rsid w:val="7B8C7AE3"/>
    <w:rsid w:val="7BC71010"/>
    <w:rsid w:val="7BDA022F"/>
    <w:rsid w:val="7C014E34"/>
    <w:rsid w:val="7CE43049"/>
    <w:rsid w:val="7D1E58FF"/>
    <w:rsid w:val="7D4C6F2D"/>
    <w:rsid w:val="7D7506B1"/>
    <w:rsid w:val="7DD24639"/>
    <w:rsid w:val="7DF41DF4"/>
    <w:rsid w:val="7E0B38F9"/>
    <w:rsid w:val="7E1301A1"/>
    <w:rsid w:val="7EBC7D7B"/>
    <w:rsid w:val="7EFD59C8"/>
    <w:rsid w:val="7F704B50"/>
    <w:rsid w:val="7F897765"/>
    <w:rsid w:val="7FE13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3"/>
    <w:qFormat/>
    <w:uiPriority w:val="0"/>
    <w:pPr>
      <w:keepNext/>
      <w:jc w:val="center"/>
      <w:outlineLvl w:val="0"/>
    </w:pPr>
    <w:rPr>
      <w:b/>
      <w:bCs/>
      <w:sz w:val="24"/>
      <w:szCs w:val="20"/>
    </w:rPr>
  </w:style>
  <w:style w:type="paragraph" w:styleId="3">
    <w:name w:val="heading 2"/>
    <w:basedOn w:val="1"/>
    <w:next w:val="1"/>
    <w:link w:val="142"/>
    <w:qFormat/>
    <w:uiPriority w:val="0"/>
    <w:pPr>
      <w:keepNext/>
      <w:keepLines/>
      <w:spacing w:line="360" w:lineRule="auto"/>
      <w:outlineLvl w:val="1"/>
    </w:pPr>
    <w:rPr>
      <w:rFonts w:ascii="Arial" w:hAnsi="Arial"/>
      <w:b/>
      <w:bCs/>
      <w:sz w:val="24"/>
      <w:szCs w:val="32"/>
    </w:rPr>
  </w:style>
  <w:style w:type="paragraph" w:styleId="4">
    <w:name w:val="heading 3"/>
    <w:basedOn w:val="1"/>
    <w:next w:val="1"/>
    <w:link w:val="101"/>
    <w:qFormat/>
    <w:uiPriority w:val="0"/>
    <w:pPr>
      <w:keepNext/>
      <w:keepLines/>
      <w:spacing w:before="260" w:after="260" w:line="416" w:lineRule="auto"/>
      <w:outlineLvl w:val="2"/>
    </w:pPr>
    <w:rPr>
      <w:b/>
      <w:bCs/>
      <w:sz w:val="32"/>
      <w:szCs w:val="32"/>
    </w:rPr>
  </w:style>
  <w:style w:type="paragraph" w:styleId="5">
    <w:name w:val="heading 4"/>
    <w:basedOn w:val="1"/>
    <w:next w:val="1"/>
    <w:link w:val="75"/>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8"/>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6"/>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5"/>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4"/>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6"/>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4"/>
    <w:semiHidden/>
    <w:qFormat/>
    <w:uiPriority w:val="0"/>
    <w:pPr>
      <w:shd w:val="clear" w:color="auto" w:fill="000080"/>
    </w:pPr>
    <w:rPr>
      <w:lang w:val="zh-CN"/>
    </w:rPr>
  </w:style>
  <w:style w:type="paragraph" w:styleId="14">
    <w:name w:val="annotation text"/>
    <w:basedOn w:val="1"/>
    <w:link w:val="145"/>
    <w:autoRedefine/>
    <w:semiHidden/>
    <w:qFormat/>
    <w:uiPriority w:val="0"/>
    <w:pPr>
      <w:jc w:val="left"/>
    </w:pPr>
  </w:style>
  <w:style w:type="paragraph" w:styleId="15">
    <w:name w:val="Salutation"/>
    <w:basedOn w:val="1"/>
    <w:next w:val="1"/>
    <w:link w:val="112"/>
    <w:autoRedefine/>
    <w:qFormat/>
    <w:uiPriority w:val="0"/>
    <w:rPr>
      <w:rFonts w:ascii="仿宋_GB2312" w:eastAsia="仿宋_GB2312"/>
      <w:sz w:val="24"/>
      <w:lang w:val="zh-CN"/>
    </w:rPr>
  </w:style>
  <w:style w:type="paragraph" w:styleId="16">
    <w:name w:val="Body Text 3"/>
    <w:basedOn w:val="1"/>
    <w:link w:val="128"/>
    <w:autoRedefine/>
    <w:qFormat/>
    <w:uiPriority w:val="0"/>
    <w:pPr>
      <w:autoSpaceDE w:val="0"/>
      <w:autoSpaceDN w:val="0"/>
      <w:adjustRightInd w:val="0"/>
      <w:spacing w:line="410" w:lineRule="atLeast"/>
      <w:jc w:val="left"/>
    </w:pPr>
    <w:rPr>
      <w:rFonts w:ascii="宋体"/>
      <w:color w:val="000000"/>
      <w:kern w:val="0"/>
      <w:sz w:val="24"/>
      <w:szCs w:val="20"/>
      <w:lang w:val="zh-CN"/>
    </w:rPr>
  </w:style>
  <w:style w:type="paragraph" w:styleId="17">
    <w:name w:val="Body Text"/>
    <w:basedOn w:val="1"/>
    <w:link w:val="125"/>
    <w:autoRedefine/>
    <w:qFormat/>
    <w:uiPriority w:val="0"/>
    <w:pPr>
      <w:spacing w:after="120"/>
    </w:pPr>
    <w:rPr>
      <w:lang w:val="zh-CN"/>
    </w:rPr>
  </w:style>
  <w:style w:type="paragraph" w:styleId="18">
    <w:name w:val="Body Text Indent"/>
    <w:basedOn w:val="1"/>
    <w:next w:val="19"/>
    <w:link w:val="110"/>
    <w:autoRedefine/>
    <w:qFormat/>
    <w:uiPriority w:val="0"/>
    <w:pPr>
      <w:spacing w:after="120"/>
      <w:ind w:left="420" w:leftChars="200"/>
    </w:pPr>
  </w:style>
  <w:style w:type="paragraph" w:styleId="19">
    <w:name w:val="envelope return"/>
    <w:autoRedefine/>
    <w:qFormat/>
    <w:uiPriority w:val="0"/>
    <w:pPr>
      <w:widowControl/>
      <w:ind w:left="1080"/>
      <w:jc w:val="left"/>
    </w:pPr>
    <w:rPr>
      <w:rFonts w:ascii="Arial" w:hAnsi="Arial" w:eastAsia="微软雅黑" w:cs="Arial"/>
      <w:color w:val="000000"/>
      <w:spacing w:val="-5"/>
      <w:kern w:val="0"/>
      <w:sz w:val="20"/>
      <w:szCs w:val="20"/>
      <w:lang w:val="en-US" w:eastAsia="en-US" w:bidi="ar-SA"/>
    </w:rPr>
  </w:style>
  <w:style w:type="paragraph" w:styleId="20">
    <w:name w:val="Block Text"/>
    <w:basedOn w:val="1"/>
    <w:autoRedefine/>
    <w:qFormat/>
    <w:uiPriority w:val="0"/>
    <w:pPr>
      <w:ind w:left="1171" w:right="91" w:hanging="1080"/>
    </w:pPr>
    <w:rPr>
      <w:rFonts w:eastAsia="楷体_GB2312"/>
      <w:szCs w:val="20"/>
    </w:rPr>
  </w:style>
  <w:style w:type="paragraph" w:styleId="21">
    <w:name w:val="toc 5"/>
    <w:basedOn w:val="1"/>
    <w:next w:val="1"/>
    <w:autoRedefine/>
    <w:qFormat/>
    <w:uiPriority w:val="39"/>
    <w:pPr>
      <w:ind w:left="1680" w:leftChars="800"/>
    </w:pPr>
    <w:rPr>
      <w:rFonts w:ascii="Calibri" w:hAnsi="Calibri"/>
      <w:szCs w:val="22"/>
    </w:rPr>
  </w:style>
  <w:style w:type="paragraph" w:styleId="22">
    <w:name w:val="toc 3"/>
    <w:basedOn w:val="1"/>
    <w:next w:val="1"/>
    <w:autoRedefine/>
    <w:qFormat/>
    <w:uiPriority w:val="39"/>
    <w:pPr>
      <w:adjustRightInd w:val="0"/>
      <w:snapToGrid w:val="0"/>
      <w:spacing w:line="360" w:lineRule="auto"/>
      <w:ind w:left="400" w:leftChars="400"/>
    </w:pPr>
  </w:style>
  <w:style w:type="paragraph" w:styleId="23">
    <w:name w:val="Plain Text"/>
    <w:basedOn w:val="1"/>
    <w:link w:val="158"/>
    <w:autoRedefine/>
    <w:qFormat/>
    <w:uiPriority w:val="0"/>
    <w:rPr>
      <w:rFonts w:ascii="宋体" w:hAnsi="Courier New" w:cs="Courier New"/>
      <w:szCs w:val="21"/>
    </w:rPr>
  </w:style>
  <w:style w:type="paragraph" w:styleId="24">
    <w:name w:val="toc 8"/>
    <w:basedOn w:val="1"/>
    <w:next w:val="1"/>
    <w:autoRedefine/>
    <w:qFormat/>
    <w:uiPriority w:val="39"/>
    <w:pPr>
      <w:ind w:left="2940" w:leftChars="1400"/>
    </w:pPr>
    <w:rPr>
      <w:rFonts w:ascii="Calibri" w:hAnsi="Calibri"/>
      <w:szCs w:val="22"/>
    </w:rPr>
  </w:style>
  <w:style w:type="paragraph" w:styleId="25">
    <w:name w:val="Date"/>
    <w:basedOn w:val="1"/>
    <w:next w:val="1"/>
    <w:link w:val="89"/>
    <w:autoRedefine/>
    <w:qFormat/>
    <w:uiPriority w:val="0"/>
    <w:rPr>
      <w:sz w:val="24"/>
      <w:szCs w:val="20"/>
    </w:rPr>
  </w:style>
  <w:style w:type="paragraph" w:styleId="26">
    <w:name w:val="Body Text Indent 2"/>
    <w:basedOn w:val="1"/>
    <w:link w:val="136"/>
    <w:autoRedefine/>
    <w:qFormat/>
    <w:uiPriority w:val="0"/>
    <w:pPr>
      <w:spacing w:after="120" w:line="480" w:lineRule="auto"/>
      <w:ind w:left="420" w:leftChars="200"/>
    </w:pPr>
    <w:rPr>
      <w:lang w:val="zh-CN"/>
    </w:rPr>
  </w:style>
  <w:style w:type="paragraph" w:styleId="27">
    <w:name w:val="Balloon Text"/>
    <w:basedOn w:val="1"/>
    <w:link w:val="163"/>
    <w:autoRedefine/>
    <w:qFormat/>
    <w:uiPriority w:val="0"/>
    <w:rPr>
      <w:rFonts w:ascii="Calibri" w:hAnsi="Calibri"/>
      <w:sz w:val="18"/>
      <w:szCs w:val="18"/>
    </w:rPr>
  </w:style>
  <w:style w:type="paragraph" w:styleId="28">
    <w:name w:val="footer"/>
    <w:basedOn w:val="1"/>
    <w:link w:val="111"/>
    <w:autoRedefine/>
    <w:qFormat/>
    <w:uiPriority w:val="0"/>
    <w:pPr>
      <w:tabs>
        <w:tab w:val="center" w:pos="4153"/>
        <w:tab w:val="right" w:pos="8306"/>
      </w:tabs>
      <w:snapToGrid w:val="0"/>
      <w:jc w:val="left"/>
    </w:pPr>
    <w:rPr>
      <w:sz w:val="18"/>
      <w:szCs w:val="18"/>
    </w:rPr>
  </w:style>
  <w:style w:type="paragraph" w:styleId="29">
    <w:name w:val="header"/>
    <w:basedOn w:val="1"/>
    <w:link w:val="77"/>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qFormat/>
    <w:uiPriority w:val="39"/>
    <w:pPr>
      <w:adjustRightInd w:val="0"/>
      <w:snapToGrid w:val="0"/>
      <w:spacing w:line="360" w:lineRule="auto"/>
    </w:pPr>
    <w:rPr>
      <w:b/>
      <w:sz w:val="28"/>
    </w:rPr>
  </w:style>
  <w:style w:type="paragraph" w:styleId="31">
    <w:name w:val="toc 4"/>
    <w:basedOn w:val="1"/>
    <w:next w:val="1"/>
    <w:autoRedefine/>
    <w:qFormat/>
    <w:uiPriority w:val="39"/>
    <w:pPr>
      <w:adjustRightInd w:val="0"/>
      <w:snapToGrid w:val="0"/>
      <w:spacing w:line="360" w:lineRule="auto"/>
      <w:ind w:left="600" w:leftChars="600"/>
    </w:pPr>
    <w:rPr>
      <w:b/>
    </w:rPr>
  </w:style>
  <w:style w:type="paragraph" w:styleId="32">
    <w:name w:val="toc 6"/>
    <w:basedOn w:val="1"/>
    <w:next w:val="1"/>
    <w:autoRedefine/>
    <w:qFormat/>
    <w:uiPriority w:val="39"/>
    <w:pPr>
      <w:ind w:left="2100" w:leftChars="1000"/>
    </w:pPr>
    <w:rPr>
      <w:rFonts w:ascii="Calibri" w:hAnsi="Calibri"/>
      <w:szCs w:val="22"/>
    </w:rPr>
  </w:style>
  <w:style w:type="paragraph" w:styleId="33">
    <w:name w:val="Body Text Indent 3"/>
    <w:basedOn w:val="1"/>
    <w:link w:val="161"/>
    <w:qFormat/>
    <w:uiPriority w:val="0"/>
    <w:pPr>
      <w:spacing w:after="120"/>
      <w:ind w:left="420" w:leftChars="200"/>
    </w:pPr>
    <w:rPr>
      <w:sz w:val="16"/>
      <w:szCs w:val="16"/>
    </w:rPr>
  </w:style>
  <w:style w:type="paragraph" w:styleId="34">
    <w:name w:val="toc 2"/>
    <w:basedOn w:val="1"/>
    <w:next w:val="1"/>
    <w:qFormat/>
    <w:uiPriority w:val="39"/>
    <w:pPr>
      <w:adjustRightInd w:val="0"/>
      <w:snapToGrid w:val="0"/>
      <w:spacing w:line="360" w:lineRule="auto"/>
      <w:ind w:left="200" w:leftChars="200"/>
    </w:pPr>
  </w:style>
  <w:style w:type="paragraph" w:styleId="35">
    <w:name w:val="toc 9"/>
    <w:basedOn w:val="1"/>
    <w:next w:val="1"/>
    <w:autoRedefine/>
    <w:qFormat/>
    <w:uiPriority w:val="39"/>
    <w:pPr>
      <w:ind w:left="3360" w:leftChars="1600"/>
    </w:pPr>
    <w:rPr>
      <w:rFonts w:ascii="Calibri" w:hAnsi="Calibri"/>
      <w:szCs w:val="22"/>
    </w:rPr>
  </w:style>
  <w:style w:type="paragraph" w:styleId="36">
    <w:name w:val="Body Text 2"/>
    <w:basedOn w:val="1"/>
    <w:link w:val="91"/>
    <w:autoRedefine/>
    <w:qFormat/>
    <w:uiPriority w:val="0"/>
    <w:pPr>
      <w:spacing w:after="120" w:line="480" w:lineRule="auto"/>
    </w:pPr>
    <w:rPr>
      <w:lang w:val="zh-CN"/>
    </w:rPr>
  </w:style>
  <w:style w:type="paragraph" w:styleId="37">
    <w:name w:val="HTML Preformatted"/>
    <w:basedOn w:val="1"/>
    <w:link w:val="8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next w:val="1"/>
    <w:autoRedefine/>
    <w:qFormat/>
    <w:uiPriority w:val="0"/>
    <w:pPr>
      <w:spacing w:before="240" w:after="60"/>
      <w:jc w:val="center"/>
      <w:outlineLvl w:val="0"/>
    </w:pPr>
    <w:rPr>
      <w:rFonts w:ascii="Cambria" w:hAnsi="Cambria"/>
      <w:b/>
      <w:sz w:val="32"/>
    </w:rPr>
  </w:style>
  <w:style w:type="paragraph" w:styleId="41">
    <w:name w:val="annotation subject"/>
    <w:basedOn w:val="14"/>
    <w:next w:val="14"/>
    <w:link w:val="113"/>
    <w:autoRedefine/>
    <w:qFormat/>
    <w:uiPriority w:val="0"/>
    <w:rPr>
      <w:b/>
      <w:bCs/>
    </w:rPr>
  </w:style>
  <w:style w:type="paragraph" w:styleId="42">
    <w:name w:val="Body Text First Indent"/>
    <w:basedOn w:val="17"/>
    <w:unhideWhenUsed/>
    <w:qFormat/>
    <w:uiPriority w:val="99"/>
    <w:pPr>
      <w:ind w:firstLine="420" w:firstLineChars="100"/>
    </w:pPr>
  </w:style>
  <w:style w:type="paragraph" w:styleId="43">
    <w:name w:val="Body Text First Indent 2"/>
    <w:basedOn w:val="18"/>
    <w:next w:val="1"/>
    <w:autoRedefine/>
    <w:qFormat/>
    <w:uiPriority w:val="0"/>
    <w:pPr>
      <w:widowControl/>
      <w:spacing w:afterLines="100" w:line="360" w:lineRule="auto"/>
      <w:ind w:left="200" w:firstLine="210" w:firstLineChars="200"/>
      <w:jc w:val="left"/>
    </w:pPr>
    <w:rPr>
      <w:kern w:val="28"/>
      <w:sz w:val="24"/>
      <w:lang w:val="zh-CN"/>
    </w:rPr>
  </w:style>
  <w:style w:type="table" w:styleId="45">
    <w:name w:val="Table Grid"/>
    <w:basedOn w:val="44"/>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0"/>
    <w:rPr>
      <w:b/>
      <w:bCs/>
    </w:rPr>
  </w:style>
  <w:style w:type="character" w:styleId="48">
    <w:name w:val="page number"/>
    <w:basedOn w:val="46"/>
    <w:autoRedefine/>
    <w:qFormat/>
    <w:uiPriority w:val="0"/>
  </w:style>
  <w:style w:type="character" w:styleId="49">
    <w:name w:val="FollowedHyperlink"/>
    <w:autoRedefine/>
    <w:qFormat/>
    <w:uiPriority w:val="0"/>
    <w:rPr>
      <w:color w:val="800080"/>
      <w:u w:val="single"/>
    </w:rPr>
  </w:style>
  <w:style w:type="character" w:styleId="50">
    <w:name w:val="Emphasis"/>
    <w:autoRedefine/>
    <w:qFormat/>
    <w:uiPriority w:val="0"/>
    <w:rPr>
      <w:rFonts w:ascii="Times New Roman" w:hAnsi="Times New Roman" w:eastAsia="宋体"/>
    </w:rPr>
  </w:style>
  <w:style w:type="character" w:styleId="51">
    <w:name w:val="HTML Definition"/>
    <w:qFormat/>
    <w:uiPriority w:val="0"/>
    <w:rPr>
      <w:rFonts w:ascii="Times New Roman" w:hAnsi="Times New Roman" w:eastAsia="宋体"/>
    </w:rPr>
  </w:style>
  <w:style w:type="character" w:styleId="52">
    <w:name w:val="HTML Variable"/>
    <w:autoRedefine/>
    <w:qFormat/>
    <w:uiPriority w:val="0"/>
    <w:rPr>
      <w:rFonts w:ascii="Times New Roman" w:hAnsi="Times New Roman" w:eastAsia="宋体"/>
    </w:rPr>
  </w:style>
  <w:style w:type="character" w:styleId="53">
    <w:name w:val="Hyperlink"/>
    <w:autoRedefine/>
    <w:qFormat/>
    <w:uiPriority w:val="99"/>
    <w:rPr>
      <w:color w:val="136EC2"/>
      <w:u w:val="single"/>
    </w:rPr>
  </w:style>
  <w:style w:type="character" w:styleId="54">
    <w:name w:val="HTML Code"/>
    <w:autoRedefine/>
    <w:qFormat/>
    <w:uiPriority w:val="0"/>
    <w:rPr>
      <w:rFonts w:ascii="Courier New" w:hAnsi="Courier New" w:eastAsia="Courier New" w:cs="Courier New"/>
      <w:sz w:val="20"/>
    </w:rPr>
  </w:style>
  <w:style w:type="character" w:styleId="55">
    <w:name w:val="annotation reference"/>
    <w:autoRedefine/>
    <w:qFormat/>
    <w:uiPriority w:val="0"/>
    <w:rPr>
      <w:sz w:val="21"/>
      <w:szCs w:val="21"/>
    </w:rPr>
  </w:style>
  <w:style w:type="character" w:styleId="56">
    <w:name w:val="HTML Cite"/>
    <w:autoRedefine/>
    <w:qFormat/>
    <w:uiPriority w:val="0"/>
    <w:rPr>
      <w:rFonts w:ascii="Times New Roman" w:hAnsi="Times New Roman" w:eastAsia="宋体"/>
    </w:rPr>
  </w:style>
  <w:style w:type="character" w:styleId="57">
    <w:name w:val="HTML Keyboard"/>
    <w:autoRedefine/>
    <w:qFormat/>
    <w:uiPriority w:val="0"/>
    <w:rPr>
      <w:rFonts w:ascii="Courier New" w:hAnsi="Courier New" w:eastAsia="Courier New" w:cs="Courier New"/>
      <w:sz w:val="20"/>
    </w:rPr>
  </w:style>
  <w:style w:type="character" w:styleId="58">
    <w:name w:val="HTML Sample"/>
    <w:qFormat/>
    <w:uiPriority w:val="0"/>
    <w:rPr>
      <w:rFonts w:ascii="Courier New" w:hAnsi="Courier New" w:eastAsia="Courier New" w:cs="Courier New"/>
    </w:rPr>
  </w:style>
  <w:style w:type="paragraph" w:customStyle="1" w:styleId="59">
    <w:name w:val="列出段落1"/>
    <w:basedOn w:val="1"/>
    <w:qFormat/>
    <w:uiPriority w:val="0"/>
    <w:pPr>
      <w:ind w:firstLine="420" w:firstLineChars="200"/>
    </w:pPr>
    <w:rPr>
      <w:rFonts w:ascii="Calibri" w:hAnsi="Calibri"/>
      <w:szCs w:val="22"/>
    </w:rPr>
  </w:style>
  <w:style w:type="paragraph" w:customStyle="1" w:styleId="6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61">
    <w:name w:val="首行缩进"/>
    <w:basedOn w:val="1"/>
    <w:autoRedefine/>
    <w:qFormat/>
    <w:uiPriority w:val="0"/>
    <w:pPr>
      <w:ind w:firstLine="480" w:firstLineChars="200"/>
    </w:pPr>
    <w:rPr>
      <w:lang w:val="zh-CN"/>
    </w:rPr>
  </w:style>
  <w:style w:type="character" w:customStyle="1" w:styleId="62">
    <w:name w:val="sidecatalog-dot"/>
    <w:qFormat/>
    <w:uiPriority w:val="0"/>
    <w:rPr>
      <w:rFonts w:ascii="Times New Roman" w:hAnsi="Times New Roman" w:eastAsia="宋体"/>
    </w:rPr>
  </w:style>
  <w:style w:type="character" w:customStyle="1" w:styleId="63">
    <w:name w:val="标题 Char1"/>
    <w:autoRedefine/>
    <w:qFormat/>
    <w:uiPriority w:val="10"/>
    <w:rPr>
      <w:rFonts w:ascii="Cambria" w:hAnsi="Cambria" w:eastAsia="宋体" w:cs="Times New Roman"/>
      <w:b/>
      <w:bCs/>
      <w:sz w:val="32"/>
      <w:szCs w:val="32"/>
    </w:rPr>
  </w:style>
  <w:style w:type="character" w:customStyle="1" w:styleId="64">
    <w:name w:val="标题 2 Char"/>
    <w:qFormat/>
    <w:uiPriority w:val="0"/>
    <w:rPr>
      <w:rFonts w:ascii="Cambria" w:hAnsi="Cambria" w:eastAsia="宋体" w:cs="Times New Roman"/>
      <w:b/>
      <w:bCs/>
      <w:kern w:val="2"/>
      <w:sz w:val="32"/>
      <w:szCs w:val="32"/>
    </w:rPr>
  </w:style>
  <w:style w:type="character" w:customStyle="1" w:styleId="65">
    <w:name w:val="Font Style123"/>
    <w:unhideWhenUsed/>
    <w:qFormat/>
    <w:uiPriority w:val="0"/>
    <w:rPr>
      <w:rFonts w:hint="eastAsia" w:ascii="宋体" w:hAnsi="宋体" w:eastAsia="宋体"/>
      <w:b/>
      <w:sz w:val="32"/>
    </w:rPr>
  </w:style>
  <w:style w:type="character" w:customStyle="1" w:styleId="66">
    <w:name w:val="font11"/>
    <w:qFormat/>
    <w:uiPriority w:val="0"/>
    <w:rPr>
      <w:rFonts w:hint="eastAsia" w:ascii="宋体" w:hAnsi="宋体" w:eastAsia="宋体" w:cs="宋体"/>
      <w:color w:val="000000"/>
      <w:sz w:val="28"/>
      <w:szCs w:val="28"/>
      <w:u w:val="none"/>
    </w:rPr>
  </w:style>
  <w:style w:type="character" w:customStyle="1" w:styleId="67">
    <w:name w:val="sort1"/>
    <w:autoRedefine/>
    <w:qFormat/>
    <w:uiPriority w:val="0"/>
    <w:rPr>
      <w:rFonts w:ascii="Times New Roman" w:hAnsi="Times New Roman" w:eastAsia="宋体"/>
    </w:rPr>
  </w:style>
  <w:style w:type="character" w:customStyle="1" w:styleId="68">
    <w:name w:val="页脚 Char"/>
    <w:qFormat/>
    <w:uiPriority w:val="99"/>
    <w:rPr>
      <w:kern w:val="2"/>
      <w:sz w:val="18"/>
      <w:szCs w:val="18"/>
    </w:rPr>
  </w:style>
  <w:style w:type="character" w:customStyle="1" w:styleId="69">
    <w:name w:val="标题 3 Char"/>
    <w:autoRedefine/>
    <w:qFormat/>
    <w:uiPriority w:val="0"/>
    <w:rPr>
      <w:b/>
      <w:bCs/>
      <w:sz w:val="24"/>
      <w:szCs w:val="24"/>
    </w:rPr>
  </w:style>
  <w:style w:type="character" w:customStyle="1" w:styleId="70">
    <w:name w:val="Font Style105"/>
    <w:autoRedefine/>
    <w:unhideWhenUsed/>
    <w:qFormat/>
    <w:uiPriority w:val="0"/>
    <w:rPr>
      <w:rFonts w:hint="eastAsia" w:ascii="Times New Roman" w:hAnsi="Times New Roman" w:eastAsia="Times New Roman"/>
      <w:w w:val="60"/>
      <w:sz w:val="26"/>
    </w:rPr>
  </w:style>
  <w:style w:type="character" w:customStyle="1" w:styleId="71">
    <w:name w:val="标题 9 Char"/>
    <w:qFormat/>
    <w:uiPriority w:val="0"/>
    <w:rPr>
      <w:rFonts w:ascii="Arial" w:hAnsi="Arial" w:eastAsia="黑体"/>
      <w:sz w:val="21"/>
      <w:szCs w:val="21"/>
    </w:rPr>
  </w:style>
  <w:style w:type="character" w:customStyle="1" w:styleId="72">
    <w:name w:val="标题 7 Char"/>
    <w:qFormat/>
    <w:uiPriority w:val="0"/>
    <w:rPr>
      <w:b/>
      <w:bCs/>
      <w:sz w:val="24"/>
      <w:szCs w:val="24"/>
    </w:rPr>
  </w:style>
  <w:style w:type="character" w:customStyle="1" w:styleId="73">
    <w:name w:val="标题 1 Char1"/>
    <w:link w:val="2"/>
    <w:autoRedefine/>
    <w:qFormat/>
    <w:uiPriority w:val="0"/>
    <w:rPr>
      <w:rFonts w:eastAsia="宋体"/>
      <w:b/>
      <w:bCs/>
      <w:kern w:val="2"/>
      <w:sz w:val="24"/>
      <w:lang w:val="en-US" w:eastAsia="zh-CN" w:bidi="ar-SA"/>
    </w:rPr>
  </w:style>
  <w:style w:type="character" w:customStyle="1" w:styleId="74">
    <w:name w:val="批注文字 Char Char"/>
    <w:qFormat/>
    <w:uiPriority w:val="0"/>
    <w:rPr>
      <w:kern w:val="2"/>
      <w:sz w:val="21"/>
      <w:szCs w:val="24"/>
      <w:lang w:bidi="ar-SA"/>
    </w:rPr>
  </w:style>
  <w:style w:type="character" w:customStyle="1" w:styleId="75">
    <w:name w:val="标题 4 Char1"/>
    <w:link w:val="5"/>
    <w:qFormat/>
    <w:uiPriority w:val="0"/>
    <w:rPr>
      <w:rFonts w:ascii="Arial" w:hAnsi="Arial" w:eastAsia="黑体"/>
      <w:b/>
      <w:bCs/>
      <w:kern w:val="2"/>
      <w:sz w:val="28"/>
      <w:szCs w:val="28"/>
      <w:lang w:val="en-US" w:eastAsia="zh-CN" w:bidi="ar-SA"/>
    </w:rPr>
  </w:style>
  <w:style w:type="character" w:customStyle="1" w:styleId="76">
    <w:name w:val="Font Style104"/>
    <w:autoRedefine/>
    <w:unhideWhenUsed/>
    <w:qFormat/>
    <w:uiPriority w:val="0"/>
    <w:rPr>
      <w:rFonts w:hint="eastAsia" w:ascii="宋体" w:hAnsi="宋体" w:eastAsia="宋体"/>
      <w:spacing w:val="30"/>
      <w:sz w:val="18"/>
    </w:rPr>
  </w:style>
  <w:style w:type="character" w:customStyle="1" w:styleId="77">
    <w:name w:val="页眉 Char1"/>
    <w:link w:val="29"/>
    <w:autoRedefine/>
    <w:qFormat/>
    <w:uiPriority w:val="0"/>
    <w:rPr>
      <w:rFonts w:eastAsia="宋体"/>
      <w:kern w:val="2"/>
      <w:sz w:val="18"/>
      <w:szCs w:val="18"/>
      <w:lang w:val="en-US" w:eastAsia="zh-CN" w:bidi="ar-SA"/>
    </w:rPr>
  </w:style>
  <w:style w:type="character" w:customStyle="1" w:styleId="78">
    <w:name w:val="Font Style134"/>
    <w:autoRedefine/>
    <w:unhideWhenUsed/>
    <w:qFormat/>
    <w:uiPriority w:val="0"/>
    <w:rPr>
      <w:rFonts w:hint="eastAsia" w:ascii="宋体" w:hAnsi="宋体" w:eastAsia="宋体"/>
      <w:spacing w:val="20"/>
      <w:sz w:val="22"/>
    </w:rPr>
  </w:style>
  <w:style w:type="character" w:customStyle="1" w:styleId="79">
    <w:name w:val="标题 4 Char"/>
    <w:qFormat/>
    <w:uiPriority w:val="0"/>
    <w:rPr>
      <w:rFonts w:ascii="Arial" w:hAnsi="Arial" w:eastAsia="宋体" w:cs="Times New Roman"/>
      <w:b/>
      <w:bCs/>
      <w:szCs w:val="28"/>
    </w:rPr>
  </w:style>
  <w:style w:type="character" w:customStyle="1" w:styleId="80">
    <w:name w:val="纯文本 字符"/>
    <w:autoRedefine/>
    <w:semiHidden/>
    <w:qFormat/>
    <w:locked/>
    <w:uiPriority w:val="0"/>
    <w:rPr>
      <w:rFonts w:ascii="宋体" w:hAnsi="Courier New" w:eastAsia="宋体" w:cs="Courier New"/>
      <w:kern w:val="2"/>
      <w:sz w:val="21"/>
      <w:szCs w:val="21"/>
      <w:lang w:val="en-US" w:eastAsia="zh-CN" w:bidi="ar-SA"/>
    </w:rPr>
  </w:style>
  <w:style w:type="character" w:customStyle="1" w:styleId="81">
    <w:name w:val="bds_nopic"/>
    <w:qFormat/>
    <w:uiPriority w:val="0"/>
    <w:rPr>
      <w:rFonts w:ascii="Times New Roman" w:hAnsi="Times New Roman" w:eastAsia="宋体"/>
    </w:rPr>
  </w:style>
  <w:style w:type="character" w:customStyle="1" w:styleId="82">
    <w:name w:val="Font Style126"/>
    <w:autoRedefine/>
    <w:unhideWhenUsed/>
    <w:qFormat/>
    <w:uiPriority w:val="0"/>
    <w:rPr>
      <w:rFonts w:hint="eastAsia" w:ascii="宋体" w:hAnsi="宋体" w:eastAsia="宋体"/>
      <w:b/>
      <w:spacing w:val="-30"/>
      <w:sz w:val="28"/>
    </w:rPr>
  </w:style>
  <w:style w:type="character" w:customStyle="1" w:styleId="83">
    <w:name w:val="Font Style125"/>
    <w:autoRedefine/>
    <w:unhideWhenUsed/>
    <w:qFormat/>
    <w:uiPriority w:val="0"/>
    <w:rPr>
      <w:rFonts w:hint="eastAsia" w:ascii="宋体" w:hAnsi="宋体" w:eastAsia="宋体"/>
      <w:b/>
      <w:sz w:val="26"/>
    </w:rPr>
  </w:style>
  <w:style w:type="character" w:customStyle="1" w:styleId="84">
    <w:name w:val="sidecatalog-index1"/>
    <w:autoRedefine/>
    <w:qFormat/>
    <w:uiPriority w:val="0"/>
    <w:rPr>
      <w:rFonts w:ascii="Arial" w:hAnsi="Arial" w:eastAsia="宋体" w:cs="Arial"/>
      <w:b/>
      <w:color w:val="999999"/>
      <w:sz w:val="21"/>
      <w:szCs w:val="21"/>
    </w:rPr>
  </w:style>
  <w:style w:type="character" w:customStyle="1" w:styleId="85">
    <w:name w:val="HTML 预设格式 Char"/>
    <w:link w:val="37"/>
    <w:qFormat/>
    <w:uiPriority w:val="0"/>
    <w:rPr>
      <w:rFonts w:ascii="Arial" w:hAnsi="Arial" w:cs="Arial"/>
      <w:sz w:val="24"/>
      <w:szCs w:val="24"/>
    </w:rPr>
  </w:style>
  <w:style w:type="character" w:customStyle="1" w:styleId="86">
    <w:name w:val="Font Style117"/>
    <w:autoRedefine/>
    <w:unhideWhenUsed/>
    <w:qFormat/>
    <w:uiPriority w:val="0"/>
    <w:rPr>
      <w:rFonts w:hint="eastAsia" w:ascii="宋体" w:hAnsi="宋体" w:eastAsia="宋体"/>
      <w:spacing w:val="20"/>
      <w:sz w:val="24"/>
    </w:rPr>
  </w:style>
  <w:style w:type="character" w:customStyle="1" w:styleId="87">
    <w:name w:val="标题 4 Char Char"/>
    <w:autoRedefine/>
    <w:qFormat/>
    <w:uiPriority w:val="0"/>
    <w:rPr>
      <w:rFonts w:ascii="Arial" w:hAnsi="Arial" w:eastAsia="宋体"/>
      <w:b/>
      <w:bCs/>
      <w:kern w:val="2"/>
      <w:sz w:val="21"/>
      <w:szCs w:val="28"/>
      <w:lang w:val="en-US" w:eastAsia="zh-CN" w:bidi="ar-SA"/>
    </w:rPr>
  </w:style>
  <w:style w:type="character" w:customStyle="1" w:styleId="88">
    <w:name w:val="bds_nopic2"/>
    <w:qFormat/>
    <w:uiPriority w:val="0"/>
    <w:rPr>
      <w:rFonts w:ascii="Times New Roman" w:hAnsi="Times New Roman" w:eastAsia="宋体"/>
    </w:rPr>
  </w:style>
  <w:style w:type="character" w:customStyle="1" w:styleId="89">
    <w:name w:val="日期 Char1"/>
    <w:link w:val="25"/>
    <w:autoRedefine/>
    <w:qFormat/>
    <w:uiPriority w:val="0"/>
    <w:rPr>
      <w:rFonts w:eastAsia="宋体"/>
      <w:kern w:val="2"/>
      <w:sz w:val="24"/>
      <w:lang w:val="en-US" w:eastAsia="zh-CN" w:bidi="ar-SA"/>
    </w:rPr>
  </w:style>
  <w:style w:type="character" w:customStyle="1" w:styleId="90">
    <w:name w:val="标题 6 Char"/>
    <w:qFormat/>
    <w:uiPriority w:val="0"/>
    <w:rPr>
      <w:rFonts w:ascii="Arial" w:hAnsi="Arial" w:eastAsia="黑体"/>
      <w:b/>
      <w:bCs/>
      <w:sz w:val="24"/>
      <w:szCs w:val="24"/>
    </w:rPr>
  </w:style>
  <w:style w:type="character" w:customStyle="1" w:styleId="91">
    <w:name w:val="正文文本 2 Char"/>
    <w:link w:val="36"/>
    <w:autoRedefine/>
    <w:qFormat/>
    <w:uiPriority w:val="0"/>
    <w:rPr>
      <w:kern w:val="2"/>
      <w:sz w:val="21"/>
      <w:szCs w:val="24"/>
    </w:rPr>
  </w:style>
  <w:style w:type="character" w:customStyle="1" w:styleId="92">
    <w:name w:val="bds_more6"/>
    <w:autoRedefine/>
    <w:qFormat/>
    <w:uiPriority w:val="0"/>
    <w:rPr>
      <w:rFonts w:hint="eastAsia" w:ascii="宋体" w:hAnsi="宋体" w:eastAsia="宋体" w:cs="宋体"/>
    </w:rPr>
  </w:style>
  <w:style w:type="character" w:customStyle="1" w:styleId="93">
    <w:name w:val="标题 1 Char"/>
    <w:qFormat/>
    <w:uiPriority w:val="0"/>
    <w:rPr>
      <w:rFonts w:ascii="Cambria" w:hAnsi="Cambria"/>
      <w:b/>
      <w:bCs/>
      <w:kern w:val="32"/>
      <w:sz w:val="32"/>
      <w:szCs w:val="32"/>
    </w:rPr>
  </w:style>
  <w:style w:type="character" w:customStyle="1" w:styleId="94">
    <w:name w:val="文档结构图 Char"/>
    <w:link w:val="13"/>
    <w:autoRedefine/>
    <w:semiHidden/>
    <w:qFormat/>
    <w:uiPriority w:val="0"/>
    <w:rPr>
      <w:kern w:val="2"/>
      <w:sz w:val="21"/>
      <w:szCs w:val="24"/>
      <w:shd w:val="clear" w:color="auto" w:fill="000080"/>
    </w:rPr>
  </w:style>
  <w:style w:type="character" w:customStyle="1" w:styleId="95">
    <w:name w:val="p0 Char"/>
    <w:link w:val="96"/>
    <w:autoRedefine/>
    <w:qFormat/>
    <w:uiPriority w:val="0"/>
    <w:rPr>
      <w:rFonts w:eastAsia="宋体"/>
      <w:sz w:val="21"/>
      <w:szCs w:val="21"/>
      <w:lang w:val="en-US" w:eastAsia="zh-CN" w:bidi="ar-SA"/>
    </w:rPr>
  </w:style>
  <w:style w:type="paragraph" w:customStyle="1" w:styleId="96">
    <w:name w:val="p0"/>
    <w:basedOn w:val="1"/>
    <w:link w:val="95"/>
    <w:qFormat/>
    <w:uiPriority w:val="0"/>
    <w:pPr>
      <w:widowControl/>
    </w:pPr>
    <w:rPr>
      <w:kern w:val="0"/>
      <w:szCs w:val="21"/>
    </w:rPr>
  </w:style>
  <w:style w:type="character" w:customStyle="1" w:styleId="97">
    <w:name w:val="Char Char17"/>
    <w:qFormat/>
    <w:uiPriority w:val="0"/>
    <w:rPr>
      <w:rFonts w:ascii="宋体" w:hAnsi="Times New Roman" w:eastAsia="宋体"/>
      <w:b/>
      <w:sz w:val="28"/>
      <w:lang w:val="en-US" w:eastAsia="zh-CN" w:bidi="ar-SA"/>
    </w:rPr>
  </w:style>
  <w:style w:type="character" w:customStyle="1" w:styleId="98">
    <w:name w:val="标题 5 Char1"/>
    <w:link w:val="6"/>
    <w:autoRedefine/>
    <w:qFormat/>
    <w:uiPriority w:val="0"/>
    <w:rPr>
      <w:rFonts w:eastAsia="宋体"/>
      <w:b/>
      <w:bCs/>
      <w:sz w:val="28"/>
      <w:szCs w:val="28"/>
      <w:lang w:val="en-US" w:eastAsia="zh-CN" w:bidi="ar-SA"/>
    </w:rPr>
  </w:style>
  <w:style w:type="character" w:customStyle="1" w:styleId="99">
    <w:name w:val="polysemyexp"/>
    <w:autoRedefine/>
    <w:qFormat/>
    <w:uiPriority w:val="0"/>
    <w:rPr>
      <w:rFonts w:ascii="Times New Roman" w:hAnsi="Times New Roman" w:eastAsia="宋体"/>
      <w:color w:val="AAAAAA"/>
      <w:sz w:val="18"/>
      <w:szCs w:val="18"/>
    </w:rPr>
  </w:style>
  <w:style w:type="character" w:customStyle="1" w:styleId="100">
    <w:name w:val="font51"/>
    <w:autoRedefine/>
    <w:qFormat/>
    <w:uiPriority w:val="0"/>
    <w:rPr>
      <w:rFonts w:hint="eastAsia" w:ascii="宋体" w:hAnsi="宋体" w:eastAsia="宋体" w:cs="宋体"/>
      <w:b/>
      <w:color w:val="000000"/>
      <w:sz w:val="20"/>
      <w:szCs w:val="20"/>
      <w:u w:val="none"/>
    </w:rPr>
  </w:style>
  <w:style w:type="character" w:customStyle="1" w:styleId="101">
    <w:name w:val="标题 3 Char1"/>
    <w:link w:val="4"/>
    <w:autoRedefine/>
    <w:qFormat/>
    <w:uiPriority w:val="0"/>
    <w:rPr>
      <w:rFonts w:eastAsia="宋体"/>
      <w:b/>
      <w:bCs/>
      <w:kern w:val="2"/>
      <w:sz w:val="32"/>
      <w:szCs w:val="32"/>
      <w:lang w:val="en-US" w:eastAsia="zh-CN" w:bidi="ar-SA"/>
    </w:rPr>
  </w:style>
  <w:style w:type="character" w:customStyle="1" w:styleId="102">
    <w:name w:val="bds_more10"/>
    <w:qFormat/>
    <w:uiPriority w:val="0"/>
    <w:rPr>
      <w:rFonts w:ascii="Times New Roman" w:hAnsi="Times New Roman" w:eastAsia="宋体"/>
    </w:rPr>
  </w:style>
  <w:style w:type="character" w:customStyle="1" w:styleId="103">
    <w:name w:val="font91"/>
    <w:qFormat/>
    <w:uiPriority w:val="0"/>
    <w:rPr>
      <w:rFonts w:hint="eastAsia" w:ascii="宋体" w:hAnsi="宋体" w:eastAsia="宋体" w:cs="宋体"/>
      <w:color w:val="000000"/>
      <w:sz w:val="20"/>
      <w:szCs w:val="20"/>
      <w:u w:val="none"/>
      <w:vertAlign w:val="superscript"/>
    </w:rPr>
  </w:style>
  <w:style w:type="character" w:customStyle="1" w:styleId="104">
    <w:name w:val="Char Char15"/>
    <w:qFormat/>
    <w:uiPriority w:val="0"/>
    <w:rPr>
      <w:b/>
      <w:bCs/>
      <w:sz w:val="24"/>
      <w:szCs w:val="24"/>
    </w:rPr>
  </w:style>
  <w:style w:type="character" w:customStyle="1" w:styleId="105">
    <w:name w:val="Char Char12"/>
    <w:qFormat/>
    <w:uiPriority w:val="0"/>
    <w:rPr>
      <w:rFonts w:ascii="Arial" w:hAnsi="Arial" w:eastAsia="黑体"/>
      <w:b/>
      <w:bCs/>
      <w:kern w:val="2"/>
      <w:sz w:val="28"/>
      <w:szCs w:val="28"/>
      <w:lang w:val="en-US" w:eastAsia="zh-CN" w:bidi="ar-SA"/>
    </w:rPr>
  </w:style>
  <w:style w:type="character" w:customStyle="1" w:styleId="106">
    <w:name w:val="Font Style122"/>
    <w:unhideWhenUsed/>
    <w:qFormat/>
    <w:uiPriority w:val="0"/>
    <w:rPr>
      <w:rFonts w:hint="eastAsia" w:ascii="宋体" w:hAnsi="宋体" w:eastAsia="宋体"/>
      <w:spacing w:val="20"/>
      <w:sz w:val="24"/>
    </w:rPr>
  </w:style>
  <w:style w:type="character" w:customStyle="1" w:styleId="107">
    <w:name w:val="Font Style115"/>
    <w:unhideWhenUsed/>
    <w:qFormat/>
    <w:uiPriority w:val="0"/>
    <w:rPr>
      <w:rFonts w:hint="eastAsia" w:ascii="Times New Roman" w:hAnsi="Times New Roman" w:eastAsia="Times New Roman"/>
      <w:sz w:val="16"/>
    </w:rPr>
  </w:style>
  <w:style w:type="character" w:customStyle="1" w:styleId="108">
    <w:name w:val="sidecatalog-dot1"/>
    <w:qFormat/>
    <w:uiPriority w:val="0"/>
    <w:rPr>
      <w:rFonts w:ascii="Times New Roman" w:hAnsi="Times New Roman" w:eastAsia="宋体"/>
    </w:rPr>
  </w:style>
  <w:style w:type="character" w:customStyle="1" w:styleId="109">
    <w:name w:val="font41"/>
    <w:autoRedefine/>
    <w:qFormat/>
    <w:uiPriority w:val="0"/>
    <w:rPr>
      <w:rFonts w:hint="eastAsia" w:ascii="宋体" w:hAnsi="宋体" w:eastAsia="宋体" w:cs="宋体"/>
      <w:color w:val="FF0000"/>
      <w:sz w:val="20"/>
      <w:szCs w:val="20"/>
      <w:u w:val="none"/>
    </w:rPr>
  </w:style>
  <w:style w:type="character" w:customStyle="1" w:styleId="110">
    <w:name w:val="正文文本缩进 Char"/>
    <w:link w:val="18"/>
    <w:qFormat/>
    <w:uiPriority w:val="0"/>
    <w:rPr>
      <w:rFonts w:eastAsia="宋体"/>
      <w:kern w:val="2"/>
      <w:sz w:val="21"/>
      <w:szCs w:val="24"/>
      <w:lang w:val="en-US" w:eastAsia="zh-CN" w:bidi="ar-SA"/>
    </w:rPr>
  </w:style>
  <w:style w:type="character" w:customStyle="1" w:styleId="111">
    <w:name w:val="页脚 Char1"/>
    <w:link w:val="28"/>
    <w:qFormat/>
    <w:uiPriority w:val="0"/>
    <w:rPr>
      <w:rFonts w:eastAsia="宋体"/>
      <w:kern w:val="2"/>
      <w:sz w:val="18"/>
      <w:szCs w:val="18"/>
      <w:lang w:val="en-US" w:eastAsia="zh-CN" w:bidi="ar-SA"/>
    </w:rPr>
  </w:style>
  <w:style w:type="character" w:customStyle="1" w:styleId="112">
    <w:name w:val="称呼 Char"/>
    <w:link w:val="15"/>
    <w:qFormat/>
    <w:uiPriority w:val="0"/>
    <w:rPr>
      <w:rFonts w:ascii="仿宋_GB2312" w:eastAsia="仿宋_GB2312"/>
      <w:kern w:val="2"/>
      <w:sz w:val="24"/>
      <w:szCs w:val="24"/>
    </w:rPr>
  </w:style>
  <w:style w:type="character" w:customStyle="1" w:styleId="113">
    <w:name w:val="批注主题 Char1"/>
    <w:link w:val="41"/>
    <w:qFormat/>
    <w:uiPriority w:val="0"/>
    <w:rPr>
      <w:rFonts w:eastAsia="宋体"/>
      <w:b/>
      <w:bCs/>
      <w:kern w:val="2"/>
      <w:sz w:val="21"/>
      <w:szCs w:val="24"/>
      <w:lang w:val="en-US" w:eastAsia="zh-CN" w:bidi="ar-SA"/>
    </w:rPr>
  </w:style>
  <w:style w:type="character" w:customStyle="1" w:styleId="114">
    <w:name w:val="lemmatitleh12"/>
    <w:qFormat/>
    <w:uiPriority w:val="0"/>
    <w:rPr>
      <w:rFonts w:ascii="Times New Roman" w:hAnsi="Times New Roman" w:eastAsia="宋体"/>
    </w:rPr>
  </w:style>
  <w:style w:type="character" w:customStyle="1" w:styleId="115">
    <w:name w:val="正文文本缩进 3 Char"/>
    <w:qFormat/>
    <w:uiPriority w:val="0"/>
    <w:rPr>
      <w:rFonts w:ascii="宋体" w:hAnsi="MS Sans Serif"/>
      <w:color w:val="000000"/>
      <w:sz w:val="24"/>
    </w:rPr>
  </w:style>
  <w:style w:type="character" w:customStyle="1" w:styleId="116">
    <w:name w:val="标题 9 Char1"/>
    <w:link w:val="10"/>
    <w:qFormat/>
    <w:uiPriority w:val="0"/>
    <w:rPr>
      <w:rFonts w:ascii="Arial" w:hAnsi="Arial" w:eastAsia="黑体"/>
      <w:sz w:val="21"/>
      <w:szCs w:val="21"/>
      <w:lang w:val="en-US" w:eastAsia="zh-CN" w:bidi="ar-SA"/>
    </w:rPr>
  </w:style>
  <w:style w:type="character" w:customStyle="1" w:styleId="117">
    <w:name w:val="Font Style127"/>
    <w:unhideWhenUsed/>
    <w:qFormat/>
    <w:uiPriority w:val="0"/>
    <w:rPr>
      <w:rFonts w:hint="eastAsia" w:ascii="Times New Roman" w:hAnsi="Times New Roman" w:eastAsia="Times New Roman"/>
      <w:sz w:val="20"/>
    </w:rPr>
  </w:style>
  <w:style w:type="character" w:customStyle="1" w:styleId="118">
    <w:name w:val="日期 Char"/>
    <w:qFormat/>
    <w:uiPriority w:val="0"/>
    <w:rPr>
      <w:kern w:val="2"/>
      <w:sz w:val="21"/>
      <w:szCs w:val="24"/>
    </w:rPr>
  </w:style>
  <w:style w:type="character" w:customStyle="1" w:styleId="119">
    <w:name w:val="批注框文本 Char"/>
    <w:qFormat/>
    <w:uiPriority w:val="0"/>
    <w:rPr>
      <w:kern w:val="2"/>
      <w:sz w:val="18"/>
      <w:szCs w:val="18"/>
    </w:rPr>
  </w:style>
  <w:style w:type="character" w:customStyle="1" w:styleId="120">
    <w:name w:val="Font Style131"/>
    <w:unhideWhenUsed/>
    <w:qFormat/>
    <w:uiPriority w:val="0"/>
    <w:rPr>
      <w:rFonts w:hint="eastAsia" w:ascii="Times New Roman" w:hAnsi="Times New Roman" w:eastAsia="Times New Roman"/>
      <w:sz w:val="18"/>
    </w:rPr>
  </w:style>
  <w:style w:type="character" w:customStyle="1" w:styleId="121">
    <w:name w:val="批注主题 Char"/>
    <w:qFormat/>
    <w:uiPriority w:val="0"/>
    <w:rPr>
      <w:b/>
      <w:bCs/>
      <w:kern w:val="2"/>
      <w:sz w:val="21"/>
      <w:szCs w:val="24"/>
    </w:rPr>
  </w:style>
  <w:style w:type="character" w:customStyle="1" w:styleId="122">
    <w:name w:val="标题 8 Char"/>
    <w:qFormat/>
    <w:uiPriority w:val="0"/>
    <w:rPr>
      <w:rFonts w:ascii="Arial" w:hAnsi="Arial" w:eastAsia="黑体"/>
      <w:sz w:val="24"/>
      <w:szCs w:val="24"/>
    </w:rPr>
  </w:style>
  <w:style w:type="character" w:customStyle="1" w:styleId="123">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4">
    <w:name w:val="Font Style116"/>
    <w:unhideWhenUsed/>
    <w:qFormat/>
    <w:uiPriority w:val="0"/>
    <w:rPr>
      <w:rFonts w:hint="eastAsia" w:ascii="宋体" w:hAnsi="宋体" w:eastAsia="宋体"/>
      <w:spacing w:val="-20"/>
      <w:sz w:val="24"/>
    </w:rPr>
  </w:style>
  <w:style w:type="character" w:customStyle="1" w:styleId="125">
    <w:name w:val="正文文本 Char"/>
    <w:link w:val="17"/>
    <w:qFormat/>
    <w:uiPriority w:val="0"/>
    <w:rPr>
      <w:kern w:val="2"/>
      <w:sz w:val="21"/>
      <w:szCs w:val="24"/>
    </w:rPr>
  </w:style>
  <w:style w:type="character" w:customStyle="1" w:styleId="126">
    <w:name w:val="sort"/>
    <w:qFormat/>
    <w:uiPriority w:val="0"/>
    <w:rPr>
      <w:rFonts w:ascii="Times New Roman" w:hAnsi="Times New Roman" w:eastAsia="宋体"/>
      <w:color w:val="FFFFFF"/>
      <w:bdr w:val="single" w:color="auto" w:sz="24" w:space="0"/>
    </w:rPr>
  </w:style>
  <w:style w:type="character" w:customStyle="1" w:styleId="127">
    <w:name w:val="标题 Char"/>
    <w:qFormat/>
    <w:uiPriority w:val="0"/>
    <w:rPr>
      <w:rFonts w:ascii="Cambria" w:hAnsi="Cambria"/>
      <w:b/>
      <w:kern w:val="2"/>
      <w:sz w:val="32"/>
      <w:szCs w:val="24"/>
    </w:rPr>
  </w:style>
  <w:style w:type="character" w:customStyle="1" w:styleId="128">
    <w:name w:val="正文文本 3 Char"/>
    <w:link w:val="16"/>
    <w:qFormat/>
    <w:uiPriority w:val="0"/>
    <w:rPr>
      <w:rFonts w:ascii="宋体"/>
      <w:color w:val="000000"/>
      <w:sz w:val="24"/>
    </w:rPr>
  </w:style>
  <w:style w:type="character" w:customStyle="1" w:styleId="129">
    <w:name w:val="Char Char13"/>
    <w:qFormat/>
    <w:uiPriority w:val="0"/>
    <w:rPr>
      <w:rFonts w:eastAsia="宋体"/>
      <w:b/>
      <w:bCs/>
      <w:kern w:val="2"/>
      <w:sz w:val="24"/>
      <w:lang w:val="en-US" w:eastAsia="zh-CN" w:bidi="ar-SA"/>
    </w:rPr>
  </w:style>
  <w:style w:type="character" w:customStyle="1" w:styleId="130">
    <w:name w:val="bds_more7"/>
    <w:qFormat/>
    <w:uiPriority w:val="0"/>
    <w:rPr>
      <w:rFonts w:ascii="Times New Roman" w:hAnsi="Times New Roman" w:eastAsia="宋体"/>
    </w:rPr>
  </w:style>
  <w:style w:type="character" w:customStyle="1" w:styleId="131">
    <w:name w:val="sidecatalog-index2"/>
    <w:qFormat/>
    <w:uiPriority w:val="0"/>
    <w:rPr>
      <w:rFonts w:ascii="Arail" w:hAnsi="Arail" w:eastAsia="Arail" w:cs="Arail"/>
      <w:color w:val="999999"/>
      <w:sz w:val="21"/>
      <w:szCs w:val="21"/>
    </w:rPr>
  </w:style>
  <w:style w:type="character" w:customStyle="1" w:styleId="132">
    <w:name w:val="批注文字 Char"/>
    <w:qFormat/>
    <w:uiPriority w:val="0"/>
    <w:rPr>
      <w:kern w:val="2"/>
      <w:sz w:val="21"/>
      <w:szCs w:val="24"/>
    </w:rPr>
  </w:style>
  <w:style w:type="character" w:customStyle="1" w:styleId="133">
    <w:name w:val="bds_more8"/>
    <w:qFormat/>
    <w:uiPriority w:val="0"/>
    <w:rPr>
      <w:rFonts w:ascii="Times New Roman" w:hAnsi="Times New Roman" w:eastAsia="宋体"/>
    </w:rPr>
  </w:style>
  <w:style w:type="character" w:customStyle="1" w:styleId="134">
    <w:name w:val="font81"/>
    <w:qFormat/>
    <w:uiPriority w:val="0"/>
    <w:rPr>
      <w:rFonts w:ascii="font-weight : 700" w:hAnsi="font-weight : 700" w:eastAsia="font-weight : 700" w:cs="font-weight : 700"/>
      <w:color w:val="000000"/>
      <w:sz w:val="20"/>
      <w:szCs w:val="20"/>
      <w:u w:val="none"/>
    </w:rPr>
  </w:style>
  <w:style w:type="character" w:customStyle="1" w:styleId="135">
    <w:name w:val="标题 7 Char1"/>
    <w:link w:val="8"/>
    <w:qFormat/>
    <w:uiPriority w:val="0"/>
    <w:rPr>
      <w:rFonts w:eastAsia="宋体"/>
      <w:b/>
      <w:bCs/>
      <w:sz w:val="24"/>
      <w:szCs w:val="24"/>
      <w:lang w:val="en-US" w:eastAsia="zh-CN" w:bidi="ar-SA"/>
    </w:rPr>
  </w:style>
  <w:style w:type="character" w:customStyle="1" w:styleId="136">
    <w:name w:val="正文文本缩进 2 Char"/>
    <w:link w:val="26"/>
    <w:qFormat/>
    <w:uiPriority w:val="0"/>
    <w:rPr>
      <w:kern w:val="2"/>
      <w:sz w:val="21"/>
      <w:szCs w:val="24"/>
    </w:rPr>
  </w:style>
  <w:style w:type="character" w:customStyle="1" w:styleId="137">
    <w:name w:val="content_11"/>
    <w:qFormat/>
    <w:uiPriority w:val="0"/>
    <w:rPr>
      <w:sz w:val="20"/>
      <w:szCs w:val="20"/>
    </w:rPr>
  </w:style>
  <w:style w:type="character" w:customStyle="1" w:styleId="138">
    <w:name w:val="font21"/>
    <w:qFormat/>
    <w:uiPriority w:val="0"/>
    <w:rPr>
      <w:rFonts w:ascii="font-weight : 400" w:hAnsi="font-weight : 400" w:eastAsia="font-weight : 400" w:cs="font-weight : 400"/>
      <w:color w:val="000000"/>
      <w:sz w:val="20"/>
      <w:szCs w:val="20"/>
      <w:u w:val="none"/>
    </w:rPr>
  </w:style>
  <w:style w:type="character" w:customStyle="1" w:styleId="139">
    <w:name w:val="desc"/>
    <w:qFormat/>
    <w:uiPriority w:val="0"/>
    <w:rPr>
      <w:rFonts w:ascii="Times New Roman" w:hAnsi="Times New Roman" w:eastAsia="宋体"/>
      <w:color w:val="000000"/>
      <w:sz w:val="18"/>
      <w:szCs w:val="18"/>
    </w:rPr>
  </w:style>
  <w:style w:type="character" w:customStyle="1" w:styleId="140">
    <w:name w:val="bds_more9"/>
    <w:qFormat/>
    <w:uiPriority w:val="0"/>
    <w:rPr>
      <w:rFonts w:ascii="Times New Roman" w:hAnsi="Times New Roman" w:eastAsia="宋体"/>
    </w:rPr>
  </w:style>
  <w:style w:type="character" w:customStyle="1" w:styleId="141">
    <w:name w:val="p0 Char Char"/>
    <w:qFormat/>
    <w:uiPriority w:val="0"/>
    <w:rPr>
      <w:rFonts w:eastAsia="宋体"/>
      <w:kern w:val="2"/>
      <w:sz w:val="21"/>
      <w:szCs w:val="21"/>
      <w:lang w:val="en-US" w:eastAsia="zh-CN" w:bidi="ar-SA"/>
    </w:rPr>
  </w:style>
  <w:style w:type="character" w:customStyle="1" w:styleId="142">
    <w:name w:val="标题 2 Char1"/>
    <w:link w:val="3"/>
    <w:qFormat/>
    <w:uiPriority w:val="0"/>
    <w:rPr>
      <w:rFonts w:ascii="Arial" w:hAnsi="Arial" w:eastAsia="宋体"/>
      <w:b/>
      <w:bCs/>
      <w:kern w:val="2"/>
      <w:sz w:val="24"/>
      <w:szCs w:val="32"/>
      <w:lang w:val="en-US" w:eastAsia="zh-CN" w:bidi="ar-SA"/>
    </w:rPr>
  </w:style>
  <w:style w:type="character" w:customStyle="1" w:styleId="143">
    <w:name w:val="页眉 Char"/>
    <w:qFormat/>
    <w:uiPriority w:val="99"/>
    <w:rPr>
      <w:kern w:val="2"/>
      <w:sz w:val="18"/>
      <w:szCs w:val="18"/>
    </w:rPr>
  </w:style>
  <w:style w:type="character" w:customStyle="1" w:styleId="144">
    <w:name w:val="polysemyred"/>
    <w:qFormat/>
    <w:uiPriority w:val="0"/>
    <w:rPr>
      <w:rFonts w:ascii="Times New Roman" w:hAnsi="Times New Roman" w:eastAsia="宋体"/>
      <w:color w:val="FF6666"/>
      <w:sz w:val="18"/>
      <w:szCs w:val="18"/>
    </w:rPr>
  </w:style>
  <w:style w:type="character" w:customStyle="1" w:styleId="145">
    <w:name w:val="批注文字 Char1"/>
    <w:link w:val="14"/>
    <w:qFormat/>
    <w:uiPriority w:val="0"/>
    <w:rPr>
      <w:rFonts w:eastAsia="宋体"/>
      <w:kern w:val="2"/>
      <w:sz w:val="21"/>
      <w:szCs w:val="24"/>
      <w:lang w:val="en-US" w:eastAsia="zh-CN" w:bidi="ar-SA"/>
    </w:rPr>
  </w:style>
  <w:style w:type="character" w:customStyle="1" w:styleId="146">
    <w:name w:val="Char Char14"/>
    <w:qFormat/>
    <w:uiPriority w:val="0"/>
    <w:rPr>
      <w:rFonts w:ascii="Arial" w:hAnsi="Arial" w:eastAsia="黑体"/>
      <w:b/>
      <w:bCs/>
      <w:sz w:val="28"/>
      <w:szCs w:val="28"/>
      <w:lang w:val="en-US" w:eastAsia="zh-CN" w:bidi="ar-SA"/>
    </w:rPr>
  </w:style>
  <w:style w:type="character" w:customStyle="1" w:styleId="147">
    <w:name w:val="Font Style133"/>
    <w:unhideWhenUsed/>
    <w:qFormat/>
    <w:uiPriority w:val="0"/>
    <w:rPr>
      <w:rFonts w:hint="eastAsia" w:ascii="宋体" w:hAnsi="宋体" w:eastAsia="宋体"/>
      <w:spacing w:val="30"/>
      <w:sz w:val="24"/>
    </w:rPr>
  </w:style>
  <w:style w:type="character" w:customStyle="1" w:styleId="148">
    <w:name w:val="Char Char16"/>
    <w:qFormat/>
    <w:uiPriority w:val="0"/>
    <w:rPr>
      <w:rFonts w:ascii="宋体" w:hAnsi="Times New Roman" w:eastAsia="宋体"/>
      <w:b/>
      <w:sz w:val="24"/>
      <w:lang w:val="en-US" w:eastAsia="zh-CN" w:bidi="ar-SA"/>
    </w:rPr>
  </w:style>
  <w:style w:type="character" w:customStyle="1" w:styleId="149">
    <w:name w:val="Font Style121"/>
    <w:unhideWhenUsed/>
    <w:qFormat/>
    <w:uiPriority w:val="0"/>
    <w:rPr>
      <w:rFonts w:hint="eastAsia" w:ascii="宋体" w:hAnsi="宋体" w:eastAsia="宋体"/>
      <w:spacing w:val="-10"/>
      <w:sz w:val="30"/>
    </w:rPr>
  </w:style>
  <w:style w:type="character" w:customStyle="1" w:styleId="150">
    <w:name w:val="Font Style94"/>
    <w:unhideWhenUsed/>
    <w:qFormat/>
    <w:uiPriority w:val="0"/>
    <w:rPr>
      <w:rFonts w:hint="eastAsia" w:ascii="Times New Roman" w:hAnsi="Times New Roman" w:eastAsia="Times New Roman"/>
      <w:sz w:val="28"/>
    </w:rPr>
  </w:style>
  <w:style w:type="character" w:customStyle="1" w:styleId="151">
    <w:name w:val="Font Style124"/>
    <w:unhideWhenUsed/>
    <w:qFormat/>
    <w:uiPriority w:val="0"/>
    <w:rPr>
      <w:rFonts w:hint="eastAsia" w:ascii="宋体" w:hAnsi="宋体" w:eastAsia="宋体"/>
      <w:spacing w:val="30"/>
      <w:sz w:val="24"/>
    </w:rPr>
  </w:style>
  <w:style w:type="character" w:customStyle="1" w:styleId="152">
    <w:name w:val="bds_nopic1"/>
    <w:qFormat/>
    <w:uiPriority w:val="0"/>
    <w:rPr>
      <w:rFonts w:ascii="Times New Roman" w:hAnsi="Times New Roman" w:eastAsia="宋体"/>
    </w:rPr>
  </w:style>
  <w:style w:type="character" w:customStyle="1" w:styleId="153">
    <w:name w:val="morelink-item"/>
    <w:qFormat/>
    <w:uiPriority w:val="0"/>
    <w:rPr>
      <w:rFonts w:ascii="Times New Roman" w:hAnsi="Times New Roman" w:eastAsia="宋体"/>
    </w:rPr>
  </w:style>
  <w:style w:type="character" w:customStyle="1" w:styleId="154">
    <w:name w:val="Font Style86"/>
    <w:unhideWhenUsed/>
    <w:qFormat/>
    <w:uiPriority w:val="0"/>
    <w:rPr>
      <w:rFonts w:hint="eastAsia" w:ascii="黑体" w:hAnsi="黑体" w:eastAsia="黑体"/>
      <w:spacing w:val="10"/>
      <w:sz w:val="30"/>
    </w:rPr>
  </w:style>
  <w:style w:type="character" w:customStyle="1" w:styleId="155">
    <w:name w:val="Font Style128"/>
    <w:unhideWhenUsed/>
    <w:qFormat/>
    <w:uiPriority w:val="0"/>
    <w:rPr>
      <w:rFonts w:hint="eastAsia" w:ascii="Times New Roman" w:hAnsi="Times New Roman" w:eastAsia="Times New Roman"/>
      <w:sz w:val="16"/>
    </w:rPr>
  </w:style>
  <w:style w:type="character" w:customStyle="1" w:styleId="156">
    <w:name w:val="标题 6 Char1"/>
    <w:link w:val="7"/>
    <w:qFormat/>
    <w:uiPriority w:val="0"/>
    <w:rPr>
      <w:rFonts w:ascii="Arial" w:hAnsi="Arial" w:eastAsia="黑体"/>
      <w:b/>
      <w:bCs/>
      <w:sz w:val="24"/>
      <w:szCs w:val="24"/>
      <w:lang w:val="en-US" w:eastAsia="zh-CN" w:bidi="ar-SA"/>
    </w:rPr>
  </w:style>
  <w:style w:type="character" w:customStyle="1" w:styleId="157">
    <w:name w:val="plus"/>
    <w:qFormat/>
    <w:uiPriority w:val="0"/>
    <w:rPr>
      <w:rFonts w:ascii="Times New Roman" w:hAnsi="Times New Roman" w:eastAsia="宋体"/>
      <w:b/>
      <w:vanish/>
      <w:color w:val="1F8DEF"/>
      <w:sz w:val="24"/>
      <w:szCs w:val="24"/>
    </w:rPr>
  </w:style>
  <w:style w:type="character" w:customStyle="1" w:styleId="158">
    <w:name w:val="纯文本 Char"/>
    <w:link w:val="23"/>
    <w:qFormat/>
    <w:locked/>
    <w:uiPriority w:val="0"/>
    <w:rPr>
      <w:rFonts w:ascii="宋体" w:hAnsi="Courier New" w:eastAsia="宋体" w:cs="Courier New"/>
      <w:kern w:val="2"/>
      <w:sz w:val="21"/>
      <w:szCs w:val="21"/>
      <w:lang w:val="en-US" w:eastAsia="zh-CN" w:bidi="ar-SA"/>
    </w:rPr>
  </w:style>
  <w:style w:type="character" w:customStyle="1" w:styleId="159">
    <w:name w:val="Font Style90"/>
    <w:unhideWhenUsed/>
    <w:qFormat/>
    <w:uiPriority w:val="0"/>
    <w:rPr>
      <w:rFonts w:hint="eastAsia" w:ascii="宋体" w:hAnsi="宋体" w:eastAsia="宋体"/>
      <w:b/>
      <w:spacing w:val="-20"/>
      <w:sz w:val="40"/>
    </w:rPr>
  </w:style>
  <w:style w:type="character" w:customStyle="1" w:styleId="160">
    <w:name w:val="Font Style119"/>
    <w:unhideWhenUsed/>
    <w:qFormat/>
    <w:uiPriority w:val="0"/>
    <w:rPr>
      <w:rFonts w:hint="eastAsia" w:ascii="宋体" w:hAnsi="宋体" w:eastAsia="宋体"/>
      <w:sz w:val="24"/>
    </w:rPr>
  </w:style>
  <w:style w:type="character" w:customStyle="1" w:styleId="161">
    <w:name w:val="正文文本缩进 3 Char1"/>
    <w:link w:val="33"/>
    <w:qFormat/>
    <w:uiPriority w:val="0"/>
    <w:rPr>
      <w:rFonts w:eastAsia="宋体"/>
      <w:kern w:val="2"/>
      <w:sz w:val="16"/>
      <w:szCs w:val="16"/>
      <w:lang w:val="en-US" w:eastAsia="zh-CN" w:bidi="ar-SA"/>
    </w:rPr>
  </w:style>
  <w:style w:type="character" w:customStyle="1" w:styleId="162">
    <w:name w:val="标题 5 Char"/>
    <w:qFormat/>
    <w:uiPriority w:val="0"/>
    <w:rPr>
      <w:b/>
      <w:bCs/>
      <w:kern w:val="2"/>
      <w:sz w:val="28"/>
      <w:szCs w:val="28"/>
    </w:rPr>
  </w:style>
  <w:style w:type="character" w:customStyle="1" w:styleId="163">
    <w:name w:val="批注框文本 Char1"/>
    <w:link w:val="27"/>
    <w:qFormat/>
    <w:locked/>
    <w:uiPriority w:val="0"/>
    <w:rPr>
      <w:rFonts w:ascii="Calibri" w:hAnsi="Calibri" w:eastAsia="宋体"/>
      <w:kern w:val="2"/>
      <w:sz w:val="18"/>
      <w:szCs w:val="18"/>
      <w:lang w:val="en-US" w:eastAsia="zh-CN" w:bidi="ar-SA"/>
    </w:rPr>
  </w:style>
  <w:style w:type="character" w:customStyle="1" w:styleId="164">
    <w:name w:val="标题 8 Char1"/>
    <w:link w:val="9"/>
    <w:qFormat/>
    <w:uiPriority w:val="0"/>
    <w:rPr>
      <w:rFonts w:ascii="Arial" w:hAnsi="Arial" w:eastAsia="黑体"/>
      <w:sz w:val="24"/>
      <w:szCs w:val="24"/>
      <w:lang w:val="en-US" w:eastAsia="zh-CN" w:bidi="ar-SA"/>
    </w:rPr>
  </w:style>
  <w:style w:type="paragraph" w:customStyle="1" w:styleId="165">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66">
    <w:name w:val="Char1 Char Char Char 字元 Char Char 字元 Char 字元 Char1 Char Char Char"/>
    <w:basedOn w:val="1"/>
    <w:qFormat/>
    <w:uiPriority w:val="0"/>
    <w:rPr>
      <w:szCs w:val="20"/>
    </w:rPr>
  </w:style>
  <w:style w:type="paragraph" w:customStyle="1" w:styleId="167">
    <w:name w:val="Style9"/>
    <w:basedOn w:val="1"/>
    <w:unhideWhenUsed/>
    <w:qFormat/>
    <w:uiPriority w:val="0"/>
  </w:style>
  <w:style w:type="paragraph" w:customStyle="1" w:styleId="168">
    <w:name w:val="Style52"/>
    <w:basedOn w:val="1"/>
    <w:unhideWhenUsed/>
    <w:qFormat/>
    <w:uiPriority w:val="0"/>
    <w:pPr>
      <w:spacing w:line="682" w:lineRule="exact"/>
      <w:ind w:firstLine="557"/>
    </w:pPr>
  </w:style>
  <w:style w:type="paragraph" w:customStyle="1" w:styleId="169">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0">
    <w:name w:val="_Style 39"/>
    <w:basedOn w:val="171"/>
    <w:qFormat/>
    <w:uiPriority w:val="0"/>
  </w:style>
  <w:style w:type="paragraph" w:customStyle="1" w:styleId="171">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3">
    <w:name w:val="Style76"/>
    <w:basedOn w:val="1"/>
    <w:unhideWhenUsed/>
    <w:qFormat/>
    <w:uiPriority w:val="0"/>
  </w:style>
  <w:style w:type="paragraph" w:customStyle="1" w:styleId="174">
    <w:name w:val="Style36"/>
    <w:basedOn w:val="1"/>
    <w:unhideWhenUsed/>
    <w:qFormat/>
    <w:uiPriority w:val="0"/>
  </w:style>
  <w:style w:type="paragraph" w:customStyle="1" w:styleId="175">
    <w:name w:val="Style15"/>
    <w:basedOn w:val="1"/>
    <w:unhideWhenUsed/>
    <w:qFormat/>
    <w:uiPriority w:val="0"/>
    <w:pPr>
      <w:spacing w:line="557" w:lineRule="exact"/>
      <w:ind w:firstLine="672"/>
    </w:pPr>
  </w:style>
  <w:style w:type="paragraph" w:customStyle="1" w:styleId="176">
    <w:name w:val="Char"/>
    <w:basedOn w:val="1"/>
    <w:qFormat/>
    <w:uiPriority w:val="0"/>
    <w:pPr>
      <w:tabs>
        <w:tab w:val="left" w:pos="360"/>
      </w:tabs>
      <w:ind w:left="360" w:hanging="360" w:hangingChars="200"/>
    </w:pPr>
    <w:rPr>
      <w:sz w:val="24"/>
    </w:rPr>
  </w:style>
  <w:style w:type="paragraph" w:customStyle="1" w:styleId="177">
    <w:name w:val="NO3"/>
    <w:basedOn w:val="1"/>
    <w:qFormat/>
    <w:uiPriority w:val="0"/>
    <w:pPr>
      <w:tabs>
        <w:tab w:val="left" w:pos="907"/>
      </w:tabs>
      <w:spacing w:line="360" w:lineRule="auto"/>
    </w:pPr>
    <w:rPr>
      <w:rFonts w:ascii="宋体" w:hAnsi="宋体"/>
      <w:sz w:val="24"/>
    </w:rPr>
  </w:style>
  <w:style w:type="paragraph" w:customStyle="1" w:styleId="178">
    <w:name w:val="Style62"/>
    <w:basedOn w:val="1"/>
    <w:unhideWhenUsed/>
    <w:qFormat/>
    <w:uiPriority w:val="0"/>
  </w:style>
  <w:style w:type="paragraph" w:customStyle="1" w:styleId="179">
    <w:name w:val="Char Char1 Char Char Char"/>
    <w:basedOn w:val="1"/>
    <w:qFormat/>
    <w:uiPriority w:val="0"/>
    <w:rPr>
      <w:kern w:val="0"/>
      <w:sz w:val="20"/>
      <w:szCs w:val="20"/>
    </w:rPr>
  </w:style>
  <w:style w:type="paragraph" w:customStyle="1" w:styleId="18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81">
    <w:name w:val="Style73"/>
    <w:basedOn w:val="1"/>
    <w:unhideWhenUsed/>
    <w:qFormat/>
    <w:uiPriority w:val="0"/>
    <w:pPr>
      <w:spacing w:line="538" w:lineRule="exact"/>
      <w:ind w:firstLine="533"/>
    </w:pPr>
  </w:style>
  <w:style w:type="paragraph" w:customStyle="1" w:styleId="182">
    <w:name w:val="Style71"/>
    <w:basedOn w:val="1"/>
    <w:unhideWhenUsed/>
    <w:qFormat/>
    <w:uiPriority w:val="0"/>
    <w:pPr>
      <w:spacing w:line="538" w:lineRule="exact"/>
      <w:ind w:firstLine="101"/>
    </w:pPr>
  </w:style>
  <w:style w:type="paragraph" w:customStyle="1" w:styleId="183">
    <w:name w:val="Char1 Char Char Char Char Char Char Char Char Char"/>
    <w:basedOn w:val="1"/>
    <w:qFormat/>
    <w:uiPriority w:val="0"/>
    <w:rPr>
      <w:szCs w:val="20"/>
    </w:rPr>
  </w:style>
  <w:style w:type="paragraph" w:customStyle="1" w:styleId="184">
    <w:name w:val="Style4"/>
    <w:basedOn w:val="1"/>
    <w:unhideWhenUsed/>
    <w:qFormat/>
    <w:uiPriority w:val="0"/>
  </w:style>
  <w:style w:type="paragraph" w:customStyle="1" w:styleId="185">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6">
    <w:name w:val="Style78"/>
    <w:basedOn w:val="1"/>
    <w:unhideWhenUsed/>
    <w:qFormat/>
    <w:uiPriority w:val="0"/>
  </w:style>
  <w:style w:type="paragraph" w:customStyle="1" w:styleId="187">
    <w:name w:val="Style60"/>
    <w:basedOn w:val="1"/>
    <w:unhideWhenUsed/>
    <w:qFormat/>
    <w:uiPriority w:val="0"/>
    <w:pPr>
      <w:spacing w:line="566" w:lineRule="exact"/>
    </w:pPr>
  </w:style>
  <w:style w:type="paragraph" w:customStyle="1" w:styleId="188">
    <w:name w:val="1"/>
    <w:basedOn w:val="1"/>
    <w:qFormat/>
    <w:uiPriority w:val="0"/>
    <w:pPr>
      <w:spacing w:afterLines="50" w:line="360" w:lineRule="auto"/>
    </w:pPr>
    <w:rPr>
      <w:rFonts w:ascii="宋体" w:hAnsi="宋体"/>
      <w:b/>
      <w:sz w:val="30"/>
      <w:szCs w:val="21"/>
    </w:rPr>
  </w:style>
  <w:style w:type="paragraph" w:customStyle="1" w:styleId="189">
    <w:name w:val="Style48"/>
    <w:basedOn w:val="1"/>
    <w:unhideWhenUsed/>
    <w:qFormat/>
    <w:uiPriority w:val="0"/>
    <w:pPr>
      <w:spacing w:line="542" w:lineRule="exact"/>
      <w:jc w:val="right"/>
    </w:pPr>
  </w:style>
  <w:style w:type="paragraph" w:customStyle="1" w:styleId="190">
    <w:name w:val="Style41"/>
    <w:basedOn w:val="1"/>
    <w:unhideWhenUsed/>
    <w:qFormat/>
    <w:uiPriority w:val="0"/>
    <w:pPr>
      <w:spacing w:line="542" w:lineRule="exact"/>
      <w:ind w:firstLine="125"/>
    </w:pPr>
  </w:style>
  <w:style w:type="paragraph" w:customStyle="1" w:styleId="191">
    <w:name w:val="Style50"/>
    <w:basedOn w:val="1"/>
    <w:unhideWhenUsed/>
    <w:qFormat/>
    <w:uiPriority w:val="0"/>
  </w:style>
  <w:style w:type="paragraph" w:customStyle="1" w:styleId="192">
    <w:name w:val="Char Char1 Char Char Char Char Char Char Char"/>
    <w:basedOn w:val="1"/>
    <w:qFormat/>
    <w:uiPriority w:val="0"/>
    <w:pPr>
      <w:widowControl/>
      <w:spacing w:after="160" w:line="240" w:lineRule="exact"/>
      <w:jc w:val="left"/>
    </w:pPr>
  </w:style>
  <w:style w:type="paragraph" w:customStyle="1" w:styleId="193">
    <w:name w:val="Style59"/>
    <w:basedOn w:val="1"/>
    <w:unhideWhenUsed/>
    <w:qFormat/>
    <w:uiPriority w:val="0"/>
  </w:style>
  <w:style w:type="paragraph" w:customStyle="1" w:styleId="194">
    <w:name w:val="Style27"/>
    <w:basedOn w:val="1"/>
    <w:unhideWhenUsed/>
    <w:qFormat/>
    <w:uiPriority w:val="0"/>
  </w:style>
  <w:style w:type="paragraph" w:customStyle="1" w:styleId="195">
    <w:name w:val="Style61"/>
    <w:basedOn w:val="1"/>
    <w:unhideWhenUsed/>
    <w:qFormat/>
    <w:uiPriority w:val="0"/>
  </w:style>
  <w:style w:type="paragraph" w:customStyle="1" w:styleId="196">
    <w:name w:val="Style80"/>
    <w:basedOn w:val="1"/>
    <w:unhideWhenUsed/>
    <w:qFormat/>
    <w:uiPriority w:val="0"/>
  </w:style>
  <w:style w:type="paragraph" w:customStyle="1" w:styleId="197">
    <w:name w:val="Style12"/>
    <w:basedOn w:val="1"/>
    <w:unhideWhenUsed/>
    <w:qFormat/>
    <w:uiPriority w:val="0"/>
    <w:pPr>
      <w:spacing w:line="564" w:lineRule="exact"/>
      <w:ind w:hanging="115"/>
    </w:pPr>
  </w:style>
  <w:style w:type="paragraph" w:customStyle="1" w:styleId="19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Style46"/>
    <w:basedOn w:val="1"/>
    <w:unhideWhenUsed/>
    <w:qFormat/>
    <w:uiPriority w:val="0"/>
    <w:pPr>
      <w:spacing w:line="672" w:lineRule="exact"/>
    </w:pPr>
  </w:style>
  <w:style w:type="paragraph" w:customStyle="1" w:styleId="200">
    <w:name w:val="Style53"/>
    <w:basedOn w:val="1"/>
    <w:unhideWhenUsed/>
    <w:qFormat/>
    <w:uiPriority w:val="0"/>
    <w:pPr>
      <w:spacing w:line="533" w:lineRule="exact"/>
      <w:ind w:firstLine="581"/>
    </w:pPr>
  </w:style>
  <w:style w:type="paragraph" w:customStyle="1" w:styleId="201">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02">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203">
    <w:name w:val="修订1"/>
    <w:qFormat/>
    <w:uiPriority w:val="0"/>
    <w:rPr>
      <w:rFonts w:ascii="Times New Roman" w:hAnsi="Times New Roman" w:eastAsia="宋体" w:cs="Times New Roman"/>
      <w:kern w:val="2"/>
      <w:sz w:val="21"/>
      <w:szCs w:val="24"/>
      <w:lang w:val="en-US" w:eastAsia="zh-CN" w:bidi="ar-SA"/>
    </w:rPr>
  </w:style>
  <w:style w:type="paragraph" w:customStyle="1" w:styleId="204">
    <w:name w:val="Style16"/>
    <w:basedOn w:val="1"/>
    <w:unhideWhenUsed/>
    <w:qFormat/>
    <w:uiPriority w:val="0"/>
    <w:pPr>
      <w:jc w:val="right"/>
    </w:pPr>
  </w:style>
  <w:style w:type="paragraph" w:customStyle="1" w:styleId="205">
    <w:name w:val="Table Paragraph"/>
    <w:basedOn w:val="1"/>
    <w:qFormat/>
    <w:uiPriority w:val="0"/>
    <w:pPr>
      <w:autoSpaceDE w:val="0"/>
      <w:autoSpaceDN w:val="0"/>
      <w:adjustRightInd w:val="0"/>
      <w:jc w:val="left"/>
    </w:pPr>
    <w:rPr>
      <w:rFonts w:ascii="Calibri" w:hAnsi="Calibri"/>
      <w:kern w:val="0"/>
      <w:sz w:val="24"/>
    </w:rPr>
  </w:style>
  <w:style w:type="paragraph" w:customStyle="1" w:styleId="206">
    <w:name w:val="Style77"/>
    <w:basedOn w:val="1"/>
    <w:unhideWhenUsed/>
    <w:qFormat/>
    <w:uiPriority w:val="0"/>
  </w:style>
  <w:style w:type="paragraph" w:customStyle="1" w:styleId="207">
    <w:name w:val="Style68"/>
    <w:basedOn w:val="1"/>
    <w:unhideWhenUsed/>
    <w:qFormat/>
    <w:uiPriority w:val="0"/>
    <w:pPr>
      <w:spacing w:line="547" w:lineRule="exact"/>
    </w:pPr>
  </w:style>
  <w:style w:type="paragraph" w:customStyle="1" w:styleId="208">
    <w:name w:val="Style58"/>
    <w:basedOn w:val="1"/>
    <w:unhideWhenUsed/>
    <w:qFormat/>
    <w:uiPriority w:val="0"/>
    <w:pPr>
      <w:spacing w:line="413" w:lineRule="exact"/>
    </w:pPr>
  </w:style>
  <w:style w:type="paragraph" w:customStyle="1" w:styleId="209">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10">
    <w:name w:val="Style42"/>
    <w:basedOn w:val="1"/>
    <w:unhideWhenUsed/>
    <w:qFormat/>
    <w:uiPriority w:val="0"/>
    <w:pPr>
      <w:spacing w:line="542" w:lineRule="exact"/>
      <w:ind w:firstLine="547"/>
    </w:pPr>
  </w:style>
  <w:style w:type="paragraph" w:customStyle="1" w:styleId="211">
    <w:name w:val="Style69"/>
    <w:basedOn w:val="1"/>
    <w:unhideWhenUsed/>
    <w:qFormat/>
    <w:uiPriority w:val="0"/>
    <w:pPr>
      <w:spacing w:line="557" w:lineRule="exact"/>
      <w:ind w:firstLine="1666"/>
    </w:pPr>
  </w:style>
  <w:style w:type="paragraph" w:customStyle="1" w:styleId="212">
    <w:name w:val="标题3"/>
    <w:basedOn w:val="2"/>
    <w:qFormat/>
    <w:uiPriority w:val="0"/>
    <w:pPr>
      <w:spacing w:beforeLines="50" w:afterLines="50" w:line="400" w:lineRule="exact"/>
      <w:jc w:val="both"/>
    </w:pPr>
    <w:rPr>
      <w:rFonts w:ascii="宋体" w:hAnsi="宋体"/>
      <w:kern w:val="32"/>
      <w:szCs w:val="32"/>
    </w:rPr>
  </w:style>
  <w:style w:type="paragraph" w:customStyle="1" w:styleId="213">
    <w:name w:val="Char Char1"/>
    <w:basedOn w:val="1"/>
    <w:qFormat/>
    <w:uiPriority w:val="0"/>
    <w:rPr>
      <w:rFonts w:ascii="Tahoma" w:hAnsi="Tahoma"/>
      <w:sz w:val="24"/>
      <w:szCs w:val="20"/>
    </w:rPr>
  </w:style>
  <w:style w:type="paragraph" w:customStyle="1" w:styleId="21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5">
    <w:name w:val="Style11"/>
    <w:basedOn w:val="1"/>
    <w:unhideWhenUsed/>
    <w:qFormat/>
    <w:uiPriority w:val="0"/>
    <w:pPr>
      <w:spacing w:line="559" w:lineRule="exact"/>
      <w:ind w:firstLine="590"/>
    </w:pPr>
  </w:style>
  <w:style w:type="paragraph" w:customStyle="1" w:styleId="216">
    <w:name w:val="Style23"/>
    <w:basedOn w:val="1"/>
    <w:unhideWhenUsed/>
    <w:qFormat/>
    <w:uiPriority w:val="0"/>
  </w:style>
  <w:style w:type="paragraph" w:customStyle="1" w:styleId="217">
    <w:name w:val="标准正文"/>
    <w:basedOn w:val="1"/>
    <w:qFormat/>
    <w:uiPriority w:val="0"/>
    <w:pPr>
      <w:autoSpaceDE w:val="0"/>
      <w:autoSpaceDN w:val="0"/>
      <w:adjustRightInd w:val="0"/>
      <w:snapToGrid w:val="0"/>
      <w:spacing w:afterLines="50" w:line="480" w:lineRule="exact"/>
      <w:jc w:val="left"/>
    </w:pPr>
    <w:rPr>
      <w:rFonts w:ascii="宋体"/>
      <w:kern w:val="0"/>
      <w:szCs w:val="20"/>
      <w:lang w:val="zh-CN"/>
    </w:rPr>
  </w:style>
  <w:style w:type="paragraph" w:customStyle="1" w:styleId="218">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9">
    <w:name w:val="1 Char Char Char Char"/>
    <w:basedOn w:val="1"/>
    <w:qFormat/>
    <w:uiPriority w:val="0"/>
  </w:style>
  <w:style w:type="paragraph" w:customStyle="1" w:styleId="220">
    <w:name w:val="Style13"/>
    <w:basedOn w:val="1"/>
    <w:unhideWhenUsed/>
    <w:qFormat/>
    <w:uiPriority w:val="0"/>
  </w:style>
  <w:style w:type="paragraph" w:customStyle="1" w:styleId="221">
    <w:name w:val="列出段落2"/>
    <w:basedOn w:val="1"/>
    <w:qFormat/>
    <w:uiPriority w:val="0"/>
    <w:pPr>
      <w:ind w:firstLine="420" w:firstLineChars="200"/>
    </w:pPr>
    <w:rPr>
      <w:rFonts w:ascii="Calibri" w:hAnsi="Calibri" w:cs="Calibri"/>
      <w:szCs w:val="21"/>
    </w:rPr>
  </w:style>
  <w:style w:type="paragraph" w:customStyle="1" w:styleId="222">
    <w:name w:val="Style65"/>
    <w:basedOn w:val="1"/>
    <w:unhideWhenUsed/>
    <w:qFormat/>
    <w:uiPriority w:val="0"/>
  </w:style>
  <w:style w:type="paragraph" w:customStyle="1" w:styleId="223">
    <w:name w:val="Char1 Char Char Char"/>
    <w:basedOn w:val="1"/>
    <w:qFormat/>
    <w:uiPriority w:val="0"/>
    <w:pPr>
      <w:widowControl/>
      <w:spacing w:after="160" w:line="240" w:lineRule="exact"/>
      <w:jc w:val="left"/>
    </w:pPr>
    <w:rPr>
      <w:kern w:val="0"/>
      <w:sz w:val="24"/>
      <w:szCs w:val="20"/>
    </w:rPr>
  </w:style>
  <w:style w:type="paragraph" w:customStyle="1" w:styleId="224">
    <w:name w:val="Style70"/>
    <w:basedOn w:val="1"/>
    <w:unhideWhenUsed/>
    <w:qFormat/>
    <w:uiPriority w:val="0"/>
    <w:pPr>
      <w:spacing w:line="549" w:lineRule="exact"/>
      <w:ind w:firstLine="686"/>
    </w:pPr>
  </w:style>
  <w:style w:type="paragraph" w:customStyle="1" w:styleId="225">
    <w:name w:val="标题2"/>
    <w:basedOn w:val="40"/>
    <w:qFormat/>
    <w:uiPriority w:val="0"/>
    <w:pPr>
      <w:spacing w:after="240"/>
      <w:jc w:val="left"/>
    </w:pPr>
    <w:rPr>
      <w:sz w:val="30"/>
    </w:rPr>
  </w:style>
  <w:style w:type="paragraph" w:customStyle="1" w:styleId="226">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7">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28">
    <w:name w:val="Char Char1 Char Char Char Char Char1 Char Char Char Char"/>
    <w:basedOn w:val="13"/>
    <w:qFormat/>
    <w:uiPriority w:val="0"/>
    <w:rPr>
      <w:rFonts w:ascii="Tahoma" w:hAnsi="Tahoma"/>
    </w:rPr>
  </w:style>
  <w:style w:type="paragraph" w:customStyle="1" w:styleId="229">
    <w:name w:val="标题 1 +"/>
    <w:basedOn w:val="2"/>
    <w:next w:val="1"/>
    <w:qFormat/>
    <w:uiPriority w:val="0"/>
    <w:pPr>
      <w:keepLines/>
      <w:spacing w:line="600" w:lineRule="auto"/>
    </w:pPr>
    <w:rPr>
      <w:rFonts w:eastAsia="黑体"/>
      <w:kern w:val="0"/>
      <w:sz w:val="32"/>
      <w:szCs w:val="32"/>
    </w:rPr>
  </w:style>
  <w:style w:type="paragraph" w:customStyle="1" w:styleId="230">
    <w:name w:val="样式1"/>
    <w:basedOn w:val="1"/>
    <w:link w:val="275"/>
    <w:qFormat/>
    <w:uiPriority w:val="0"/>
    <w:pPr>
      <w:tabs>
        <w:tab w:val="left" w:pos="360"/>
      </w:tabs>
      <w:adjustRightInd w:val="0"/>
      <w:ind w:left="360" w:hanging="360"/>
      <w:textAlignment w:val="baseline"/>
    </w:pPr>
    <w:rPr>
      <w:rFonts w:ascii="宋体" w:hAnsi="宋体"/>
      <w:kern w:val="0"/>
      <w:szCs w:val="21"/>
      <w:lang w:val="zh-CN"/>
    </w:rPr>
  </w:style>
  <w:style w:type="paragraph" w:customStyle="1" w:styleId="231">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32">
    <w:name w:val="附录标识"/>
    <w:basedOn w:val="226"/>
    <w:qFormat/>
    <w:uiPriority w:val="0"/>
    <w:pPr>
      <w:tabs>
        <w:tab w:val="left" w:pos="6405"/>
        <w:tab w:val="clear" w:pos="360"/>
        <w:tab w:val="clear" w:pos="720"/>
      </w:tabs>
      <w:spacing w:after="200"/>
    </w:pPr>
    <w:rPr>
      <w:sz w:val="21"/>
    </w:rPr>
  </w:style>
  <w:style w:type="paragraph" w:customStyle="1" w:styleId="233">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34">
    <w:name w:val="Style29"/>
    <w:basedOn w:val="1"/>
    <w:unhideWhenUsed/>
    <w:qFormat/>
    <w:uiPriority w:val="0"/>
    <w:pPr>
      <w:spacing w:line="547" w:lineRule="exact"/>
      <w:ind w:firstLine="547"/>
    </w:pPr>
  </w:style>
  <w:style w:type="paragraph" w:customStyle="1" w:styleId="235">
    <w:name w:val="Style34"/>
    <w:basedOn w:val="1"/>
    <w:unhideWhenUsed/>
    <w:qFormat/>
    <w:uiPriority w:val="0"/>
    <w:pPr>
      <w:spacing w:line="375" w:lineRule="exact"/>
    </w:pPr>
  </w:style>
  <w:style w:type="paragraph" w:customStyle="1" w:styleId="236">
    <w:name w:val="默认段落字体 Para Char Char Char Char Char Char Char Char Char Char Char Char Char Char Char Char Char Char Char"/>
    <w:basedOn w:val="1"/>
    <w:qFormat/>
    <w:uiPriority w:val="0"/>
  </w:style>
  <w:style w:type="paragraph" w:customStyle="1" w:styleId="237">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8">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9">
    <w:name w:val="Style74"/>
    <w:basedOn w:val="1"/>
    <w:unhideWhenUsed/>
    <w:qFormat/>
    <w:uiPriority w:val="0"/>
    <w:pPr>
      <w:spacing w:line="437" w:lineRule="exact"/>
    </w:pPr>
  </w:style>
  <w:style w:type="paragraph" w:customStyle="1" w:styleId="240">
    <w:name w:val="Style28"/>
    <w:basedOn w:val="1"/>
    <w:unhideWhenUsed/>
    <w:qFormat/>
    <w:uiPriority w:val="0"/>
    <w:pPr>
      <w:spacing w:line="552" w:lineRule="exact"/>
      <w:ind w:firstLine="547"/>
    </w:pPr>
  </w:style>
  <w:style w:type="paragraph" w:customStyle="1" w:styleId="241">
    <w:name w:val="Style24"/>
    <w:basedOn w:val="1"/>
    <w:unhideWhenUsed/>
    <w:qFormat/>
    <w:uiPriority w:val="0"/>
  </w:style>
  <w:style w:type="paragraph" w:customStyle="1" w:styleId="242">
    <w:name w:val="Style63"/>
    <w:basedOn w:val="1"/>
    <w:unhideWhenUsed/>
    <w:qFormat/>
    <w:uiPriority w:val="0"/>
    <w:pPr>
      <w:spacing w:line="564" w:lineRule="exact"/>
      <w:ind w:firstLine="682"/>
    </w:pPr>
  </w:style>
  <w:style w:type="paragraph" w:customStyle="1" w:styleId="243">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Style45"/>
    <w:basedOn w:val="1"/>
    <w:autoRedefine/>
    <w:unhideWhenUsed/>
    <w:qFormat/>
    <w:uiPriority w:val="0"/>
  </w:style>
  <w:style w:type="paragraph" w:customStyle="1" w:styleId="245">
    <w:name w:val="p16"/>
    <w:basedOn w:val="1"/>
    <w:qFormat/>
    <w:uiPriority w:val="0"/>
    <w:pPr>
      <w:widowControl/>
      <w:jc w:val="left"/>
    </w:pPr>
    <w:rPr>
      <w:kern w:val="0"/>
      <w:szCs w:val="21"/>
    </w:rPr>
  </w:style>
  <w:style w:type="paragraph" w:customStyle="1" w:styleId="246">
    <w:name w:val="Style64"/>
    <w:basedOn w:val="1"/>
    <w:unhideWhenUsed/>
    <w:qFormat/>
    <w:uiPriority w:val="0"/>
  </w:style>
  <w:style w:type="paragraph" w:customStyle="1" w:styleId="247">
    <w:name w:val="Style72"/>
    <w:basedOn w:val="1"/>
    <w:unhideWhenUsed/>
    <w:qFormat/>
    <w:uiPriority w:val="0"/>
  </w:style>
  <w:style w:type="paragraph" w:customStyle="1" w:styleId="248">
    <w:name w:val="Char Char Char"/>
    <w:basedOn w:val="1"/>
    <w:qFormat/>
    <w:uiPriority w:val="0"/>
    <w:rPr>
      <w:rFonts w:ascii="宋体" w:hAnsi="宋体"/>
      <w:b/>
      <w:sz w:val="28"/>
      <w:szCs w:val="28"/>
    </w:rPr>
  </w:style>
  <w:style w:type="paragraph" w:customStyle="1" w:styleId="249">
    <w:name w:val="Style21"/>
    <w:basedOn w:val="1"/>
    <w:unhideWhenUsed/>
    <w:qFormat/>
    <w:uiPriority w:val="0"/>
    <w:pPr>
      <w:spacing w:line="566" w:lineRule="exact"/>
      <w:ind w:firstLine="682"/>
    </w:pPr>
  </w:style>
  <w:style w:type="paragraph" w:customStyle="1" w:styleId="250">
    <w:name w:val="Style26"/>
    <w:basedOn w:val="1"/>
    <w:unhideWhenUsed/>
    <w:qFormat/>
    <w:uiPriority w:val="0"/>
  </w:style>
  <w:style w:type="paragraph" w:customStyle="1" w:styleId="251">
    <w:name w:val="表格内容"/>
    <w:basedOn w:val="17"/>
    <w:qFormat/>
    <w:uiPriority w:val="0"/>
    <w:pPr>
      <w:suppressLineNumbers/>
      <w:suppressAutoHyphens/>
      <w:jc w:val="left"/>
    </w:pPr>
    <w:rPr>
      <w:rFonts w:cs="Tahoma"/>
      <w:kern w:val="0"/>
      <w:sz w:val="24"/>
    </w:rPr>
  </w:style>
  <w:style w:type="paragraph" w:customStyle="1" w:styleId="252">
    <w:name w:val="Style47"/>
    <w:basedOn w:val="1"/>
    <w:unhideWhenUsed/>
    <w:qFormat/>
    <w:uiPriority w:val="0"/>
  </w:style>
  <w:style w:type="paragraph" w:customStyle="1" w:styleId="253">
    <w:name w:val="Style44"/>
    <w:basedOn w:val="1"/>
    <w:unhideWhenUsed/>
    <w:qFormat/>
    <w:uiPriority w:val="0"/>
  </w:style>
  <w:style w:type="paragraph" w:customStyle="1" w:styleId="254">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5">
    <w:name w:val="Style10"/>
    <w:basedOn w:val="1"/>
    <w:unhideWhenUsed/>
    <w:qFormat/>
    <w:uiPriority w:val="0"/>
    <w:pPr>
      <w:spacing w:line="538" w:lineRule="exact"/>
    </w:pPr>
  </w:style>
  <w:style w:type="paragraph" w:styleId="256">
    <w:name w:val="List Paragraph"/>
    <w:basedOn w:val="1"/>
    <w:link w:val="274"/>
    <w:qFormat/>
    <w:uiPriority w:val="0"/>
    <w:pPr>
      <w:ind w:firstLine="420" w:firstLineChars="200"/>
    </w:pPr>
    <w:rPr>
      <w:rFonts w:ascii="Calibri" w:hAnsi="Calibri"/>
      <w:szCs w:val="22"/>
      <w:lang w:val="zh-CN"/>
    </w:rPr>
  </w:style>
  <w:style w:type="paragraph" w:customStyle="1" w:styleId="257">
    <w:name w:val="Style8"/>
    <w:basedOn w:val="1"/>
    <w:unhideWhenUsed/>
    <w:qFormat/>
    <w:uiPriority w:val="0"/>
    <w:pPr>
      <w:spacing w:line="566" w:lineRule="exact"/>
      <w:jc w:val="center"/>
    </w:pPr>
  </w:style>
  <w:style w:type="paragraph" w:customStyle="1" w:styleId="258">
    <w:name w:val="Style54"/>
    <w:basedOn w:val="1"/>
    <w:unhideWhenUsed/>
    <w:qFormat/>
    <w:uiPriority w:val="0"/>
  </w:style>
  <w:style w:type="paragraph" w:customStyle="1" w:styleId="259">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0">
    <w:name w:val="Style81"/>
    <w:basedOn w:val="1"/>
    <w:unhideWhenUsed/>
    <w:qFormat/>
    <w:uiPriority w:val="0"/>
    <w:pPr>
      <w:spacing w:line="547" w:lineRule="exact"/>
    </w:pPr>
  </w:style>
  <w:style w:type="paragraph" w:customStyle="1" w:styleId="261">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2">
    <w:name w:val="Style56"/>
    <w:basedOn w:val="1"/>
    <w:unhideWhenUsed/>
    <w:qFormat/>
    <w:uiPriority w:val="0"/>
  </w:style>
  <w:style w:type="paragraph" w:customStyle="1" w:styleId="263">
    <w:name w:val="Style5"/>
    <w:basedOn w:val="1"/>
    <w:unhideWhenUsed/>
    <w:qFormat/>
    <w:uiPriority w:val="0"/>
  </w:style>
  <w:style w:type="paragraph" w:customStyle="1" w:styleId="264">
    <w:name w:val="Style67"/>
    <w:basedOn w:val="1"/>
    <w:unhideWhenUsed/>
    <w:qFormat/>
    <w:uiPriority w:val="0"/>
    <w:pPr>
      <w:spacing w:line="566" w:lineRule="exact"/>
      <w:ind w:firstLine="552"/>
    </w:pPr>
  </w:style>
  <w:style w:type="paragraph" w:customStyle="1" w:styleId="265">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6">
    <w:name w:val="Char Char Char1"/>
    <w:basedOn w:val="1"/>
    <w:qFormat/>
    <w:uiPriority w:val="0"/>
    <w:rPr>
      <w:rFonts w:ascii="宋体" w:hAnsi="宋体"/>
      <w:b/>
      <w:sz w:val="28"/>
      <w:szCs w:val="28"/>
    </w:rPr>
  </w:style>
  <w:style w:type="paragraph" w:customStyle="1" w:styleId="267">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68">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69">
    <w:name w:val="fontstyle01"/>
    <w:qFormat/>
    <w:uiPriority w:val="0"/>
    <w:rPr>
      <w:rFonts w:hint="eastAsia" w:ascii="宋体" w:hAnsi="宋体" w:eastAsia="宋体"/>
      <w:color w:val="000000"/>
      <w:sz w:val="24"/>
      <w:szCs w:val="24"/>
    </w:rPr>
  </w:style>
  <w:style w:type="character" w:customStyle="1" w:styleId="270">
    <w:name w:val="fontstyle11"/>
    <w:qFormat/>
    <w:uiPriority w:val="0"/>
    <w:rPr>
      <w:rFonts w:hint="default" w:ascii="TimesNewRomanPSMT" w:hAnsi="TimesNewRomanPSMT"/>
      <w:color w:val="000000"/>
      <w:sz w:val="24"/>
      <w:szCs w:val="24"/>
    </w:rPr>
  </w:style>
  <w:style w:type="paragraph" w:customStyle="1" w:styleId="271">
    <w:name w:val="TOC 标题1"/>
    <w:basedOn w:val="2"/>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2">
    <w:name w:val="fontstyle21"/>
    <w:qFormat/>
    <w:uiPriority w:val="0"/>
    <w:rPr>
      <w:rFonts w:hint="eastAsia" w:ascii="宋体" w:hAnsi="宋体" w:eastAsia="宋体"/>
      <w:color w:val="993300"/>
      <w:sz w:val="24"/>
      <w:szCs w:val="24"/>
    </w:rPr>
  </w:style>
  <w:style w:type="character" w:customStyle="1" w:styleId="273">
    <w:name w:val="fontstyle31"/>
    <w:qFormat/>
    <w:uiPriority w:val="0"/>
    <w:rPr>
      <w:rFonts w:hint="default" w:ascii="Arial" w:hAnsi="Arial" w:cs="Arial"/>
      <w:color w:val="993300"/>
      <w:sz w:val="24"/>
      <w:szCs w:val="24"/>
    </w:rPr>
  </w:style>
  <w:style w:type="character" w:customStyle="1" w:styleId="274">
    <w:name w:val="列出段落 Char"/>
    <w:link w:val="256"/>
    <w:qFormat/>
    <w:uiPriority w:val="0"/>
    <w:rPr>
      <w:rFonts w:ascii="Calibri" w:hAnsi="Calibri"/>
      <w:kern w:val="2"/>
      <w:sz w:val="21"/>
      <w:szCs w:val="22"/>
    </w:rPr>
  </w:style>
  <w:style w:type="character" w:customStyle="1" w:styleId="275">
    <w:name w:val="样式1 Char Char"/>
    <w:link w:val="230"/>
    <w:qFormat/>
    <w:uiPriority w:val="0"/>
    <w:rPr>
      <w:rFonts w:ascii="宋体" w:hAnsi="宋体"/>
      <w:sz w:val="21"/>
      <w:szCs w:val="21"/>
    </w:rPr>
  </w:style>
  <w:style w:type="character" w:customStyle="1" w:styleId="276">
    <w:name w:val="l-btn-empty"/>
    <w:basedOn w:val="46"/>
    <w:qFormat/>
    <w:uiPriority w:val="0"/>
  </w:style>
  <w:style w:type="character" w:customStyle="1" w:styleId="277">
    <w:name w:val="l-btn-left"/>
    <w:basedOn w:val="46"/>
    <w:qFormat/>
    <w:uiPriority w:val="0"/>
  </w:style>
  <w:style w:type="character" w:customStyle="1" w:styleId="278">
    <w:name w:val="l-btn-left1"/>
    <w:basedOn w:val="46"/>
    <w:qFormat/>
    <w:uiPriority w:val="0"/>
  </w:style>
  <w:style w:type="character" w:customStyle="1" w:styleId="279">
    <w:name w:val="l-btn-left2"/>
    <w:basedOn w:val="46"/>
    <w:qFormat/>
    <w:uiPriority w:val="0"/>
  </w:style>
  <w:style w:type="character" w:customStyle="1" w:styleId="280">
    <w:name w:val="l-btn-left3"/>
    <w:basedOn w:val="46"/>
    <w:qFormat/>
    <w:uiPriority w:val="0"/>
  </w:style>
  <w:style w:type="character" w:customStyle="1" w:styleId="281">
    <w:name w:val="l-btn-icon-left"/>
    <w:basedOn w:val="46"/>
    <w:qFormat/>
    <w:uiPriority w:val="0"/>
  </w:style>
  <w:style w:type="character" w:customStyle="1" w:styleId="282">
    <w:name w:val="l-btn-icon-right"/>
    <w:basedOn w:val="46"/>
    <w:qFormat/>
    <w:uiPriority w:val="0"/>
  </w:style>
  <w:style w:type="character" w:customStyle="1" w:styleId="283">
    <w:name w:val="l-btn-text"/>
    <w:basedOn w:val="46"/>
    <w:qFormat/>
    <w:uiPriority w:val="0"/>
    <w:rPr>
      <w:sz w:val="14"/>
      <w:szCs w:val="14"/>
      <w:vertAlign w:val="baseline"/>
    </w:rPr>
  </w:style>
  <w:style w:type="character" w:customStyle="1" w:styleId="284">
    <w:name w:val="l-btn-left4"/>
    <w:basedOn w:val="46"/>
    <w:qFormat/>
    <w:uiPriority w:val="0"/>
  </w:style>
  <w:style w:type="character" w:customStyle="1" w:styleId="285">
    <w:name w:val="l-btn-left5"/>
    <w:basedOn w:val="46"/>
    <w:qFormat/>
    <w:uiPriority w:val="0"/>
  </w:style>
  <w:style w:type="character" w:customStyle="1" w:styleId="286">
    <w:name w:val="正文文本 (2) + 11 pt"/>
    <w:qFormat/>
    <w:uiPriority w:val="0"/>
    <w:rPr>
      <w:rFonts w:ascii="MingLiU" w:hAnsi="MingLiU" w:eastAsia="MingLiU" w:cs="MingLiU"/>
      <w:color w:val="000000"/>
      <w:spacing w:val="0"/>
      <w:w w:val="100"/>
      <w:kern w:val="0"/>
      <w:position w:val="0"/>
      <w:sz w:val="22"/>
      <w:szCs w:val="22"/>
      <w:shd w:val="clear" w:color="auto" w:fill="FFFFFF"/>
      <w:lang w:val="zh-TW" w:eastAsia="zh-TW" w:bidi="zh-TW"/>
    </w:rPr>
  </w:style>
  <w:style w:type="paragraph" w:customStyle="1" w:styleId="287">
    <w:name w:val="Normal_15"/>
    <w:qFormat/>
    <w:uiPriority w:val="0"/>
    <w:rPr>
      <w:rFonts w:ascii="Times New Roman" w:hAnsi="Times New Roman" w:eastAsia="宋体" w:cs="Times New Roman"/>
      <w:sz w:val="24"/>
      <w:szCs w:val="24"/>
      <w:lang w:val="en-US" w:eastAsia="zh-CN" w:bidi="ar-SA"/>
    </w:rPr>
  </w:style>
  <w:style w:type="paragraph" w:customStyle="1" w:styleId="288">
    <w:name w:val="普通(网站)_0"/>
    <w:basedOn w:val="289"/>
    <w:qFormat/>
    <w:uiPriority w:val="99"/>
    <w:pPr>
      <w:widowControl/>
      <w:spacing w:before="100" w:beforeAutospacing="1" w:after="100" w:afterAutospacing="1"/>
      <w:jc w:val="left"/>
    </w:pPr>
    <w:rPr>
      <w:rFonts w:ascii="宋体" w:hAnsi="宋体" w:cs="宋体"/>
      <w:kern w:val="0"/>
      <w:sz w:val="24"/>
    </w:rPr>
  </w:style>
  <w:style w:type="paragraph" w:customStyle="1" w:styleId="289">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0">
    <w:name w:val="NormalIndent"/>
    <w:qFormat/>
    <w:uiPriority w:val="7"/>
    <w:pPr>
      <w:widowControl w:val="0"/>
      <w:ind w:firstLine="420"/>
      <w:jc w:val="left"/>
    </w:pPr>
    <w:rPr>
      <w:rFonts w:ascii="Calibri" w:hAnsi="Calibri" w:eastAsia="微软雅黑" w:cs="Calibri"/>
      <w:color w:val="000000"/>
      <w:sz w:val="20"/>
      <w:szCs w:val="20"/>
      <w:lang w:val="en-US" w:eastAsia="zh-CN" w:bidi="ar-SA"/>
    </w:rPr>
  </w:style>
  <w:style w:type="paragraph" w:customStyle="1" w:styleId="291">
    <w:name w:val="BodyText1I2"/>
    <w:qFormat/>
    <w:uiPriority w:val="6"/>
    <w:pPr>
      <w:widowControl w:val="0"/>
      <w:spacing w:after="312" w:line="360" w:lineRule="auto"/>
      <w:ind w:left="200" w:firstLine="210"/>
      <w:jc w:val="left"/>
    </w:pPr>
    <w:rPr>
      <w:rFonts w:ascii="Calibri" w:hAnsi="Calibri" w:eastAsia="宋体" w:cs="Calibri"/>
      <w:color w:val="000000"/>
      <w:kern w:val="0"/>
      <w:sz w:val="24"/>
      <w:szCs w:val="24"/>
      <w:lang w:val="zh-CN" w:eastAsia="zh-CN" w:bidi="ar-SA"/>
    </w:rPr>
  </w:style>
  <w:style w:type="paragraph" w:customStyle="1" w:styleId="292">
    <w:name w:val="BodyTextIndent"/>
    <w:qFormat/>
    <w:uiPriority w:val="6"/>
    <w:pPr>
      <w:widowControl w:val="0"/>
      <w:spacing w:after="120"/>
      <w:ind w:left="420"/>
      <w:jc w:val="both"/>
    </w:pPr>
    <w:rPr>
      <w:rFonts w:ascii="Calibri" w:hAnsi="Calibri" w:eastAsia="宋体" w:cs="Calibri"/>
      <w:color w:val="000000"/>
      <w:kern w:val="1"/>
      <w:sz w:val="21"/>
      <w:szCs w:val="24"/>
      <w:lang w:val="en-US" w:eastAsia="zh-CN" w:bidi="ar-SA"/>
    </w:rPr>
  </w:style>
  <w:style w:type="paragraph" w:customStyle="1" w:styleId="293">
    <w:name w:val="正文_11"/>
    <w:next w:val="17"/>
    <w:qFormat/>
    <w:uiPriority w:val="0"/>
    <w:pPr>
      <w:widowControl w:val="0"/>
      <w:jc w:val="both"/>
    </w:pPr>
    <w:rPr>
      <w:rFonts w:ascii="Calibri" w:hAnsi="Calibri" w:eastAsia="宋体" w:cs="Times New Roman"/>
      <w:kern w:val="2"/>
      <w:sz w:val="24"/>
      <w:szCs w:val="22"/>
      <w:lang w:val="en-US" w:eastAsia="zh-CN" w:bidi="ar-SA"/>
    </w:rPr>
  </w:style>
  <w:style w:type="paragraph" w:customStyle="1" w:styleId="294">
    <w:name w:val="正文_13_0"/>
    <w:next w:val="2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5">
    <w:name w:val="正文文本_0"/>
    <w:basedOn w:val="294"/>
    <w:qFormat/>
    <w:uiPriority w:val="0"/>
    <w:pPr>
      <w:spacing w:after="120"/>
    </w:pPr>
    <w:rPr>
      <w:rFonts w:ascii="Times New Roman" w:hAnsi="Times New Roman"/>
      <w:kern w:val="0"/>
      <w:sz w:val="20"/>
      <w:szCs w:val="24"/>
    </w:rPr>
  </w:style>
  <w:style w:type="paragraph" w:customStyle="1" w:styleId="296">
    <w:name w:val="Normal_0"/>
    <w:qFormat/>
    <w:uiPriority w:val="0"/>
    <w:pPr>
      <w:widowControl w:val="0"/>
      <w:jc w:val="both"/>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D50EA7-0752-409E-A065-6ABE20AA6EF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73</Pages>
  <Words>563</Words>
  <Characters>612</Characters>
  <Lines>264</Lines>
  <Paragraphs>74</Paragraphs>
  <TotalTime>27</TotalTime>
  <ScaleCrop>false</ScaleCrop>
  <LinksUpToDate>false</LinksUpToDate>
  <CharactersWithSpaces>662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Administrator</cp:lastModifiedBy>
  <cp:lastPrinted>2024-07-18T10:10:00Z</cp:lastPrinted>
  <dcterms:modified xsi:type="dcterms:W3CDTF">2026-06-30T09:21:26Z</dcterms:modified>
  <dc:title>附件2:</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98BA92B69B3845099D61296FF70D5250_13</vt:lpwstr>
  </property>
  <property fmtid="{D5CDD505-2E9C-101B-9397-08002B2CF9AE}" pid="4" name="KSOTemplateDocerSaveRecord">
    <vt:lpwstr>eyJoZGlkIjoiNDFhYzZkMmVmNjQ2MDBlN2JjM2E2YTZmMTlkOTZhYTIiLCJ1c2VySWQiOiIzODgzODM2MTYifQ==</vt:lpwstr>
  </property>
</Properties>
</file>