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E7F33">
      <w:pPr>
        <w:rPr>
          <w:rFonts w:hint="eastAsia" w:ascii="黑体" w:eastAsia="黑体"/>
          <w:color w:val="auto"/>
          <w:sz w:val="32"/>
          <w:szCs w:val="32"/>
          <w:highlight w:val="none"/>
        </w:rPr>
      </w:pPr>
      <w:bookmarkStart w:id="5" w:name="_GoBack"/>
    </w:p>
    <w:p w14:paraId="29F34915">
      <w:pPr>
        <w:rPr>
          <w:rFonts w:hint="eastAsia" w:ascii="黑体" w:eastAsia="黑体"/>
          <w:color w:val="auto"/>
          <w:sz w:val="32"/>
          <w:szCs w:val="32"/>
          <w:highlight w:val="none"/>
        </w:rPr>
      </w:pPr>
    </w:p>
    <w:p w14:paraId="65D14762">
      <w:pPr>
        <w:rPr>
          <w:rFonts w:hint="eastAsia" w:ascii="黑体" w:eastAsia="黑体"/>
          <w:color w:val="auto"/>
          <w:sz w:val="32"/>
          <w:szCs w:val="32"/>
          <w:highlight w:val="none"/>
        </w:rPr>
      </w:pPr>
    </w:p>
    <w:p w14:paraId="373AA877">
      <w:pPr>
        <w:pStyle w:val="7"/>
        <w:jc w:val="center"/>
        <w:rPr>
          <w:rFonts w:hint="eastAsia" w:hAnsi="宋体"/>
          <w:b/>
          <w:bCs/>
          <w:color w:val="auto"/>
          <w:sz w:val="84"/>
          <w:szCs w:val="84"/>
          <w:highlight w:val="none"/>
        </w:rPr>
      </w:pPr>
      <w:r>
        <w:rPr>
          <w:rFonts w:hint="eastAsia" w:hAnsi="宋体"/>
          <w:b/>
          <w:color w:val="auto"/>
          <w:sz w:val="84"/>
          <w:szCs w:val="84"/>
          <w:highlight w:val="none"/>
        </w:rPr>
        <w:t>政府采购</w:t>
      </w:r>
    </w:p>
    <w:p w14:paraId="5D566F53">
      <w:pPr>
        <w:pStyle w:val="7"/>
        <w:adjustRightInd w:val="0"/>
        <w:snapToGrid w:val="0"/>
        <w:spacing w:line="360" w:lineRule="auto"/>
        <w:jc w:val="center"/>
        <w:rPr>
          <w:rFonts w:hint="eastAsia" w:hAnsi="宋体"/>
          <w:b/>
          <w:color w:val="auto"/>
          <w:sz w:val="84"/>
          <w:szCs w:val="84"/>
          <w:highlight w:val="none"/>
        </w:rPr>
      </w:pPr>
      <w:r>
        <w:rPr>
          <w:rFonts w:hint="eastAsia" w:hAnsi="宋体"/>
          <w:b/>
          <w:color w:val="auto"/>
          <w:sz w:val="84"/>
          <w:szCs w:val="84"/>
          <w:highlight w:val="none"/>
        </w:rPr>
        <w:t>竞争性磋商文件</w:t>
      </w:r>
    </w:p>
    <w:p w14:paraId="64ECA8C7">
      <w:pPr>
        <w:pStyle w:val="7"/>
        <w:adjustRightInd w:val="0"/>
        <w:snapToGrid w:val="0"/>
        <w:spacing w:before="156" w:beforeLines="50" w:line="360" w:lineRule="auto"/>
        <w:ind w:left="846" w:leftChars="403" w:firstLine="157" w:firstLineChars="49"/>
        <w:rPr>
          <w:rFonts w:hint="eastAsia"/>
          <w:b/>
          <w:color w:val="auto"/>
          <w:sz w:val="32"/>
          <w:szCs w:val="32"/>
          <w:highlight w:val="none"/>
        </w:rPr>
      </w:pPr>
    </w:p>
    <w:p w14:paraId="7AF81129">
      <w:pPr>
        <w:pStyle w:val="7"/>
        <w:adjustRightInd w:val="0"/>
        <w:snapToGrid w:val="0"/>
        <w:spacing w:before="156" w:beforeLines="50" w:line="360" w:lineRule="auto"/>
        <w:ind w:left="846" w:leftChars="403" w:firstLine="157" w:firstLineChars="49"/>
        <w:rPr>
          <w:rFonts w:hint="eastAsia"/>
          <w:b/>
          <w:color w:val="auto"/>
          <w:sz w:val="32"/>
          <w:szCs w:val="32"/>
          <w:highlight w:val="none"/>
        </w:rPr>
      </w:pPr>
    </w:p>
    <w:p w14:paraId="51FC7833">
      <w:pPr>
        <w:pStyle w:val="7"/>
        <w:adjustRightInd w:val="0"/>
        <w:snapToGrid w:val="0"/>
        <w:spacing w:before="156" w:beforeLines="50" w:line="360" w:lineRule="auto"/>
        <w:ind w:left="3198" w:leftChars="456" w:hanging="2240" w:hangingChars="700"/>
        <w:rPr>
          <w:rFonts w:hint="eastAsia" w:hAnsi="宋体" w:eastAsia="宋体"/>
          <w:color w:val="auto"/>
          <w:sz w:val="32"/>
          <w:szCs w:val="32"/>
          <w:highlight w:val="none"/>
          <w:u w:val="single"/>
          <w:lang w:eastAsia="zh-CN"/>
        </w:rPr>
      </w:pPr>
      <w:r>
        <w:rPr>
          <w:rFonts w:hint="eastAsia" w:hAnsi="宋体"/>
          <w:color w:val="auto"/>
          <w:sz w:val="32"/>
          <w:szCs w:val="32"/>
          <w:highlight w:val="none"/>
        </w:rPr>
        <w:t>采购项目名称：</w:t>
      </w:r>
      <w:r>
        <w:rPr>
          <w:rFonts w:hint="eastAsia" w:hAnsi="宋体"/>
          <w:color w:val="auto"/>
          <w:sz w:val="32"/>
          <w:szCs w:val="32"/>
          <w:highlight w:val="none"/>
          <w:u w:val="single"/>
          <w:lang w:eastAsia="zh-CN"/>
        </w:rPr>
        <w:t>生育关怀项目</w:t>
      </w:r>
    </w:p>
    <w:p w14:paraId="40EE413F">
      <w:pPr>
        <w:pStyle w:val="7"/>
        <w:adjustRightInd w:val="0"/>
        <w:snapToGrid w:val="0"/>
        <w:spacing w:before="156" w:beforeLines="50" w:line="360" w:lineRule="auto"/>
        <w:ind w:left="3198" w:leftChars="456" w:hanging="2240" w:hangingChars="700"/>
        <w:rPr>
          <w:rFonts w:hint="default" w:hAnsi="宋体" w:eastAsia="宋体"/>
          <w:color w:val="auto"/>
          <w:sz w:val="32"/>
          <w:szCs w:val="32"/>
          <w:highlight w:val="none"/>
          <w:u w:val="single"/>
          <w:lang w:val="en-US" w:eastAsia="zh-CN"/>
        </w:rPr>
      </w:pPr>
      <w:r>
        <w:rPr>
          <w:rFonts w:hint="eastAsia" w:hAnsi="宋体"/>
          <w:color w:val="auto"/>
          <w:sz w:val="32"/>
          <w:szCs w:val="32"/>
          <w:highlight w:val="none"/>
        </w:rPr>
        <w:t>采   购   人</w:t>
      </w:r>
      <w:r>
        <w:rPr>
          <w:rFonts w:hint="eastAsia" w:hAnsi="宋体"/>
          <w:color w:val="auto"/>
          <w:sz w:val="32"/>
          <w:szCs w:val="32"/>
          <w:highlight w:val="none"/>
          <w:lang w:eastAsia="zh-CN"/>
        </w:rPr>
        <w:t>：</w:t>
      </w:r>
      <w:r>
        <w:rPr>
          <w:rFonts w:hint="eastAsia" w:hAnsi="宋体"/>
          <w:color w:val="auto"/>
          <w:sz w:val="32"/>
          <w:szCs w:val="32"/>
          <w:highlight w:val="none"/>
          <w:u w:val="single"/>
          <w:lang w:eastAsia="zh-CN"/>
        </w:rPr>
        <w:t>湖南省计划生育协会</w:t>
      </w:r>
    </w:p>
    <w:p w14:paraId="4BBBB5A5">
      <w:pPr>
        <w:pStyle w:val="7"/>
        <w:adjustRightInd w:val="0"/>
        <w:snapToGrid w:val="0"/>
        <w:spacing w:before="156" w:beforeLines="50" w:line="360" w:lineRule="auto"/>
        <w:ind w:firstLine="944" w:firstLineChars="295"/>
        <w:rPr>
          <w:rFonts w:hint="default" w:hAnsi="宋体" w:eastAsia="宋体"/>
          <w:color w:val="auto"/>
          <w:sz w:val="32"/>
          <w:szCs w:val="32"/>
          <w:highlight w:val="none"/>
          <w:u w:val="single"/>
          <w:lang w:val="en-US" w:eastAsia="zh-CN"/>
        </w:rPr>
      </w:pPr>
      <w:r>
        <w:rPr>
          <w:rFonts w:hint="eastAsia" w:hAnsi="宋体"/>
          <w:color w:val="auto"/>
          <w:sz w:val="32"/>
          <w:szCs w:val="32"/>
          <w:highlight w:val="none"/>
        </w:rPr>
        <w:t>采购项目编号</w:t>
      </w:r>
      <w:r>
        <w:rPr>
          <w:rFonts w:hint="eastAsia" w:hAnsi="宋体"/>
          <w:color w:val="auto"/>
          <w:sz w:val="32"/>
          <w:szCs w:val="32"/>
          <w:highlight w:val="none"/>
          <w:lang w:eastAsia="zh-CN"/>
        </w:rPr>
        <w:t>：</w:t>
      </w:r>
      <w:r>
        <w:rPr>
          <w:rFonts w:hint="eastAsia" w:hAnsi="宋体"/>
          <w:color w:val="auto"/>
          <w:sz w:val="32"/>
          <w:szCs w:val="32"/>
          <w:highlight w:val="none"/>
          <w:u w:val="single"/>
          <w:lang w:eastAsia="zh-CN"/>
        </w:rPr>
        <w:t>CGXM2026430000002595</w:t>
      </w:r>
    </w:p>
    <w:p w14:paraId="73E12DDC">
      <w:pPr>
        <w:pStyle w:val="7"/>
        <w:adjustRightInd w:val="0"/>
        <w:snapToGrid w:val="0"/>
        <w:spacing w:before="156" w:beforeLines="50" w:line="360" w:lineRule="auto"/>
        <w:ind w:firstLine="944" w:firstLineChars="295"/>
        <w:rPr>
          <w:rFonts w:hint="eastAsia" w:hAnsi="宋体" w:eastAsia="宋体"/>
          <w:color w:val="auto"/>
          <w:sz w:val="32"/>
          <w:szCs w:val="32"/>
          <w:highlight w:val="none"/>
          <w:u w:val="single"/>
          <w:lang w:eastAsia="zh-CN"/>
        </w:rPr>
      </w:pPr>
      <w:r>
        <w:rPr>
          <w:rFonts w:hint="eastAsia" w:hAnsi="宋体"/>
          <w:color w:val="auto"/>
          <w:sz w:val="32"/>
          <w:szCs w:val="32"/>
          <w:highlight w:val="none"/>
        </w:rPr>
        <w:t>采购代理机构</w:t>
      </w:r>
      <w:r>
        <w:rPr>
          <w:rFonts w:hint="eastAsia" w:hAnsi="宋体"/>
          <w:color w:val="auto"/>
          <w:sz w:val="32"/>
          <w:szCs w:val="32"/>
          <w:highlight w:val="none"/>
          <w:lang w:eastAsia="zh-CN"/>
        </w:rPr>
        <w:t>：</w:t>
      </w:r>
      <w:r>
        <w:rPr>
          <w:rFonts w:hint="eastAsia" w:hAnsi="宋体"/>
          <w:color w:val="auto"/>
          <w:sz w:val="32"/>
          <w:szCs w:val="32"/>
          <w:highlight w:val="none"/>
          <w:u w:val="single"/>
          <w:lang w:eastAsia="zh-CN"/>
        </w:rPr>
        <w:t>湖南中弘项目管理有限公司</w:t>
      </w:r>
    </w:p>
    <w:p w14:paraId="38A44CBF">
      <w:pPr>
        <w:pStyle w:val="7"/>
        <w:adjustRightInd w:val="0"/>
        <w:snapToGrid w:val="0"/>
        <w:spacing w:line="360" w:lineRule="auto"/>
        <w:jc w:val="center"/>
        <w:rPr>
          <w:rFonts w:hint="eastAsia" w:hAnsi="宋体"/>
          <w:b/>
          <w:color w:val="auto"/>
          <w:sz w:val="32"/>
          <w:highlight w:val="none"/>
          <w:u w:val="none"/>
        </w:rPr>
      </w:pPr>
    </w:p>
    <w:p w14:paraId="2A6C2524">
      <w:pPr>
        <w:pStyle w:val="7"/>
        <w:adjustRightInd w:val="0"/>
        <w:snapToGrid w:val="0"/>
        <w:spacing w:line="360" w:lineRule="auto"/>
        <w:jc w:val="center"/>
        <w:rPr>
          <w:rFonts w:hint="eastAsia" w:hAnsi="宋体"/>
          <w:b/>
          <w:color w:val="auto"/>
          <w:sz w:val="32"/>
          <w:highlight w:val="none"/>
          <w:u w:val="none"/>
        </w:rPr>
      </w:pPr>
    </w:p>
    <w:p w14:paraId="63CDF4B7">
      <w:pPr>
        <w:pStyle w:val="7"/>
        <w:adjustRightInd w:val="0"/>
        <w:snapToGrid w:val="0"/>
        <w:spacing w:line="360" w:lineRule="auto"/>
        <w:jc w:val="center"/>
        <w:rPr>
          <w:rFonts w:hint="eastAsia" w:ascii="方正小标宋_GBK" w:hAnsi="宋体" w:eastAsia="方正小标宋_GBK"/>
          <w:color w:val="auto"/>
          <w:spacing w:val="160"/>
          <w:sz w:val="36"/>
          <w:szCs w:val="36"/>
          <w:highlight w:val="none"/>
        </w:rPr>
      </w:pPr>
      <w:r>
        <w:rPr>
          <w:rFonts w:hint="eastAsia" w:hAnsi="宋体"/>
          <w:b/>
          <w:color w:val="auto"/>
          <w:sz w:val="32"/>
          <w:highlight w:val="none"/>
          <w:u w:val="none"/>
        </w:rPr>
        <w:t>20</w:t>
      </w:r>
      <w:r>
        <w:rPr>
          <w:rFonts w:hint="eastAsia" w:hAnsi="宋体"/>
          <w:b/>
          <w:color w:val="auto"/>
          <w:sz w:val="32"/>
          <w:highlight w:val="none"/>
          <w:u w:val="none"/>
          <w:lang w:val="en-US" w:eastAsia="zh-CN"/>
        </w:rPr>
        <w:t>26</w:t>
      </w:r>
      <w:r>
        <w:rPr>
          <w:rFonts w:hint="eastAsia" w:hAnsi="宋体"/>
          <w:b/>
          <w:color w:val="auto"/>
          <w:sz w:val="32"/>
          <w:highlight w:val="none"/>
          <w:u w:val="none"/>
        </w:rPr>
        <w:t>年</w:t>
      </w:r>
      <w:r>
        <w:rPr>
          <w:rFonts w:hint="eastAsia" w:hAnsi="宋体"/>
          <w:b/>
          <w:color w:val="auto"/>
          <w:sz w:val="32"/>
          <w:highlight w:val="none"/>
          <w:u w:val="none"/>
          <w:lang w:val="en-US" w:eastAsia="zh-CN"/>
        </w:rPr>
        <w:t>10</w:t>
      </w:r>
      <w:r>
        <w:rPr>
          <w:rFonts w:hint="eastAsia" w:hAnsi="宋体"/>
          <w:b/>
          <w:color w:val="auto"/>
          <w:sz w:val="32"/>
          <w:highlight w:val="none"/>
          <w:u w:val="none"/>
        </w:rPr>
        <w:t>月</w:t>
      </w:r>
    </w:p>
    <w:p w14:paraId="39E48AFE">
      <w:pPr>
        <w:pStyle w:val="7"/>
        <w:adjustRightInd w:val="0"/>
        <w:snapToGrid w:val="0"/>
        <w:spacing w:line="360" w:lineRule="auto"/>
        <w:jc w:val="center"/>
        <w:rPr>
          <w:rFonts w:hint="eastAsia" w:ascii="方正小标宋_GBK" w:hAnsi="宋体" w:eastAsia="方正小标宋_GBK"/>
          <w:color w:val="auto"/>
          <w:spacing w:val="160"/>
          <w:sz w:val="36"/>
          <w:szCs w:val="36"/>
          <w:highlight w:val="none"/>
        </w:rPr>
        <w:sectPr>
          <w:headerReference r:id="rId3" w:type="default"/>
          <w:footerReference r:id="rId4" w:type="default"/>
          <w:pgSz w:w="11906" w:h="16838"/>
          <w:pgMar w:top="1440" w:right="1531" w:bottom="1440" w:left="1531" w:header="851" w:footer="992" w:gutter="0"/>
          <w:pgNumType w:fmt="decimal"/>
          <w:cols w:space="720" w:num="1"/>
          <w:docGrid w:type="lines" w:linePitch="312" w:charSpace="0"/>
        </w:sectPr>
      </w:pPr>
    </w:p>
    <w:p w14:paraId="0648BF06">
      <w:pPr>
        <w:pStyle w:val="7"/>
        <w:adjustRightInd w:val="0"/>
        <w:snapToGrid w:val="0"/>
        <w:spacing w:line="360" w:lineRule="auto"/>
        <w:jc w:val="center"/>
        <w:rPr>
          <w:rFonts w:hint="eastAsia" w:ascii="黑体" w:hAnsi="宋体" w:eastAsia="黑体" w:cs="Times New Roman"/>
          <w:b/>
          <w:color w:val="auto"/>
          <w:kern w:val="2"/>
          <w:sz w:val="32"/>
          <w:szCs w:val="32"/>
          <w:highlight w:val="none"/>
          <w:lang w:val="en-US" w:eastAsia="zh-CN" w:bidi="ar-SA"/>
        </w:rPr>
      </w:pPr>
      <w:r>
        <w:rPr>
          <w:rFonts w:hint="eastAsia" w:ascii="黑体" w:hAnsi="宋体" w:eastAsia="黑体" w:cs="Times New Roman"/>
          <w:b/>
          <w:color w:val="auto"/>
          <w:kern w:val="2"/>
          <w:sz w:val="32"/>
          <w:szCs w:val="32"/>
          <w:highlight w:val="none"/>
          <w:lang w:val="en-US" w:eastAsia="zh-CN" w:bidi="ar-SA"/>
        </w:rPr>
        <w:t>目 录</w:t>
      </w:r>
    </w:p>
    <w:p w14:paraId="2BFCD695">
      <w:pPr>
        <w:pStyle w:val="7"/>
        <w:adjustRightInd w:val="0"/>
        <w:snapToGrid w:val="0"/>
        <w:spacing w:line="360" w:lineRule="auto"/>
        <w:rPr>
          <w:rFonts w:hint="eastAsia" w:hAnsi="宋体"/>
          <w:b/>
          <w:color w:val="auto"/>
          <w:sz w:val="24"/>
          <w:szCs w:val="24"/>
          <w:highlight w:val="none"/>
        </w:rPr>
      </w:pPr>
    </w:p>
    <w:p w14:paraId="5AD84E37">
      <w:pPr>
        <w:pStyle w:val="7"/>
        <w:adjustRightInd w:val="0"/>
        <w:snapToGrid w:val="0"/>
        <w:spacing w:line="360" w:lineRule="auto"/>
        <w:rPr>
          <w:rFonts w:hint="eastAsia" w:hAnsi="宋体"/>
          <w:b/>
          <w:color w:val="auto"/>
          <w:sz w:val="24"/>
          <w:szCs w:val="24"/>
          <w:highlight w:val="none"/>
        </w:rPr>
      </w:pPr>
      <w:r>
        <w:rPr>
          <w:rFonts w:hint="eastAsia" w:hAnsi="宋体"/>
          <w:b/>
          <w:color w:val="auto"/>
          <w:sz w:val="24"/>
          <w:szCs w:val="24"/>
          <w:highlight w:val="none"/>
        </w:rPr>
        <w:t>第一章  磋商邀请</w:t>
      </w:r>
    </w:p>
    <w:p w14:paraId="08FCFD58">
      <w:pPr>
        <w:pStyle w:val="7"/>
        <w:adjustRightInd w:val="0"/>
        <w:snapToGrid w:val="0"/>
        <w:spacing w:line="360" w:lineRule="auto"/>
        <w:rPr>
          <w:rFonts w:hint="eastAsia" w:hAnsi="宋体"/>
          <w:b/>
          <w:color w:val="auto"/>
          <w:sz w:val="24"/>
          <w:szCs w:val="24"/>
          <w:highlight w:val="none"/>
        </w:rPr>
      </w:pPr>
      <w:r>
        <w:rPr>
          <w:rFonts w:hint="eastAsia" w:hAnsi="宋体"/>
          <w:b/>
          <w:color w:val="auto"/>
          <w:sz w:val="24"/>
          <w:szCs w:val="24"/>
          <w:highlight w:val="none"/>
        </w:rPr>
        <w:t>第二章  磋商须知</w:t>
      </w:r>
    </w:p>
    <w:p w14:paraId="00E263C5">
      <w:pPr>
        <w:tabs>
          <w:tab w:val="left" w:pos="144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磋商须知前附表</w:t>
      </w:r>
    </w:p>
    <w:p w14:paraId="2C32F911">
      <w:pPr>
        <w:tabs>
          <w:tab w:val="left" w:pos="144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磋商须知正文</w:t>
      </w:r>
    </w:p>
    <w:p w14:paraId="5F42557F">
      <w:pPr>
        <w:tabs>
          <w:tab w:val="left" w:pos="1440"/>
        </w:tabs>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一、说明</w:t>
      </w:r>
    </w:p>
    <w:p w14:paraId="1A2FE6A5">
      <w:pPr>
        <w:tabs>
          <w:tab w:val="left" w:pos="1440"/>
        </w:tabs>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二、</w:t>
      </w:r>
      <w:r>
        <w:rPr>
          <w:rFonts w:hint="eastAsia" w:ascii="宋体" w:hAnsi="宋体"/>
          <w:bCs/>
          <w:color w:val="auto"/>
          <w:szCs w:val="21"/>
          <w:highlight w:val="none"/>
        </w:rPr>
        <w:t>磋商</w:t>
      </w:r>
      <w:r>
        <w:rPr>
          <w:rFonts w:hint="eastAsia" w:ascii="宋体" w:hAnsi="宋体"/>
          <w:color w:val="auto"/>
          <w:szCs w:val="21"/>
          <w:highlight w:val="none"/>
        </w:rPr>
        <w:t>文件</w:t>
      </w:r>
    </w:p>
    <w:p w14:paraId="35B12479">
      <w:pPr>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三、响应文件</w:t>
      </w:r>
    </w:p>
    <w:p w14:paraId="1AE2247C">
      <w:pPr>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四、响应文件的递交</w:t>
      </w:r>
    </w:p>
    <w:p w14:paraId="37481BB8">
      <w:pPr>
        <w:adjustRightInd w:val="0"/>
        <w:snapToGrid w:val="0"/>
        <w:spacing w:line="360" w:lineRule="auto"/>
        <w:ind w:firstLine="630" w:firstLineChars="300"/>
        <w:rPr>
          <w:rFonts w:hint="eastAsia" w:ascii="宋体" w:hAnsi="宋体"/>
          <w:bCs/>
          <w:color w:val="auto"/>
          <w:szCs w:val="21"/>
          <w:highlight w:val="none"/>
        </w:rPr>
      </w:pPr>
      <w:r>
        <w:rPr>
          <w:rFonts w:hint="eastAsia" w:ascii="宋体" w:hAnsi="宋体"/>
          <w:bCs/>
          <w:color w:val="auto"/>
          <w:szCs w:val="21"/>
          <w:highlight w:val="none"/>
        </w:rPr>
        <w:t>五、</w:t>
      </w:r>
      <w:r>
        <w:rPr>
          <w:rFonts w:hint="eastAsia" w:ascii="宋体" w:hAnsi="宋体"/>
          <w:color w:val="auto"/>
          <w:szCs w:val="21"/>
          <w:highlight w:val="none"/>
        </w:rPr>
        <w:t>响应文件</w:t>
      </w:r>
      <w:r>
        <w:rPr>
          <w:rFonts w:hint="eastAsia" w:ascii="宋体" w:hAnsi="宋体"/>
          <w:bCs/>
          <w:color w:val="auto"/>
          <w:szCs w:val="21"/>
          <w:highlight w:val="none"/>
        </w:rPr>
        <w:t>的</w:t>
      </w:r>
      <w:r>
        <w:rPr>
          <w:rFonts w:hint="eastAsia" w:ascii="宋体" w:hAnsi="宋体"/>
          <w:color w:val="auto"/>
          <w:szCs w:val="21"/>
          <w:highlight w:val="none"/>
        </w:rPr>
        <w:t>磋商与评审</w:t>
      </w:r>
    </w:p>
    <w:p w14:paraId="2AEA4447">
      <w:pPr>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六、成交结果信息公布与授予合同</w:t>
      </w:r>
    </w:p>
    <w:p w14:paraId="430E1712">
      <w:pPr>
        <w:adjustRightInd w:val="0"/>
        <w:snapToGrid w:val="0"/>
        <w:spacing w:line="360" w:lineRule="auto"/>
        <w:ind w:firstLine="630" w:firstLineChars="300"/>
        <w:jc w:val="left"/>
        <w:rPr>
          <w:rFonts w:hint="eastAsia" w:ascii="宋体" w:hAnsi="宋体"/>
          <w:color w:val="auto"/>
          <w:szCs w:val="21"/>
          <w:highlight w:val="none"/>
        </w:rPr>
      </w:pPr>
      <w:r>
        <w:rPr>
          <w:rFonts w:hint="eastAsia" w:ascii="宋体" w:hAnsi="宋体"/>
          <w:color w:val="auto"/>
          <w:szCs w:val="21"/>
          <w:highlight w:val="none"/>
        </w:rPr>
        <w:t>七、其他规定</w:t>
      </w:r>
    </w:p>
    <w:p w14:paraId="42B02C89">
      <w:pPr>
        <w:adjustRightInd w:val="0"/>
        <w:snapToGrid w:val="0"/>
        <w:spacing w:line="360" w:lineRule="auto"/>
        <w:rPr>
          <w:rFonts w:hint="eastAsia" w:ascii="宋体" w:hAnsi="宋体"/>
          <w:b/>
          <w:color w:val="auto"/>
          <w:sz w:val="24"/>
          <w:highlight w:val="none"/>
        </w:rPr>
      </w:pPr>
      <w:r>
        <w:rPr>
          <w:rFonts w:hint="eastAsia" w:ascii="宋体" w:hAnsi="宋体"/>
          <w:b/>
          <w:color w:val="auto"/>
          <w:sz w:val="24"/>
          <w:highlight w:val="none"/>
        </w:rPr>
        <w:t>第三章  政府采购合同格式</w:t>
      </w:r>
    </w:p>
    <w:p w14:paraId="1BD97C71">
      <w:pPr>
        <w:adjustRightInd w:val="0"/>
        <w:snapToGrid w:val="0"/>
        <w:spacing w:line="360" w:lineRule="auto"/>
        <w:rPr>
          <w:rFonts w:hint="eastAsia" w:ascii="宋体" w:hAnsi="宋体"/>
          <w:b/>
          <w:color w:val="auto"/>
          <w:sz w:val="24"/>
          <w:highlight w:val="none"/>
        </w:rPr>
      </w:pPr>
      <w:r>
        <w:rPr>
          <w:rFonts w:hint="eastAsia" w:ascii="宋体" w:hAnsi="宋体"/>
          <w:b/>
          <w:color w:val="auto"/>
          <w:sz w:val="24"/>
          <w:highlight w:val="none"/>
        </w:rPr>
        <w:t xml:space="preserve">第四章  </w:t>
      </w:r>
      <w:r>
        <w:rPr>
          <w:rFonts w:hint="eastAsia" w:hAnsi="宋体"/>
          <w:b/>
          <w:color w:val="auto"/>
          <w:sz w:val="24"/>
          <w:highlight w:val="none"/>
        </w:rPr>
        <w:t>采购需求</w:t>
      </w:r>
    </w:p>
    <w:p w14:paraId="63CADB53">
      <w:pPr>
        <w:pStyle w:val="7"/>
        <w:adjustRightInd w:val="0"/>
        <w:snapToGrid w:val="0"/>
        <w:spacing w:line="360" w:lineRule="auto"/>
        <w:rPr>
          <w:rFonts w:hint="eastAsia" w:hAnsi="宋体"/>
          <w:b/>
          <w:color w:val="auto"/>
          <w:sz w:val="24"/>
          <w:szCs w:val="24"/>
          <w:highlight w:val="none"/>
        </w:rPr>
      </w:pPr>
      <w:r>
        <w:rPr>
          <w:rFonts w:hint="eastAsia" w:hAnsi="宋体"/>
          <w:b/>
          <w:color w:val="auto"/>
          <w:sz w:val="24"/>
          <w:szCs w:val="24"/>
          <w:highlight w:val="none"/>
        </w:rPr>
        <w:t xml:space="preserve">第五章  </w:t>
      </w:r>
      <w:r>
        <w:rPr>
          <w:rFonts w:hint="eastAsia" w:hAnsi="宋体"/>
          <w:b/>
          <w:color w:val="auto"/>
          <w:sz w:val="24"/>
          <w:highlight w:val="none"/>
        </w:rPr>
        <w:t>响应文件组成</w:t>
      </w:r>
    </w:p>
    <w:p w14:paraId="41F1DFC8">
      <w:pPr>
        <w:spacing w:line="360" w:lineRule="exact"/>
        <w:rPr>
          <w:rFonts w:hint="eastAsia" w:ascii="黑体" w:eastAsia="黑体"/>
          <w:b/>
          <w:color w:val="auto"/>
          <w:sz w:val="24"/>
          <w:highlight w:val="none"/>
        </w:rPr>
      </w:pPr>
    </w:p>
    <w:p w14:paraId="2AF07500">
      <w:pPr>
        <w:spacing w:line="360" w:lineRule="exact"/>
        <w:rPr>
          <w:rFonts w:hint="eastAsia" w:ascii="黑体" w:eastAsia="黑体"/>
          <w:b/>
          <w:color w:val="auto"/>
          <w:sz w:val="24"/>
          <w:highlight w:val="none"/>
        </w:rPr>
      </w:pPr>
    </w:p>
    <w:p w14:paraId="115FC412">
      <w:pPr>
        <w:spacing w:line="360" w:lineRule="exact"/>
        <w:rPr>
          <w:rFonts w:hint="eastAsia" w:ascii="黑体" w:eastAsia="黑体"/>
          <w:b/>
          <w:color w:val="auto"/>
          <w:sz w:val="24"/>
          <w:highlight w:val="none"/>
        </w:rPr>
      </w:pPr>
    </w:p>
    <w:p w14:paraId="4EEB516C">
      <w:pPr>
        <w:spacing w:line="360" w:lineRule="exact"/>
        <w:rPr>
          <w:rFonts w:hint="eastAsia" w:ascii="黑体" w:eastAsia="黑体"/>
          <w:b/>
          <w:color w:val="auto"/>
          <w:sz w:val="24"/>
          <w:highlight w:val="none"/>
        </w:rPr>
      </w:pPr>
    </w:p>
    <w:p w14:paraId="6A570A13">
      <w:pPr>
        <w:jc w:val="center"/>
        <w:rPr>
          <w:rFonts w:hint="eastAsia" w:ascii="黑体" w:hAnsi="宋体" w:eastAsia="黑体"/>
          <w:color w:val="auto"/>
          <w:sz w:val="32"/>
          <w:szCs w:val="32"/>
          <w:highlight w:val="none"/>
        </w:rPr>
      </w:pPr>
    </w:p>
    <w:p w14:paraId="063AA22E">
      <w:pPr>
        <w:jc w:val="center"/>
        <w:rPr>
          <w:rFonts w:hint="eastAsia" w:ascii="黑体" w:hAnsi="宋体" w:eastAsia="黑体"/>
          <w:color w:val="auto"/>
          <w:sz w:val="32"/>
          <w:szCs w:val="32"/>
          <w:highlight w:val="none"/>
        </w:rPr>
      </w:pPr>
    </w:p>
    <w:p w14:paraId="32992212">
      <w:pPr>
        <w:jc w:val="center"/>
        <w:rPr>
          <w:rFonts w:hint="eastAsia" w:ascii="黑体" w:hAnsi="宋体" w:eastAsia="黑体"/>
          <w:color w:val="auto"/>
          <w:sz w:val="32"/>
          <w:szCs w:val="32"/>
          <w:highlight w:val="none"/>
        </w:rPr>
      </w:pPr>
    </w:p>
    <w:p w14:paraId="1F513C8D">
      <w:pPr>
        <w:jc w:val="center"/>
        <w:rPr>
          <w:rFonts w:hint="eastAsia" w:ascii="黑体" w:hAnsi="宋体" w:eastAsia="黑体"/>
          <w:color w:val="auto"/>
          <w:sz w:val="32"/>
          <w:szCs w:val="32"/>
          <w:highlight w:val="none"/>
        </w:rPr>
      </w:pPr>
    </w:p>
    <w:p w14:paraId="79ADF43A">
      <w:pPr>
        <w:jc w:val="center"/>
        <w:rPr>
          <w:rFonts w:hint="eastAsia" w:ascii="黑体" w:hAnsi="宋体" w:eastAsia="黑体"/>
          <w:color w:val="auto"/>
          <w:sz w:val="32"/>
          <w:szCs w:val="32"/>
          <w:highlight w:val="none"/>
        </w:rPr>
      </w:pPr>
    </w:p>
    <w:p w14:paraId="0A119448">
      <w:pPr>
        <w:jc w:val="center"/>
        <w:rPr>
          <w:rFonts w:hint="eastAsia" w:ascii="黑体" w:hAnsi="宋体" w:eastAsia="黑体"/>
          <w:color w:val="auto"/>
          <w:sz w:val="32"/>
          <w:szCs w:val="32"/>
          <w:highlight w:val="none"/>
        </w:rPr>
      </w:pPr>
    </w:p>
    <w:p w14:paraId="6A5A1089">
      <w:pPr>
        <w:pStyle w:val="20"/>
        <w:ind w:firstLine="0" w:firstLineChars="0"/>
        <w:rPr>
          <w:rFonts w:hint="eastAsia" w:ascii="黑体" w:hAnsi="宋体" w:eastAsia="黑体"/>
          <w:color w:val="auto"/>
          <w:sz w:val="32"/>
          <w:szCs w:val="32"/>
          <w:highlight w:val="none"/>
        </w:rPr>
      </w:pPr>
    </w:p>
    <w:p w14:paraId="2CE849AC">
      <w:pPr>
        <w:jc w:val="center"/>
        <w:rPr>
          <w:rFonts w:hint="eastAsia" w:ascii="黑体" w:hAnsi="宋体" w:eastAsia="黑体"/>
          <w:b/>
          <w:color w:val="auto"/>
          <w:sz w:val="32"/>
          <w:szCs w:val="32"/>
          <w:highlight w:val="none"/>
        </w:rPr>
      </w:pPr>
    </w:p>
    <w:p w14:paraId="555E96DA">
      <w:pPr>
        <w:jc w:val="center"/>
        <w:rPr>
          <w:rFonts w:hint="eastAsia" w:ascii="黑体" w:hAnsi="宋体" w:eastAsia="黑体"/>
          <w:b/>
          <w:color w:val="auto"/>
          <w:sz w:val="32"/>
          <w:szCs w:val="32"/>
          <w:highlight w:val="none"/>
        </w:rPr>
      </w:pPr>
      <w:r>
        <w:rPr>
          <w:rFonts w:hint="eastAsia" w:ascii="黑体" w:hAnsi="宋体" w:eastAsia="黑体"/>
          <w:b/>
          <w:color w:val="auto"/>
          <w:sz w:val="32"/>
          <w:szCs w:val="32"/>
          <w:highlight w:val="none"/>
        </w:rPr>
        <w:t>第一章  磋商邀请</w:t>
      </w:r>
    </w:p>
    <w:p w14:paraId="3B0A28EF">
      <w:pPr>
        <w:autoSpaceDE w:val="0"/>
        <w:autoSpaceDN w:val="0"/>
        <w:adjustRightInd w:val="0"/>
        <w:snapToGrid w:val="0"/>
        <w:spacing w:line="360" w:lineRule="auto"/>
        <w:jc w:val="left"/>
        <w:rPr>
          <w:rFonts w:hint="eastAsia" w:ascii="宋体" w:hAnsi="宋体" w:cs="宋体"/>
          <w:color w:val="auto"/>
          <w:kern w:val="0"/>
          <w:szCs w:val="21"/>
          <w:highlight w:val="none"/>
        </w:rPr>
      </w:pPr>
    </w:p>
    <w:p w14:paraId="57556124">
      <w:pPr>
        <w:adjustRightInd w:val="0"/>
        <w:snapToGrid w:val="0"/>
        <w:spacing w:line="360" w:lineRule="auto"/>
        <w:ind w:firstLine="525" w:firstLineChars="250"/>
        <w:rPr>
          <w:rFonts w:ascii="宋体" w:hAnsi="宋体"/>
          <w:color w:val="auto"/>
          <w:szCs w:val="21"/>
          <w:highlight w:val="none"/>
        </w:rPr>
      </w:pPr>
      <w:r>
        <w:rPr>
          <w:rFonts w:hint="eastAsia" w:ascii="宋体" w:hAnsi="宋体"/>
          <w:color w:val="auto"/>
          <w:szCs w:val="21"/>
          <w:highlight w:val="none"/>
          <w:u w:val="single"/>
          <w:lang w:eastAsia="zh-CN"/>
        </w:rPr>
        <w:t>湖南中弘项目管理有限公司</w:t>
      </w:r>
      <w:r>
        <w:rPr>
          <w:rFonts w:hint="eastAsia" w:ascii="宋体" w:hAnsi="宋体"/>
          <w:color w:val="auto"/>
          <w:szCs w:val="21"/>
          <w:highlight w:val="none"/>
        </w:rPr>
        <w:t>受</w:t>
      </w:r>
      <w:r>
        <w:rPr>
          <w:rFonts w:hint="eastAsia" w:ascii="宋体" w:hAnsi="宋体"/>
          <w:color w:val="auto"/>
          <w:szCs w:val="21"/>
          <w:highlight w:val="none"/>
          <w:u w:val="single"/>
          <w:lang w:eastAsia="zh-CN"/>
        </w:rPr>
        <w:t>湖南省计划生育协会</w:t>
      </w:r>
      <w:r>
        <w:rPr>
          <w:rFonts w:hint="eastAsia" w:ascii="宋体" w:hAnsi="宋体"/>
          <w:color w:val="auto"/>
          <w:szCs w:val="21"/>
          <w:highlight w:val="none"/>
        </w:rPr>
        <w:t>的委托，对</w:t>
      </w:r>
      <w:r>
        <w:rPr>
          <w:rFonts w:hint="eastAsia" w:ascii="宋体" w:hAnsi="宋体"/>
          <w:color w:val="auto"/>
          <w:szCs w:val="21"/>
          <w:highlight w:val="none"/>
          <w:u w:val="single"/>
          <w:lang w:eastAsia="zh-CN"/>
        </w:rPr>
        <w:t>生育关怀项目</w:t>
      </w:r>
      <w:r>
        <w:rPr>
          <w:rFonts w:hint="eastAsia" w:ascii="宋体" w:hAnsi="宋体"/>
          <w:color w:val="auto"/>
          <w:szCs w:val="21"/>
          <w:highlight w:val="none"/>
        </w:rPr>
        <w:t>进行竞争性磋商采购，现采用</w:t>
      </w:r>
      <w:r>
        <w:rPr>
          <w:rFonts w:hint="eastAsia" w:ascii="宋体" w:hAnsi="宋体"/>
          <w:color w:val="auto"/>
          <w:szCs w:val="21"/>
          <w:highlight w:val="none"/>
          <w:u w:val="single"/>
        </w:rPr>
        <w:t>发布公告</w:t>
      </w:r>
      <w:r>
        <w:rPr>
          <w:rFonts w:hint="eastAsia" w:ascii="宋体" w:hAnsi="宋体"/>
          <w:color w:val="auto"/>
          <w:szCs w:val="21"/>
          <w:highlight w:val="none"/>
        </w:rPr>
        <w:t>方式，邀请符合资格条件的供应商参与竞争性磋商采购活动。</w:t>
      </w:r>
    </w:p>
    <w:p w14:paraId="2BF9610E">
      <w:pPr>
        <w:adjustRightInd w:val="0"/>
        <w:snapToGrid w:val="0"/>
        <w:spacing w:line="360" w:lineRule="auto"/>
        <w:outlineLvl w:val="0"/>
        <w:rPr>
          <w:rFonts w:hint="eastAsia" w:ascii="宋体" w:hAnsi="宋体"/>
          <w:b/>
          <w:color w:val="auto"/>
          <w:szCs w:val="21"/>
          <w:highlight w:val="none"/>
        </w:rPr>
      </w:pPr>
      <w:r>
        <w:rPr>
          <w:rFonts w:hint="eastAsia" w:ascii="宋体" w:hAnsi="宋体"/>
          <w:b/>
          <w:color w:val="auto"/>
          <w:szCs w:val="21"/>
          <w:highlight w:val="none"/>
        </w:rPr>
        <w:t>一、采购项目基本概况</w:t>
      </w:r>
    </w:p>
    <w:p w14:paraId="30357AA7">
      <w:pPr>
        <w:adjustRightInd w:val="0"/>
        <w:snapToGrid w:val="0"/>
        <w:spacing w:line="360" w:lineRule="auto"/>
        <w:ind w:firstLine="525" w:firstLineChars="250"/>
        <w:rPr>
          <w:rFonts w:hint="eastAsia" w:ascii="宋体" w:hAnsi="宋体" w:eastAsia="宋体"/>
          <w:color w:val="auto"/>
          <w:szCs w:val="21"/>
          <w:highlight w:val="none"/>
          <w:u w:val="single"/>
          <w:lang w:eastAsia="zh-CN"/>
        </w:rPr>
      </w:pPr>
      <w:r>
        <w:rPr>
          <w:rFonts w:hint="eastAsia" w:ascii="宋体" w:hAnsi="宋体"/>
          <w:color w:val="auto"/>
          <w:szCs w:val="21"/>
          <w:highlight w:val="none"/>
        </w:rPr>
        <w:t>1、采购项目名称：</w:t>
      </w:r>
      <w:r>
        <w:rPr>
          <w:rFonts w:hint="eastAsia" w:ascii="宋体" w:hAnsi="宋体" w:cs="Times New Roman"/>
          <w:b w:val="0"/>
          <w:bCs w:val="0"/>
          <w:color w:val="auto"/>
          <w:kern w:val="2"/>
          <w:sz w:val="21"/>
          <w:szCs w:val="22"/>
          <w:highlight w:val="none"/>
          <w:u w:val="single"/>
          <w:lang w:val="en-US" w:eastAsia="zh-CN" w:bidi="ar-SA"/>
        </w:rPr>
        <w:t>生育关怀项目</w:t>
      </w:r>
    </w:p>
    <w:p w14:paraId="138C325B">
      <w:pPr>
        <w:adjustRightInd w:val="0"/>
        <w:snapToGrid w:val="0"/>
        <w:spacing w:line="360" w:lineRule="auto"/>
        <w:ind w:firstLine="525" w:firstLineChars="250"/>
        <w:rPr>
          <w:rFonts w:hint="default" w:ascii="宋体" w:hAnsi="宋体" w:eastAsia="宋体"/>
          <w:color w:val="auto"/>
          <w:szCs w:val="21"/>
          <w:highlight w:val="none"/>
          <w:lang w:val="en-US" w:eastAsia="zh-CN"/>
        </w:rPr>
      </w:pPr>
      <w:r>
        <w:rPr>
          <w:rFonts w:hint="eastAsia" w:ascii="宋体" w:hAnsi="宋体"/>
          <w:color w:val="auto"/>
          <w:szCs w:val="21"/>
          <w:highlight w:val="none"/>
        </w:rPr>
        <w:t>2、</w:t>
      </w:r>
      <w:r>
        <w:rPr>
          <w:rFonts w:hint="eastAsia" w:ascii="宋体" w:hAnsi="宋体"/>
          <w:color w:val="auto"/>
          <w:szCs w:val="21"/>
          <w:highlight w:val="none"/>
          <w:lang w:eastAsia="zh-CN"/>
        </w:rPr>
        <w:t>采购项目编号</w:t>
      </w:r>
      <w:r>
        <w:rPr>
          <w:rFonts w:hint="eastAsia" w:ascii="宋体" w:hAnsi="宋体"/>
          <w:color w:val="auto"/>
          <w:szCs w:val="21"/>
          <w:highlight w:val="none"/>
          <w:u w:val="none"/>
        </w:rPr>
        <w:t>：</w:t>
      </w:r>
      <w:r>
        <w:rPr>
          <w:rFonts w:hint="eastAsia" w:ascii="宋体" w:hAnsi="宋体"/>
          <w:color w:val="auto"/>
          <w:szCs w:val="21"/>
          <w:highlight w:val="none"/>
          <w:u w:val="single"/>
        </w:rPr>
        <w:t>CGXM2026430000002595</w:t>
      </w:r>
    </w:p>
    <w:p w14:paraId="34C4074D">
      <w:pPr>
        <w:adjustRightInd w:val="0"/>
        <w:snapToGrid w:val="0"/>
        <w:spacing w:line="360" w:lineRule="auto"/>
        <w:ind w:firstLine="525" w:firstLineChars="250"/>
        <w:rPr>
          <w:rFonts w:hint="eastAsia" w:ascii="宋体" w:hAnsi="宋体"/>
          <w:b/>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、采购项目标的、数量及简要规格描述或项目基本概况介绍：</w:t>
      </w:r>
      <w:r>
        <w:rPr>
          <w:rFonts w:hint="eastAsia" w:ascii="宋体" w:hAnsi="宋体"/>
          <w:color w:val="auto"/>
          <w:szCs w:val="21"/>
          <w:highlight w:val="none"/>
          <w:u w:val="single"/>
          <w:lang w:eastAsia="zh-CN"/>
        </w:rPr>
        <w:t>生育关怀项目</w:t>
      </w:r>
      <w:r>
        <w:rPr>
          <w:rFonts w:hint="eastAsia" w:ascii="宋体" w:hAnsi="宋体"/>
          <w:b/>
          <w:color w:val="auto"/>
          <w:szCs w:val="21"/>
          <w:highlight w:val="none"/>
        </w:rPr>
        <w:t>。</w:t>
      </w:r>
    </w:p>
    <w:p w14:paraId="71F7D5ED">
      <w:pPr>
        <w:adjustRightInd w:val="0"/>
        <w:snapToGrid w:val="0"/>
        <w:spacing w:line="360" w:lineRule="auto"/>
        <w:outlineLvl w:val="0"/>
        <w:rPr>
          <w:rFonts w:hint="eastAsia" w:ascii="宋体" w:hAnsi="宋体" w:eastAsia="宋体"/>
          <w:b/>
          <w:color w:val="auto"/>
          <w:szCs w:val="21"/>
          <w:highlight w:val="none"/>
          <w:lang w:eastAsia="zh-CN"/>
        </w:rPr>
      </w:pPr>
      <w:r>
        <w:rPr>
          <w:rFonts w:hint="eastAsia" w:ascii="宋体" w:hAnsi="宋体"/>
          <w:b/>
          <w:color w:val="auto"/>
          <w:szCs w:val="21"/>
          <w:highlight w:val="none"/>
        </w:rPr>
        <w:t>二、</w:t>
      </w:r>
      <w:r>
        <w:rPr>
          <w:rFonts w:hint="eastAsia" w:ascii="宋体" w:hAnsi="宋体" w:eastAsia="宋体" w:cs="Times New Roman"/>
          <w:b/>
          <w:bCs/>
          <w:color w:val="auto"/>
          <w:kern w:val="2"/>
          <w:sz w:val="21"/>
          <w:szCs w:val="22"/>
          <w:highlight w:val="none"/>
          <w:lang w:val="en-US" w:eastAsia="zh-CN" w:bidi="ar-SA"/>
        </w:rPr>
        <w:t>采购项目预算:</w:t>
      </w:r>
      <w:r>
        <w:rPr>
          <w:rFonts w:hint="eastAsia" w:ascii="宋体" w:hAnsi="宋体" w:cs="Times New Roman"/>
          <w:b/>
          <w:bCs/>
          <w:color w:val="auto"/>
          <w:kern w:val="2"/>
          <w:sz w:val="21"/>
          <w:szCs w:val="22"/>
          <w:highlight w:val="none"/>
          <w:u w:val="single"/>
          <w:lang w:val="en-US" w:eastAsia="zh-CN" w:bidi="ar-SA"/>
        </w:rPr>
        <w:t>160万元；最高限价：160万元。</w:t>
      </w:r>
      <w:r>
        <w:rPr>
          <w:rFonts w:hint="eastAsia" w:ascii="宋体" w:hAnsi="宋体" w:eastAsia="宋体" w:cs="Times New Roman"/>
          <w:b/>
          <w:bCs/>
          <w:color w:val="auto"/>
          <w:kern w:val="2"/>
          <w:sz w:val="21"/>
          <w:szCs w:val="22"/>
          <w:highlight w:val="none"/>
          <w:lang w:val="en-US" w:eastAsia="zh-CN" w:bidi="ar-SA"/>
        </w:rPr>
        <w:t xml:space="preserve"> </w:t>
      </w:r>
    </w:p>
    <w:p w14:paraId="637BB63C">
      <w:pPr>
        <w:adjustRightInd w:val="0"/>
        <w:snapToGrid w:val="0"/>
        <w:spacing w:line="360" w:lineRule="auto"/>
        <w:outlineLvl w:val="0"/>
        <w:rPr>
          <w:rFonts w:hint="eastAsia" w:ascii="宋体" w:hAnsi="宋体"/>
          <w:b/>
          <w:color w:val="auto"/>
          <w:szCs w:val="21"/>
          <w:highlight w:val="none"/>
        </w:rPr>
      </w:pPr>
      <w:r>
        <w:rPr>
          <w:rFonts w:hint="eastAsia" w:ascii="宋体" w:hAnsi="宋体"/>
          <w:b/>
          <w:color w:val="auto"/>
          <w:szCs w:val="21"/>
          <w:highlight w:val="none"/>
        </w:rPr>
        <w:t>三、供应商资格条件：</w:t>
      </w:r>
    </w:p>
    <w:p w14:paraId="7A054FF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1、供应商基本资格条件：</w:t>
      </w:r>
      <w:r>
        <w:rPr>
          <w:rFonts w:hint="eastAsia"/>
          <w:color w:val="auto"/>
          <w:szCs w:val="21"/>
          <w:highlight w:val="none"/>
        </w:rPr>
        <w:t>符合《中华人民共和国政府采购法》第二十二条规定的供应商条件，</w:t>
      </w:r>
      <w:r>
        <w:rPr>
          <w:rFonts w:hint="eastAsia" w:ascii="宋体" w:hAnsi="宋体"/>
          <w:color w:val="auto"/>
          <w:szCs w:val="21"/>
          <w:highlight w:val="none"/>
        </w:rPr>
        <w:t>并提供以下资格证明文件：</w:t>
      </w:r>
    </w:p>
    <w:p w14:paraId="242FA774">
      <w:pPr>
        <w:adjustRightInd w:val="0"/>
        <w:snapToGrid w:val="0"/>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（1）法人营业执照副本</w:t>
      </w:r>
      <w:r>
        <w:rPr>
          <w:rFonts w:ascii="宋体" w:hAnsi="宋体"/>
          <w:color w:val="auto"/>
          <w:szCs w:val="21"/>
          <w:highlight w:val="none"/>
        </w:rPr>
        <w:t>(</w:t>
      </w:r>
      <w:r>
        <w:rPr>
          <w:rFonts w:hint="eastAsia" w:ascii="宋体" w:hAnsi="宋体"/>
          <w:color w:val="auto"/>
          <w:szCs w:val="21"/>
          <w:highlight w:val="none"/>
        </w:rPr>
        <w:t>或者法人登记证书</w:t>
      </w:r>
      <w:r>
        <w:rPr>
          <w:rFonts w:ascii="宋体" w:hAnsi="宋体"/>
          <w:color w:val="auto"/>
          <w:szCs w:val="21"/>
          <w:highlight w:val="none"/>
        </w:rPr>
        <w:t>)</w:t>
      </w:r>
      <w:r>
        <w:rPr>
          <w:rFonts w:hint="eastAsia" w:ascii="宋体" w:hAnsi="宋体"/>
          <w:color w:val="auto"/>
          <w:szCs w:val="21"/>
          <w:highlight w:val="none"/>
        </w:rPr>
        <w:t>副本复印件；</w:t>
      </w:r>
    </w:p>
    <w:p w14:paraId="31223D60">
      <w:pPr>
        <w:adjustRightInd w:val="0"/>
        <w:snapToGrid w:val="0"/>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（2）法定代表人授权委托书原件及双方身份证复印件；</w:t>
      </w:r>
    </w:p>
    <w:p w14:paraId="3D8FEE56">
      <w:pPr>
        <w:adjustRightInd w:val="0"/>
        <w:snapToGrid w:val="0"/>
        <w:spacing w:line="360" w:lineRule="auto"/>
        <w:ind w:firstLine="210" w:firstLineChars="100"/>
        <w:rPr>
          <w:rFonts w:hint="eastAsia" w:ascii="宋体" w:hAnsi="宋体" w:eastAsia="宋体"/>
          <w:color w:val="auto"/>
          <w:szCs w:val="21"/>
          <w:highlight w:val="none"/>
          <w:lang w:eastAsia="zh-CN"/>
        </w:rPr>
      </w:pPr>
      <w:r>
        <w:rPr>
          <w:rFonts w:hint="eastAsia" w:ascii="宋体" w:hAnsi="宋体"/>
          <w:color w:val="auto"/>
          <w:szCs w:val="21"/>
          <w:highlight w:val="none"/>
        </w:rPr>
        <w:t>（3）投标人</w:t>
      </w:r>
      <w:r>
        <w:rPr>
          <w:rFonts w:hint="eastAsia" w:ascii="宋体" w:hAnsi="宋体"/>
          <w:color w:val="auto"/>
          <w:szCs w:val="21"/>
          <w:highlight w:val="none"/>
          <w:lang w:val="en-US" w:eastAsia="zh-CN"/>
        </w:rPr>
        <w:t>缴纳税收</w:t>
      </w:r>
      <w:r>
        <w:rPr>
          <w:rFonts w:hint="eastAsia" w:ascii="宋体" w:hAnsi="宋体"/>
          <w:color w:val="auto"/>
          <w:szCs w:val="21"/>
          <w:highlight w:val="none"/>
        </w:rPr>
        <w:t>的凭证复印件</w:t>
      </w:r>
      <w:r>
        <w:rPr>
          <w:rFonts w:hint="eastAsia" w:ascii="宋体" w:hAnsi="宋体"/>
          <w:color w:val="auto"/>
          <w:szCs w:val="21"/>
          <w:highlight w:val="none"/>
          <w:lang w:eastAsia="zh-CN"/>
        </w:rPr>
        <w:t>；</w:t>
      </w:r>
    </w:p>
    <w:p w14:paraId="62E3EB2D">
      <w:pPr>
        <w:adjustRightInd w:val="0"/>
        <w:snapToGrid w:val="0"/>
        <w:spacing w:line="360" w:lineRule="auto"/>
        <w:ind w:firstLine="210" w:firstLineChars="100"/>
        <w:rPr>
          <w:rFonts w:hint="eastAsia" w:ascii="宋体" w:hAnsi="宋体" w:eastAsia="宋体"/>
          <w:color w:val="auto"/>
          <w:szCs w:val="21"/>
          <w:highlight w:val="none"/>
          <w:lang w:eastAsia="zh-CN"/>
        </w:rPr>
      </w:pPr>
      <w:r>
        <w:rPr>
          <w:rFonts w:hint="eastAsia" w:ascii="宋体" w:hAnsi="宋体"/>
          <w:color w:val="auto"/>
          <w:szCs w:val="21"/>
          <w:highlight w:val="none"/>
        </w:rPr>
        <w:t>（4）投标人缴纳社会保险的凭证复印件</w:t>
      </w:r>
      <w:r>
        <w:rPr>
          <w:rFonts w:hint="eastAsia" w:ascii="宋体" w:hAnsi="宋体"/>
          <w:color w:val="auto"/>
          <w:szCs w:val="21"/>
          <w:highlight w:val="none"/>
          <w:lang w:eastAsia="zh-CN"/>
        </w:rPr>
        <w:t>；</w:t>
      </w:r>
    </w:p>
    <w:p w14:paraId="204D385E">
      <w:pPr>
        <w:adjustRightInd w:val="0"/>
        <w:snapToGrid w:val="0"/>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（5）投标人参加本次政府采购活动前3年内没有重大违法记录的书面声明。</w:t>
      </w:r>
    </w:p>
    <w:p w14:paraId="0606DA3D">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注：</w:t>
      </w:r>
      <w:r>
        <w:rPr>
          <w:rFonts w:hint="eastAsia" w:ascii="宋体" w:hAnsi="宋体"/>
          <w:color w:val="auto"/>
          <w:szCs w:val="21"/>
          <w:highlight w:val="none"/>
          <w:lang w:val="en-US" w:eastAsia="zh-CN"/>
        </w:rPr>
        <w:t>1）</w:t>
      </w:r>
      <w:r>
        <w:rPr>
          <w:rFonts w:hint="eastAsia" w:ascii="宋体" w:hAnsi="宋体" w:cs="宋体"/>
          <w:color w:val="auto"/>
          <w:szCs w:val="21"/>
          <w:highlight w:val="none"/>
        </w:rPr>
        <w:t>如投标人具有</w:t>
      </w:r>
      <w:r>
        <w:rPr>
          <w:rFonts w:ascii="宋体" w:hAnsi="宋体" w:cs="宋体"/>
          <w:color w:val="auto"/>
          <w:szCs w:val="21"/>
          <w:highlight w:val="none"/>
        </w:rPr>
        <w:t xml:space="preserve"> </w:t>
      </w:r>
      <w:r>
        <w:rPr>
          <w:rFonts w:hint="eastAsia" w:ascii="宋体" w:hAnsi="宋体" w:cs="宋体"/>
          <w:color w:val="auto"/>
          <w:szCs w:val="21"/>
          <w:highlight w:val="none"/>
        </w:rPr>
        <w:t>“三证合一</w:t>
      </w:r>
      <w:r>
        <w:rPr>
          <w:rFonts w:hint="eastAsia" w:ascii="宋体" w:cs="宋体"/>
          <w:color w:val="auto"/>
          <w:szCs w:val="21"/>
          <w:highlight w:val="none"/>
        </w:rPr>
        <w:t>”</w:t>
      </w:r>
      <w:r>
        <w:rPr>
          <w:rFonts w:hint="eastAsia" w:ascii="宋体" w:hAnsi="宋体" w:cs="宋体"/>
          <w:color w:val="auto"/>
          <w:szCs w:val="21"/>
          <w:highlight w:val="none"/>
        </w:rPr>
        <w:t>登记制度改革的新证，视同为持有工商营业执照、组织机构代码证和税务登记证，或投标人具有</w:t>
      </w:r>
      <w:r>
        <w:rPr>
          <w:rFonts w:ascii="宋体" w:hAnsi="宋体" w:cs="宋体"/>
          <w:color w:val="auto"/>
          <w:szCs w:val="21"/>
          <w:highlight w:val="none"/>
        </w:rPr>
        <w:t xml:space="preserve"> </w:t>
      </w:r>
      <w:r>
        <w:rPr>
          <w:rFonts w:hint="eastAsia" w:ascii="宋体" w:hAnsi="宋体" w:cs="宋体"/>
          <w:color w:val="auto"/>
          <w:szCs w:val="21"/>
          <w:highlight w:val="none"/>
        </w:rPr>
        <w:t>“五证合一</w:t>
      </w:r>
      <w:r>
        <w:rPr>
          <w:rFonts w:hint="eastAsia" w:ascii="宋体" w:cs="宋体"/>
          <w:color w:val="auto"/>
          <w:szCs w:val="21"/>
          <w:highlight w:val="none"/>
        </w:rPr>
        <w:t>”</w:t>
      </w:r>
      <w:r>
        <w:rPr>
          <w:rFonts w:hint="eastAsia" w:ascii="宋体" w:hAnsi="宋体" w:cs="宋体"/>
          <w:color w:val="auto"/>
          <w:szCs w:val="21"/>
          <w:highlight w:val="none"/>
        </w:rPr>
        <w:t>登记制度改革的新证，视同为持有工商营业执照、组织机构代码证、税务登记证、社会保险登记证和统计登记证，符合基本资格条件的相关条款。资格证明文件复印件须加盖投标人公章。</w:t>
      </w:r>
    </w:p>
    <w:p w14:paraId="653FBC04">
      <w:pPr>
        <w:adjustRightInd w:val="0"/>
        <w:snapToGrid w:val="0"/>
        <w:spacing w:line="360" w:lineRule="auto"/>
        <w:ind w:firstLine="630" w:firstLineChars="300"/>
        <w:rPr>
          <w:rFonts w:hint="eastAsia" w:ascii="宋体" w:hAnsi="Times New Roman" w:cs="宋体"/>
          <w:color w:val="auto"/>
          <w:szCs w:val="21"/>
          <w:highlight w:val="none"/>
          <w:lang w:val="en-US" w:eastAsia="zh-CN"/>
        </w:rPr>
      </w:pPr>
      <w:r>
        <w:rPr>
          <w:rFonts w:hint="eastAsia" w:ascii="宋体" w:hAnsi="Times New Roman" w:cs="宋体"/>
          <w:color w:val="auto"/>
          <w:szCs w:val="21"/>
          <w:highlight w:val="none"/>
          <w:lang w:val="en-US" w:eastAsia="zh-CN"/>
        </w:rPr>
        <w:t>2）符合法定条件的供应商凭《湖南省政府采购供应商资格承诺函》（格式见附件）参与政府采购活动，也可通过在金融机构办理电子增信取得对应信用星级参与政府采购活动，无需提供财务状况、缴纳税收和社会保障资金等资格证明材料。</w:t>
      </w:r>
    </w:p>
    <w:p w14:paraId="4EC60AE9">
      <w:pPr>
        <w:adjustRightInd w:val="0"/>
        <w:snapToGrid w:val="0"/>
        <w:spacing w:line="360" w:lineRule="auto"/>
        <w:ind w:firstLine="422" w:firstLineChars="200"/>
        <w:outlineLvl w:val="0"/>
        <w:rPr>
          <w:rFonts w:hint="eastAsia" w:ascii="宋体" w:hAnsi="宋体" w:cs="Times New Roman"/>
          <w:b/>
          <w:color w:val="auto"/>
          <w:szCs w:val="21"/>
          <w:highlight w:val="none"/>
          <w:lang w:eastAsia="zh-CN"/>
        </w:rPr>
      </w:pPr>
      <w:r>
        <w:rPr>
          <w:rFonts w:hint="eastAsia" w:ascii="宋体" w:hAnsi="宋体" w:cs="Times New Roman"/>
          <w:b/>
          <w:color w:val="auto"/>
          <w:szCs w:val="21"/>
          <w:highlight w:val="none"/>
          <w:lang w:val="en-US" w:eastAsia="zh-CN"/>
        </w:rPr>
        <w:t>2、</w:t>
      </w:r>
      <w:r>
        <w:rPr>
          <w:rFonts w:hint="eastAsia" w:ascii="宋体" w:hAnsi="宋体" w:cs="Times New Roman"/>
          <w:b/>
          <w:color w:val="auto"/>
          <w:szCs w:val="21"/>
          <w:highlight w:val="none"/>
        </w:rPr>
        <w:t>供应商特定资格条件：</w:t>
      </w:r>
      <w:r>
        <w:rPr>
          <w:rFonts w:hint="eastAsia" w:ascii="宋体" w:hAnsi="宋体" w:cs="Times New Roman"/>
          <w:b/>
          <w:color w:val="auto"/>
          <w:szCs w:val="21"/>
          <w:highlight w:val="none"/>
          <w:lang w:val="en-US" w:eastAsia="zh-CN"/>
        </w:rPr>
        <w:t>无。</w:t>
      </w:r>
    </w:p>
    <w:p w14:paraId="31B0B44E">
      <w:pPr>
        <w:adjustRightInd w:val="0"/>
        <w:snapToGrid w:val="0"/>
        <w:spacing w:line="360" w:lineRule="auto"/>
        <w:outlineLvl w:val="0"/>
        <w:rPr>
          <w:rFonts w:hint="eastAsia" w:ascii="宋体" w:hAnsi="宋体"/>
          <w:color w:val="auto"/>
          <w:szCs w:val="21"/>
          <w:highlight w:val="none"/>
        </w:rPr>
      </w:pPr>
      <w:r>
        <w:rPr>
          <w:rFonts w:hint="eastAsia" w:ascii="宋体" w:hAnsi="宋体"/>
          <w:b/>
          <w:color w:val="auto"/>
          <w:szCs w:val="21"/>
          <w:highlight w:val="none"/>
        </w:rPr>
        <w:t>四、获取磋商文件的时间、地点、方式及磋商文件售价</w:t>
      </w:r>
    </w:p>
    <w:p w14:paraId="10E1D94A">
      <w:pPr>
        <w:adjustRightInd w:val="0"/>
        <w:snapToGrid w:val="0"/>
        <w:spacing w:line="360" w:lineRule="auto"/>
        <w:ind w:firstLine="420" w:firstLineChars="200"/>
        <w:outlineLvl w:val="0"/>
        <w:rPr>
          <w:rFonts w:hint="eastAsia" w:ascii="宋体" w:hAnsi="宋体"/>
          <w:color w:val="auto"/>
          <w:szCs w:val="21"/>
          <w:highlight w:val="none"/>
        </w:rPr>
      </w:pPr>
      <w:r>
        <w:rPr>
          <w:rFonts w:hint="eastAsia" w:ascii="宋体" w:hAnsi="宋体"/>
          <w:color w:val="auto"/>
          <w:szCs w:val="21"/>
          <w:highlight w:val="none"/>
        </w:rPr>
        <w:t>1、凡有意参加磋商采购活动的，请于</w:t>
      </w:r>
      <w:r>
        <w:rPr>
          <w:rFonts w:hint="eastAsia" w:ascii="宋体" w:hAnsi="宋体"/>
          <w:color w:val="auto"/>
          <w:szCs w:val="21"/>
          <w:highlight w:val="none"/>
          <w:u w:val="single"/>
          <w:lang w:val="en-US" w:eastAsia="zh-CN"/>
        </w:rPr>
        <w:t xml:space="preserve"> 2026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10</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10</w:t>
      </w:r>
      <w:r>
        <w:rPr>
          <w:rFonts w:hint="eastAsia" w:ascii="宋体" w:hAnsi="宋体"/>
          <w:color w:val="auto"/>
          <w:szCs w:val="21"/>
          <w:highlight w:val="none"/>
        </w:rPr>
        <w:t>日</w:t>
      </w:r>
      <w:r>
        <w:rPr>
          <w:rFonts w:hint="eastAsia" w:ascii="宋体" w:hAnsi="宋体"/>
          <w:color w:val="auto"/>
          <w:szCs w:val="21"/>
          <w:highlight w:val="none"/>
          <w:u w:val="none"/>
        </w:rPr>
        <w:t>起至</w:t>
      </w:r>
      <w:r>
        <w:rPr>
          <w:rFonts w:hint="eastAsia" w:ascii="宋体" w:hAnsi="宋体"/>
          <w:color w:val="auto"/>
          <w:szCs w:val="21"/>
          <w:highlight w:val="none"/>
          <w:u w:val="single"/>
          <w:lang w:val="en-US" w:eastAsia="zh-CN"/>
        </w:rPr>
        <w:t xml:space="preserve"> 2026</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10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16 </w:t>
      </w:r>
      <w:r>
        <w:rPr>
          <w:rFonts w:hint="eastAsia" w:ascii="宋体" w:hAnsi="宋体"/>
          <w:color w:val="auto"/>
          <w:szCs w:val="21"/>
          <w:highlight w:val="none"/>
        </w:rPr>
        <w:t>日</w:t>
      </w:r>
      <w:r>
        <w:rPr>
          <w:rFonts w:hint="eastAsia" w:ascii="宋体" w:hAnsi="宋体"/>
          <w:color w:val="auto"/>
          <w:szCs w:val="21"/>
          <w:highlight w:val="none"/>
          <w:lang w:eastAsia="zh-CN"/>
        </w:rPr>
        <w:t>（</w:t>
      </w:r>
      <w:r>
        <w:rPr>
          <w:rFonts w:hint="eastAsia" w:ascii="宋体" w:hAnsi="宋体"/>
          <w:color w:val="auto"/>
          <w:szCs w:val="21"/>
          <w:highlight w:val="none"/>
        </w:rPr>
        <w:t>节假日除外)，每日上</w:t>
      </w:r>
      <w:r>
        <w:rPr>
          <w:rFonts w:hint="eastAsia" w:hAnsi="宋体"/>
          <w:color w:val="auto"/>
          <w:highlight w:val="none"/>
        </w:rPr>
        <w:t>午</w:t>
      </w:r>
      <w:r>
        <w:rPr>
          <w:rFonts w:hint="eastAsia" w:hAnsi="宋体"/>
          <w:color w:val="auto"/>
          <w:highlight w:val="none"/>
          <w:u w:val="single"/>
        </w:rPr>
        <w:t>08</w:t>
      </w:r>
      <w:r>
        <w:rPr>
          <w:rFonts w:hint="eastAsia" w:hAnsi="宋体" w:cs="宋体"/>
          <w:color w:val="auto"/>
          <w:kern w:val="0"/>
          <w:highlight w:val="none"/>
          <w:u w:val="single"/>
        </w:rPr>
        <w:t>：30时</w:t>
      </w:r>
      <w:r>
        <w:rPr>
          <w:rFonts w:hint="eastAsia" w:hAnsi="宋体" w:cs="宋体"/>
          <w:color w:val="auto"/>
          <w:kern w:val="0"/>
          <w:highlight w:val="none"/>
        </w:rPr>
        <w:t xml:space="preserve"> ～</w:t>
      </w:r>
      <w:r>
        <w:rPr>
          <w:rFonts w:hint="eastAsia" w:hAnsi="宋体" w:cs="宋体"/>
          <w:color w:val="auto"/>
          <w:kern w:val="0"/>
          <w:highlight w:val="none"/>
          <w:u w:val="single"/>
        </w:rPr>
        <w:t>12：00时</w:t>
      </w:r>
      <w:r>
        <w:rPr>
          <w:rFonts w:hint="eastAsia" w:hAnsi="宋体" w:cs="宋体"/>
          <w:color w:val="auto"/>
          <w:kern w:val="0"/>
          <w:highlight w:val="none"/>
        </w:rPr>
        <w:t>、下午</w:t>
      </w:r>
      <w:r>
        <w:rPr>
          <w:rFonts w:hint="eastAsia" w:hAnsi="宋体" w:cs="宋体"/>
          <w:color w:val="auto"/>
          <w:kern w:val="0"/>
          <w:highlight w:val="none"/>
          <w:u w:val="single"/>
          <w:lang w:val="en-US" w:eastAsia="zh-CN"/>
        </w:rPr>
        <w:t>14</w:t>
      </w:r>
      <w:r>
        <w:rPr>
          <w:rFonts w:hint="eastAsia" w:hAnsi="宋体" w:cs="宋体"/>
          <w:color w:val="auto"/>
          <w:kern w:val="0"/>
          <w:highlight w:val="none"/>
          <w:u w:val="single"/>
        </w:rPr>
        <w:t>：</w:t>
      </w:r>
      <w:r>
        <w:rPr>
          <w:rFonts w:hint="eastAsia" w:hAnsi="宋体" w:cs="宋体"/>
          <w:color w:val="auto"/>
          <w:kern w:val="0"/>
          <w:highlight w:val="none"/>
          <w:u w:val="single"/>
          <w:lang w:val="en-US" w:eastAsia="zh-CN"/>
        </w:rPr>
        <w:t>3</w:t>
      </w:r>
      <w:r>
        <w:rPr>
          <w:rFonts w:hint="eastAsia" w:hAnsi="宋体" w:cs="宋体"/>
          <w:color w:val="auto"/>
          <w:kern w:val="0"/>
          <w:highlight w:val="none"/>
          <w:u w:val="single"/>
        </w:rPr>
        <w:t>0时</w:t>
      </w:r>
      <w:r>
        <w:rPr>
          <w:rFonts w:hint="eastAsia" w:hAnsi="宋体" w:cs="宋体"/>
          <w:color w:val="auto"/>
          <w:kern w:val="0"/>
          <w:highlight w:val="none"/>
        </w:rPr>
        <w:t>～</w:t>
      </w:r>
      <w:r>
        <w:rPr>
          <w:rFonts w:hint="eastAsia" w:hAnsi="宋体" w:cs="宋体"/>
          <w:color w:val="auto"/>
          <w:kern w:val="0"/>
          <w:highlight w:val="none"/>
          <w:u w:val="single"/>
        </w:rPr>
        <w:t>5：</w:t>
      </w:r>
      <w:r>
        <w:rPr>
          <w:rFonts w:hint="eastAsia" w:hAnsi="宋体" w:cs="宋体"/>
          <w:color w:val="auto"/>
          <w:kern w:val="0"/>
          <w:highlight w:val="none"/>
          <w:u w:val="single"/>
          <w:lang w:val="en-US" w:eastAsia="zh-CN"/>
        </w:rPr>
        <w:t>0</w:t>
      </w:r>
      <w:r>
        <w:rPr>
          <w:rFonts w:hint="eastAsia" w:hAnsi="宋体" w:cs="宋体"/>
          <w:color w:val="auto"/>
          <w:kern w:val="0"/>
          <w:highlight w:val="none"/>
          <w:u w:val="single"/>
        </w:rPr>
        <w:t>0时</w:t>
      </w:r>
      <w:r>
        <w:rPr>
          <w:rFonts w:hint="eastAsia" w:ascii="宋体" w:hAnsi="宋体"/>
          <w:color w:val="auto"/>
          <w:szCs w:val="21"/>
          <w:highlight w:val="none"/>
        </w:rPr>
        <w:t>(北京时间)，携带</w:t>
      </w:r>
      <w:r>
        <w:rPr>
          <w:rFonts w:hint="eastAsia" w:ascii="宋体" w:hAnsi="宋体"/>
          <w:color w:val="auto"/>
          <w:szCs w:val="21"/>
          <w:highlight w:val="none"/>
          <w:u w:val="single"/>
        </w:rPr>
        <w:t>营业执照复印件、个人身份证原件、法定代表人身份证明(或者授权委托书并附法定代表人身份证明)，以上资料均加盖投标人原始公章</w:t>
      </w:r>
      <w:r>
        <w:rPr>
          <w:rFonts w:hint="eastAsia" w:ascii="宋体" w:hAnsi="宋体"/>
          <w:color w:val="auto"/>
          <w:szCs w:val="21"/>
          <w:highlight w:val="none"/>
        </w:rPr>
        <w:t xml:space="preserve">到长沙市岳麓区潇湘南路1段208号柏宁地王广场南栋1212室获取磋商文件。 </w:t>
      </w:r>
    </w:p>
    <w:p w14:paraId="1DE12D2A">
      <w:pPr>
        <w:adjustRightInd w:val="0"/>
        <w:snapToGrid w:val="0"/>
        <w:spacing w:line="360" w:lineRule="auto"/>
        <w:ind w:firstLine="420" w:firstLineChars="200"/>
        <w:outlineLvl w:val="0"/>
        <w:rPr>
          <w:rFonts w:hint="eastAsia" w:ascii="宋体" w:hAnsi="宋体"/>
          <w:color w:val="auto"/>
          <w:szCs w:val="21"/>
          <w:highlight w:val="none"/>
        </w:rPr>
      </w:pPr>
      <w:r>
        <w:rPr>
          <w:rFonts w:hint="eastAsia" w:ascii="宋体" w:hAnsi="宋体"/>
          <w:color w:val="auto"/>
          <w:szCs w:val="21"/>
          <w:highlight w:val="none"/>
        </w:rPr>
        <w:t>2、磋商文件每份人民币</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0</w:t>
      </w:r>
      <w:r>
        <w:rPr>
          <w:rFonts w:hint="eastAsia" w:ascii="宋体" w:hAnsi="宋体"/>
          <w:color w:val="auto"/>
          <w:szCs w:val="21"/>
          <w:highlight w:val="none"/>
        </w:rPr>
        <w:t>元，售后不退。</w:t>
      </w:r>
    </w:p>
    <w:p w14:paraId="0F1C92F8">
      <w:pPr>
        <w:adjustRightInd w:val="0"/>
        <w:snapToGrid w:val="0"/>
        <w:spacing w:line="360" w:lineRule="auto"/>
        <w:outlineLvl w:val="0"/>
        <w:rPr>
          <w:rFonts w:hint="eastAsia" w:ascii="宋体" w:hAnsi="宋体"/>
          <w:b/>
          <w:color w:val="auto"/>
          <w:szCs w:val="21"/>
          <w:highlight w:val="none"/>
        </w:rPr>
      </w:pPr>
      <w:r>
        <w:rPr>
          <w:rFonts w:hint="eastAsia" w:ascii="宋体" w:hAnsi="宋体"/>
          <w:b/>
          <w:color w:val="auto"/>
          <w:szCs w:val="21"/>
          <w:highlight w:val="none"/>
        </w:rPr>
        <w:t>五、响应文件提交的截止时间、开启时间及地点</w:t>
      </w:r>
    </w:p>
    <w:p w14:paraId="6941617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1、提</w:t>
      </w:r>
      <w:r>
        <w:rPr>
          <w:rFonts w:ascii="宋体" w:hAnsi="宋体"/>
          <w:color w:val="auto"/>
          <w:szCs w:val="21"/>
          <w:highlight w:val="none"/>
        </w:rPr>
        <w:t>交</w:t>
      </w:r>
      <w:r>
        <w:rPr>
          <w:rFonts w:hint="eastAsia" w:ascii="宋体" w:hAnsi="宋体"/>
          <w:color w:val="auto"/>
          <w:szCs w:val="21"/>
          <w:highlight w:val="none"/>
        </w:rPr>
        <w:t>首次响应</w:t>
      </w:r>
      <w:r>
        <w:rPr>
          <w:rFonts w:ascii="宋体" w:hAnsi="宋体"/>
          <w:color w:val="auto"/>
          <w:szCs w:val="21"/>
          <w:highlight w:val="none"/>
        </w:rPr>
        <w:t>文件的截止时间为</w:t>
      </w:r>
      <w:r>
        <w:rPr>
          <w:rFonts w:hint="eastAsia" w:ascii="宋体" w:hAnsi="宋体"/>
          <w:color w:val="auto"/>
          <w:szCs w:val="21"/>
          <w:highlight w:val="none"/>
          <w:u w:val="single"/>
          <w:lang w:val="en-US" w:eastAsia="zh-CN"/>
        </w:rPr>
        <w:t xml:space="preserve">  2026 </w:t>
      </w:r>
      <w:r>
        <w:rPr>
          <w:rFonts w:ascii="宋体" w:hAnsi="宋体"/>
          <w:color w:val="auto"/>
          <w:szCs w:val="21"/>
          <w:highlight w:val="none"/>
        </w:rPr>
        <w:t>年</w:t>
      </w:r>
      <w:r>
        <w:rPr>
          <w:rFonts w:hint="eastAsia" w:ascii="宋体" w:hAnsi="宋体"/>
          <w:color w:val="auto"/>
          <w:szCs w:val="21"/>
          <w:highlight w:val="none"/>
          <w:u w:val="single"/>
          <w:lang w:val="en-US" w:eastAsia="zh-CN"/>
        </w:rPr>
        <w:t xml:space="preserve"> 10 </w:t>
      </w:r>
      <w:r>
        <w:rPr>
          <w:rFonts w:ascii="宋体" w:hAnsi="宋体"/>
          <w:color w:val="auto"/>
          <w:szCs w:val="21"/>
          <w:highlight w:val="none"/>
        </w:rPr>
        <w:t>月</w:t>
      </w:r>
      <w:r>
        <w:rPr>
          <w:rFonts w:hint="eastAsia" w:ascii="宋体" w:hAnsi="宋体"/>
          <w:color w:val="auto"/>
          <w:szCs w:val="21"/>
          <w:highlight w:val="none"/>
          <w:u w:val="single"/>
          <w:lang w:val="en-US" w:eastAsia="zh-CN"/>
        </w:rPr>
        <w:t xml:space="preserve"> 23 </w:t>
      </w:r>
      <w:r>
        <w:rPr>
          <w:rFonts w:ascii="宋体" w:hAnsi="宋体"/>
          <w:color w:val="auto"/>
          <w:szCs w:val="21"/>
          <w:highlight w:val="none"/>
        </w:rPr>
        <w:t>日</w:t>
      </w:r>
      <w:r>
        <w:rPr>
          <w:rFonts w:hint="eastAsia" w:ascii="宋体" w:hAnsi="宋体"/>
          <w:color w:val="auto"/>
          <w:szCs w:val="21"/>
          <w:highlight w:val="none"/>
          <w:u w:val="single"/>
          <w:lang w:val="en-US" w:eastAsia="zh-CN"/>
        </w:rPr>
        <w:t xml:space="preserve"> 9 </w:t>
      </w:r>
      <w:r>
        <w:rPr>
          <w:rFonts w:ascii="宋体" w:hAnsi="宋体"/>
          <w:color w:val="auto"/>
          <w:szCs w:val="21"/>
          <w:highlight w:val="none"/>
        </w:rPr>
        <w:t>时</w:t>
      </w:r>
      <w:r>
        <w:rPr>
          <w:rFonts w:hint="eastAsia" w:ascii="宋体" w:hAnsi="宋体"/>
          <w:color w:val="auto"/>
          <w:szCs w:val="21"/>
          <w:highlight w:val="none"/>
          <w:u w:val="single"/>
          <w:lang w:val="en-US" w:eastAsia="zh-CN"/>
        </w:rPr>
        <w:t xml:space="preserve"> 30</w:t>
      </w:r>
      <w:r>
        <w:rPr>
          <w:rFonts w:ascii="宋体" w:hAnsi="宋体"/>
          <w:color w:val="auto"/>
          <w:szCs w:val="21"/>
          <w:highlight w:val="none"/>
        </w:rPr>
        <w:t>分</w:t>
      </w:r>
      <w:r>
        <w:rPr>
          <w:rFonts w:hint="eastAsia" w:ascii="宋体" w:hAnsi="宋体"/>
          <w:color w:val="auto"/>
          <w:szCs w:val="21"/>
          <w:highlight w:val="none"/>
        </w:rPr>
        <w:t>（北京时间）</w:t>
      </w:r>
      <w:r>
        <w:rPr>
          <w:rFonts w:ascii="宋体" w:hAnsi="宋体"/>
          <w:color w:val="auto"/>
          <w:szCs w:val="21"/>
          <w:highlight w:val="none"/>
        </w:rPr>
        <w:t>，地点为</w:t>
      </w:r>
      <w:r>
        <w:rPr>
          <w:rFonts w:hint="eastAsia" w:ascii="宋体" w:hAnsi="宋体"/>
          <w:color w:val="auto"/>
          <w:szCs w:val="21"/>
          <w:highlight w:val="none"/>
          <w:u w:val="single"/>
          <w:lang w:eastAsia="zh-CN"/>
        </w:rPr>
        <w:t>湖南中弘项目管理有限公司（长沙市岳麓区潇湘南路1段208号柏宁地王广场南栋1212室）</w:t>
      </w:r>
      <w:r>
        <w:rPr>
          <w:rFonts w:hint="eastAsia" w:ascii="宋体" w:hAnsi="宋体"/>
          <w:color w:val="auto"/>
          <w:szCs w:val="21"/>
          <w:highlight w:val="none"/>
        </w:rPr>
        <w:t>(指定地点)。在截止时间后送达的响应文件为无效文件，采购人、采购代理机构或者磋商小组应当拒收。</w:t>
      </w:r>
    </w:p>
    <w:p w14:paraId="3DA8110E">
      <w:pPr>
        <w:tabs>
          <w:tab w:val="left" w:pos="36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2、首次响应文件的开启时间及地点与提交首次响应文件的截止时间及地点为同一时间及地点。</w:t>
      </w:r>
    </w:p>
    <w:p w14:paraId="7969F65E">
      <w:pPr>
        <w:adjustRightInd w:val="0"/>
        <w:snapToGrid w:val="0"/>
        <w:spacing w:line="360" w:lineRule="auto"/>
        <w:outlineLvl w:val="0"/>
        <w:rPr>
          <w:rFonts w:hint="eastAsia" w:ascii="宋体" w:hAnsi="宋体"/>
          <w:b/>
          <w:color w:val="auto"/>
          <w:szCs w:val="21"/>
          <w:highlight w:val="none"/>
        </w:rPr>
      </w:pPr>
      <w:r>
        <w:rPr>
          <w:rFonts w:hint="eastAsia" w:ascii="宋体" w:hAnsi="宋体"/>
          <w:b/>
          <w:color w:val="auto"/>
          <w:szCs w:val="21"/>
          <w:highlight w:val="none"/>
        </w:rPr>
        <w:t>六、采购项目联系人姓名和电话</w:t>
      </w:r>
    </w:p>
    <w:p w14:paraId="3D2CD3D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color w:val="auto"/>
          <w:highlight w:val="none"/>
        </w:rPr>
      </w:pPr>
      <w:r>
        <w:rPr>
          <w:rFonts w:hint="eastAsia"/>
          <w:color w:val="auto"/>
          <w:highlight w:val="none"/>
        </w:rPr>
        <w:t>采购人：</w:t>
      </w:r>
      <w:r>
        <w:rPr>
          <w:rFonts w:hint="eastAsia"/>
          <w:color w:val="auto"/>
          <w:highlight w:val="none"/>
          <w:u w:val="single"/>
          <w:lang w:eastAsia="zh-CN"/>
        </w:rPr>
        <w:t>湖南省计划生育协会</w:t>
      </w:r>
      <w:r>
        <w:rPr>
          <w:rFonts w:hint="eastAsia"/>
          <w:color w:val="auto"/>
          <w:highlight w:val="none"/>
        </w:rPr>
        <w:t xml:space="preserve">          </w:t>
      </w:r>
    </w:p>
    <w:p w14:paraId="7A9FD1B0">
      <w:pPr>
        <w:adjustRightInd w:val="0"/>
        <w:snapToGrid w:val="0"/>
        <w:spacing w:before="62" w:beforeLines="20" w:after="62" w:afterLines="20"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地  址：</w:t>
      </w:r>
      <w:r>
        <w:rPr>
          <w:rFonts w:hint="eastAsia" w:ascii="宋体" w:hAnsi="宋体"/>
          <w:bCs/>
          <w:color w:val="auto"/>
          <w:szCs w:val="21"/>
          <w:highlight w:val="none"/>
          <w:u w:val="single"/>
          <w:lang w:val="en-US" w:eastAsia="zh-CN"/>
        </w:rPr>
        <w:t>长沙市湘雅路30号</w:t>
      </w:r>
    </w:p>
    <w:p w14:paraId="33DE2F7C">
      <w:pPr>
        <w:adjustRightInd w:val="0"/>
        <w:snapToGrid w:val="0"/>
        <w:spacing w:before="62" w:beforeLines="20" w:after="62" w:afterLines="20"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联系人：</w:t>
      </w:r>
      <w:r>
        <w:rPr>
          <w:rFonts w:hint="eastAsia" w:ascii="宋体" w:hAnsi="宋体"/>
          <w:bCs/>
          <w:color w:val="auto"/>
          <w:szCs w:val="21"/>
          <w:highlight w:val="none"/>
          <w:u w:val="single"/>
          <w:lang w:val="en-US" w:eastAsia="zh-CN"/>
        </w:rPr>
        <w:t xml:space="preserve">沈先生 </w:t>
      </w:r>
      <w:r>
        <w:rPr>
          <w:rFonts w:hint="eastAsia" w:ascii="宋体" w:hAnsi="宋体"/>
          <w:bCs/>
          <w:color w:val="auto"/>
          <w:szCs w:val="21"/>
          <w:highlight w:val="none"/>
        </w:rPr>
        <w:t xml:space="preserve">                          </w:t>
      </w:r>
    </w:p>
    <w:p w14:paraId="71517629">
      <w:pPr>
        <w:adjustRightInd w:val="0"/>
        <w:snapToGrid w:val="0"/>
        <w:spacing w:before="62" w:beforeLines="20" w:after="62" w:afterLines="20" w:line="360" w:lineRule="auto"/>
        <w:ind w:firstLine="420" w:firstLineChars="200"/>
        <w:rPr>
          <w:rFonts w:hint="eastAsia" w:ascii="宋体" w:hAnsi="宋体" w:eastAsia="宋体" w:cs="宋体"/>
          <w:color w:val="auto"/>
          <w:highlight w:val="none"/>
          <w:lang w:val="zh-TW" w:eastAsia="zh-CN"/>
        </w:rPr>
      </w:pPr>
      <w:r>
        <w:rPr>
          <w:rFonts w:hint="eastAsia" w:ascii="宋体" w:hAnsi="宋体"/>
          <w:bCs/>
          <w:color w:val="auto"/>
          <w:szCs w:val="21"/>
          <w:highlight w:val="none"/>
        </w:rPr>
        <w:t>联系电话及传真：</w:t>
      </w:r>
      <w:r>
        <w:rPr>
          <w:rFonts w:hint="eastAsia" w:ascii="宋体" w:hAnsi="宋体"/>
          <w:bCs/>
          <w:color w:val="auto"/>
          <w:szCs w:val="21"/>
          <w:highlight w:val="none"/>
          <w:u w:val="single"/>
          <w:lang w:eastAsia="zh-CN"/>
        </w:rPr>
        <w:t>0731-84828646</w:t>
      </w:r>
    </w:p>
    <w:p w14:paraId="036FEE86">
      <w:pPr>
        <w:adjustRightInd w:val="0"/>
        <w:snapToGrid w:val="0"/>
        <w:spacing w:line="360" w:lineRule="auto"/>
        <w:ind w:firstLine="420" w:firstLineChars="200"/>
        <w:rPr>
          <w:rFonts w:hint="eastAsia" w:ascii="宋体" w:hAnsi="宋体" w:eastAsia="宋体"/>
          <w:bCs/>
          <w:color w:val="auto"/>
          <w:szCs w:val="21"/>
          <w:highlight w:val="none"/>
          <w:u w:val="single"/>
          <w:lang w:eastAsia="zh-CN"/>
        </w:rPr>
      </w:pPr>
      <w:r>
        <w:rPr>
          <w:rFonts w:hint="eastAsia" w:ascii="宋体" w:hAnsi="宋体"/>
          <w:bCs/>
          <w:color w:val="auto"/>
          <w:szCs w:val="21"/>
          <w:highlight w:val="none"/>
        </w:rPr>
        <w:t>采购代理机构</w:t>
      </w:r>
      <w:r>
        <w:rPr>
          <w:rFonts w:hint="eastAsia" w:ascii="宋体" w:hAnsi="宋体"/>
          <w:bCs/>
          <w:color w:val="auto"/>
          <w:szCs w:val="21"/>
          <w:highlight w:val="none"/>
          <w:u w:val="single"/>
        </w:rPr>
        <w:t>：</w:t>
      </w:r>
      <w:r>
        <w:rPr>
          <w:rFonts w:hint="eastAsia" w:ascii="宋体" w:hAnsi="宋体"/>
          <w:bCs/>
          <w:color w:val="auto"/>
          <w:szCs w:val="21"/>
          <w:highlight w:val="none"/>
          <w:u w:val="single"/>
          <w:lang w:eastAsia="zh-CN"/>
        </w:rPr>
        <w:t>湖南中弘项目管理有限公司</w:t>
      </w:r>
    </w:p>
    <w:p w14:paraId="003776FA">
      <w:pPr>
        <w:adjustRightInd w:val="0"/>
        <w:snapToGrid w:val="0"/>
        <w:spacing w:line="360" w:lineRule="auto"/>
        <w:ind w:firstLine="420" w:firstLineChars="200"/>
        <w:rPr>
          <w:rFonts w:hint="eastAsia" w:ascii="宋体" w:hAnsi="宋体" w:eastAsia="宋体"/>
          <w:bCs/>
          <w:color w:val="auto"/>
          <w:szCs w:val="21"/>
          <w:highlight w:val="none"/>
          <w:u w:val="single"/>
          <w:lang w:eastAsia="zh-CN"/>
        </w:rPr>
      </w:pPr>
      <w:r>
        <w:rPr>
          <w:rFonts w:hint="eastAsia" w:ascii="宋体" w:hAnsi="宋体"/>
          <w:bCs/>
          <w:color w:val="auto"/>
          <w:szCs w:val="21"/>
          <w:highlight w:val="none"/>
        </w:rPr>
        <w:t>联 系 人</w:t>
      </w:r>
      <w:r>
        <w:rPr>
          <w:rFonts w:hint="eastAsia" w:ascii="宋体" w:hAnsi="宋体"/>
          <w:bCs/>
          <w:color w:val="auto"/>
          <w:szCs w:val="21"/>
          <w:highlight w:val="none"/>
          <w:u w:val="single"/>
        </w:rPr>
        <w:t>：</w:t>
      </w:r>
      <w:r>
        <w:rPr>
          <w:rFonts w:hint="eastAsia" w:ascii="宋体" w:hAnsi="宋体"/>
          <w:bCs/>
          <w:color w:val="auto"/>
          <w:szCs w:val="21"/>
          <w:highlight w:val="none"/>
          <w:u w:val="single"/>
          <w:lang w:eastAsia="zh-CN"/>
        </w:rPr>
        <w:t>李清、蒋婷、潘姣姣</w:t>
      </w:r>
    </w:p>
    <w:p w14:paraId="7397FEB9">
      <w:pPr>
        <w:adjustRightInd w:val="0"/>
        <w:snapToGrid w:val="0"/>
        <w:spacing w:line="360" w:lineRule="auto"/>
        <w:ind w:firstLine="420" w:firstLineChars="200"/>
        <w:rPr>
          <w:rFonts w:hint="eastAsia" w:ascii="宋体" w:hAnsi="宋体" w:eastAsia="宋体"/>
          <w:bCs/>
          <w:color w:val="auto"/>
          <w:szCs w:val="21"/>
          <w:highlight w:val="none"/>
          <w:u w:val="single"/>
          <w:lang w:eastAsia="zh-CN"/>
        </w:rPr>
      </w:pPr>
      <w:r>
        <w:rPr>
          <w:rFonts w:hint="eastAsia" w:ascii="宋体" w:hAnsi="宋体"/>
          <w:bCs/>
          <w:color w:val="auto"/>
          <w:szCs w:val="21"/>
          <w:highlight w:val="none"/>
        </w:rPr>
        <w:t>电    话：</w:t>
      </w:r>
      <w:r>
        <w:rPr>
          <w:rFonts w:hint="eastAsia" w:ascii="宋体" w:hAnsi="宋体"/>
          <w:bCs/>
          <w:color w:val="auto"/>
          <w:szCs w:val="21"/>
          <w:highlight w:val="none"/>
          <w:u w:val="single"/>
          <w:lang w:eastAsia="zh-CN"/>
        </w:rPr>
        <w:t>0731－85058782</w:t>
      </w:r>
    </w:p>
    <w:p w14:paraId="5E252587">
      <w:pPr>
        <w:adjustRightInd w:val="0"/>
        <w:snapToGrid w:val="0"/>
        <w:spacing w:line="360" w:lineRule="auto"/>
        <w:ind w:firstLine="420" w:firstLineChars="200"/>
        <w:rPr>
          <w:rFonts w:hint="eastAsia" w:hAnsi="宋体"/>
          <w:b/>
          <w:bCs/>
          <w:color w:val="auto"/>
          <w:highlight w:val="none"/>
          <w:u w:val="none"/>
        </w:rPr>
      </w:pPr>
      <w:r>
        <w:rPr>
          <w:rFonts w:hint="eastAsia" w:ascii="宋体" w:hAnsi="宋体"/>
          <w:bCs/>
          <w:color w:val="auto"/>
          <w:szCs w:val="21"/>
          <w:highlight w:val="none"/>
        </w:rPr>
        <w:t>地    址：</w:t>
      </w:r>
      <w:r>
        <w:rPr>
          <w:rFonts w:hint="eastAsia" w:ascii="宋体" w:hAnsi="宋体"/>
          <w:bCs/>
          <w:color w:val="auto"/>
          <w:szCs w:val="21"/>
          <w:highlight w:val="none"/>
          <w:u w:val="single"/>
        </w:rPr>
        <w:t>长沙市岳麓区潇湘南路1段208号柏宁地王广场南栋1212室</w:t>
      </w:r>
    </w:p>
    <w:p w14:paraId="762C65A3">
      <w:pPr>
        <w:pStyle w:val="7"/>
        <w:jc w:val="center"/>
        <w:rPr>
          <w:rFonts w:hint="eastAsia" w:ascii="黑体" w:eastAsia="黑体"/>
          <w:b/>
          <w:color w:val="auto"/>
          <w:sz w:val="32"/>
          <w:szCs w:val="32"/>
          <w:highlight w:val="none"/>
        </w:rPr>
      </w:pPr>
    </w:p>
    <w:p w14:paraId="7DE17832">
      <w:pPr>
        <w:rPr>
          <w:rFonts w:hint="eastAsia" w:ascii="黑体" w:eastAsia="黑体"/>
          <w:b/>
          <w:color w:val="auto"/>
          <w:sz w:val="32"/>
          <w:szCs w:val="32"/>
          <w:highlight w:val="none"/>
        </w:rPr>
      </w:pPr>
      <w:r>
        <w:rPr>
          <w:rFonts w:hint="eastAsia" w:ascii="黑体" w:eastAsia="黑体"/>
          <w:b/>
          <w:color w:val="auto"/>
          <w:sz w:val="32"/>
          <w:szCs w:val="32"/>
          <w:highlight w:val="none"/>
        </w:rPr>
        <w:br w:type="page"/>
      </w:r>
    </w:p>
    <w:p w14:paraId="69A1FD7D">
      <w:pPr>
        <w:pStyle w:val="7"/>
        <w:jc w:val="center"/>
        <w:rPr>
          <w:rFonts w:hint="eastAsia" w:ascii="黑体" w:eastAsia="黑体"/>
          <w:b/>
          <w:color w:val="auto"/>
          <w:sz w:val="32"/>
          <w:szCs w:val="32"/>
          <w:highlight w:val="none"/>
        </w:rPr>
      </w:pPr>
      <w:r>
        <w:rPr>
          <w:rFonts w:hint="eastAsia" w:ascii="黑体" w:eastAsia="黑体"/>
          <w:b/>
          <w:color w:val="auto"/>
          <w:sz w:val="32"/>
          <w:szCs w:val="32"/>
          <w:highlight w:val="none"/>
        </w:rPr>
        <w:t>第二章 磋商须知</w:t>
      </w:r>
    </w:p>
    <w:p w14:paraId="2335E7B2">
      <w:pPr>
        <w:pStyle w:val="7"/>
        <w:rPr>
          <w:rFonts w:hint="eastAsia" w:ascii="黑体" w:eastAsia="黑体"/>
          <w:b/>
          <w:color w:val="auto"/>
          <w:sz w:val="24"/>
          <w:szCs w:val="24"/>
          <w:highlight w:val="none"/>
        </w:rPr>
      </w:pPr>
      <w:r>
        <w:rPr>
          <w:rFonts w:hint="eastAsia" w:ascii="黑体" w:eastAsia="黑体"/>
          <w:b/>
          <w:color w:val="auto"/>
          <w:sz w:val="24"/>
          <w:szCs w:val="24"/>
          <w:highlight w:val="none"/>
        </w:rPr>
        <w:t>磋商须知前附表</w:t>
      </w:r>
    </w:p>
    <w:p w14:paraId="59E97DEC">
      <w:pPr>
        <w:pStyle w:val="7"/>
        <w:rPr>
          <w:rFonts w:hint="eastAsia" w:ascii="楷体_GB2312" w:hAnsi="宋体" w:eastAsia="楷体_GB2312"/>
          <w:color w:val="auto"/>
          <w:highlight w:val="none"/>
        </w:rPr>
      </w:pPr>
      <w:r>
        <w:rPr>
          <w:rFonts w:hint="eastAsia" w:ascii="楷体_GB2312" w:hAnsi="宋体" w:eastAsia="楷体_GB2312"/>
          <w:color w:val="auto"/>
          <w:highlight w:val="none"/>
        </w:rPr>
        <w:t>注： 请在方框□内划√选择，在“条款号”内限选一项。</w:t>
      </w:r>
    </w:p>
    <w:tbl>
      <w:tblPr>
        <w:tblStyle w:val="13"/>
        <w:tblW w:w="921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843"/>
        <w:gridCol w:w="5528"/>
      </w:tblGrid>
      <w:tr w14:paraId="594EFF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844" w:type="dxa"/>
            <w:noWrap w:val="0"/>
            <w:vAlign w:val="center"/>
          </w:tcPr>
          <w:p w14:paraId="3C171F5C">
            <w:pPr>
              <w:adjustRightInd w:val="0"/>
              <w:snapToGrid w:val="0"/>
              <w:spacing w:line="360" w:lineRule="auto"/>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1843" w:type="dxa"/>
            <w:noWrap w:val="0"/>
            <w:vAlign w:val="center"/>
          </w:tcPr>
          <w:p w14:paraId="586AC72F">
            <w:pPr>
              <w:adjustRightInd w:val="0"/>
              <w:snapToGrid w:val="0"/>
              <w:spacing w:line="360" w:lineRule="auto"/>
              <w:jc w:val="center"/>
              <w:rPr>
                <w:rFonts w:hint="eastAsia" w:ascii="宋体" w:hAnsi="宋体"/>
                <w:b/>
                <w:color w:val="auto"/>
                <w:szCs w:val="21"/>
                <w:highlight w:val="none"/>
              </w:rPr>
            </w:pPr>
            <w:r>
              <w:rPr>
                <w:rFonts w:hint="eastAsia" w:ascii="宋体" w:hAnsi="宋体"/>
                <w:b/>
                <w:color w:val="auto"/>
                <w:szCs w:val="21"/>
                <w:highlight w:val="none"/>
              </w:rPr>
              <w:t>条款名称</w:t>
            </w:r>
          </w:p>
        </w:tc>
        <w:tc>
          <w:tcPr>
            <w:tcW w:w="5528" w:type="dxa"/>
            <w:noWrap w:val="0"/>
            <w:vAlign w:val="center"/>
          </w:tcPr>
          <w:p w14:paraId="591F7173">
            <w:pPr>
              <w:adjustRightInd w:val="0"/>
              <w:snapToGrid w:val="0"/>
              <w:spacing w:line="360" w:lineRule="auto"/>
              <w:jc w:val="center"/>
              <w:rPr>
                <w:rFonts w:hint="eastAsia" w:ascii="宋体" w:hAnsi="宋体"/>
                <w:b/>
                <w:color w:val="auto"/>
                <w:szCs w:val="21"/>
                <w:highlight w:val="none"/>
              </w:rPr>
            </w:pPr>
            <w:r>
              <w:rPr>
                <w:rFonts w:hint="eastAsia" w:ascii="宋体" w:hAnsi="宋体"/>
                <w:b/>
                <w:color w:val="auto"/>
                <w:szCs w:val="21"/>
                <w:highlight w:val="none"/>
              </w:rPr>
              <w:t>编列内容规定</w:t>
            </w:r>
          </w:p>
        </w:tc>
      </w:tr>
      <w:tr w14:paraId="52F808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215" w:type="dxa"/>
            <w:gridSpan w:val="3"/>
            <w:noWrap w:val="0"/>
            <w:vAlign w:val="center"/>
          </w:tcPr>
          <w:p w14:paraId="473B15EC">
            <w:pPr>
              <w:adjustRightInd w:val="0"/>
              <w:snapToGrid w:val="0"/>
              <w:spacing w:line="360" w:lineRule="auto"/>
              <w:rPr>
                <w:rFonts w:hint="eastAsia" w:ascii="宋体" w:hAnsi="宋体"/>
                <w:color w:val="auto"/>
                <w:szCs w:val="21"/>
                <w:highlight w:val="none"/>
              </w:rPr>
            </w:pPr>
            <w:r>
              <w:rPr>
                <w:rFonts w:hint="eastAsia" w:ascii="宋体" w:hAnsi="宋体"/>
                <w:b/>
                <w:color w:val="auto"/>
                <w:szCs w:val="21"/>
                <w:highlight w:val="none"/>
              </w:rPr>
              <w:t>一、说明</w:t>
            </w:r>
          </w:p>
        </w:tc>
      </w:tr>
      <w:tr w14:paraId="6FFA4C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32CE3C32">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第二章第1.1款</w:t>
            </w:r>
          </w:p>
        </w:tc>
        <w:tc>
          <w:tcPr>
            <w:tcW w:w="1843" w:type="dxa"/>
            <w:noWrap w:val="0"/>
            <w:vAlign w:val="center"/>
          </w:tcPr>
          <w:p w14:paraId="727897C0">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采购项目</w:t>
            </w:r>
          </w:p>
        </w:tc>
        <w:tc>
          <w:tcPr>
            <w:tcW w:w="5528" w:type="dxa"/>
            <w:noWrap w:val="0"/>
            <w:vAlign w:val="center"/>
          </w:tcPr>
          <w:p w14:paraId="7DE6E4C8">
            <w:pPr>
              <w:adjustRightInd w:val="0"/>
              <w:snapToGrid w:val="0"/>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生育关怀项目</w:t>
            </w:r>
          </w:p>
        </w:tc>
      </w:tr>
      <w:tr w14:paraId="5FC0C0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44C4D67A">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第二章第2.1款</w:t>
            </w:r>
          </w:p>
        </w:tc>
        <w:tc>
          <w:tcPr>
            <w:tcW w:w="1843" w:type="dxa"/>
            <w:noWrap w:val="0"/>
            <w:vAlign w:val="center"/>
          </w:tcPr>
          <w:p w14:paraId="2EEDD76F">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采购人</w:t>
            </w:r>
          </w:p>
        </w:tc>
        <w:tc>
          <w:tcPr>
            <w:tcW w:w="5528" w:type="dxa"/>
            <w:noWrap w:val="0"/>
            <w:vAlign w:val="center"/>
          </w:tcPr>
          <w:p w14:paraId="3A5ECDB2">
            <w:pPr>
              <w:adjustRightInd w:val="0"/>
              <w:snapToGrid w:val="0"/>
              <w:spacing w:line="360" w:lineRule="auto"/>
              <w:rPr>
                <w:rFonts w:hint="eastAsia" w:ascii="宋体" w:hAnsi="宋体" w:eastAsia="宋体" w:cs="Times New Roman"/>
                <w:color w:val="auto"/>
                <w:szCs w:val="21"/>
                <w:highlight w:val="none"/>
                <w:lang w:val="zh-TW" w:eastAsia="zh-CN"/>
              </w:rPr>
            </w:pPr>
            <w:r>
              <w:rPr>
                <w:rFonts w:hint="eastAsia" w:ascii="宋体" w:hAnsi="宋体" w:eastAsia="宋体" w:cs="Times New Roman"/>
                <w:color w:val="auto"/>
                <w:szCs w:val="21"/>
                <w:highlight w:val="none"/>
                <w:lang w:val="en-US" w:eastAsia="zh-CN"/>
              </w:rPr>
              <w:t>名称：</w:t>
            </w:r>
            <w:r>
              <w:rPr>
                <w:rFonts w:hint="eastAsia" w:ascii="宋体" w:hAnsi="宋体" w:cs="Times New Roman"/>
                <w:color w:val="auto"/>
                <w:szCs w:val="21"/>
                <w:highlight w:val="none"/>
                <w:lang w:val="en-US" w:eastAsia="zh-CN"/>
              </w:rPr>
              <w:t>湖南省计划生育协会</w:t>
            </w:r>
          </w:p>
          <w:p w14:paraId="0D58146C">
            <w:pPr>
              <w:adjustRightInd w:val="0"/>
              <w:snapToGrid w:val="0"/>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联系人：</w:t>
            </w:r>
            <w:r>
              <w:rPr>
                <w:rFonts w:hint="eastAsia" w:ascii="宋体" w:hAnsi="宋体" w:eastAsia="宋体" w:cs="Times New Roman"/>
                <w:color w:val="auto"/>
                <w:szCs w:val="21"/>
                <w:highlight w:val="none"/>
                <w:lang w:val="en-US" w:eastAsia="zh-CN"/>
              </w:rPr>
              <w:t>沈先生</w:t>
            </w:r>
            <w:r>
              <w:rPr>
                <w:rFonts w:hint="eastAsia" w:ascii="宋体" w:hAnsi="宋体" w:eastAsia="宋体" w:cs="Times New Roman"/>
                <w:color w:val="auto"/>
                <w:szCs w:val="21"/>
                <w:highlight w:val="none"/>
              </w:rPr>
              <w:t xml:space="preserve">                          </w:t>
            </w:r>
          </w:p>
          <w:p w14:paraId="536166AB">
            <w:pPr>
              <w:adjustRightInd w:val="0"/>
              <w:snapToGrid w:val="0"/>
              <w:spacing w:line="360" w:lineRule="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联系电话：</w:t>
            </w:r>
            <w:r>
              <w:rPr>
                <w:rFonts w:hint="eastAsia" w:ascii="宋体" w:hAnsi="宋体" w:cs="Times New Roman"/>
                <w:color w:val="auto"/>
                <w:szCs w:val="21"/>
                <w:highlight w:val="none"/>
                <w:lang w:eastAsia="zh-CN"/>
              </w:rPr>
              <w:t>0731-84828646</w:t>
            </w:r>
          </w:p>
          <w:p w14:paraId="73B2BA83">
            <w:pPr>
              <w:adjustRightInd w:val="0"/>
              <w:snapToGrid w:val="0"/>
              <w:spacing w:line="360" w:lineRule="auto"/>
              <w:rPr>
                <w:rFonts w:hint="eastAsia" w:ascii="宋体" w:hAnsi="宋体"/>
                <w:color w:val="auto"/>
                <w:szCs w:val="21"/>
                <w:highlight w:val="none"/>
              </w:rPr>
            </w:pPr>
            <w:r>
              <w:rPr>
                <w:rFonts w:hint="eastAsia" w:ascii="宋体" w:hAnsi="宋体" w:eastAsia="宋体" w:cs="Times New Roman"/>
                <w:color w:val="auto"/>
                <w:szCs w:val="21"/>
                <w:highlight w:val="none"/>
              </w:rPr>
              <w:t>地    址：</w:t>
            </w:r>
            <w:r>
              <w:rPr>
                <w:rFonts w:hint="eastAsia" w:ascii="宋体" w:hAnsi="宋体" w:cs="Times New Roman"/>
                <w:color w:val="auto"/>
                <w:szCs w:val="21"/>
                <w:highlight w:val="none"/>
                <w:lang w:eastAsia="zh-CN"/>
              </w:rPr>
              <w:t>长沙市湘雅路30号</w:t>
            </w:r>
            <w:r>
              <w:rPr>
                <w:rFonts w:hint="eastAsia" w:ascii="宋体" w:hAnsi="宋体" w:eastAsia="宋体" w:cs="Times New Roman"/>
                <w:color w:val="auto"/>
                <w:szCs w:val="21"/>
                <w:highlight w:val="none"/>
                <w:lang w:val="en-US" w:eastAsia="zh-CN"/>
              </w:rPr>
              <w:t xml:space="preserve"> </w:t>
            </w:r>
          </w:p>
        </w:tc>
      </w:tr>
      <w:tr w14:paraId="65BE6A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424FBC69">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第二章第2.2款</w:t>
            </w:r>
          </w:p>
        </w:tc>
        <w:tc>
          <w:tcPr>
            <w:tcW w:w="1843" w:type="dxa"/>
            <w:noWrap w:val="0"/>
            <w:vAlign w:val="center"/>
          </w:tcPr>
          <w:p w14:paraId="59865568">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采购代理机构</w:t>
            </w:r>
          </w:p>
        </w:tc>
        <w:tc>
          <w:tcPr>
            <w:tcW w:w="5528" w:type="dxa"/>
            <w:noWrap w:val="0"/>
            <w:vAlign w:val="center"/>
          </w:tcPr>
          <w:p w14:paraId="2028D31F">
            <w:pPr>
              <w:adjustRightInd w:val="0"/>
              <w:snapToGrid w:val="0"/>
              <w:spacing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采购代理机构：</w:t>
            </w:r>
            <w:r>
              <w:rPr>
                <w:rFonts w:hint="eastAsia" w:ascii="宋体" w:hAnsi="宋体"/>
                <w:color w:val="auto"/>
                <w:szCs w:val="21"/>
                <w:highlight w:val="none"/>
                <w:lang w:eastAsia="zh-CN"/>
              </w:rPr>
              <w:t>湖南中弘项目管理有限公司</w:t>
            </w:r>
          </w:p>
          <w:p w14:paraId="548D045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地址：长沙市岳麓区潇湘南路1段208号柏宁地王广场南栋1212室</w:t>
            </w:r>
          </w:p>
          <w:p w14:paraId="57DAABD7">
            <w:pPr>
              <w:adjustRightInd w:val="0"/>
              <w:snapToGrid w:val="0"/>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联 系 人：</w:t>
            </w:r>
            <w:r>
              <w:rPr>
                <w:rFonts w:hint="eastAsia" w:ascii="宋体" w:hAnsi="宋体"/>
                <w:color w:val="auto"/>
                <w:szCs w:val="21"/>
                <w:highlight w:val="none"/>
                <w:lang w:eastAsia="zh-CN"/>
              </w:rPr>
              <w:t>李清、蒋婷、潘姣姣</w:t>
            </w:r>
          </w:p>
          <w:p w14:paraId="1904CF61">
            <w:pPr>
              <w:adjustRightInd w:val="0"/>
              <w:snapToGrid w:val="0"/>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联系电话：</w:t>
            </w:r>
            <w:r>
              <w:rPr>
                <w:rFonts w:hint="eastAsia" w:ascii="宋体" w:hAnsi="宋体"/>
                <w:color w:val="auto"/>
                <w:szCs w:val="21"/>
                <w:highlight w:val="none"/>
                <w:lang w:eastAsia="zh-CN"/>
              </w:rPr>
              <w:t>0731－85058782</w:t>
            </w:r>
          </w:p>
        </w:tc>
      </w:tr>
      <w:tr w14:paraId="3F8ED3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6" w:hRule="atLeast"/>
          <w:jc w:val="center"/>
        </w:trPr>
        <w:tc>
          <w:tcPr>
            <w:tcW w:w="1844" w:type="dxa"/>
            <w:noWrap w:val="0"/>
            <w:vAlign w:val="center"/>
          </w:tcPr>
          <w:p w14:paraId="7AA145A7">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第二章第2.3款</w:t>
            </w:r>
          </w:p>
        </w:tc>
        <w:tc>
          <w:tcPr>
            <w:tcW w:w="1843" w:type="dxa"/>
            <w:noWrap w:val="0"/>
            <w:vAlign w:val="center"/>
          </w:tcPr>
          <w:p w14:paraId="3589B0C2">
            <w:pPr>
              <w:adjustRightInd w:val="0"/>
              <w:snapToGrid w:val="0"/>
              <w:spacing w:line="360" w:lineRule="auto"/>
              <w:jc w:val="center"/>
              <w:rPr>
                <w:rFonts w:hint="eastAsia" w:ascii="宋体" w:hAnsi="宋体"/>
                <w:bCs/>
                <w:color w:val="auto"/>
                <w:szCs w:val="21"/>
                <w:highlight w:val="none"/>
              </w:rPr>
            </w:pPr>
            <w:r>
              <w:rPr>
                <w:rFonts w:hint="eastAsia" w:ascii="宋体" w:hAnsi="宋体" w:cs="宋体"/>
                <w:color w:val="auto"/>
                <w:kern w:val="0"/>
                <w:szCs w:val="21"/>
                <w:highlight w:val="none"/>
              </w:rPr>
              <w:t>供应商的</w:t>
            </w:r>
            <w:r>
              <w:rPr>
                <w:rFonts w:hint="eastAsia" w:ascii="宋体" w:hAnsi="宋体"/>
                <w:color w:val="auto"/>
                <w:szCs w:val="21"/>
                <w:highlight w:val="none"/>
              </w:rPr>
              <w:t>邀请方式</w:t>
            </w:r>
          </w:p>
        </w:tc>
        <w:tc>
          <w:tcPr>
            <w:tcW w:w="5528" w:type="dxa"/>
            <w:noWrap w:val="0"/>
            <w:vAlign w:val="center"/>
          </w:tcPr>
          <w:p w14:paraId="27F94079">
            <w:pPr>
              <w:adjustRightInd w:val="0"/>
              <w:snapToGrid w:val="0"/>
              <w:spacing w:line="360" w:lineRule="auto"/>
              <w:rPr>
                <w:rFonts w:hint="eastAsia" w:ascii="宋体" w:hAnsi="宋体"/>
                <w:b/>
                <w:bCs/>
                <w:color w:val="auto"/>
                <w:szCs w:val="21"/>
                <w:highlight w:val="none"/>
              </w:rPr>
            </w:pPr>
            <w:r>
              <w:rPr>
                <w:rFonts w:ascii="宋体" w:hAnsi="宋体"/>
                <w:b/>
                <w:color w:val="auto"/>
                <w:szCs w:val="21"/>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hint="eastAsia" w:ascii="宋体" w:hAnsi="宋体"/>
                <w:b/>
                <w:color w:val="auto"/>
                <w:position w:val="2"/>
                <w:sz w:val="13"/>
                <w:szCs w:val="21"/>
                <w:highlight w:val="none"/>
              </w:rPr>
              <w:instrText xml:space="preserve">√</w:instrText>
            </w:r>
            <w:r>
              <w:rPr>
                <w:rFonts w:hint="eastAsia" w:ascii="宋体" w:hAnsi="宋体"/>
                <w:b/>
                <w:color w:val="auto"/>
                <w:szCs w:val="21"/>
                <w:highlight w:val="none"/>
              </w:rPr>
              <w:instrText xml:space="preserve">)</w:instrText>
            </w:r>
            <w:r>
              <w:rPr>
                <w:rFonts w:ascii="宋体" w:hAnsi="宋体"/>
                <w:b/>
                <w:color w:val="auto"/>
                <w:szCs w:val="21"/>
                <w:highlight w:val="none"/>
              </w:rPr>
              <w:fldChar w:fldCharType="end"/>
            </w:r>
            <w:r>
              <w:rPr>
                <w:rFonts w:hint="eastAsia" w:ascii="宋体" w:hAnsi="宋体"/>
                <w:b/>
                <w:bCs/>
                <w:color w:val="auto"/>
                <w:szCs w:val="21"/>
                <w:highlight w:val="none"/>
              </w:rPr>
              <w:t>发布公告</w:t>
            </w:r>
          </w:p>
          <w:p w14:paraId="5223469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 从省级以上财政部门建立的供应商库中随机抽取</w:t>
            </w:r>
          </w:p>
          <w:p w14:paraId="03393860">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 采购人和评审专家分别书面推荐的方式</w:t>
            </w:r>
          </w:p>
        </w:tc>
      </w:tr>
      <w:tr w14:paraId="732165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1844" w:type="dxa"/>
            <w:noWrap w:val="0"/>
            <w:vAlign w:val="center"/>
          </w:tcPr>
          <w:p w14:paraId="68DD2822">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第二章第3.1款</w:t>
            </w:r>
          </w:p>
          <w:p w14:paraId="7A5EA3A7">
            <w:pPr>
              <w:adjustRightInd w:val="0"/>
              <w:snapToGrid w:val="0"/>
              <w:spacing w:line="360" w:lineRule="auto"/>
              <w:jc w:val="center"/>
              <w:rPr>
                <w:rFonts w:hint="eastAsia" w:ascii="宋体" w:hAnsi="宋体"/>
                <w:color w:val="auto"/>
                <w:szCs w:val="21"/>
                <w:highlight w:val="none"/>
              </w:rPr>
            </w:pPr>
          </w:p>
        </w:tc>
        <w:tc>
          <w:tcPr>
            <w:tcW w:w="1843" w:type="dxa"/>
            <w:noWrap w:val="0"/>
            <w:vAlign w:val="center"/>
          </w:tcPr>
          <w:p w14:paraId="46C874A1">
            <w:pPr>
              <w:adjustRightInd w:val="0"/>
              <w:snapToGrid w:val="0"/>
              <w:spacing w:line="360" w:lineRule="auto"/>
              <w:jc w:val="center"/>
              <w:rPr>
                <w:rFonts w:ascii="宋体" w:hAnsi="宋体"/>
                <w:color w:val="auto"/>
                <w:szCs w:val="21"/>
                <w:highlight w:val="none"/>
              </w:rPr>
            </w:pPr>
            <w:r>
              <w:rPr>
                <w:rFonts w:hint="eastAsia" w:ascii="宋体" w:hAnsi="宋体"/>
                <w:bCs/>
                <w:color w:val="auto"/>
                <w:szCs w:val="21"/>
                <w:highlight w:val="none"/>
              </w:rPr>
              <w:t>供应商</w:t>
            </w:r>
            <w:r>
              <w:rPr>
                <w:rFonts w:hint="eastAsia" w:ascii="宋体" w:hAnsi="宋体"/>
                <w:color w:val="auto"/>
                <w:szCs w:val="21"/>
                <w:highlight w:val="none"/>
              </w:rPr>
              <w:t>资格条件</w:t>
            </w:r>
          </w:p>
          <w:p w14:paraId="55EA5C3E">
            <w:pPr>
              <w:adjustRightInd w:val="0"/>
              <w:snapToGrid w:val="0"/>
              <w:spacing w:line="360" w:lineRule="auto"/>
              <w:jc w:val="center"/>
              <w:rPr>
                <w:rFonts w:hint="eastAsia" w:ascii="宋体" w:hAnsi="宋体"/>
                <w:color w:val="auto"/>
                <w:szCs w:val="21"/>
                <w:highlight w:val="none"/>
              </w:rPr>
            </w:pPr>
          </w:p>
        </w:tc>
        <w:tc>
          <w:tcPr>
            <w:tcW w:w="5528" w:type="dxa"/>
            <w:noWrap w:val="0"/>
            <w:vAlign w:val="top"/>
          </w:tcPr>
          <w:p w14:paraId="57EF94D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1、供应商基本资格条件：</w:t>
            </w:r>
            <w:r>
              <w:rPr>
                <w:rFonts w:hint="eastAsia"/>
                <w:color w:val="auto"/>
                <w:szCs w:val="21"/>
                <w:highlight w:val="none"/>
              </w:rPr>
              <w:t>符合《中华人民共和国政府采购法》第二十二条规定的供应商条件，</w:t>
            </w:r>
            <w:r>
              <w:rPr>
                <w:rFonts w:hint="eastAsia" w:ascii="宋体" w:hAnsi="宋体"/>
                <w:color w:val="auto"/>
                <w:szCs w:val="21"/>
                <w:highlight w:val="none"/>
              </w:rPr>
              <w:t>并提供以下资格证明文件：</w:t>
            </w:r>
          </w:p>
          <w:p w14:paraId="244E6D57">
            <w:pPr>
              <w:adjustRightInd w:val="0"/>
              <w:snapToGrid w:val="0"/>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（1）法人营业执照副本</w:t>
            </w:r>
            <w:r>
              <w:rPr>
                <w:rFonts w:ascii="宋体" w:hAnsi="宋体"/>
                <w:color w:val="auto"/>
                <w:szCs w:val="21"/>
                <w:highlight w:val="none"/>
              </w:rPr>
              <w:t>(</w:t>
            </w:r>
            <w:r>
              <w:rPr>
                <w:rFonts w:hint="eastAsia" w:ascii="宋体" w:hAnsi="宋体"/>
                <w:color w:val="auto"/>
                <w:szCs w:val="21"/>
                <w:highlight w:val="none"/>
              </w:rPr>
              <w:t>或者法人登记证书</w:t>
            </w:r>
            <w:r>
              <w:rPr>
                <w:rFonts w:ascii="宋体" w:hAnsi="宋体"/>
                <w:color w:val="auto"/>
                <w:szCs w:val="21"/>
                <w:highlight w:val="none"/>
              </w:rPr>
              <w:t>)</w:t>
            </w:r>
            <w:r>
              <w:rPr>
                <w:rFonts w:hint="eastAsia" w:ascii="宋体" w:hAnsi="宋体"/>
                <w:color w:val="auto"/>
                <w:szCs w:val="21"/>
                <w:highlight w:val="none"/>
              </w:rPr>
              <w:t>副本复印件；</w:t>
            </w:r>
          </w:p>
          <w:p w14:paraId="28801C56">
            <w:pPr>
              <w:adjustRightInd w:val="0"/>
              <w:snapToGrid w:val="0"/>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（2）法定代表人授权委托书原件及双方身份证复印件；</w:t>
            </w:r>
          </w:p>
          <w:p w14:paraId="1A7B8C1B">
            <w:pPr>
              <w:adjustRightInd w:val="0"/>
              <w:snapToGrid w:val="0"/>
              <w:spacing w:line="360" w:lineRule="auto"/>
              <w:ind w:firstLine="210" w:firstLineChars="100"/>
              <w:rPr>
                <w:rFonts w:hint="eastAsia" w:ascii="宋体" w:hAnsi="宋体" w:eastAsia="宋体"/>
                <w:color w:val="auto"/>
                <w:szCs w:val="21"/>
                <w:highlight w:val="none"/>
                <w:lang w:eastAsia="zh-CN"/>
              </w:rPr>
            </w:pPr>
            <w:r>
              <w:rPr>
                <w:rFonts w:hint="eastAsia" w:ascii="宋体" w:hAnsi="宋体"/>
                <w:color w:val="auto"/>
                <w:szCs w:val="21"/>
                <w:highlight w:val="none"/>
              </w:rPr>
              <w:t>（3）投标人</w:t>
            </w:r>
            <w:r>
              <w:rPr>
                <w:rFonts w:hint="eastAsia" w:ascii="宋体" w:hAnsi="宋体"/>
                <w:color w:val="auto"/>
                <w:szCs w:val="21"/>
                <w:highlight w:val="none"/>
                <w:lang w:val="en-US" w:eastAsia="zh-CN"/>
              </w:rPr>
              <w:t>缴纳税收</w:t>
            </w:r>
            <w:r>
              <w:rPr>
                <w:rFonts w:hint="eastAsia" w:ascii="宋体" w:hAnsi="宋体"/>
                <w:color w:val="auto"/>
                <w:szCs w:val="21"/>
                <w:highlight w:val="none"/>
              </w:rPr>
              <w:t>的凭证复印件</w:t>
            </w:r>
            <w:r>
              <w:rPr>
                <w:rFonts w:hint="eastAsia" w:ascii="宋体" w:hAnsi="宋体"/>
                <w:color w:val="auto"/>
                <w:szCs w:val="21"/>
                <w:highlight w:val="none"/>
                <w:lang w:eastAsia="zh-CN"/>
              </w:rPr>
              <w:t>；</w:t>
            </w:r>
          </w:p>
          <w:p w14:paraId="48EC61A6">
            <w:pPr>
              <w:adjustRightInd w:val="0"/>
              <w:snapToGrid w:val="0"/>
              <w:spacing w:line="360" w:lineRule="auto"/>
              <w:ind w:firstLine="210" w:firstLineChars="100"/>
              <w:rPr>
                <w:rFonts w:hint="eastAsia" w:ascii="宋体" w:hAnsi="宋体" w:eastAsia="宋体"/>
                <w:color w:val="auto"/>
                <w:szCs w:val="21"/>
                <w:highlight w:val="none"/>
                <w:lang w:eastAsia="zh-CN"/>
              </w:rPr>
            </w:pPr>
            <w:r>
              <w:rPr>
                <w:rFonts w:hint="eastAsia" w:ascii="宋体" w:hAnsi="宋体"/>
                <w:color w:val="auto"/>
                <w:szCs w:val="21"/>
                <w:highlight w:val="none"/>
              </w:rPr>
              <w:t>（4）投标人缴纳社会保险的凭证复印件</w:t>
            </w:r>
            <w:r>
              <w:rPr>
                <w:rFonts w:hint="eastAsia" w:ascii="宋体" w:hAnsi="宋体"/>
                <w:color w:val="auto"/>
                <w:szCs w:val="21"/>
                <w:highlight w:val="none"/>
                <w:lang w:eastAsia="zh-CN"/>
              </w:rPr>
              <w:t>；</w:t>
            </w:r>
          </w:p>
          <w:p w14:paraId="0885BE50">
            <w:pPr>
              <w:adjustRightInd w:val="0"/>
              <w:snapToGrid w:val="0"/>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（5）投标人参加本次政府采购活动前3年内没有重大违法记录的书面声明。</w:t>
            </w:r>
          </w:p>
          <w:p w14:paraId="02B42697">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注：</w:t>
            </w:r>
            <w:r>
              <w:rPr>
                <w:rFonts w:hint="eastAsia" w:ascii="宋体" w:hAnsi="宋体"/>
                <w:color w:val="auto"/>
                <w:szCs w:val="21"/>
                <w:highlight w:val="none"/>
                <w:lang w:val="en-US" w:eastAsia="zh-CN"/>
              </w:rPr>
              <w:t>1）</w:t>
            </w:r>
            <w:r>
              <w:rPr>
                <w:rFonts w:hint="eastAsia" w:ascii="宋体" w:hAnsi="宋体" w:cs="宋体"/>
                <w:color w:val="auto"/>
                <w:szCs w:val="21"/>
                <w:highlight w:val="none"/>
              </w:rPr>
              <w:t>如投标人具有</w:t>
            </w:r>
            <w:r>
              <w:rPr>
                <w:rFonts w:ascii="宋体" w:hAnsi="宋体" w:cs="宋体"/>
                <w:color w:val="auto"/>
                <w:szCs w:val="21"/>
                <w:highlight w:val="none"/>
              </w:rPr>
              <w:t xml:space="preserve"> </w:t>
            </w:r>
            <w:r>
              <w:rPr>
                <w:rFonts w:hint="eastAsia" w:ascii="宋体" w:hAnsi="宋体" w:cs="宋体"/>
                <w:color w:val="auto"/>
                <w:szCs w:val="21"/>
                <w:highlight w:val="none"/>
              </w:rPr>
              <w:t>“三证合一</w:t>
            </w:r>
            <w:r>
              <w:rPr>
                <w:rFonts w:hint="eastAsia" w:ascii="宋体" w:cs="宋体"/>
                <w:color w:val="auto"/>
                <w:szCs w:val="21"/>
                <w:highlight w:val="none"/>
              </w:rPr>
              <w:t>”</w:t>
            </w:r>
            <w:r>
              <w:rPr>
                <w:rFonts w:hint="eastAsia" w:ascii="宋体" w:hAnsi="宋体" w:cs="宋体"/>
                <w:color w:val="auto"/>
                <w:szCs w:val="21"/>
                <w:highlight w:val="none"/>
              </w:rPr>
              <w:t>登记制度改革的新证，视同为持有工商营业执照、组织机构代码证和税务登记证，或投标人具有</w:t>
            </w:r>
            <w:r>
              <w:rPr>
                <w:rFonts w:ascii="宋体" w:hAnsi="宋体" w:cs="宋体"/>
                <w:color w:val="auto"/>
                <w:szCs w:val="21"/>
                <w:highlight w:val="none"/>
              </w:rPr>
              <w:t xml:space="preserve"> </w:t>
            </w:r>
            <w:r>
              <w:rPr>
                <w:rFonts w:hint="eastAsia" w:ascii="宋体" w:hAnsi="宋体" w:cs="宋体"/>
                <w:color w:val="auto"/>
                <w:szCs w:val="21"/>
                <w:highlight w:val="none"/>
              </w:rPr>
              <w:t>“五证合一</w:t>
            </w:r>
            <w:r>
              <w:rPr>
                <w:rFonts w:hint="eastAsia" w:ascii="宋体" w:cs="宋体"/>
                <w:color w:val="auto"/>
                <w:szCs w:val="21"/>
                <w:highlight w:val="none"/>
              </w:rPr>
              <w:t>”</w:t>
            </w:r>
            <w:r>
              <w:rPr>
                <w:rFonts w:hint="eastAsia" w:ascii="宋体" w:hAnsi="宋体" w:cs="宋体"/>
                <w:color w:val="auto"/>
                <w:szCs w:val="21"/>
                <w:highlight w:val="none"/>
              </w:rPr>
              <w:t>登记制度改革的新证，视同为持有工商营业执照、组织机构代码证、税务登记证、社会保险登记证和统计登记证，符合基本资格条件的相关条款。资格证明文件复印件须加盖投标人公章。</w:t>
            </w:r>
          </w:p>
          <w:p w14:paraId="1B89A254">
            <w:pPr>
              <w:pStyle w:val="32"/>
              <w:numPr>
                <w:ilvl w:val="0"/>
                <w:numId w:val="1"/>
              </w:num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符合法定条件的供应商凭《湖南省政府采购供应商资格承诺函》（格式见附件）参与政府采购活动，也可通过在金融机构办理电子增信取得对应信用星级参与政府采购活动，无需提供财务状况、缴纳税收和社会保障资金等资格证明材料。</w:t>
            </w:r>
          </w:p>
          <w:p w14:paraId="5B55F939">
            <w:pPr>
              <w:adjustRightInd w:val="0"/>
              <w:snapToGrid w:val="0"/>
              <w:spacing w:line="360" w:lineRule="auto"/>
              <w:ind w:firstLine="420" w:firstLineChars="200"/>
              <w:rPr>
                <w:rFonts w:hint="default"/>
                <w:color w:val="auto"/>
                <w:highlight w:val="none"/>
                <w:lang w:val="en-US"/>
              </w:rPr>
            </w:pPr>
            <w:r>
              <w:rPr>
                <w:rFonts w:hint="eastAsia" w:ascii="宋体" w:hAnsi="宋体" w:cs="Times New Roman"/>
                <w:color w:val="auto"/>
                <w:szCs w:val="21"/>
                <w:highlight w:val="none"/>
                <w:lang w:val="en-US" w:eastAsia="zh-CN"/>
              </w:rPr>
              <w:t>2、</w:t>
            </w:r>
            <w:r>
              <w:rPr>
                <w:rFonts w:hint="eastAsia" w:ascii="宋体" w:hAnsi="宋体" w:cs="Times New Roman"/>
                <w:color w:val="auto"/>
                <w:szCs w:val="21"/>
                <w:highlight w:val="none"/>
              </w:rPr>
              <w:t>供应商特定资格条件：</w:t>
            </w:r>
            <w:r>
              <w:rPr>
                <w:rFonts w:hint="eastAsia" w:ascii="宋体" w:hAnsi="宋体" w:cs="Times New Roman"/>
                <w:color w:val="auto"/>
                <w:szCs w:val="21"/>
                <w:highlight w:val="none"/>
                <w:lang w:val="en-US" w:eastAsia="zh-CN"/>
              </w:rPr>
              <w:t>无。</w:t>
            </w:r>
          </w:p>
        </w:tc>
      </w:tr>
      <w:tr w14:paraId="1AF535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noWrap w:val="0"/>
            <w:vAlign w:val="center"/>
          </w:tcPr>
          <w:p w14:paraId="66DD515C">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第二章第6.1款</w:t>
            </w:r>
          </w:p>
        </w:tc>
        <w:tc>
          <w:tcPr>
            <w:tcW w:w="1843" w:type="dxa"/>
            <w:noWrap w:val="0"/>
            <w:vAlign w:val="center"/>
          </w:tcPr>
          <w:p w14:paraId="65548446">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联合体形式</w:t>
            </w:r>
          </w:p>
        </w:tc>
        <w:tc>
          <w:tcPr>
            <w:tcW w:w="5528" w:type="dxa"/>
            <w:noWrap w:val="0"/>
            <w:vAlign w:val="center"/>
          </w:tcPr>
          <w:p w14:paraId="43F2E75A">
            <w:pPr>
              <w:adjustRightInd w:val="0"/>
              <w:snapToGrid w:val="0"/>
              <w:spacing w:line="360" w:lineRule="auto"/>
              <w:rPr>
                <w:rFonts w:hint="eastAsia" w:ascii="宋体" w:hAnsi="宋体"/>
                <w:b/>
                <w:color w:val="auto"/>
                <w:szCs w:val="21"/>
                <w:highlight w:val="none"/>
              </w:rPr>
            </w:pPr>
            <w:r>
              <w:rPr>
                <w:rFonts w:ascii="宋体" w:hAnsi="宋体"/>
                <w:b/>
                <w:color w:val="auto"/>
                <w:szCs w:val="21"/>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hint="eastAsia" w:ascii="宋体" w:hAnsi="宋体"/>
                <w:b/>
                <w:color w:val="auto"/>
                <w:position w:val="2"/>
                <w:sz w:val="13"/>
                <w:szCs w:val="21"/>
                <w:highlight w:val="none"/>
              </w:rPr>
              <w:instrText xml:space="preserve">√</w:instrText>
            </w:r>
            <w:r>
              <w:rPr>
                <w:rFonts w:hint="eastAsia" w:ascii="宋体" w:hAnsi="宋体"/>
                <w:b/>
                <w:color w:val="auto"/>
                <w:szCs w:val="21"/>
                <w:highlight w:val="none"/>
              </w:rPr>
              <w:instrText xml:space="preserve">)</w:instrText>
            </w:r>
            <w:r>
              <w:rPr>
                <w:rFonts w:ascii="宋体" w:hAnsi="宋体"/>
                <w:b/>
                <w:color w:val="auto"/>
                <w:szCs w:val="21"/>
                <w:highlight w:val="none"/>
              </w:rPr>
              <w:fldChar w:fldCharType="end"/>
            </w:r>
            <w:r>
              <w:rPr>
                <w:rFonts w:hint="eastAsia" w:ascii="宋体" w:hAnsi="宋体"/>
                <w:b/>
                <w:color w:val="auto"/>
                <w:szCs w:val="21"/>
                <w:highlight w:val="none"/>
              </w:rPr>
              <w:t xml:space="preserve"> 不接受</w:t>
            </w:r>
          </w:p>
          <w:p w14:paraId="216EA6A2">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bCs/>
                <w:color w:val="auto"/>
                <w:szCs w:val="21"/>
                <w:highlight w:val="none"/>
              </w:rPr>
              <w:t xml:space="preserve"> 接受</w:t>
            </w:r>
          </w:p>
        </w:tc>
      </w:tr>
      <w:tr w14:paraId="0F8BB7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noWrap w:val="0"/>
            <w:vAlign w:val="center"/>
          </w:tcPr>
          <w:p w14:paraId="5547BC73">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第二章第7.1款</w:t>
            </w:r>
          </w:p>
        </w:tc>
        <w:tc>
          <w:tcPr>
            <w:tcW w:w="1843" w:type="dxa"/>
            <w:noWrap w:val="0"/>
            <w:vAlign w:val="center"/>
          </w:tcPr>
          <w:p w14:paraId="61F01926">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现场勘察</w:t>
            </w:r>
          </w:p>
        </w:tc>
        <w:tc>
          <w:tcPr>
            <w:tcW w:w="5528" w:type="dxa"/>
            <w:noWrap w:val="0"/>
            <w:vAlign w:val="center"/>
          </w:tcPr>
          <w:p w14:paraId="4A544DD3">
            <w:pPr>
              <w:adjustRightInd w:val="0"/>
              <w:snapToGrid w:val="0"/>
              <w:spacing w:line="360" w:lineRule="auto"/>
              <w:rPr>
                <w:rFonts w:hint="eastAsia" w:ascii="宋体" w:hAnsi="宋体"/>
                <w:color w:val="auto"/>
                <w:szCs w:val="21"/>
                <w:highlight w:val="none"/>
              </w:rPr>
            </w:pPr>
            <w:r>
              <w:rPr>
                <w:rFonts w:ascii="宋体" w:hAnsi="宋体"/>
                <w:b/>
                <w:color w:val="auto"/>
                <w:szCs w:val="21"/>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hint="eastAsia" w:ascii="宋体" w:hAnsi="宋体"/>
                <w:b/>
                <w:color w:val="auto"/>
                <w:position w:val="1"/>
                <w:szCs w:val="21"/>
                <w:highlight w:val="none"/>
              </w:rPr>
              <w:instrText xml:space="preserve">√</w:instrText>
            </w:r>
            <w:r>
              <w:rPr>
                <w:rFonts w:hint="eastAsia" w:ascii="宋体" w:hAnsi="宋体"/>
                <w:b/>
                <w:color w:val="auto"/>
                <w:szCs w:val="21"/>
                <w:highlight w:val="none"/>
              </w:rPr>
              <w:instrText xml:space="preserve">)</w:instrText>
            </w:r>
            <w:r>
              <w:rPr>
                <w:rFonts w:ascii="宋体" w:hAnsi="宋体"/>
                <w:b/>
                <w:color w:val="auto"/>
                <w:szCs w:val="21"/>
                <w:highlight w:val="none"/>
              </w:rPr>
              <w:fldChar w:fldCharType="end"/>
            </w:r>
            <w:r>
              <w:rPr>
                <w:rFonts w:hint="eastAsia" w:ascii="宋体" w:hAnsi="宋体"/>
                <w:color w:val="auto"/>
                <w:szCs w:val="21"/>
                <w:highlight w:val="none"/>
              </w:rPr>
              <w:t xml:space="preserve"> 采购人不组织</w:t>
            </w:r>
          </w:p>
          <w:p w14:paraId="7F658EA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 采购人组织，时间：</w:t>
            </w:r>
            <w:r>
              <w:rPr>
                <w:rFonts w:hint="eastAsia" w:ascii="宋体" w:hAnsi="宋体"/>
                <w:color w:val="auto"/>
                <w:szCs w:val="21"/>
                <w:highlight w:val="none"/>
                <w:u w:val="single"/>
              </w:rPr>
              <w:t xml:space="preserve">   </w:t>
            </w:r>
            <w:r>
              <w:rPr>
                <w:rFonts w:hint="eastAsia" w:ascii="宋体" w:hAnsi="宋体"/>
                <w:color w:val="auto"/>
                <w:szCs w:val="21"/>
                <w:highlight w:val="none"/>
              </w:rPr>
              <w:t>地点：</w:t>
            </w:r>
            <w:r>
              <w:rPr>
                <w:rFonts w:hint="eastAsia" w:ascii="宋体" w:hAnsi="宋体"/>
                <w:color w:val="auto"/>
                <w:szCs w:val="21"/>
                <w:highlight w:val="none"/>
                <w:u w:val="single"/>
              </w:rPr>
              <w:t xml:space="preserve">   </w:t>
            </w:r>
            <w:r>
              <w:rPr>
                <w:rFonts w:hint="eastAsia" w:ascii="宋体" w:hAnsi="宋体"/>
                <w:color w:val="auto"/>
                <w:szCs w:val="21"/>
                <w:highlight w:val="none"/>
              </w:rPr>
              <w:t>联系人：</w:t>
            </w:r>
            <w:r>
              <w:rPr>
                <w:rFonts w:hint="eastAsia" w:ascii="宋体" w:hAnsi="宋体"/>
                <w:color w:val="auto"/>
                <w:szCs w:val="21"/>
                <w:highlight w:val="none"/>
                <w:u w:val="single"/>
              </w:rPr>
              <w:t xml:space="preserve">  </w:t>
            </w:r>
          </w:p>
        </w:tc>
      </w:tr>
      <w:tr w14:paraId="59531B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noWrap w:val="0"/>
            <w:vAlign w:val="center"/>
          </w:tcPr>
          <w:p w14:paraId="4D8C7405">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第二章第8.1款</w:t>
            </w:r>
          </w:p>
        </w:tc>
        <w:tc>
          <w:tcPr>
            <w:tcW w:w="1843" w:type="dxa"/>
            <w:noWrap w:val="0"/>
            <w:vAlign w:val="center"/>
          </w:tcPr>
          <w:p w14:paraId="7AAA5AE0">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采购进口产品</w:t>
            </w:r>
          </w:p>
        </w:tc>
        <w:tc>
          <w:tcPr>
            <w:tcW w:w="5528" w:type="dxa"/>
            <w:noWrap w:val="0"/>
            <w:vAlign w:val="center"/>
          </w:tcPr>
          <w:p w14:paraId="33622A9C">
            <w:pPr>
              <w:adjustRightInd w:val="0"/>
              <w:snapToGrid w:val="0"/>
              <w:spacing w:line="360" w:lineRule="auto"/>
              <w:rPr>
                <w:rFonts w:hint="eastAsia" w:ascii="宋体" w:hAnsi="宋体"/>
                <w:color w:val="auto"/>
                <w:szCs w:val="21"/>
                <w:highlight w:val="none"/>
              </w:rPr>
            </w:pPr>
            <w:r>
              <w:rPr>
                <w:rFonts w:ascii="宋体" w:hAnsi="宋体"/>
                <w:b/>
                <w:color w:val="auto"/>
                <w:szCs w:val="21"/>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hint="eastAsia" w:ascii="宋体" w:hAnsi="宋体"/>
                <w:b/>
                <w:color w:val="auto"/>
                <w:position w:val="1"/>
                <w:szCs w:val="21"/>
                <w:highlight w:val="none"/>
              </w:rPr>
              <w:instrText xml:space="preserve">√</w:instrText>
            </w:r>
            <w:r>
              <w:rPr>
                <w:rFonts w:hint="eastAsia" w:ascii="宋体" w:hAnsi="宋体"/>
                <w:b/>
                <w:color w:val="auto"/>
                <w:szCs w:val="21"/>
                <w:highlight w:val="none"/>
              </w:rPr>
              <w:instrText xml:space="preserve">)</w:instrText>
            </w:r>
            <w:r>
              <w:rPr>
                <w:rFonts w:ascii="宋体" w:hAnsi="宋体"/>
                <w:b/>
                <w:color w:val="auto"/>
                <w:szCs w:val="21"/>
                <w:highlight w:val="none"/>
              </w:rPr>
              <w:fldChar w:fldCharType="end"/>
            </w:r>
            <w:r>
              <w:rPr>
                <w:rFonts w:hint="eastAsia" w:ascii="宋体" w:hAnsi="宋体"/>
                <w:color w:val="auto"/>
                <w:szCs w:val="21"/>
                <w:highlight w:val="none"/>
              </w:rPr>
              <w:t>本项目拒绝采购进口产品</w:t>
            </w:r>
          </w:p>
          <w:p w14:paraId="3E12E740">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□本项目已经财政部门审核同意购买进口产品</w:t>
            </w:r>
          </w:p>
        </w:tc>
      </w:tr>
      <w:tr w14:paraId="38ADE7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53" w:hRule="atLeast"/>
          <w:jc w:val="center"/>
        </w:trPr>
        <w:tc>
          <w:tcPr>
            <w:tcW w:w="1844" w:type="dxa"/>
            <w:noWrap w:val="0"/>
            <w:vAlign w:val="center"/>
          </w:tcPr>
          <w:p w14:paraId="385A0A6C">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第二章第9.1款</w:t>
            </w:r>
          </w:p>
        </w:tc>
        <w:tc>
          <w:tcPr>
            <w:tcW w:w="1843" w:type="dxa"/>
            <w:noWrap w:val="0"/>
            <w:vAlign w:val="center"/>
          </w:tcPr>
          <w:p w14:paraId="34043460">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政府采购强制采购：</w:t>
            </w:r>
          </w:p>
          <w:p w14:paraId="70F0E5E8">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1、强制采购的节能产品。</w:t>
            </w:r>
          </w:p>
        </w:tc>
        <w:tc>
          <w:tcPr>
            <w:tcW w:w="5528" w:type="dxa"/>
            <w:noWrap w:val="0"/>
            <w:vAlign w:val="center"/>
          </w:tcPr>
          <w:p w14:paraId="6A8762C9">
            <w:pPr>
              <w:adjustRightInd w:val="0"/>
              <w:snapToGrid w:val="0"/>
              <w:spacing w:line="360" w:lineRule="auto"/>
              <w:rPr>
                <w:rFonts w:hint="eastAsia" w:ascii="宋体" w:hAnsi="宋体"/>
                <w:color w:val="auto"/>
                <w:szCs w:val="21"/>
                <w:highlight w:val="none"/>
              </w:rPr>
            </w:pPr>
            <w:r>
              <w:rPr>
                <w:rFonts w:ascii="宋体" w:hAnsi="宋体"/>
                <w:b/>
                <w:color w:val="auto"/>
                <w:szCs w:val="21"/>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hint="eastAsia" w:ascii="宋体" w:hAnsi="宋体"/>
                <w:b/>
                <w:color w:val="auto"/>
                <w:position w:val="1"/>
                <w:szCs w:val="21"/>
                <w:highlight w:val="none"/>
              </w:rPr>
              <w:instrText xml:space="preserve">√</w:instrText>
            </w:r>
            <w:r>
              <w:rPr>
                <w:rFonts w:hint="eastAsia" w:ascii="宋体" w:hAnsi="宋体"/>
                <w:b/>
                <w:color w:val="auto"/>
                <w:szCs w:val="21"/>
                <w:highlight w:val="none"/>
              </w:rPr>
              <w:instrText xml:space="preserve">)</w:instrText>
            </w:r>
            <w:r>
              <w:rPr>
                <w:rFonts w:ascii="宋体" w:hAnsi="宋体"/>
                <w:b/>
                <w:color w:val="auto"/>
                <w:szCs w:val="21"/>
                <w:highlight w:val="none"/>
              </w:rPr>
              <w:fldChar w:fldCharType="end"/>
            </w:r>
            <w:r>
              <w:rPr>
                <w:rFonts w:hint="eastAsia" w:ascii="宋体" w:hAnsi="宋体"/>
                <w:color w:val="auto"/>
                <w:szCs w:val="21"/>
                <w:highlight w:val="none"/>
              </w:rPr>
              <w:t xml:space="preserve"> 否</w:t>
            </w:r>
          </w:p>
          <w:p w14:paraId="67CC444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 是，采购《节能产品政府采购品目清单》 内标记★符号的节能产品。</w:t>
            </w:r>
          </w:p>
        </w:tc>
      </w:tr>
      <w:tr w14:paraId="47E8FB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9" w:hRule="atLeast"/>
          <w:jc w:val="center"/>
        </w:trPr>
        <w:tc>
          <w:tcPr>
            <w:tcW w:w="1844" w:type="dxa"/>
            <w:noWrap w:val="0"/>
            <w:vAlign w:val="center"/>
          </w:tcPr>
          <w:p w14:paraId="42C88AA3">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第二章第9.2款</w:t>
            </w:r>
          </w:p>
        </w:tc>
        <w:tc>
          <w:tcPr>
            <w:tcW w:w="1843" w:type="dxa"/>
            <w:noWrap w:val="0"/>
            <w:vAlign w:val="center"/>
          </w:tcPr>
          <w:p w14:paraId="10097C9E">
            <w:pPr>
              <w:adjustRightInd w:val="0"/>
              <w:snapToGrid w:val="0"/>
              <w:spacing w:line="360" w:lineRule="auto"/>
              <w:rPr>
                <w:rFonts w:hint="eastAsia"/>
                <w:color w:val="auto"/>
                <w:highlight w:val="none"/>
              </w:rPr>
            </w:pPr>
            <w:r>
              <w:rPr>
                <w:rFonts w:hint="eastAsia"/>
                <w:color w:val="auto"/>
                <w:highlight w:val="none"/>
              </w:rPr>
              <w:t>政府采购优先采购：</w:t>
            </w:r>
          </w:p>
          <w:p w14:paraId="3C94E596">
            <w:pPr>
              <w:adjustRightInd w:val="0"/>
              <w:snapToGrid w:val="0"/>
              <w:spacing w:line="360" w:lineRule="auto"/>
              <w:rPr>
                <w:rFonts w:hint="eastAsia"/>
                <w:color w:val="auto"/>
                <w:highlight w:val="none"/>
              </w:rPr>
            </w:pPr>
            <w:r>
              <w:rPr>
                <w:rFonts w:hint="eastAsia"/>
                <w:color w:val="auto"/>
                <w:highlight w:val="none"/>
              </w:rPr>
              <w:t>1、非强制采购的节能产品；</w:t>
            </w:r>
          </w:p>
          <w:p w14:paraId="284F9B1E">
            <w:pPr>
              <w:adjustRightInd w:val="0"/>
              <w:snapToGrid w:val="0"/>
              <w:spacing w:line="360" w:lineRule="auto"/>
              <w:rPr>
                <w:rFonts w:hint="eastAsia"/>
                <w:color w:val="auto"/>
                <w:highlight w:val="none"/>
              </w:rPr>
            </w:pPr>
            <w:r>
              <w:rPr>
                <w:rFonts w:hint="eastAsia"/>
                <w:color w:val="auto"/>
                <w:highlight w:val="none"/>
              </w:rPr>
              <w:t>2、环境标志产品</w:t>
            </w:r>
          </w:p>
          <w:p w14:paraId="368406FA">
            <w:pPr>
              <w:adjustRightInd w:val="0"/>
              <w:snapToGrid w:val="0"/>
              <w:spacing w:line="360" w:lineRule="auto"/>
              <w:rPr>
                <w:rFonts w:hint="eastAsia"/>
                <w:color w:val="auto"/>
                <w:highlight w:val="none"/>
              </w:rPr>
            </w:pPr>
            <w:r>
              <w:rPr>
                <w:rFonts w:hint="eastAsia"/>
                <w:color w:val="auto"/>
                <w:highlight w:val="none"/>
                <w:lang w:val="en-US" w:eastAsia="zh-CN"/>
              </w:rPr>
              <w:t>3</w:t>
            </w:r>
            <w:r>
              <w:rPr>
                <w:rFonts w:hint="eastAsia"/>
                <w:color w:val="auto"/>
                <w:highlight w:val="none"/>
              </w:rPr>
              <w:t>、支持中小企业发展；</w:t>
            </w:r>
          </w:p>
          <w:p w14:paraId="2DC0C55F">
            <w:pPr>
              <w:pStyle w:val="20"/>
              <w:ind w:firstLine="0" w:firstLineChars="0"/>
              <w:jc w:val="left"/>
              <w:rPr>
                <w:rFonts w:hint="eastAsia"/>
                <w:color w:val="auto"/>
                <w:highlight w:val="none"/>
              </w:rPr>
            </w:pPr>
            <w:r>
              <w:rPr>
                <w:rFonts w:hint="eastAsia"/>
                <w:color w:val="auto"/>
                <w:szCs w:val="21"/>
                <w:highlight w:val="none"/>
                <w:lang w:val="en-US" w:eastAsia="zh-CN"/>
              </w:rPr>
              <w:t>4</w:t>
            </w:r>
            <w:r>
              <w:rPr>
                <w:rFonts w:hint="eastAsia"/>
                <w:color w:val="auto"/>
                <w:szCs w:val="21"/>
                <w:highlight w:val="none"/>
              </w:rPr>
              <w:t>、残疾人福利性单位</w:t>
            </w:r>
          </w:p>
        </w:tc>
        <w:tc>
          <w:tcPr>
            <w:tcW w:w="5528" w:type="dxa"/>
            <w:noWrap w:val="0"/>
            <w:vAlign w:val="center"/>
          </w:tcPr>
          <w:p w14:paraId="28CB444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color w:val="auto"/>
                <w:highlight w:val="none"/>
              </w:rPr>
            </w:pPr>
            <w:r>
              <w:rPr>
                <w:rFonts w:hint="eastAsia"/>
                <w:color w:val="auto"/>
                <w:highlight w:val="none"/>
              </w:rPr>
              <w:t>1、采购产品为《节能产品政府采购</w:t>
            </w:r>
            <w:r>
              <w:rPr>
                <w:rFonts w:hint="eastAsia"/>
                <w:color w:val="auto"/>
                <w:highlight w:val="none"/>
                <w:lang w:eastAsia="zh-CN"/>
              </w:rPr>
              <w:t>品目</w:t>
            </w:r>
            <w:r>
              <w:rPr>
                <w:rFonts w:hint="eastAsia"/>
                <w:color w:val="auto"/>
                <w:highlight w:val="none"/>
              </w:rPr>
              <w:t xml:space="preserve">清单》内非标记★符号的，分别给予技术和价格项标准总分值4%-8%的加分。本项目具体加分比例分别为 ：技术 </w:t>
            </w:r>
            <w:r>
              <w:rPr>
                <w:rFonts w:hint="eastAsia"/>
                <w:color w:val="auto"/>
                <w:highlight w:val="none"/>
                <w:lang w:val="en-US" w:eastAsia="zh-CN"/>
              </w:rPr>
              <w:t>4</w:t>
            </w:r>
            <w:r>
              <w:rPr>
                <w:rFonts w:hint="eastAsia"/>
                <w:color w:val="auto"/>
                <w:highlight w:val="none"/>
              </w:rPr>
              <w:t xml:space="preserve"> %、价格 </w:t>
            </w:r>
            <w:r>
              <w:rPr>
                <w:rFonts w:hint="eastAsia"/>
                <w:color w:val="auto"/>
                <w:highlight w:val="none"/>
                <w:lang w:val="en-US" w:eastAsia="zh-CN"/>
              </w:rPr>
              <w:t>4</w:t>
            </w:r>
            <w:r>
              <w:rPr>
                <w:rFonts w:hint="eastAsia"/>
                <w:color w:val="auto"/>
                <w:highlight w:val="none"/>
              </w:rPr>
              <w:t xml:space="preserve"> %。</w:t>
            </w:r>
          </w:p>
          <w:p w14:paraId="647F2163">
            <w:pPr>
              <w:keepNext w:val="0"/>
              <w:keepLines w:val="0"/>
              <w:pageBreakBefore w:val="0"/>
              <w:widowControl w:val="0"/>
              <w:kinsoku/>
              <w:wordWrap/>
              <w:overflowPunct/>
              <w:topLinePunct w:val="0"/>
              <w:autoSpaceDE/>
              <w:autoSpaceDN/>
              <w:bidi w:val="0"/>
              <w:adjustRightInd w:val="0"/>
              <w:snapToGrid w:val="0"/>
              <w:spacing w:line="400" w:lineRule="exact"/>
              <w:textAlignment w:val="auto"/>
              <w:rPr>
                <w:color w:val="auto"/>
                <w:highlight w:val="none"/>
              </w:rPr>
            </w:pPr>
            <w:r>
              <w:rPr>
                <w:rFonts w:hint="eastAsia"/>
                <w:color w:val="auto"/>
                <w:highlight w:val="none"/>
              </w:rPr>
              <w:t>2、采购产品为《环境标志产品政府采购</w:t>
            </w:r>
            <w:r>
              <w:rPr>
                <w:rFonts w:hint="eastAsia"/>
                <w:color w:val="auto"/>
                <w:highlight w:val="none"/>
                <w:lang w:eastAsia="zh-CN"/>
              </w:rPr>
              <w:t>品目</w:t>
            </w:r>
            <w:r>
              <w:rPr>
                <w:rFonts w:hint="eastAsia"/>
                <w:color w:val="auto"/>
                <w:highlight w:val="none"/>
              </w:rPr>
              <w:t xml:space="preserve">清单》内的，分别给予技术和价格项标准总分值4%-8%的加分。本项目具体加分比例分别为 ：技术 </w:t>
            </w:r>
            <w:r>
              <w:rPr>
                <w:rFonts w:hint="eastAsia"/>
                <w:color w:val="auto"/>
                <w:highlight w:val="none"/>
                <w:u w:val="single"/>
                <w:lang w:val="en-US" w:eastAsia="zh-CN"/>
              </w:rPr>
              <w:t>4</w:t>
            </w:r>
            <w:r>
              <w:rPr>
                <w:rFonts w:hint="eastAsia"/>
                <w:color w:val="auto"/>
                <w:highlight w:val="none"/>
                <w:u w:val="single"/>
              </w:rPr>
              <w:t xml:space="preserve"> %</w:t>
            </w:r>
            <w:r>
              <w:rPr>
                <w:rFonts w:hint="eastAsia"/>
                <w:color w:val="auto"/>
                <w:highlight w:val="none"/>
              </w:rPr>
              <w:t xml:space="preserve">、价格 </w:t>
            </w:r>
            <w:r>
              <w:rPr>
                <w:rFonts w:hint="eastAsia"/>
                <w:color w:val="auto"/>
                <w:highlight w:val="none"/>
                <w:u w:val="single"/>
                <w:lang w:val="en-US" w:eastAsia="zh-CN"/>
              </w:rPr>
              <w:t>4</w:t>
            </w:r>
            <w:r>
              <w:rPr>
                <w:rFonts w:hint="eastAsia"/>
                <w:color w:val="auto"/>
                <w:highlight w:val="none"/>
                <w:u w:val="single"/>
              </w:rPr>
              <w:t xml:space="preserve"> %</w:t>
            </w:r>
            <w:r>
              <w:rPr>
                <w:rFonts w:hint="eastAsia"/>
                <w:color w:val="auto"/>
                <w:highlight w:val="none"/>
              </w:rPr>
              <w:t>。</w:t>
            </w:r>
          </w:p>
          <w:p w14:paraId="2D606CA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color w:val="auto"/>
                <w:highlight w:val="none"/>
              </w:rPr>
            </w:pPr>
            <w:r>
              <w:rPr>
                <w:rFonts w:hint="eastAsia"/>
                <w:color w:val="auto"/>
                <w:highlight w:val="none"/>
              </w:rPr>
              <w:sym w:font="Wingdings 2" w:char="0052"/>
            </w:r>
            <w:r>
              <w:rPr>
                <w:rFonts w:hint="eastAsia"/>
                <w:color w:val="auto"/>
                <w:highlight w:val="none"/>
                <w:lang w:val="en-US" w:eastAsia="zh-CN"/>
              </w:rPr>
              <w:t>本项目非</w:t>
            </w:r>
            <w:r>
              <w:rPr>
                <w:rFonts w:hint="eastAsia"/>
                <w:color w:val="auto"/>
                <w:highlight w:val="none"/>
              </w:rPr>
              <w:t>专门面向</w:t>
            </w:r>
            <w:r>
              <w:rPr>
                <w:rFonts w:hint="eastAsia"/>
                <w:color w:val="auto"/>
                <w:highlight w:val="none"/>
                <w:lang w:eastAsia="zh-CN"/>
              </w:rPr>
              <w:t>中小企业采购</w:t>
            </w:r>
          </w:p>
          <w:p w14:paraId="3F9E807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color w:val="auto"/>
                <w:highlight w:val="none"/>
                <w:lang w:eastAsia="zh-CN"/>
              </w:rPr>
            </w:pPr>
            <w:r>
              <w:rPr>
                <w:rFonts w:hint="eastAsia"/>
                <w:color w:val="auto"/>
                <w:highlight w:val="none"/>
              </w:rPr>
              <w:sym w:font="Wingdings 2" w:char="00A3"/>
            </w:r>
            <w:r>
              <w:rPr>
                <w:rFonts w:hint="eastAsia"/>
                <w:color w:val="auto"/>
                <w:highlight w:val="none"/>
              </w:rPr>
              <w:t>专门面向</w:t>
            </w:r>
            <w:r>
              <w:rPr>
                <w:rFonts w:hint="eastAsia"/>
                <w:color w:val="auto"/>
                <w:highlight w:val="none"/>
                <w:lang w:eastAsia="zh-CN"/>
              </w:rPr>
              <w:t>中小企业采购</w:t>
            </w:r>
          </w:p>
          <w:p w14:paraId="779F1E5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color w:val="auto"/>
                <w:highlight w:val="none"/>
              </w:rPr>
            </w:pPr>
            <w:r>
              <w:rPr>
                <w:rFonts w:hint="eastAsia"/>
                <w:color w:val="auto"/>
                <w:highlight w:val="none"/>
              </w:rPr>
              <w:t>符合政府采购促进中小企业发展相关规定的：</w:t>
            </w:r>
          </w:p>
          <w:p w14:paraId="248E9CC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（1）各供应商应按《政府采购促进中小企业发展管理办法》（财库﹝2020﹞46 号）相关规定及采购文件的响应文件组成中的“《中小企业声明函》”格式填写并在响应文件中提供《中小企业声明函》，否则视为无效响应。</w:t>
            </w:r>
          </w:p>
          <w:p w14:paraId="34F665B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（2）如供应商提供的《中小企业声明函》内容不实的，属于提供虚假材料谋取成交，依照《中华人民共和国政府采购法》等国家有关规定追究相应责任。</w:t>
            </w:r>
          </w:p>
          <w:p w14:paraId="779C4068">
            <w:pPr>
              <w:adjustRightInd w:val="0"/>
              <w:snapToGrid w:val="0"/>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（3）本项目所属行业为：其他未列明行业。</w:t>
            </w:r>
          </w:p>
          <w:p w14:paraId="3084AE43">
            <w:pPr>
              <w:adjustRightInd w:val="0"/>
              <w:snapToGrid w:val="0"/>
              <w:spacing w:line="360" w:lineRule="auto"/>
              <w:rPr>
                <w:rFonts w:hint="eastAsia"/>
                <w:color w:val="auto"/>
                <w:highlight w:val="none"/>
                <w:lang w:val="en-US" w:eastAsia="zh-CN"/>
              </w:rPr>
            </w:pPr>
            <w:r>
              <w:rPr>
                <w:rFonts w:hint="eastAsia" w:ascii="Times New Roman" w:hAnsi="Times New Roman" w:eastAsia="宋体" w:cs="Times New Roman"/>
                <w:color w:val="auto"/>
                <w:highlight w:val="none"/>
                <w:lang w:val="en-US" w:eastAsia="zh-CN"/>
              </w:rPr>
              <w:t>（4）</w:t>
            </w:r>
            <w:r>
              <w:rPr>
                <w:rFonts w:hint="eastAsia" w:ascii="宋体" w:hAnsi="宋体" w:cs="宋体"/>
                <w:bCs/>
                <w:color w:val="auto"/>
                <w:kern w:val="0"/>
                <w:szCs w:val="21"/>
                <w:highlight w:val="none"/>
              </w:rPr>
              <w:t>给予小型和微型企业的价格给予</w:t>
            </w:r>
            <w:r>
              <w:rPr>
                <w:rFonts w:hint="eastAsia" w:ascii="宋体" w:hAnsi="宋体" w:cs="宋体"/>
                <w:bCs/>
                <w:color w:val="auto"/>
                <w:kern w:val="0"/>
                <w:szCs w:val="21"/>
                <w:highlight w:val="none"/>
                <w:lang w:val="en-US" w:eastAsia="zh-CN"/>
              </w:rPr>
              <w:t>10</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20</w:t>
            </w:r>
            <w:r>
              <w:rPr>
                <w:rFonts w:hint="eastAsia" w:ascii="宋体" w:hAnsi="宋体" w:cs="宋体"/>
                <w:bCs/>
                <w:color w:val="auto"/>
                <w:kern w:val="0"/>
                <w:szCs w:val="21"/>
                <w:highlight w:val="none"/>
              </w:rPr>
              <w:t>%的扣除，本项目具体扣除比例为</w:t>
            </w:r>
            <w:r>
              <w:rPr>
                <w:rFonts w:hint="eastAsia" w:ascii="宋体" w:hAnsi="宋体" w:cs="宋体"/>
                <w:bCs/>
                <w:color w:val="auto"/>
                <w:kern w:val="0"/>
                <w:szCs w:val="21"/>
                <w:highlight w:val="none"/>
                <w:u w:val="single"/>
                <w:lang w:val="en-US" w:eastAsia="zh-CN"/>
              </w:rPr>
              <w:t>10</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eastAsia="zh-CN"/>
              </w:rPr>
              <w:t>。</w:t>
            </w:r>
          </w:p>
          <w:p w14:paraId="721BB00C">
            <w:pPr>
              <w:adjustRightInd w:val="0"/>
              <w:snapToGrid w:val="0"/>
              <w:spacing w:line="360" w:lineRule="exact"/>
              <w:rPr>
                <w:rFonts w:hint="eastAsia"/>
                <w:color w:val="auto"/>
                <w:highlight w:val="none"/>
              </w:rPr>
            </w:pPr>
            <w:r>
              <w:rPr>
                <w:rFonts w:hint="eastAsia" w:ascii="宋体" w:hAnsi="宋体" w:cs="宋体"/>
                <w:b/>
                <w:bCs/>
                <w:color w:val="auto"/>
                <w:szCs w:val="21"/>
                <w:highlight w:val="none"/>
              </w:rPr>
              <w:t>注：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tc>
      </w:tr>
      <w:tr w14:paraId="12EB85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1844" w:type="dxa"/>
            <w:vMerge w:val="restart"/>
            <w:tcBorders>
              <w:top w:val="single" w:color="auto" w:sz="4" w:space="0"/>
              <w:bottom w:val="single" w:color="auto" w:sz="6" w:space="0"/>
            </w:tcBorders>
            <w:noWrap w:val="0"/>
            <w:vAlign w:val="center"/>
          </w:tcPr>
          <w:p w14:paraId="2234B6E0">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第二章第9.6款</w:t>
            </w:r>
          </w:p>
        </w:tc>
        <w:tc>
          <w:tcPr>
            <w:tcW w:w="1843" w:type="dxa"/>
            <w:tcBorders>
              <w:top w:val="single" w:color="auto" w:sz="4" w:space="0"/>
              <w:bottom w:val="single" w:color="auto" w:sz="4" w:space="0"/>
            </w:tcBorders>
            <w:noWrap w:val="0"/>
            <w:vAlign w:val="center"/>
          </w:tcPr>
          <w:p w14:paraId="29B0EFC4">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政府采购支持中小企业融资</w:t>
            </w:r>
          </w:p>
        </w:tc>
        <w:tc>
          <w:tcPr>
            <w:tcW w:w="5528" w:type="dxa"/>
            <w:tcBorders>
              <w:top w:val="single" w:color="auto" w:sz="4" w:space="0"/>
              <w:bottom w:val="single" w:color="auto" w:sz="4" w:space="0"/>
            </w:tcBorders>
            <w:noWrap w:val="0"/>
            <w:vAlign w:val="top"/>
          </w:tcPr>
          <w:p w14:paraId="5899A391">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有融资需求的，可向本附表附页1所列银行咨询或登陆中国湖南政府采购网查询。</w:t>
            </w:r>
          </w:p>
        </w:tc>
      </w:tr>
      <w:tr w14:paraId="109F4B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2" w:hRule="atLeast"/>
          <w:jc w:val="center"/>
        </w:trPr>
        <w:tc>
          <w:tcPr>
            <w:tcW w:w="1844" w:type="dxa"/>
            <w:vMerge w:val="continue"/>
            <w:noWrap w:val="0"/>
            <w:vAlign w:val="center"/>
          </w:tcPr>
          <w:p w14:paraId="29C79D35">
            <w:pPr>
              <w:adjustRightInd w:val="0"/>
              <w:snapToGrid w:val="0"/>
              <w:spacing w:line="360" w:lineRule="auto"/>
              <w:jc w:val="center"/>
              <w:rPr>
                <w:rFonts w:hint="eastAsia" w:ascii="宋体" w:hAnsi="宋体"/>
                <w:color w:val="auto"/>
                <w:szCs w:val="21"/>
                <w:highlight w:val="none"/>
              </w:rPr>
            </w:pPr>
          </w:p>
        </w:tc>
        <w:tc>
          <w:tcPr>
            <w:tcW w:w="1843" w:type="dxa"/>
            <w:tcBorders>
              <w:top w:val="single" w:color="auto" w:sz="4" w:space="0"/>
            </w:tcBorders>
            <w:noWrap w:val="0"/>
            <w:vAlign w:val="center"/>
          </w:tcPr>
          <w:p w14:paraId="35278B5A">
            <w:pPr>
              <w:adjustRightInd w:val="0"/>
              <w:snapToGrid w:val="0"/>
              <w:spacing w:line="360" w:lineRule="auto"/>
              <w:jc w:val="center"/>
              <w:rPr>
                <w:rFonts w:hint="eastAsia" w:ascii="宋体" w:hAnsi="宋体"/>
                <w:color w:val="auto"/>
                <w:szCs w:val="21"/>
                <w:highlight w:val="none"/>
              </w:rPr>
            </w:pPr>
            <w:r>
              <w:rPr>
                <w:rFonts w:hint="eastAsia" w:ascii="宋体" w:hAnsi="宋体" w:cs="宋体"/>
                <w:bCs/>
                <w:color w:val="auto"/>
                <w:kern w:val="0"/>
                <w:szCs w:val="21"/>
                <w:highlight w:val="none"/>
              </w:rPr>
              <w:t>政府采购信用担保</w:t>
            </w:r>
          </w:p>
        </w:tc>
        <w:tc>
          <w:tcPr>
            <w:tcW w:w="5528" w:type="dxa"/>
            <w:tcBorders>
              <w:top w:val="single" w:color="auto" w:sz="4" w:space="0"/>
            </w:tcBorders>
            <w:noWrap w:val="0"/>
            <w:vAlign w:val="center"/>
          </w:tcPr>
          <w:p w14:paraId="207B4F97">
            <w:pPr>
              <w:rPr>
                <w:rFonts w:hint="eastAsia"/>
                <w:color w:val="auto"/>
                <w:highlight w:val="none"/>
              </w:rPr>
            </w:pPr>
            <w:r>
              <w:rPr>
                <w:rFonts w:hint="eastAsia" w:ascii="宋体" w:hAnsi="宋体"/>
                <w:color w:val="auto"/>
                <w:szCs w:val="21"/>
                <w:highlight w:val="none"/>
              </w:rPr>
              <w:t>有履约担保或融资担保需求的，可向本附表附页2所列担保机构咨询或登陆中国湖南政府采购网查询，格式见附页3。</w:t>
            </w:r>
          </w:p>
        </w:tc>
      </w:tr>
      <w:tr w14:paraId="6730F3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215" w:type="dxa"/>
            <w:gridSpan w:val="3"/>
            <w:noWrap w:val="0"/>
            <w:vAlign w:val="center"/>
          </w:tcPr>
          <w:p w14:paraId="487F9282">
            <w:pPr>
              <w:adjustRightInd w:val="0"/>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二、磋商文件</w:t>
            </w:r>
          </w:p>
        </w:tc>
      </w:tr>
      <w:tr w14:paraId="12A81E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noWrap w:val="0"/>
            <w:vAlign w:val="center"/>
          </w:tcPr>
          <w:p w14:paraId="30F0BDE1">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第二章第10.2款</w:t>
            </w:r>
          </w:p>
        </w:tc>
        <w:tc>
          <w:tcPr>
            <w:tcW w:w="1843" w:type="dxa"/>
            <w:noWrap w:val="0"/>
            <w:vAlign w:val="center"/>
          </w:tcPr>
          <w:p w14:paraId="2FFF8DF5">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磋商文件的可能实质性变动内容</w:t>
            </w:r>
          </w:p>
        </w:tc>
        <w:tc>
          <w:tcPr>
            <w:tcW w:w="5528" w:type="dxa"/>
            <w:noWrap w:val="0"/>
            <w:vAlign w:val="center"/>
          </w:tcPr>
          <w:p w14:paraId="4765D1B0">
            <w:pPr>
              <w:adjustRightInd w:val="0"/>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第三章合同条款、第四章采购需求</w:t>
            </w:r>
          </w:p>
        </w:tc>
      </w:tr>
      <w:tr w14:paraId="494F2A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noWrap w:val="0"/>
            <w:vAlign w:val="center"/>
          </w:tcPr>
          <w:p w14:paraId="11A9219C">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第二章第11.1款</w:t>
            </w:r>
          </w:p>
        </w:tc>
        <w:tc>
          <w:tcPr>
            <w:tcW w:w="1843" w:type="dxa"/>
            <w:noWrap w:val="0"/>
            <w:vAlign w:val="center"/>
          </w:tcPr>
          <w:p w14:paraId="14B48602">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提供磋商文件期限</w:t>
            </w:r>
          </w:p>
        </w:tc>
        <w:tc>
          <w:tcPr>
            <w:tcW w:w="5528" w:type="dxa"/>
            <w:noWrap w:val="0"/>
            <w:vAlign w:val="center"/>
          </w:tcPr>
          <w:p w14:paraId="04841DD0">
            <w:pPr>
              <w:adjustRightInd w:val="0"/>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lang w:val="en-US" w:eastAsia="zh-CN"/>
              </w:rPr>
              <w:t>详见“</w:t>
            </w:r>
            <w:r>
              <w:rPr>
                <w:rFonts w:hint="eastAsia" w:ascii="宋体" w:hAnsi="宋体"/>
                <w:color w:val="auto"/>
                <w:szCs w:val="21"/>
                <w:highlight w:val="none"/>
              </w:rPr>
              <w:t>第一章  磋商邀请</w:t>
            </w:r>
            <w:r>
              <w:rPr>
                <w:rFonts w:hint="eastAsia" w:ascii="宋体" w:hAnsi="宋体"/>
                <w:color w:val="auto"/>
                <w:szCs w:val="21"/>
                <w:highlight w:val="none"/>
                <w:lang w:val="en-US" w:eastAsia="zh-CN"/>
              </w:rPr>
              <w:t>”</w:t>
            </w:r>
          </w:p>
        </w:tc>
      </w:tr>
      <w:tr w14:paraId="397640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noWrap w:val="0"/>
            <w:vAlign w:val="center"/>
          </w:tcPr>
          <w:p w14:paraId="4CF8A961">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第二章第11.2款</w:t>
            </w:r>
          </w:p>
        </w:tc>
        <w:tc>
          <w:tcPr>
            <w:tcW w:w="1843" w:type="dxa"/>
            <w:noWrap w:val="0"/>
            <w:vAlign w:val="center"/>
          </w:tcPr>
          <w:p w14:paraId="791D0713">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领取或购买磋商文件时应提供的资料</w:t>
            </w:r>
          </w:p>
        </w:tc>
        <w:tc>
          <w:tcPr>
            <w:tcW w:w="5528" w:type="dxa"/>
            <w:noWrap w:val="0"/>
            <w:vAlign w:val="center"/>
          </w:tcPr>
          <w:p w14:paraId="538F99C1">
            <w:pPr>
              <w:adjustRightInd w:val="0"/>
              <w:snapToGrid w:val="0"/>
              <w:spacing w:line="360" w:lineRule="auto"/>
              <w:jc w:val="left"/>
              <w:rPr>
                <w:rFonts w:hint="eastAsia" w:ascii="宋体" w:hAnsi="宋体"/>
                <w:color w:val="auto"/>
                <w:szCs w:val="21"/>
                <w:highlight w:val="none"/>
                <w:u w:val="single"/>
              </w:rPr>
            </w:pPr>
            <w:r>
              <w:rPr>
                <w:rFonts w:hint="eastAsia" w:ascii="宋体" w:hAnsi="宋体"/>
                <w:color w:val="auto"/>
                <w:szCs w:val="21"/>
                <w:highlight w:val="none"/>
                <w:lang w:val="en-US" w:eastAsia="zh-CN"/>
              </w:rPr>
              <w:t>本人身份证原件、投标人法人委托授权书（委托购买）、投标人营业执照副本和组织机构代码证副本复印件</w:t>
            </w:r>
          </w:p>
        </w:tc>
      </w:tr>
      <w:tr w14:paraId="3B34E1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7" w:hRule="atLeast"/>
          <w:jc w:val="center"/>
        </w:trPr>
        <w:tc>
          <w:tcPr>
            <w:tcW w:w="1844" w:type="dxa"/>
            <w:noWrap w:val="0"/>
            <w:vAlign w:val="center"/>
          </w:tcPr>
          <w:p w14:paraId="5AAB7FCC">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第二章第12.1款</w:t>
            </w:r>
          </w:p>
        </w:tc>
        <w:tc>
          <w:tcPr>
            <w:tcW w:w="1843" w:type="dxa"/>
            <w:noWrap w:val="0"/>
            <w:vAlign w:val="center"/>
          </w:tcPr>
          <w:p w14:paraId="076E603A">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提交首次响应文件的截止时间</w:t>
            </w:r>
          </w:p>
        </w:tc>
        <w:tc>
          <w:tcPr>
            <w:tcW w:w="5528" w:type="dxa"/>
            <w:noWrap w:val="0"/>
            <w:vAlign w:val="center"/>
          </w:tcPr>
          <w:p w14:paraId="3B27D652">
            <w:pPr>
              <w:adjustRightInd w:val="0"/>
              <w:snapToGrid w:val="0"/>
              <w:spacing w:line="360" w:lineRule="auto"/>
              <w:jc w:val="both"/>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详见“</w:t>
            </w:r>
            <w:r>
              <w:rPr>
                <w:rFonts w:hint="eastAsia" w:ascii="宋体" w:hAnsi="宋体"/>
                <w:color w:val="auto"/>
                <w:szCs w:val="21"/>
                <w:highlight w:val="none"/>
              </w:rPr>
              <w:t>第一章  磋商邀请</w:t>
            </w:r>
            <w:r>
              <w:rPr>
                <w:rFonts w:hint="eastAsia" w:ascii="宋体" w:hAnsi="宋体"/>
                <w:color w:val="auto"/>
                <w:szCs w:val="21"/>
                <w:highlight w:val="none"/>
                <w:lang w:val="en-US" w:eastAsia="zh-CN"/>
              </w:rPr>
              <w:t>”</w:t>
            </w:r>
          </w:p>
        </w:tc>
      </w:tr>
      <w:tr w14:paraId="3E3C3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215" w:type="dxa"/>
            <w:gridSpan w:val="3"/>
            <w:noWrap w:val="0"/>
            <w:vAlign w:val="center"/>
          </w:tcPr>
          <w:p w14:paraId="11276162">
            <w:pPr>
              <w:adjustRightInd w:val="0"/>
              <w:snapToGrid w:val="0"/>
              <w:spacing w:line="360" w:lineRule="auto"/>
              <w:rPr>
                <w:rFonts w:hint="eastAsia" w:ascii="宋体" w:hAnsi="宋体"/>
                <w:color w:val="auto"/>
                <w:szCs w:val="21"/>
                <w:highlight w:val="none"/>
              </w:rPr>
            </w:pPr>
            <w:r>
              <w:rPr>
                <w:rFonts w:hint="eastAsia" w:ascii="宋体" w:hAnsi="宋体"/>
                <w:b/>
                <w:color w:val="auto"/>
                <w:szCs w:val="21"/>
                <w:highlight w:val="none"/>
              </w:rPr>
              <w:t>三、响应文件的编写</w:t>
            </w:r>
          </w:p>
        </w:tc>
      </w:tr>
      <w:tr w14:paraId="04D865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noWrap w:val="0"/>
            <w:vAlign w:val="center"/>
          </w:tcPr>
          <w:p w14:paraId="1932F224">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第二章第16.4款</w:t>
            </w:r>
          </w:p>
        </w:tc>
        <w:tc>
          <w:tcPr>
            <w:tcW w:w="1843" w:type="dxa"/>
            <w:noWrap w:val="0"/>
            <w:vAlign w:val="center"/>
          </w:tcPr>
          <w:p w14:paraId="0BA37658">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采购项目预算</w:t>
            </w:r>
          </w:p>
        </w:tc>
        <w:tc>
          <w:tcPr>
            <w:tcW w:w="5528" w:type="dxa"/>
            <w:noWrap w:val="0"/>
            <w:vAlign w:val="center"/>
          </w:tcPr>
          <w:p w14:paraId="3B380165">
            <w:pPr>
              <w:adjustRightInd w:val="0"/>
              <w:snapToGrid w:val="0"/>
              <w:spacing w:line="360" w:lineRule="auto"/>
              <w:rPr>
                <w:rFonts w:hint="eastAsia" w:ascii="宋体" w:hAnsi="宋体" w:eastAsia="宋体"/>
                <w:b/>
                <w:color w:val="auto"/>
                <w:szCs w:val="21"/>
                <w:highlight w:val="none"/>
                <w:lang w:eastAsia="zh-CN"/>
              </w:rPr>
            </w:pPr>
            <w:r>
              <w:rPr>
                <w:rFonts w:hint="eastAsia" w:ascii="宋体" w:hAnsi="宋体" w:eastAsia="宋体"/>
                <w:b/>
                <w:color w:val="auto"/>
                <w:szCs w:val="21"/>
                <w:highlight w:val="none"/>
                <w:lang w:val="en-US" w:eastAsia="zh-CN"/>
              </w:rPr>
              <w:t>采购项目预算:</w:t>
            </w:r>
            <w:r>
              <w:rPr>
                <w:rFonts w:hint="eastAsia" w:ascii="宋体" w:hAnsi="宋体"/>
                <w:b/>
                <w:color w:val="auto"/>
                <w:szCs w:val="21"/>
                <w:highlight w:val="none"/>
                <w:lang w:val="en-US" w:eastAsia="zh-CN"/>
              </w:rPr>
              <w:t>160万元</w:t>
            </w:r>
            <w:r>
              <w:rPr>
                <w:rFonts w:hint="eastAsia" w:ascii="宋体" w:hAnsi="宋体" w:eastAsia="宋体"/>
                <w:b/>
                <w:color w:val="auto"/>
                <w:szCs w:val="21"/>
                <w:highlight w:val="none"/>
                <w:lang w:val="en-US" w:eastAsia="zh-CN"/>
              </w:rPr>
              <w:t>；</w:t>
            </w:r>
          </w:p>
        </w:tc>
      </w:tr>
      <w:tr w14:paraId="2C9CC7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jc w:val="center"/>
        </w:trPr>
        <w:tc>
          <w:tcPr>
            <w:tcW w:w="1844" w:type="dxa"/>
            <w:noWrap w:val="0"/>
            <w:vAlign w:val="center"/>
          </w:tcPr>
          <w:p w14:paraId="775557DA">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第二章第17.3款</w:t>
            </w:r>
          </w:p>
        </w:tc>
        <w:tc>
          <w:tcPr>
            <w:tcW w:w="1843" w:type="dxa"/>
            <w:noWrap w:val="0"/>
            <w:vAlign w:val="center"/>
          </w:tcPr>
          <w:p w14:paraId="3B4D8A8F">
            <w:pPr>
              <w:adjustRightInd w:val="0"/>
              <w:snapToGrid w:val="0"/>
              <w:spacing w:line="360" w:lineRule="auto"/>
              <w:jc w:val="center"/>
              <w:rPr>
                <w:rFonts w:hint="eastAsia" w:ascii="宋体" w:hAnsi="宋体"/>
                <w:color w:val="auto"/>
                <w:szCs w:val="21"/>
                <w:highlight w:val="none"/>
              </w:rPr>
            </w:pPr>
            <w:r>
              <w:rPr>
                <w:rFonts w:hint="eastAsia" w:ascii="宋体" w:hAnsi="宋体"/>
                <w:color w:val="auto"/>
                <w:highlight w:val="none"/>
              </w:rPr>
              <w:t>非制造商的证明文件</w:t>
            </w:r>
          </w:p>
        </w:tc>
        <w:tc>
          <w:tcPr>
            <w:tcW w:w="5528" w:type="dxa"/>
            <w:noWrap w:val="0"/>
            <w:vAlign w:val="center"/>
          </w:tcPr>
          <w:p w14:paraId="6E74DDAF">
            <w:pPr>
              <w:adjustRightInd w:val="0"/>
              <w:snapToGrid w:val="0"/>
              <w:spacing w:line="360" w:lineRule="auto"/>
              <w:rPr>
                <w:rFonts w:hint="eastAsia" w:ascii="宋体" w:hAnsi="宋体"/>
                <w:b/>
                <w:color w:val="auto"/>
                <w:szCs w:val="21"/>
                <w:highlight w:val="none"/>
              </w:rPr>
            </w:pPr>
            <w:r>
              <w:rPr>
                <w:rFonts w:ascii="宋体" w:hAnsi="宋体"/>
                <w:b/>
                <w:color w:val="auto"/>
                <w:szCs w:val="21"/>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hint="eastAsia" w:ascii="宋体" w:hAnsi="宋体"/>
                <w:b/>
                <w:color w:val="auto"/>
                <w:position w:val="1"/>
                <w:szCs w:val="21"/>
                <w:highlight w:val="none"/>
              </w:rPr>
              <w:instrText xml:space="preserve">√</w:instrText>
            </w:r>
            <w:r>
              <w:rPr>
                <w:rFonts w:hint="eastAsia" w:ascii="宋体" w:hAnsi="宋体"/>
                <w:b/>
                <w:color w:val="auto"/>
                <w:szCs w:val="21"/>
                <w:highlight w:val="none"/>
              </w:rPr>
              <w:instrText xml:space="preserve">)</w:instrText>
            </w:r>
            <w:r>
              <w:rPr>
                <w:rFonts w:ascii="宋体" w:hAnsi="宋体"/>
                <w:b/>
                <w:color w:val="auto"/>
                <w:szCs w:val="21"/>
                <w:highlight w:val="none"/>
              </w:rPr>
              <w:fldChar w:fldCharType="end"/>
            </w:r>
            <w:r>
              <w:rPr>
                <w:rFonts w:hint="eastAsia" w:ascii="宋体" w:hAnsi="宋体"/>
                <w:b/>
                <w:color w:val="auto"/>
                <w:szCs w:val="21"/>
                <w:highlight w:val="none"/>
              </w:rPr>
              <w:t xml:space="preserve"> 不要求提供</w:t>
            </w:r>
          </w:p>
          <w:p w14:paraId="669C297F">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 要求提供：（证明文件复印件须加盖供应商单位公章，否则视为无效响应。）经销、或代理投标货物、或为投标货物提供售后服务的证明文件。</w:t>
            </w:r>
          </w:p>
        </w:tc>
      </w:tr>
      <w:tr w14:paraId="028FF7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jc w:val="center"/>
        </w:trPr>
        <w:tc>
          <w:tcPr>
            <w:tcW w:w="1844" w:type="dxa"/>
            <w:noWrap w:val="0"/>
            <w:vAlign w:val="center"/>
          </w:tcPr>
          <w:p w14:paraId="0263C3C4">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第二章第18.1款</w:t>
            </w:r>
          </w:p>
        </w:tc>
        <w:tc>
          <w:tcPr>
            <w:tcW w:w="1843" w:type="dxa"/>
            <w:noWrap w:val="0"/>
            <w:vAlign w:val="center"/>
          </w:tcPr>
          <w:p w14:paraId="364F5BD3">
            <w:pPr>
              <w:adjustRightInd w:val="0"/>
              <w:snapToGrid w:val="0"/>
              <w:spacing w:line="360" w:lineRule="auto"/>
              <w:jc w:val="center"/>
              <w:rPr>
                <w:rFonts w:hint="eastAsia" w:ascii="宋体" w:hAnsi="宋体"/>
                <w:color w:val="auto"/>
                <w:highlight w:val="none"/>
              </w:rPr>
            </w:pPr>
            <w:r>
              <w:rPr>
                <w:rFonts w:hint="eastAsia" w:ascii="宋体" w:hAnsi="宋体"/>
                <w:color w:val="auto"/>
                <w:szCs w:val="21"/>
                <w:highlight w:val="none"/>
              </w:rPr>
              <w:t>样品提供及样品提交的时间、地点</w:t>
            </w:r>
          </w:p>
        </w:tc>
        <w:tc>
          <w:tcPr>
            <w:tcW w:w="5528" w:type="dxa"/>
            <w:noWrap w:val="0"/>
            <w:vAlign w:val="center"/>
          </w:tcPr>
          <w:p w14:paraId="7F14B688">
            <w:pPr>
              <w:adjustRightInd w:val="0"/>
              <w:snapToGrid w:val="0"/>
              <w:spacing w:line="360" w:lineRule="auto"/>
              <w:rPr>
                <w:rFonts w:hint="eastAsia" w:ascii="宋体" w:hAnsi="宋体"/>
                <w:b/>
                <w:bCs w:val="0"/>
                <w:color w:val="auto"/>
                <w:szCs w:val="21"/>
                <w:highlight w:val="none"/>
              </w:rPr>
            </w:pPr>
            <w:r>
              <w:rPr>
                <w:rFonts w:ascii="宋体" w:hAnsi="宋体"/>
                <w:b/>
                <w:bCs w:val="0"/>
                <w:color w:val="auto"/>
                <w:szCs w:val="21"/>
                <w:highlight w:val="none"/>
              </w:rPr>
              <w:fldChar w:fldCharType="begin"/>
            </w:r>
            <w:r>
              <w:rPr>
                <w:rFonts w:ascii="宋体" w:hAnsi="宋体"/>
                <w:b/>
                <w:bCs w:val="0"/>
                <w:color w:val="auto"/>
                <w:szCs w:val="21"/>
                <w:highlight w:val="none"/>
              </w:rPr>
              <w:instrText xml:space="preserve"> </w:instrText>
            </w:r>
            <w:r>
              <w:rPr>
                <w:rFonts w:hint="eastAsia" w:ascii="宋体" w:hAnsi="宋体"/>
                <w:b/>
                <w:bCs w:val="0"/>
                <w:color w:val="auto"/>
                <w:szCs w:val="21"/>
                <w:highlight w:val="none"/>
              </w:rPr>
              <w:instrText xml:space="preserve">eq \o\ac(□</w:instrText>
            </w:r>
            <w:r>
              <w:rPr>
                <w:rFonts w:hint="eastAsia" w:ascii="宋体" w:hAnsi="宋体"/>
                <w:b/>
                <w:bCs w:val="0"/>
                <w:color w:val="auto"/>
                <w:szCs w:val="21"/>
                <w:highlight w:val="none"/>
                <w:lang w:eastAsia="zh-CN"/>
              </w:rPr>
              <w:instrText xml:space="preserve">,</w:instrText>
            </w:r>
            <w:r>
              <w:rPr>
                <w:rFonts w:hint="eastAsia" w:ascii="宋体" w:hAnsi="宋体"/>
                <w:b/>
                <w:bCs w:val="0"/>
                <w:color w:val="auto"/>
                <w:position w:val="2"/>
                <w:sz w:val="13"/>
                <w:szCs w:val="21"/>
                <w:highlight w:val="none"/>
                <w:lang w:eastAsia="zh-CN"/>
              </w:rPr>
              <w:instrText xml:space="preserve">√</w:instrText>
            </w:r>
            <w:r>
              <w:rPr>
                <w:rFonts w:hint="eastAsia" w:ascii="宋体" w:hAnsi="宋体"/>
                <w:b/>
                <w:bCs w:val="0"/>
                <w:color w:val="auto"/>
                <w:szCs w:val="21"/>
                <w:highlight w:val="none"/>
              </w:rPr>
              <w:instrText xml:space="preserve">)</w:instrText>
            </w:r>
            <w:r>
              <w:rPr>
                <w:rFonts w:ascii="宋体" w:hAnsi="宋体"/>
                <w:b/>
                <w:bCs w:val="0"/>
                <w:color w:val="auto"/>
                <w:szCs w:val="21"/>
                <w:highlight w:val="none"/>
              </w:rPr>
              <w:fldChar w:fldCharType="end"/>
            </w:r>
            <w:r>
              <w:rPr>
                <w:rFonts w:hint="eastAsia" w:ascii="宋体" w:hAnsi="宋体"/>
                <w:b/>
                <w:bCs w:val="0"/>
                <w:color w:val="auto"/>
                <w:szCs w:val="21"/>
                <w:highlight w:val="none"/>
              </w:rPr>
              <w:t xml:space="preserve"> 不要求提供</w:t>
            </w:r>
          </w:p>
          <w:p w14:paraId="2E99A262">
            <w:pPr>
              <w:adjustRightInd w:val="0"/>
              <w:snapToGrid w:val="0"/>
              <w:spacing w:line="360" w:lineRule="auto"/>
              <w:rPr>
                <w:rFonts w:hint="eastAsia" w:ascii="宋体" w:hAnsi="宋体"/>
                <w:color w:val="auto"/>
                <w:szCs w:val="21"/>
                <w:highlight w:val="none"/>
              </w:rPr>
            </w:pPr>
            <w:r>
              <w:rPr>
                <w:rFonts w:hint="eastAsia" w:ascii="宋体" w:hAnsi="宋体" w:eastAsia="宋体" w:cs="Times New Roman"/>
                <w:b w:val="0"/>
                <w:bCs/>
                <w:color w:val="auto"/>
                <w:szCs w:val="21"/>
                <w:highlight w:val="none"/>
                <w:lang w:eastAsia="zh-CN"/>
              </w:rPr>
              <w:t>□</w:t>
            </w:r>
            <w:r>
              <w:rPr>
                <w:rFonts w:hint="eastAsia" w:ascii="宋体" w:hAnsi="宋体" w:eastAsia="宋体" w:cs="Times New Roman"/>
                <w:b w:val="0"/>
                <w:bCs/>
                <w:color w:val="auto"/>
                <w:szCs w:val="21"/>
                <w:highlight w:val="none"/>
              </w:rPr>
              <w:t xml:space="preserve"> 要求提供提</w:t>
            </w:r>
            <w:r>
              <w:rPr>
                <w:rFonts w:hint="eastAsia" w:ascii="宋体" w:hAnsi="宋体" w:eastAsia="宋体" w:cs="宋体"/>
                <w:color w:val="auto"/>
                <w:sz w:val="21"/>
                <w:szCs w:val="21"/>
                <w:highlight w:val="none"/>
              </w:rPr>
              <w:t>交</w:t>
            </w:r>
          </w:p>
        </w:tc>
      </w:tr>
      <w:tr w14:paraId="6125E8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noWrap w:val="0"/>
            <w:vAlign w:val="center"/>
          </w:tcPr>
          <w:p w14:paraId="11E4877D">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第二章第19.1款</w:t>
            </w:r>
          </w:p>
        </w:tc>
        <w:tc>
          <w:tcPr>
            <w:tcW w:w="1843" w:type="dxa"/>
            <w:noWrap w:val="0"/>
            <w:vAlign w:val="center"/>
          </w:tcPr>
          <w:p w14:paraId="4B73A441">
            <w:pPr>
              <w:adjustRightInd w:val="0"/>
              <w:snapToGrid w:val="0"/>
              <w:spacing w:line="360" w:lineRule="auto"/>
              <w:ind w:left="-533" w:leftChars="-254" w:firstLine="533" w:firstLineChars="254"/>
              <w:jc w:val="center"/>
              <w:rPr>
                <w:rFonts w:hint="eastAsia" w:ascii="宋体" w:hAnsi="宋体"/>
                <w:color w:val="auto"/>
                <w:szCs w:val="21"/>
                <w:highlight w:val="none"/>
              </w:rPr>
            </w:pPr>
            <w:r>
              <w:rPr>
                <w:rFonts w:hint="eastAsia" w:ascii="宋体" w:hAnsi="宋体"/>
                <w:color w:val="auto"/>
                <w:szCs w:val="21"/>
                <w:highlight w:val="none"/>
              </w:rPr>
              <w:t>磋商保证金</w:t>
            </w:r>
          </w:p>
        </w:tc>
        <w:tc>
          <w:tcPr>
            <w:tcW w:w="5528" w:type="dxa"/>
            <w:noWrap w:val="0"/>
            <w:vAlign w:val="center"/>
          </w:tcPr>
          <w:p w14:paraId="3CF0DBFE">
            <w:pPr>
              <w:adjustRightInd w:val="0"/>
              <w:snapToGrid w:val="0"/>
              <w:spacing w:line="360" w:lineRule="auto"/>
              <w:rPr>
                <w:rFonts w:hint="eastAsia" w:ascii="宋体" w:hAnsi="宋体"/>
                <w:bCs/>
                <w:color w:val="auto"/>
                <w:szCs w:val="21"/>
                <w:highlight w:val="none"/>
              </w:rPr>
            </w:pPr>
            <w:r>
              <w:rPr>
                <w:rFonts w:hint="eastAsia" w:ascii="宋体" w:hAnsi="宋体"/>
                <w:bCs/>
                <w:color w:val="auto"/>
                <w:szCs w:val="21"/>
                <w:highlight w:val="none"/>
                <w:lang w:eastAsia="zh-CN"/>
              </w:rPr>
              <w:t>☑</w:t>
            </w:r>
            <w:r>
              <w:rPr>
                <w:rFonts w:hint="eastAsia" w:ascii="宋体" w:hAnsi="宋体"/>
                <w:bCs/>
                <w:color w:val="auto"/>
                <w:szCs w:val="21"/>
                <w:highlight w:val="none"/>
              </w:rPr>
              <w:t xml:space="preserve"> 不要求提供</w:t>
            </w:r>
          </w:p>
          <w:p w14:paraId="4BBF67D3">
            <w:pPr>
              <w:spacing w:line="360" w:lineRule="auto"/>
              <w:rPr>
                <w:rFonts w:hint="eastAsia" w:ascii="宋体" w:hAnsi="宋体"/>
                <w:b/>
                <w:color w:val="auto"/>
                <w:szCs w:val="21"/>
                <w:highlight w:val="none"/>
              </w:rPr>
            </w:pPr>
            <w:r>
              <w:rPr>
                <w:rFonts w:ascii="宋体" w:hAnsi="宋体"/>
                <w:b/>
                <w:color w:val="auto"/>
                <w:szCs w:val="21"/>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ascii="宋体" w:hAnsi="宋体"/>
                <w:b/>
                <w:color w:val="auto"/>
                <w:szCs w:val="21"/>
                <w:highlight w:val="none"/>
              </w:rPr>
              <w:fldChar w:fldCharType="end"/>
            </w:r>
            <w:r>
              <w:rPr>
                <w:rFonts w:hint="eastAsia" w:ascii="宋体" w:hAnsi="宋体"/>
                <w:b/>
                <w:color w:val="auto"/>
                <w:szCs w:val="21"/>
                <w:highlight w:val="none"/>
              </w:rPr>
              <w:t xml:space="preserve"> 要求提供</w:t>
            </w:r>
          </w:p>
          <w:p w14:paraId="2D625F73">
            <w:pPr>
              <w:spacing w:line="360" w:lineRule="auto"/>
              <w:rPr>
                <w:rFonts w:hint="eastAsia" w:ascii="宋体" w:hAnsi="宋体"/>
                <w:color w:val="auto"/>
                <w:szCs w:val="21"/>
                <w:highlight w:val="none"/>
              </w:rPr>
            </w:pPr>
            <w:r>
              <w:rPr>
                <w:rFonts w:hint="eastAsia" w:ascii="宋体" w:hAnsi="宋体"/>
                <w:bCs/>
                <w:color w:val="auto"/>
                <w:szCs w:val="21"/>
                <w:highlight w:val="none"/>
              </w:rPr>
              <w:t>1、</w:t>
            </w:r>
            <w:r>
              <w:rPr>
                <w:rFonts w:hint="eastAsia" w:ascii="宋体" w:hAnsi="宋体"/>
                <w:color w:val="auto"/>
                <w:szCs w:val="21"/>
                <w:highlight w:val="none"/>
              </w:rPr>
              <w:t>保证金数额：</w:t>
            </w:r>
            <w:r>
              <w:rPr>
                <w:rFonts w:hint="eastAsia" w:ascii="宋体" w:hAnsi="宋体"/>
                <w:color w:val="auto"/>
                <w:szCs w:val="21"/>
                <w:highlight w:val="none"/>
                <w:lang w:val="en-US" w:eastAsia="zh-CN"/>
              </w:rPr>
              <w:t xml:space="preserve"> </w:t>
            </w:r>
            <w:r>
              <w:rPr>
                <w:rFonts w:hint="eastAsia" w:ascii="宋体" w:hAnsi="宋体"/>
                <w:color w:val="auto"/>
                <w:szCs w:val="21"/>
                <w:highlight w:val="none"/>
                <w:u w:val="single"/>
                <w:lang w:val="en-US" w:eastAsia="zh-CN"/>
              </w:rPr>
              <w:t xml:space="preserve">  / 元</w:t>
            </w:r>
            <w:r>
              <w:rPr>
                <w:rFonts w:hint="eastAsia" w:ascii="宋体" w:hAnsi="宋体"/>
                <w:color w:val="auto"/>
                <w:szCs w:val="21"/>
                <w:highlight w:val="none"/>
              </w:rPr>
              <w:t>(人民币)</w:t>
            </w:r>
          </w:p>
          <w:p w14:paraId="56625FB3">
            <w:pPr>
              <w:spacing w:line="360" w:lineRule="auto"/>
              <w:rPr>
                <w:rFonts w:hint="eastAsia" w:ascii="宋体" w:hAnsi="宋体"/>
                <w:color w:val="auto"/>
                <w:szCs w:val="21"/>
                <w:highlight w:val="none"/>
              </w:rPr>
            </w:pPr>
            <w:r>
              <w:rPr>
                <w:rFonts w:hint="eastAsia" w:ascii="宋体" w:hAnsi="宋体"/>
                <w:color w:val="auto"/>
                <w:szCs w:val="21"/>
                <w:highlight w:val="none"/>
              </w:rPr>
              <w:t>2、缴纳方式：以银行转帐形式缴入如下账户，查询已经到账，视为已缴纳。</w:t>
            </w:r>
          </w:p>
          <w:p w14:paraId="107D06C2">
            <w:pPr>
              <w:spacing w:line="360" w:lineRule="auto"/>
              <w:rPr>
                <w:rFonts w:hint="eastAsia" w:ascii="宋体" w:hAnsi="宋体"/>
                <w:color w:val="auto"/>
                <w:szCs w:val="21"/>
                <w:highlight w:val="none"/>
              </w:rPr>
            </w:pPr>
            <w:r>
              <w:rPr>
                <w:rFonts w:hint="eastAsia" w:ascii="宋体" w:hAnsi="宋体"/>
                <w:color w:val="auto"/>
                <w:szCs w:val="21"/>
                <w:highlight w:val="none"/>
              </w:rPr>
              <w:t>开户名称</w:t>
            </w:r>
            <w:r>
              <w:rPr>
                <w:rFonts w:hint="eastAsia" w:ascii="宋体" w:hAnsi="宋体"/>
                <w:color w:val="auto"/>
                <w:szCs w:val="21"/>
                <w:highlight w:val="none"/>
                <w:lang w:eastAsia="zh-CN"/>
              </w:rPr>
              <w:t>：</w:t>
            </w:r>
            <w:r>
              <w:rPr>
                <w:rFonts w:hint="eastAsia" w:ascii="宋体" w:hAnsi="宋体"/>
                <w:color w:val="auto"/>
                <w:szCs w:val="21"/>
                <w:highlight w:val="none"/>
              </w:rPr>
              <w:t>湖南中弘项目管理有限公司长沙分公司政府采购保证金专户</w:t>
            </w:r>
          </w:p>
          <w:p w14:paraId="0649D161">
            <w:pPr>
              <w:spacing w:line="360" w:lineRule="auto"/>
              <w:rPr>
                <w:rFonts w:hint="eastAsia" w:ascii="宋体" w:hAnsi="宋体"/>
                <w:color w:val="auto"/>
                <w:szCs w:val="21"/>
                <w:highlight w:val="none"/>
              </w:rPr>
            </w:pPr>
            <w:r>
              <w:rPr>
                <w:rFonts w:hint="eastAsia" w:ascii="宋体" w:hAnsi="宋体"/>
                <w:color w:val="auto"/>
                <w:szCs w:val="21"/>
                <w:highlight w:val="none"/>
              </w:rPr>
              <w:t>账 号：82010500003382771</w:t>
            </w:r>
          </w:p>
          <w:p w14:paraId="6662BE1F">
            <w:pPr>
              <w:spacing w:line="360" w:lineRule="auto"/>
              <w:rPr>
                <w:rFonts w:hint="eastAsia" w:ascii="宋体" w:hAnsi="宋体"/>
                <w:color w:val="auto"/>
                <w:szCs w:val="21"/>
                <w:highlight w:val="none"/>
              </w:rPr>
            </w:pPr>
            <w:r>
              <w:rPr>
                <w:rFonts w:hint="eastAsia" w:ascii="宋体" w:hAnsi="宋体"/>
                <w:color w:val="auto"/>
                <w:szCs w:val="21"/>
                <w:highlight w:val="none"/>
              </w:rPr>
              <w:t>开户行：湖南湘江新区农村商业银行股份有限公司银山支行</w:t>
            </w:r>
          </w:p>
          <w:p w14:paraId="1A80F43B">
            <w:pPr>
              <w:spacing w:line="360" w:lineRule="auto"/>
              <w:rPr>
                <w:rFonts w:hint="eastAsia" w:ascii="宋体" w:hAnsi="宋体"/>
                <w:color w:val="auto"/>
                <w:szCs w:val="21"/>
                <w:highlight w:val="none"/>
              </w:rPr>
            </w:pPr>
            <w:r>
              <w:rPr>
                <w:rFonts w:hint="eastAsia" w:ascii="宋体" w:hAnsi="宋体"/>
                <w:color w:val="auto"/>
                <w:szCs w:val="21"/>
                <w:highlight w:val="none"/>
              </w:rPr>
              <w:t>行号：314551020059</w:t>
            </w:r>
          </w:p>
        </w:tc>
      </w:tr>
      <w:tr w14:paraId="7E621D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47A8B6E9">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第二章第20.1款</w:t>
            </w:r>
          </w:p>
        </w:tc>
        <w:tc>
          <w:tcPr>
            <w:tcW w:w="1843" w:type="dxa"/>
            <w:noWrap w:val="0"/>
            <w:vAlign w:val="center"/>
          </w:tcPr>
          <w:p w14:paraId="1D4827DF">
            <w:pPr>
              <w:adjustRightInd w:val="0"/>
              <w:snapToGrid w:val="0"/>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响应文件有效期</w:t>
            </w:r>
          </w:p>
        </w:tc>
        <w:tc>
          <w:tcPr>
            <w:tcW w:w="5528" w:type="dxa"/>
            <w:noWrap w:val="0"/>
            <w:vAlign w:val="center"/>
          </w:tcPr>
          <w:p w14:paraId="31BE5734">
            <w:pPr>
              <w:adjustRightInd w:val="0"/>
              <w:snapToGrid w:val="0"/>
              <w:spacing w:line="360" w:lineRule="auto"/>
              <w:rPr>
                <w:rFonts w:hint="eastAsia" w:ascii="宋体" w:hAnsi="宋体"/>
                <w:bCs/>
                <w:color w:val="auto"/>
                <w:szCs w:val="21"/>
                <w:highlight w:val="none"/>
              </w:rPr>
            </w:pPr>
            <w:r>
              <w:rPr>
                <w:rFonts w:hint="eastAsia" w:ascii="宋体" w:hAnsi="宋体"/>
                <w:color w:val="auto"/>
                <w:szCs w:val="21"/>
                <w:highlight w:val="none"/>
                <w:u w:val="single"/>
              </w:rPr>
              <w:t xml:space="preserve"> 60 </w:t>
            </w:r>
            <w:r>
              <w:rPr>
                <w:rFonts w:hint="eastAsia" w:ascii="宋体" w:hAnsi="宋体"/>
                <w:color w:val="auto"/>
                <w:szCs w:val="21"/>
                <w:highlight w:val="none"/>
              </w:rPr>
              <w:t>日（日历日）</w:t>
            </w:r>
          </w:p>
        </w:tc>
      </w:tr>
      <w:tr w14:paraId="27DB32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1440EED9">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第二章第21.1款</w:t>
            </w:r>
          </w:p>
        </w:tc>
        <w:tc>
          <w:tcPr>
            <w:tcW w:w="1843" w:type="dxa"/>
            <w:noWrap w:val="0"/>
            <w:vAlign w:val="center"/>
          </w:tcPr>
          <w:p w14:paraId="24F3BDEA">
            <w:pPr>
              <w:adjustRightInd w:val="0"/>
              <w:snapToGrid w:val="0"/>
              <w:spacing w:line="360" w:lineRule="auto"/>
              <w:jc w:val="center"/>
              <w:rPr>
                <w:rFonts w:hint="eastAsia" w:ascii="宋体" w:hAnsi="宋体"/>
                <w:color w:val="auto"/>
                <w:szCs w:val="21"/>
                <w:highlight w:val="none"/>
              </w:rPr>
            </w:pPr>
            <w:r>
              <w:rPr>
                <w:rFonts w:hint="eastAsia" w:ascii="宋体" w:hAnsi="宋体"/>
                <w:bCs/>
                <w:color w:val="auto"/>
                <w:szCs w:val="21"/>
                <w:highlight w:val="none"/>
              </w:rPr>
              <w:t>响应</w:t>
            </w:r>
            <w:r>
              <w:rPr>
                <w:rFonts w:hint="eastAsia" w:ascii="宋体" w:hAnsi="宋体"/>
                <w:color w:val="auto"/>
                <w:szCs w:val="21"/>
                <w:highlight w:val="none"/>
              </w:rPr>
              <w:t>文件份数</w:t>
            </w:r>
          </w:p>
        </w:tc>
        <w:tc>
          <w:tcPr>
            <w:tcW w:w="5528" w:type="dxa"/>
            <w:noWrap w:val="0"/>
            <w:vAlign w:val="center"/>
          </w:tcPr>
          <w:p w14:paraId="1C1BEA8B">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壹份正本，贰份副本,电子u盘文档一份。</w:t>
            </w:r>
          </w:p>
        </w:tc>
      </w:tr>
      <w:tr w14:paraId="3E453D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215" w:type="dxa"/>
            <w:gridSpan w:val="3"/>
            <w:noWrap w:val="0"/>
            <w:vAlign w:val="center"/>
          </w:tcPr>
          <w:p w14:paraId="4611F539">
            <w:pPr>
              <w:adjustRightInd w:val="0"/>
              <w:snapToGrid w:val="0"/>
              <w:spacing w:line="360" w:lineRule="auto"/>
              <w:rPr>
                <w:rFonts w:hint="eastAsia" w:ascii="宋体" w:hAnsi="宋体"/>
                <w:b/>
                <w:bCs/>
                <w:color w:val="auto"/>
                <w:szCs w:val="21"/>
                <w:highlight w:val="none"/>
              </w:rPr>
            </w:pPr>
            <w:r>
              <w:rPr>
                <w:rFonts w:hint="eastAsia" w:ascii="宋体" w:hAnsi="宋体"/>
                <w:b/>
                <w:color w:val="auto"/>
                <w:szCs w:val="21"/>
                <w:highlight w:val="none"/>
              </w:rPr>
              <w:t>四、响应文件的递交</w:t>
            </w:r>
          </w:p>
        </w:tc>
      </w:tr>
      <w:tr w14:paraId="02FA57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844" w:type="dxa"/>
            <w:noWrap w:val="0"/>
            <w:vAlign w:val="center"/>
          </w:tcPr>
          <w:p w14:paraId="17738F13">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第二章第22.2款</w:t>
            </w:r>
          </w:p>
        </w:tc>
        <w:tc>
          <w:tcPr>
            <w:tcW w:w="1843" w:type="dxa"/>
            <w:noWrap w:val="0"/>
            <w:vAlign w:val="center"/>
          </w:tcPr>
          <w:p w14:paraId="223290F3">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封套上应载明的信息</w:t>
            </w:r>
          </w:p>
        </w:tc>
        <w:tc>
          <w:tcPr>
            <w:tcW w:w="5528" w:type="dxa"/>
            <w:noWrap w:val="0"/>
            <w:vAlign w:val="center"/>
          </w:tcPr>
          <w:p w14:paraId="75CAE9EA">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采购项目响应文件</w:t>
            </w:r>
          </w:p>
          <w:p w14:paraId="7A97B26E">
            <w:pPr>
              <w:adjustRightInd w:val="0"/>
              <w:snapToGrid w:val="0"/>
              <w:spacing w:line="360" w:lineRule="auto"/>
              <w:rPr>
                <w:rFonts w:ascii="宋体" w:hAnsi="宋体"/>
                <w:color w:val="auto"/>
                <w:szCs w:val="21"/>
                <w:highlight w:val="none"/>
                <w:u w:val="single"/>
              </w:rPr>
            </w:pPr>
            <w:r>
              <w:rPr>
                <w:rFonts w:hint="eastAsia" w:ascii="宋体" w:hAnsi="宋体"/>
                <w:color w:val="auto"/>
                <w:szCs w:val="21"/>
                <w:highlight w:val="none"/>
                <w:lang w:eastAsia="zh-CN"/>
              </w:rPr>
              <w:t>采购项目编号</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1984D3DB">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供应商名称：</w:t>
            </w:r>
            <w:r>
              <w:rPr>
                <w:rFonts w:hint="eastAsia" w:ascii="宋体" w:hAnsi="宋体"/>
                <w:color w:val="auto"/>
                <w:szCs w:val="21"/>
                <w:highlight w:val="none"/>
                <w:u w:val="single"/>
              </w:rPr>
              <w:t xml:space="preserve">                    </w:t>
            </w:r>
          </w:p>
          <w:p w14:paraId="615BAB8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在</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hint="eastAsia" w:ascii="宋体" w:hAnsi="宋体"/>
                <w:color w:val="auto"/>
                <w:szCs w:val="21"/>
                <w:highlight w:val="none"/>
                <w:u w:val="single"/>
              </w:rPr>
              <w:t xml:space="preserve">  </w:t>
            </w:r>
            <w:r>
              <w:rPr>
                <w:rFonts w:hint="eastAsia" w:ascii="宋体" w:hAnsi="宋体"/>
                <w:color w:val="auto"/>
                <w:szCs w:val="21"/>
                <w:highlight w:val="none"/>
              </w:rPr>
              <w:t>分之前不得启封</w:t>
            </w:r>
          </w:p>
        </w:tc>
      </w:tr>
      <w:tr w14:paraId="55E5DD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0F2EAD39">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第二章第24.1款</w:t>
            </w:r>
          </w:p>
        </w:tc>
        <w:tc>
          <w:tcPr>
            <w:tcW w:w="1843" w:type="dxa"/>
            <w:noWrap w:val="0"/>
            <w:vAlign w:val="center"/>
          </w:tcPr>
          <w:p w14:paraId="0E218422">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响应文件的递交地点</w:t>
            </w:r>
          </w:p>
        </w:tc>
        <w:tc>
          <w:tcPr>
            <w:tcW w:w="5528" w:type="dxa"/>
            <w:noWrap w:val="0"/>
            <w:vAlign w:val="center"/>
          </w:tcPr>
          <w:p w14:paraId="15629E5D">
            <w:pPr>
              <w:adjustRightInd w:val="0"/>
              <w:snapToGrid w:val="0"/>
              <w:spacing w:line="360" w:lineRule="auto"/>
              <w:rPr>
                <w:rFonts w:hint="eastAsia" w:ascii="宋体" w:hAnsi="宋体" w:eastAsia="宋体"/>
                <w:bCs/>
                <w:color w:val="auto"/>
                <w:szCs w:val="21"/>
                <w:highlight w:val="none"/>
                <w:lang w:eastAsia="zh-CN"/>
              </w:rPr>
            </w:pPr>
            <w:r>
              <w:rPr>
                <w:rFonts w:hint="eastAsia" w:ascii="宋体" w:hAnsi="宋体"/>
                <w:color w:val="auto"/>
                <w:szCs w:val="21"/>
                <w:highlight w:val="none"/>
                <w:u w:val="single"/>
                <w:lang w:eastAsia="zh-CN"/>
              </w:rPr>
              <w:t>湖南中弘项目管理有限公司（长沙市岳麓区潇湘南路1段208号柏宁地王广场南栋1212室）</w:t>
            </w:r>
          </w:p>
        </w:tc>
      </w:tr>
      <w:tr w14:paraId="785AB9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215" w:type="dxa"/>
            <w:gridSpan w:val="3"/>
            <w:noWrap w:val="0"/>
            <w:vAlign w:val="center"/>
          </w:tcPr>
          <w:p w14:paraId="3AEB1982">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五、响应文件的磋商与评审</w:t>
            </w:r>
          </w:p>
        </w:tc>
      </w:tr>
      <w:tr w14:paraId="70EEF1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06F78516">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第二章第31.2款</w:t>
            </w:r>
          </w:p>
        </w:tc>
        <w:tc>
          <w:tcPr>
            <w:tcW w:w="1843" w:type="dxa"/>
            <w:noWrap w:val="0"/>
            <w:vAlign w:val="center"/>
          </w:tcPr>
          <w:p w14:paraId="3ACDD519">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评审因素和标准</w:t>
            </w:r>
          </w:p>
        </w:tc>
        <w:tc>
          <w:tcPr>
            <w:tcW w:w="5528" w:type="dxa"/>
            <w:noWrap w:val="0"/>
            <w:vAlign w:val="center"/>
          </w:tcPr>
          <w:p w14:paraId="5C9AC923">
            <w:pPr>
              <w:adjustRightInd w:val="0"/>
              <w:snapToGrid w:val="0"/>
              <w:spacing w:line="360" w:lineRule="auto"/>
              <w:rPr>
                <w:rFonts w:hint="eastAsia" w:ascii="宋体" w:hAnsi="宋体"/>
                <w:bCs/>
                <w:color w:val="auto"/>
                <w:szCs w:val="21"/>
                <w:highlight w:val="none"/>
              </w:rPr>
            </w:pPr>
            <w:r>
              <w:rPr>
                <w:rFonts w:hint="eastAsia" w:ascii="宋体" w:hAnsi="宋体"/>
                <w:bCs/>
                <w:color w:val="auto"/>
                <w:szCs w:val="21"/>
                <w:highlight w:val="none"/>
              </w:rPr>
              <w:t>见附页4</w:t>
            </w:r>
          </w:p>
        </w:tc>
      </w:tr>
      <w:tr w14:paraId="69E601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79A3C4B5">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第二章第31.3款</w:t>
            </w:r>
          </w:p>
        </w:tc>
        <w:tc>
          <w:tcPr>
            <w:tcW w:w="1843" w:type="dxa"/>
            <w:noWrap w:val="0"/>
            <w:vAlign w:val="center"/>
          </w:tcPr>
          <w:p w14:paraId="4FAF6139">
            <w:pPr>
              <w:adjustRightInd w:val="0"/>
              <w:snapToGrid w:val="0"/>
              <w:spacing w:line="360" w:lineRule="auto"/>
              <w:jc w:val="center"/>
              <w:rPr>
                <w:rFonts w:hint="eastAsia" w:ascii="宋体" w:hAnsi="宋体"/>
                <w:color w:val="auto"/>
                <w:szCs w:val="21"/>
                <w:highlight w:val="none"/>
              </w:rPr>
            </w:pPr>
            <w:r>
              <w:rPr>
                <w:rFonts w:hint="eastAsia" w:ascii="宋体" w:hAnsi="宋体" w:cs="宋体"/>
                <w:color w:val="auto"/>
                <w:kern w:val="0"/>
                <w:szCs w:val="21"/>
                <w:highlight w:val="none"/>
              </w:rPr>
              <w:t>最后报价</w:t>
            </w:r>
            <w:r>
              <w:rPr>
                <w:rFonts w:hint="eastAsia" w:ascii="宋体" w:hAnsi="宋体"/>
                <w:color w:val="auto"/>
                <w:szCs w:val="21"/>
                <w:highlight w:val="none"/>
              </w:rPr>
              <w:t>调整</w:t>
            </w:r>
          </w:p>
        </w:tc>
        <w:tc>
          <w:tcPr>
            <w:tcW w:w="5528" w:type="dxa"/>
            <w:noWrap w:val="0"/>
            <w:vAlign w:val="center"/>
          </w:tcPr>
          <w:p w14:paraId="7D81AA41">
            <w:pPr>
              <w:adjustRightInd w:val="0"/>
              <w:snapToGrid w:val="0"/>
              <w:spacing w:line="360" w:lineRule="auto"/>
              <w:rPr>
                <w:rFonts w:hint="eastAsia" w:ascii="宋体" w:hAnsi="宋体"/>
                <w:color w:val="auto"/>
                <w:szCs w:val="21"/>
                <w:highlight w:val="none"/>
              </w:rPr>
            </w:pPr>
            <w:r>
              <w:rPr>
                <w:rFonts w:hint="eastAsia" w:ascii="宋体" w:hAnsi="宋体" w:cs="宋体"/>
                <w:bCs/>
                <w:color w:val="auto"/>
                <w:kern w:val="0"/>
                <w:szCs w:val="21"/>
                <w:highlight w:val="none"/>
              </w:rPr>
              <w:t>政府采购支持小</w:t>
            </w:r>
            <w:r>
              <w:rPr>
                <w:rFonts w:hint="eastAsia" w:ascii="宋体" w:hAnsi="宋体" w:cs="宋体"/>
                <w:bCs/>
                <w:color w:val="auto"/>
                <w:kern w:val="0"/>
                <w:szCs w:val="21"/>
                <w:highlight w:val="none"/>
                <w:lang w:eastAsia="zh-CN"/>
              </w:rPr>
              <w:t>微</w:t>
            </w:r>
            <w:r>
              <w:rPr>
                <w:rFonts w:hint="eastAsia" w:ascii="宋体" w:hAnsi="宋体" w:cs="宋体"/>
                <w:bCs/>
                <w:color w:val="auto"/>
                <w:kern w:val="0"/>
                <w:szCs w:val="21"/>
                <w:highlight w:val="none"/>
              </w:rPr>
              <w:t>企业</w:t>
            </w:r>
            <w:r>
              <w:rPr>
                <w:rFonts w:hint="eastAsia" w:ascii="宋体" w:hAnsi="宋体" w:cs="宋体"/>
                <w:bCs/>
                <w:color w:val="auto"/>
                <w:kern w:val="0"/>
                <w:szCs w:val="21"/>
                <w:highlight w:val="none"/>
                <w:lang w:eastAsia="zh-CN"/>
              </w:rPr>
              <w:t>、福利和监狱企业</w:t>
            </w:r>
            <w:r>
              <w:rPr>
                <w:rFonts w:hint="eastAsia" w:ascii="宋体" w:hAnsi="宋体" w:cs="宋体"/>
                <w:bCs/>
                <w:color w:val="auto"/>
                <w:kern w:val="0"/>
                <w:szCs w:val="21"/>
                <w:highlight w:val="none"/>
              </w:rPr>
              <w:t>发展</w:t>
            </w:r>
            <w:r>
              <w:rPr>
                <w:rFonts w:hint="eastAsia" w:ascii="宋体" w:hAnsi="宋体"/>
                <w:color w:val="auto"/>
                <w:szCs w:val="21"/>
                <w:highlight w:val="none"/>
              </w:rPr>
              <w:t>（货物类供应商和产品制造商应同时满足小微企业</w:t>
            </w:r>
            <w:r>
              <w:rPr>
                <w:rFonts w:hint="eastAsia" w:ascii="宋体" w:hAnsi="宋体"/>
                <w:color w:val="auto"/>
                <w:szCs w:val="21"/>
                <w:highlight w:val="none"/>
                <w:lang w:eastAsia="zh-CN"/>
              </w:rPr>
              <w:t>、福利和监狱企业</w:t>
            </w:r>
            <w:r>
              <w:rPr>
                <w:rFonts w:hint="eastAsia" w:ascii="宋体" w:hAnsi="宋体"/>
                <w:color w:val="auto"/>
                <w:szCs w:val="21"/>
                <w:highlight w:val="none"/>
              </w:rPr>
              <w:t>的条件）</w:t>
            </w:r>
            <w:r>
              <w:rPr>
                <w:rFonts w:hint="eastAsia" w:ascii="宋体" w:hAnsi="宋体" w:cs="宋体"/>
                <w:bCs/>
                <w:color w:val="auto"/>
                <w:kern w:val="0"/>
                <w:szCs w:val="21"/>
                <w:highlight w:val="none"/>
              </w:rPr>
              <w:t>：</w:t>
            </w:r>
            <w:r>
              <w:rPr>
                <w:rFonts w:hint="eastAsia" w:ascii="宋体" w:hAnsi="宋体"/>
                <w:color w:val="auto"/>
                <w:szCs w:val="21"/>
                <w:highlight w:val="none"/>
              </w:rPr>
              <w:t>小</w:t>
            </w:r>
            <w:r>
              <w:rPr>
                <w:rFonts w:hint="eastAsia" w:ascii="宋体" w:hAnsi="宋体"/>
                <w:color w:val="auto"/>
                <w:szCs w:val="21"/>
                <w:highlight w:val="none"/>
                <w:lang w:eastAsia="zh-CN"/>
              </w:rPr>
              <w:t>型、</w:t>
            </w:r>
            <w:r>
              <w:rPr>
                <w:rFonts w:hint="eastAsia" w:ascii="宋体" w:hAnsi="宋体"/>
                <w:color w:val="auto"/>
                <w:szCs w:val="21"/>
                <w:highlight w:val="none"/>
              </w:rPr>
              <w:t>微型</w:t>
            </w:r>
            <w:r>
              <w:rPr>
                <w:rFonts w:hint="eastAsia" w:ascii="宋体" w:hAnsi="宋体"/>
                <w:color w:val="auto"/>
                <w:szCs w:val="21"/>
                <w:highlight w:val="none"/>
                <w:lang w:eastAsia="zh-CN"/>
              </w:rPr>
              <w:t>企业、福利和监狱</w:t>
            </w:r>
            <w:r>
              <w:rPr>
                <w:rFonts w:hint="eastAsia" w:ascii="宋体" w:hAnsi="宋体"/>
                <w:color w:val="auto"/>
                <w:szCs w:val="21"/>
                <w:highlight w:val="none"/>
              </w:rPr>
              <w:t>企业，</w:t>
            </w:r>
            <w:r>
              <w:rPr>
                <w:rFonts w:hint="eastAsia" w:ascii="宋体" w:hAnsi="宋体" w:cs="宋体"/>
                <w:color w:val="auto"/>
                <w:kern w:val="0"/>
                <w:szCs w:val="21"/>
                <w:highlight w:val="none"/>
              </w:rPr>
              <w:t>最后报价</w:t>
            </w:r>
            <w:r>
              <w:rPr>
                <w:rFonts w:hint="eastAsia" w:ascii="宋体" w:hAnsi="宋体"/>
                <w:color w:val="auto"/>
                <w:szCs w:val="21"/>
                <w:highlight w:val="none"/>
              </w:rPr>
              <w:t>扣除比例为</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10 </w:t>
            </w:r>
            <w:r>
              <w:rPr>
                <w:rFonts w:hint="eastAsia" w:ascii="宋体" w:hAnsi="宋体"/>
                <w:color w:val="auto"/>
                <w:szCs w:val="21"/>
                <w:highlight w:val="none"/>
              </w:rPr>
              <w:t>％；联合体参与磋商的，最后报价扣除比例为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%。评审时，用扣除后的最后报价计算价格分。</w:t>
            </w:r>
          </w:p>
        </w:tc>
      </w:tr>
      <w:tr w14:paraId="504F05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215" w:type="dxa"/>
            <w:gridSpan w:val="3"/>
            <w:noWrap w:val="0"/>
            <w:vAlign w:val="center"/>
          </w:tcPr>
          <w:p w14:paraId="2CD5480D">
            <w:pPr>
              <w:adjustRightInd w:val="0"/>
              <w:snapToGrid w:val="0"/>
              <w:spacing w:line="360" w:lineRule="auto"/>
              <w:rPr>
                <w:rFonts w:hint="eastAsia" w:ascii="宋体" w:hAnsi="宋体"/>
                <w:color w:val="auto"/>
                <w:szCs w:val="21"/>
                <w:highlight w:val="none"/>
              </w:rPr>
            </w:pPr>
            <w:r>
              <w:rPr>
                <w:rFonts w:hint="eastAsia" w:ascii="宋体" w:hAnsi="宋体"/>
                <w:b/>
                <w:color w:val="auto"/>
                <w:szCs w:val="21"/>
                <w:highlight w:val="none"/>
              </w:rPr>
              <w:t>六、成交结果信息公布与授予合同</w:t>
            </w:r>
          </w:p>
        </w:tc>
      </w:tr>
      <w:tr w14:paraId="69A23F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45603979">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第二章第37.1款</w:t>
            </w:r>
          </w:p>
        </w:tc>
        <w:tc>
          <w:tcPr>
            <w:tcW w:w="1843" w:type="dxa"/>
            <w:noWrap w:val="0"/>
            <w:vAlign w:val="center"/>
          </w:tcPr>
          <w:p w14:paraId="1FA817E3">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财政部门指定的媒体</w:t>
            </w:r>
          </w:p>
        </w:tc>
        <w:tc>
          <w:tcPr>
            <w:tcW w:w="5528" w:type="dxa"/>
            <w:noWrap w:val="0"/>
            <w:vAlign w:val="center"/>
          </w:tcPr>
          <w:p w14:paraId="3215CBF4">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中国湖南政府采购网(www.ccgp-hunan.gov.cn)</w:t>
            </w:r>
          </w:p>
        </w:tc>
      </w:tr>
      <w:tr w14:paraId="4F830C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04C23D1F">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第二章第39.3款</w:t>
            </w:r>
          </w:p>
        </w:tc>
        <w:tc>
          <w:tcPr>
            <w:tcW w:w="1843" w:type="dxa"/>
            <w:noWrap w:val="0"/>
            <w:vAlign w:val="center"/>
          </w:tcPr>
          <w:p w14:paraId="680C062B">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履约担保</w:t>
            </w:r>
          </w:p>
        </w:tc>
        <w:tc>
          <w:tcPr>
            <w:tcW w:w="5528" w:type="dxa"/>
            <w:noWrap w:val="0"/>
            <w:vAlign w:val="center"/>
          </w:tcPr>
          <w:p w14:paraId="778935FF">
            <w:pPr>
              <w:adjustRightInd w:val="0"/>
              <w:snapToGrid w:val="0"/>
              <w:spacing w:line="360" w:lineRule="auto"/>
              <w:rPr>
                <w:rFonts w:hint="eastAsia" w:ascii="宋体" w:hAnsi="宋体"/>
                <w:color w:val="auto"/>
                <w:szCs w:val="21"/>
                <w:highlight w:val="none"/>
              </w:rPr>
            </w:pPr>
            <w:r>
              <w:rPr>
                <w:rFonts w:ascii="宋体" w:hAnsi="宋体"/>
                <w:b/>
                <w:color w:val="auto"/>
                <w:szCs w:val="21"/>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hint="eastAsia" w:ascii="宋体" w:hAnsi="宋体"/>
                <w:b/>
                <w:color w:val="auto"/>
                <w:szCs w:val="21"/>
                <w:highlight w:val="none"/>
                <w:lang w:eastAsia="zh-CN"/>
              </w:rPr>
              <w:instrText xml:space="preserve">,</w:instrText>
            </w:r>
            <w:r>
              <w:rPr>
                <w:rFonts w:hint="eastAsia" w:ascii="宋体" w:hAnsi="宋体"/>
                <w:b/>
                <w:color w:val="auto"/>
                <w:position w:val="2"/>
                <w:sz w:val="13"/>
                <w:szCs w:val="21"/>
                <w:highlight w:val="none"/>
                <w:lang w:eastAsia="zh-CN"/>
              </w:rPr>
              <w:instrText xml:space="preserve">√</w:instrText>
            </w:r>
            <w:r>
              <w:rPr>
                <w:rFonts w:hint="eastAsia" w:ascii="宋体" w:hAnsi="宋体"/>
                <w:b/>
                <w:color w:val="auto"/>
                <w:szCs w:val="21"/>
                <w:highlight w:val="none"/>
              </w:rPr>
              <w:instrText xml:space="preserve">)</w:instrText>
            </w:r>
            <w:r>
              <w:rPr>
                <w:rFonts w:ascii="宋体" w:hAnsi="宋体"/>
                <w:b/>
                <w:color w:val="auto"/>
                <w:szCs w:val="21"/>
                <w:highlight w:val="none"/>
              </w:rPr>
              <w:fldChar w:fldCharType="end"/>
            </w:r>
            <w:r>
              <w:rPr>
                <w:rFonts w:hint="eastAsia" w:ascii="宋体" w:hAnsi="宋体"/>
                <w:color w:val="auto"/>
                <w:szCs w:val="21"/>
                <w:highlight w:val="none"/>
              </w:rPr>
              <w:t xml:space="preserve"> 不要求提供</w:t>
            </w:r>
          </w:p>
          <w:p w14:paraId="1C2DE5CA">
            <w:pPr>
              <w:pStyle w:val="20"/>
              <w:ind w:left="0" w:leftChars="0" w:firstLine="0" w:firstLineChars="0"/>
              <w:rPr>
                <w:rFonts w:hint="eastAsia"/>
                <w:color w:val="auto"/>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rPr>
              <w:t xml:space="preserve"> 要求提供，履约担保的金额为：</w:t>
            </w:r>
            <w:r>
              <w:rPr>
                <w:rFonts w:hint="eastAsia" w:ascii="宋体" w:hAnsi="宋体"/>
                <w:color w:val="auto"/>
                <w:szCs w:val="21"/>
                <w:highlight w:val="none"/>
                <w:u w:val="single"/>
                <w:lang w:val="en-US" w:eastAsia="zh-CN"/>
              </w:rPr>
              <w:t xml:space="preserve">            </w:t>
            </w:r>
            <w:r>
              <w:rPr>
                <w:rFonts w:hint="eastAsia" w:ascii="仿宋_GB2312" w:hAnsi="仿宋_GB2312" w:eastAsia="仿宋_GB2312" w:cs="仿宋_GB2312"/>
                <w:color w:val="auto"/>
                <w:sz w:val="22"/>
                <w:szCs w:val="22"/>
                <w:highlight w:val="none"/>
                <w:lang w:val="en-US" w:eastAsia="zh-CN"/>
              </w:rPr>
              <w:t>。</w:t>
            </w:r>
          </w:p>
        </w:tc>
      </w:tr>
      <w:tr w14:paraId="3D64F1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215" w:type="dxa"/>
            <w:gridSpan w:val="3"/>
            <w:noWrap w:val="0"/>
            <w:vAlign w:val="center"/>
          </w:tcPr>
          <w:p w14:paraId="65A798F4">
            <w:pPr>
              <w:adjustRightInd w:val="0"/>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七、其他规定</w:t>
            </w:r>
          </w:p>
        </w:tc>
      </w:tr>
      <w:tr w14:paraId="3BB4F2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398BECF1">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第二章第41.1款</w:t>
            </w:r>
          </w:p>
        </w:tc>
        <w:tc>
          <w:tcPr>
            <w:tcW w:w="1843" w:type="dxa"/>
            <w:noWrap w:val="0"/>
            <w:vAlign w:val="center"/>
          </w:tcPr>
          <w:p w14:paraId="5D3CD3B0">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采购代理服务费</w:t>
            </w:r>
          </w:p>
        </w:tc>
        <w:tc>
          <w:tcPr>
            <w:tcW w:w="5528" w:type="dxa"/>
            <w:noWrap w:val="0"/>
            <w:vAlign w:val="center"/>
          </w:tcPr>
          <w:p w14:paraId="1D22E00E">
            <w:pPr>
              <w:adjustRightInd w:val="0"/>
              <w:snapToGrid w:val="0"/>
              <w:spacing w:line="360" w:lineRule="auto"/>
              <w:rPr>
                <w:rFonts w:hint="eastAsia" w:ascii="宋体" w:hAnsi="宋体" w:cs="Times New Roman"/>
                <w:color w:val="auto"/>
                <w:szCs w:val="21"/>
                <w:highlight w:val="none"/>
              </w:rPr>
            </w:pPr>
            <w:r>
              <w:rPr>
                <w:rFonts w:hint="eastAsia" w:ascii="宋体" w:hAnsi="宋体" w:cs="Times New Roman"/>
                <w:color w:val="auto"/>
                <w:szCs w:val="21"/>
                <w:highlight w:val="none"/>
              </w:rPr>
              <w:t>本项目收取代理服务费</w:t>
            </w:r>
          </w:p>
          <w:p w14:paraId="24E21BAE">
            <w:pPr>
              <w:adjustRightInd w:val="0"/>
              <w:snapToGrid w:val="0"/>
              <w:spacing w:line="360" w:lineRule="auto"/>
              <w:rPr>
                <w:rFonts w:hint="eastAsia" w:ascii="宋体" w:hAnsi="宋体"/>
                <w:color w:val="auto"/>
                <w:szCs w:val="21"/>
                <w:highlight w:val="none"/>
                <w:u w:val="single"/>
              </w:rPr>
            </w:pPr>
            <w:r>
              <w:rPr>
                <w:rFonts w:hint="eastAsia" w:ascii="宋体" w:hAnsi="宋体" w:cs="Times New Roman"/>
                <w:color w:val="auto"/>
                <w:szCs w:val="21"/>
                <w:highlight w:val="none"/>
              </w:rPr>
              <w:t>代理服务费用收取对象：采购人</w:t>
            </w:r>
          </w:p>
        </w:tc>
      </w:tr>
      <w:tr w14:paraId="3A5F3F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restart"/>
            <w:noWrap w:val="0"/>
            <w:vAlign w:val="center"/>
          </w:tcPr>
          <w:p w14:paraId="5B99BAFB">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第二章第42.1款</w:t>
            </w:r>
          </w:p>
        </w:tc>
        <w:tc>
          <w:tcPr>
            <w:tcW w:w="1843" w:type="dxa"/>
            <w:vMerge w:val="restart"/>
            <w:noWrap w:val="0"/>
            <w:vAlign w:val="center"/>
          </w:tcPr>
          <w:p w14:paraId="01725C41">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其他规定</w:t>
            </w:r>
          </w:p>
        </w:tc>
        <w:tc>
          <w:tcPr>
            <w:tcW w:w="5528" w:type="dxa"/>
            <w:noWrap w:val="0"/>
            <w:vAlign w:val="center"/>
          </w:tcPr>
          <w:p w14:paraId="448B2704">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1、有融资需求的，可向本表附页1所列银行咨询或登录中国湖南政府采购网查询。</w:t>
            </w:r>
          </w:p>
        </w:tc>
      </w:tr>
      <w:tr w14:paraId="563393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continue"/>
            <w:noWrap w:val="0"/>
            <w:vAlign w:val="center"/>
          </w:tcPr>
          <w:p w14:paraId="464EE674">
            <w:pPr>
              <w:adjustRightInd w:val="0"/>
              <w:snapToGrid w:val="0"/>
              <w:spacing w:line="360" w:lineRule="auto"/>
              <w:jc w:val="center"/>
              <w:rPr>
                <w:rFonts w:hint="eastAsia" w:ascii="宋体" w:hAnsi="宋体"/>
                <w:color w:val="auto"/>
                <w:szCs w:val="21"/>
                <w:highlight w:val="none"/>
              </w:rPr>
            </w:pPr>
          </w:p>
        </w:tc>
        <w:tc>
          <w:tcPr>
            <w:tcW w:w="1843" w:type="dxa"/>
            <w:vMerge w:val="continue"/>
            <w:noWrap w:val="0"/>
            <w:vAlign w:val="center"/>
          </w:tcPr>
          <w:p w14:paraId="2DC41AD6">
            <w:pPr>
              <w:adjustRightInd w:val="0"/>
              <w:snapToGrid w:val="0"/>
              <w:spacing w:line="360" w:lineRule="auto"/>
              <w:rPr>
                <w:rFonts w:hint="eastAsia" w:ascii="宋体" w:hAnsi="宋体"/>
                <w:color w:val="auto"/>
                <w:szCs w:val="21"/>
                <w:highlight w:val="none"/>
              </w:rPr>
            </w:pPr>
          </w:p>
        </w:tc>
        <w:tc>
          <w:tcPr>
            <w:tcW w:w="5528" w:type="dxa"/>
            <w:noWrap w:val="0"/>
            <w:vAlign w:val="center"/>
          </w:tcPr>
          <w:p w14:paraId="13714629">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2、有履约担保或融资担保需求的，可向本表附页2所列担保机构咨询或登录中国湖南政府采购网查询，格式见附页3。</w:t>
            </w:r>
          </w:p>
        </w:tc>
      </w:tr>
      <w:tr w14:paraId="4F6CF7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continue"/>
            <w:noWrap w:val="0"/>
            <w:vAlign w:val="center"/>
          </w:tcPr>
          <w:p w14:paraId="25C37452">
            <w:pPr>
              <w:adjustRightInd w:val="0"/>
              <w:snapToGrid w:val="0"/>
              <w:spacing w:line="360" w:lineRule="auto"/>
              <w:jc w:val="center"/>
              <w:rPr>
                <w:rFonts w:hint="eastAsia" w:ascii="宋体" w:hAnsi="宋体"/>
                <w:color w:val="auto"/>
                <w:szCs w:val="21"/>
                <w:highlight w:val="none"/>
              </w:rPr>
            </w:pPr>
          </w:p>
        </w:tc>
        <w:tc>
          <w:tcPr>
            <w:tcW w:w="1843" w:type="dxa"/>
            <w:vMerge w:val="continue"/>
            <w:noWrap w:val="0"/>
            <w:vAlign w:val="center"/>
          </w:tcPr>
          <w:p w14:paraId="5FCC42A0">
            <w:pPr>
              <w:adjustRightInd w:val="0"/>
              <w:snapToGrid w:val="0"/>
              <w:spacing w:line="360" w:lineRule="auto"/>
              <w:rPr>
                <w:rFonts w:hint="eastAsia" w:ascii="宋体" w:hAnsi="宋体"/>
                <w:color w:val="auto"/>
                <w:szCs w:val="21"/>
                <w:highlight w:val="none"/>
              </w:rPr>
            </w:pPr>
          </w:p>
        </w:tc>
        <w:tc>
          <w:tcPr>
            <w:tcW w:w="5528" w:type="dxa"/>
            <w:noWrap w:val="0"/>
            <w:vAlign w:val="center"/>
          </w:tcPr>
          <w:p w14:paraId="2B285232">
            <w:pPr>
              <w:adjustRightInd w:val="0"/>
              <w:snapToGrid w:val="0"/>
              <w:spacing w:line="360" w:lineRule="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 xml:space="preserve">3、根据财库﹝2026﹞2号文件规定，强化政府采购异常低价审查。政府采购评审中出现下列情形之一的，评审委员会应当启动异常低价投标审查程序： </w:t>
            </w:r>
          </w:p>
          <w:p w14:paraId="0452C672">
            <w:pPr>
              <w:adjustRightInd w:val="0"/>
              <w:snapToGrid w:val="0"/>
              <w:spacing w:line="360" w:lineRule="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 xml:space="preserve">3.1投标（响应）报价低于全部通过符合性审查供应商投标（响应）报价平均值65%的，即投标（响应）报价&lt;全部通过符合性审查供应商投标（响应）报价平均值×65%；  </w:t>
            </w:r>
          </w:p>
          <w:p w14:paraId="50549084">
            <w:pPr>
              <w:adjustRightInd w:val="0"/>
              <w:snapToGrid w:val="0"/>
              <w:spacing w:line="360" w:lineRule="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 xml:space="preserve">3.2投标（响应）报价低于通过符合性审查的次低报价供应商投标（响应）报价65%的，即投标（响应）报价&lt;通过符合性审查的次低报价供应商投标（响应）报价×65%；  </w:t>
            </w:r>
          </w:p>
          <w:p w14:paraId="11988D3E">
            <w:pPr>
              <w:adjustRightInd w:val="0"/>
              <w:snapToGrid w:val="0"/>
              <w:spacing w:line="360" w:lineRule="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 xml:space="preserve">3.3投标（响应）报价低于采购项目最高限价65%的，即投标（响应）报价&lt;采购项目最高限价×65%；  </w:t>
            </w:r>
          </w:p>
          <w:p w14:paraId="3CD213FE">
            <w:pPr>
              <w:adjustRightInd w:val="0"/>
              <w:snapToGrid w:val="0"/>
              <w:spacing w:line="360" w:lineRule="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 xml:space="preserve">3.4评审委员会基于专业判断，认为供应商报价过低，有可能影响产品质量或者不能诚信履约的其他情形。  </w:t>
            </w:r>
          </w:p>
          <w:p w14:paraId="5BD2AA41">
            <w:pPr>
              <w:adjustRightInd w:val="0"/>
              <w:snapToGrid w:val="0"/>
              <w:spacing w:line="360" w:lineRule="auto"/>
              <w:rPr>
                <w:rFonts w:hint="eastAsia" w:ascii="宋体" w:hAnsi="宋体"/>
                <w:color w:val="auto"/>
                <w:szCs w:val="21"/>
                <w:highlight w:val="none"/>
              </w:rPr>
            </w:pPr>
            <w:r>
              <w:rPr>
                <w:rFonts w:hint="eastAsia" w:ascii="宋体" w:hAnsi="宋体" w:cs="Times New Roman"/>
                <w:color w:val="auto"/>
                <w:szCs w:val="21"/>
                <w:highlight w:val="none"/>
                <w:lang w:val="en-US" w:eastAsia="zh-CN"/>
              </w:rPr>
              <w:t>4、评审委员会启动异常低价投标（响应）审查后，属于前述第3.1项至第3.4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14:paraId="7CDEE660">
      <w:pPr>
        <w:rPr>
          <w:rFonts w:hint="eastAsia" w:ascii="宋体" w:hAnsi="宋体"/>
          <w:b/>
          <w:bCs/>
          <w:color w:val="auto"/>
          <w:szCs w:val="21"/>
          <w:highlight w:val="none"/>
        </w:rPr>
      </w:pPr>
      <w:r>
        <w:rPr>
          <w:rFonts w:hint="eastAsia" w:ascii="宋体" w:hAnsi="宋体"/>
          <w:b/>
          <w:bCs/>
          <w:color w:val="auto"/>
          <w:szCs w:val="21"/>
          <w:highlight w:val="none"/>
        </w:rPr>
        <w:br w:type="page"/>
      </w:r>
      <w:r>
        <w:rPr>
          <w:rFonts w:hint="eastAsia" w:ascii="宋体" w:hAnsi="宋体"/>
          <w:b/>
          <w:bCs/>
          <w:color w:val="auto"/>
          <w:szCs w:val="21"/>
          <w:highlight w:val="none"/>
        </w:rPr>
        <w:t>附页1</w:t>
      </w:r>
    </w:p>
    <w:p w14:paraId="6BCF6EEC">
      <w:pPr>
        <w:adjustRightInd w:val="0"/>
        <w:snapToGrid w:val="0"/>
        <w:spacing w:line="360" w:lineRule="auto"/>
        <w:jc w:val="center"/>
        <w:rPr>
          <w:rFonts w:hint="eastAsia" w:ascii="宋体" w:hAnsi="宋体"/>
          <w:b/>
          <w:bCs/>
          <w:color w:val="auto"/>
          <w:sz w:val="28"/>
          <w:szCs w:val="28"/>
          <w:highlight w:val="none"/>
        </w:rPr>
      </w:pPr>
      <w:r>
        <w:rPr>
          <w:rFonts w:hint="eastAsia" w:ascii="宋体" w:hAnsi="宋体" w:cs="宋体"/>
          <w:b/>
          <w:bCs/>
          <w:color w:val="auto"/>
          <w:kern w:val="0"/>
          <w:sz w:val="28"/>
          <w:szCs w:val="28"/>
          <w:highlight w:val="none"/>
        </w:rPr>
        <w:t>湖南省政府采购支持中小企业融资合作银行及联系人名单</w:t>
      </w:r>
    </w:p>
    <w:tbl>
      <w:tblPr>
        <w:tblStyle w:val="13"/>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260"/>
        <w:gridCol w:w="3240"/>
        <w:gridCol w:w="1980"/>
      </w:tblGrid>
      <w:tr w14:paraId="22C7E8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noWrap w:val="0"/>
            <w:vAlign w:val="center"/>
          </w:tcPr>
          <w:p w14:paraId="55C4B5D9">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bCs/>
                <w:color w:val="auto"/>
                <w:kern w:val="0"/>
                <w:sz w:val="18"/>
                <w:szCs w:val="18"/>
                <w:highlight w:val="none"/>
              </w:rPr>
              <w:t>银行名称</w:t>
            </w:r>
          </w:p>
        </w:tc>
        <w:tc>
          <w:tcPr>
            <w:tcW w:w="1260" w:type="dxa"/>
            <w:noWrap w:val="0"/>
            <w:vAlign w:val="center"/>
          </w:tcPr>
          <w:p w14:paraId="51888C4B">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bCs/>
                <w:color w:val="auto"/>
                <w:kern w:val="0"/>
                <w:sz w:val="18"/>
                <w:szCs w:val="18"/>
                <w:highlight w:val="none"/>
              </w:rPr>
              <w:t>联系人</w:t>
            </w:r>
          </w:p>
        </w:tc>
        <w:tc>
          <w:tcPr>
            <w:tcW w:w="3240" w:type="dxa"/>
            <w:noWrap w:val="0"/>
            <w:vAlign w:val="center"/>
          </w:tcPr>
          <w:p w14:paraId="52B86020">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bCs/>
                <w:color w:val="auto"/>
                <w:kern w:val="0"/>
                <w:sz w:val="18"/>
                <w:szCs w:val="18"/>
                <w:highlight w:val="none"/>
              </w:rPr>
              <w:t>职 务</w:t>
            </w:r>
          </w:p>
        </w:tc>
        <w:tc>
          <w:tcPr>
            <w:tcW w:w="1980" w:type="dxa"/>
            <w:noWrap w:val="0"/>
            <w:vAlign w:val="center"/>
          </w:tcPr>
          <w:p w14:paraId="2726E4EF">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bCs/>
                <w:color w:val="auto"/>
                <w:kern w:val="0"/>
                <w:sz w:val="18"/>
                <w:szCs w:val="18"/>
                <w:highlight w:val="none"/>
              </w:rPr>
              <w:t>联系电话</w:t>
            </w:r>
          </w:p>
        </w:tc>
      </w:tr>
      <w:tr w14:paraId="75E1C7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noWrap w:val="0"/>
            <w:vAlign w:val="center"/>
          </w:tcPr>
          <w:p w14:paraId="62480268">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交通银行湖南省分行</w:t>
            </w:r>
          </w:p>
        </w:tc>
        <w:tc>
          <w:tcPr>
            <w:tcW w:w="1260" w:type="dxa"/>
            <w:noWrap w:val="0"/>
            <w:vAlign w:val="center"/>
          </w:tcPr>
          <w:p w14:paraId="7DD470CD">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color w:val="auto"/>
                <w:kern w:val="0"/>
                <w:sz w:val="18"/>
                <w:szCs w:val="18"/>
                <w:highlight w:val="none"/>
              </w:rPr>
              <w:t>刘 波</w:t>
            </w:r>
          </w:p>
        </w:tc>
        <w:tc>
          <w:tcPr>
            <w:tcW w:w="3240" w:type="dxa"/>
            <w:noWrap w:val="0"/>
            <w:vAlign w:val="center"/>
          </w:tcPr>
          <w:p w14:paraId="69AB7750">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名城支行客户经理</w:t>
            </w:r>
          </w:p>
        </w:tc>
        <w:tc>
          <w:tcPr>
            <w:tcW w:w="1980" w:type="dxa"/>
            <w:noWrap w:val="0"/>
            <w:vAlign w:val="center"/>
          </w:tcPr>
          <w:p w14:paraId="38EA0415">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13874998873</w:t>
            </w:r>
          </w:p>
        </w:tc>
      </w:tr>
      <w:tr w14:paraId="7624BF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noWrap w:val="0"/>
            <w:vAlign w:val="center"/>
          </w:tcPr>
          <w:p w14:paraId="0DB6011B">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交通银行湖南省分行</w:t>
            </w:r>
          </w:p>
        </w:tc>
        <w:tc>
          <w:tcPr>
            <w:tcW w:w="1260" w:type="dxa"/>
            <w:noWrap w:val="0"/>
            <w:vAlign w:val="center"/>
          </w:tcPr>
          <w:p w14:paraId="483DC4E6">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color w:val="auto"/>
                <w:kern w:val="0"/>
                <w:sz w:val="18"/>
                <w:szCs w:val="18"/>
                <w:highlight w:val="none"/>
              </w:rPr>
              <w:t>肖勇光</w:t>
            </w:r>
          </w:p>
        </w:tc>
        <w:tc>
          <w:tcPr>
            <w:tcW w:w="3240" w:type="dxa"/>
            <w:noWrap w:val="0"/>
            <w:vAlign w:val="center"/>
          </w:tcPr>
          <w:p w14:paraId="1F2A295C">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分行高级经理</w:t>
            </w:r>
          </w:p>
        </w:tc>
        <w:tc>
          <w:tcPr>
            <w:tcW w:w="1980" w:type="dxa"/>
            <w:noWrap w:val="0"/>
            <w:vAlign w:val="center"/>
          </w:tcPr>
          <w:p w14:paraId="78887D8D">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13755192647</w:t>
            </w:r>
          </w:p>
        </w:tc>
      </w:tr>
      <w:tr w14:paraId="29DC42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79B64C08">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中国民生银行长沙分行</w:t>
            </w:r>
          </w:p>
        </w:tc>
        <w:tc>
          <w:tcPr>
            <w:tcW w:w="1260" w:type="dxa"/>
            <w:noWrap w:val="0"/>
            <w:vAlign w:val="center"/>
          </w:tcPr>
          <w:p w14:paraId="7468F58C">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color w:val="auto"/>
                <w:kern w:val="0"/>
                <w:sz w:val="18"/>
                <w:szCs w:val="18"/>
                <w:highlight w:val="none"/>
              </w:rPr>
              <w:t>黄飞燕</w:t>
            </w:r>
          </w:p>
        </w:tc>
        <w:tc>
          <w:tcPr>
            <w:tcW w:w="3240" w:type="dxa"/>
            <w:noWrap w:val="0"/>
            <w:vAlign w:val="center"/>
          </w:tcPr>
          <w:p w14:paraId="61A5CE77">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营业部总经理</w:t>
            </w:r>
          </w:p>
        </w:tc>
        <w:tc>
          <w:tcPr>
            <w:tcW w:w="1980" w:type="dxa"/>
            <w:noWrap w:val="0"/>
            <w:vAlign w:val="center"/>
          </w:tcPr>
          <w:p w14:paraId="03C3D354">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13308463468</w:t>
            </w:r>
          </w:p>
        </w:tc>
      </w:tr>
      <w:tr w14:paraId="77EE76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00D59BA9">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中国民生银行长沙分行</w:t>
            </w:r>
          </w:p>
        </w:tc>
        <w:tc>
          <w:tcPr>
            <w:tcW w:w="1260" w:type="dxa"/>
            <w:noWrap w:val="0"/>
            <w:vAlign w:val="center"/>
          </w:tcPr>
          <w:p w14:paraId="42A1BF75">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color w:val="auto"/>
                <w:kern w:val="0"/>
                <w:sz w:val="18"/>
                <w:szCs w:val="18"/>
                <w:highlight w:val="none"/>
              </w:rPr>
              <w:t>蒋寒奇</w:t>
            </w:r>
          </w:p>
        </w:tc>
        <w:tc>
          <w:tcPr>
            <w:tcW w:w="3240" w:type="dxa"/>
            <w:noWrap w:val="0"/>
            <w:vAlign w:val="center"/>
          </w:tcPr>
          <w:p w14:paraId="3E676602">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营业部中小企业客户经理</w:t>
            </w:r>
          </w:p>
        </w:tc>
        <w:tc>
          <w:tcPr>
            <w:tcW w:w="1980" w:type="dxa"/>
            <w:noWrap w:val="0"/>
            <w:vAlign w:val="center"/>
          </w:tcPr>
          <w:p w14:paraId="7ECBAC4B">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13548982975</w:t>
            </w:r>
          </w:p>
        </w:tc>
      </w:tr>
      <w:tr w14:paraId="13A39F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noWrap w:val="0"/>
            <w:vAlign w:val="center"/>
          </w:tcPr>
          <w:p w14:paraId="4C1280E2">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兴业银行长沙分行</w:t>
            </w:r>
          </w:p>
        </w:tc>
        <w:tc>
          <w:tcPr>
            <w:tcW w:w="1260" w:type="dxa"/>
            <w:noWrap w:val="0"/>
            <w:vAlign w:val="center"/>
          </w:tcPr>
          <w:p w14:paraId="361FBD31">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color w:val="auto"/>
                <w:kern w:val="0"/>
                <w:sz w:val="18"/>
                <w:szCs w:val="18"/>
                <w:highlight w:val="none"/>
              </w:rPr>
              <w:t>刘栅延</w:t>
            </w:r>
          </w:p>
        </w:tc>
        <w:tc>
          <w:tcPr>
            <w:tcW w:w="3240" w:type="dxa"/>
            <w:noWrap w:val="0"/>
            <w:vAlign w:val="center"/>
          </w:tcPr>
          <w:p w14:paraId="337B5809">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支行行长</w:t>
            </w:r>
          </w:p>
        </w:tc>
        <w:tc>
          <w:tcPr>
            <w:tcW w:w="1980" w:type="dxa"/>
            <w:noWrap w:val="0"/>
            <w:vAlign w:val="center"/>
          </w:tcPr>
          <w:p w14:paraId="41CFB5A9">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13337316405</w:t>
            </w:r>
          </w:p>
        </w:tc>
      </w:tr>
      <w:tr w14:paraId="34833A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noWrap w:val="0"/>
            <w:vAlign w:val="center"/>
          </w:tcPr>
          <w:p w14:paraId="22FEDEF4">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兴业银行长沙分行</w:t>
            </w:r>
          </w:p>
        </w:tc>
        <w:tc>
          <w:tcPr>
            <w:tcW w:w="1260" w:type="dxa"/>
            <w:noWrap w:val="0"/>
            <w:vAlign w:val="center"/>
          </w:tcPr>
          <w:p w14:paraId="12F61635">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color w:val="auto"/>
                <w:kern w:val="0"/>
                <w:sz w:val="18"/>
                <w:szCs w:val="18"/>
                <w:highlight w:val="none"/>
              </w:rPr>
              <w:t>蒋修远</w:t>
            </w:r>
          </w:p>
        </w:tc>
        <w:tc>
          <w:tcPr>
            <w:tcW w:w="3240" w:type="dxa"/>
            <w:noWrap w:val="0"/>
            <w:vAlign w:val="center"/>
          </w:tcPr>
          <w:p w14:paraId="6A0BD16E">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支行客户经理</w:t>
            </w:r>
          </w:p>
        </w:tc>
        <w:tc>
          <w:tcPr>
            <w:tcW w:w="1980" w:type="dxa"/>
            <w:noWrap w:val="0"/>
            <w:vAlign w:val="center"/>
          </w:tcPr>
          <w:p w14:paraId="54139845">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18607310422</w:t>
            </w:r>
          </w:p>
        </w:tc>
      </w:tr>
      <w:tr w14:paraId="4421DB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noWrap w:val="0"/>
            <w:vAlign w:val="center"/>
          </w:tcPr>
          <w:p w14:paraId="530542A9">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中国光大银行长沙分行</w:t>
            </w:r>
          </w:p>
        </w:tc>
        <w:tc>
          <w:tcPr>
            <w:tcW w:w="1260" w:type="dxa"/>
            <w:noWrap w:val="0"/>
            <w:vAlign w:val="center"/>
          </w:tcPr>
          <w:p w14:paraId="54BD66E9">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color w:val="auto"/>
                <w:kern w:val="0"/>
                <w:sz w:val="18"/>
                <w:szCs w:val="18"/>
                <w:highlight w:val="none"/>
              </w:rPr>
              <w:t>邓永胜</w:t>
            </w:r>
          </w:p>
        </w:tc>
        <w:tc>
          <w:tcPr>
            <w:tcW w:w="3240" w:type="dxa"/>
            <w:noWrap w:val="0"/>
            <w:vAlign w:val="center"/>
          </w:tcPr>
          <w:p w14:paraId="1B99E47B">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岳麓支行副行长</w:t>
            </w:r>
          </w:p>
        </w:tc>
        <w:tc>
          <w:tcPr>
            <w:tcW w:w="1980" w:type="dxa"/>
            <w:noWrap w:val="0"/>
            <w:vAlign w:val="center"/>
          </w:tcPr>
          <w:p w14:paraId="76A44BAA">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13617319650</w:t>
            </w:r>
          </w:p>
        </w:tc>
      </w:tr>
      <w:tr w14:paraId="67DD56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4" w:hRule="atLeast"/>
        </w:trPr>
        <w:tc>
          <w:tcPr>
            <w:tcW w:w="2700" w:type="dxa"/>
            <w:noWrap w:val="0"/>
            <w:vAlign w:val="center"/>
          </w:tcPr>
          <w:p w14:paraId="0C514E6F">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中信银行长沙分行</w:t>
            </w:r>
          </w:p>
        </w:tc>
        <w:tc>
          <w:tcPr>
            <w:tcW w:w="1260" w:type="dxa"/>
            <w:noWrap w:val="0"/>
            <w:vAlign w:val="center"/>
          </w:tcPr>
          <w:p w14:paraId="265E8E91">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color w:val="auto"/>
                <w:kern w:val="0"/>
                <w:sz w:val="18"/>
                <w:szCs w:val="18"/>
                <w:highlight w:val="none"/>
              </w:rPr>
              <w:t>蔡学军</w:t>
            </w:r>
          </w:p>
        </w:tc>
        <w:tc>
          <w:tcPr>
            <w:tcW w:w="3240" w:type="dxa"/>
            <w:noWrap w:val="0"/>
            <w:vAlign w:val="center"/>
          </w:tcPr>
          <w:p w14:paraId="10F97B4C">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公司银行部负责人</w:t>
            </w:r>
          </w:p>
        </w:tc>
        <w:tc>
          <w:tcPr>
            <w:tcW w:w="1980" w:type="dxa"/>
            <w:noWrap w:val="0"/>
            <w:vAlign w:val="center"/>
          </w:tcPr>
          <w:p w14:paraId="5856699B">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13055167195</w:t>
            </w:r>
          </w:p>
        </w:tc>
      </w:tr>
      <w:tr w14:paraId="771EBA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7F10D914">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中信银行长沙分行</w:t>
            </w:r>
          </w:p>
        </w:tc>
        <w:tc>
          <w:tcPr>
            <w:tcW w:w="1260" w:type="dxa"/>
            <w:noWrap w:val="0"/>
            <w:vAlign w:val="center"/>
          </w:tcPr>
          <w:p w14:paraId="10E4B1D9">
            <w:pPr>
              <w:adjustRightInd w:val="0"/>
              <w:snapToGrid w:val="0"/>
              <w:spacing w:before="156" w:beforeLines="50" w:line="360" w:lineRule="auto"/>
              <w:jc w:val="center"/>
              <w:rPr>
                <w:rFonts w:hint="eastAsia" w:ascii="宋体" w:hAnsi="宋体"/>
                <w:color w:val="auto"/>
                <w:sz w:val="18"/>
                <w:szCs w:val="18"/>
                <w:highlight w:val="none"/>
              </w:rPr>
            </w:pPr>
            <w:r>
              <w:rPr>
                <w:rFonts w:hint="eastAsia" w:ascii="宋体" w:hAnsi="宋体" w:cs="宋体"/>
                <w:color w:val="auto"/>
                <w:kern w:val="0"/>
                <w:sz w:val="18"/>
                <w:szCs w:val="18"/>
                <w:highlight w:val="none"/>
              </w:rPr>
              <w:t>宋学农</w:t>
            </w:r>
          </w:p>
        </w:tc>
        <w:tc>
          <w:tcPr>
            <w:tcW w:w="3240" w:type="dxa"/>
            <w:noWrap w:val="0"/>
            <w:vAlign w:val="center"/>
          </w:tcPr>
          <w:p w14:paraId="5FB46897">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银行部综合管理部副总经理</w:t>
            </w:r>
          </w:p>
        </w:tc>
        <w:tc>
          <w:tcPr>
            <w:tcW w:w="1980" w:type="dxa"/>
            <w:noWrap w:val="0"/>
            <w:vAlign w:val="center"/>
          </w:tcPr>
          <w:p w14:paraId="0EC67966">
            <w:pPr>
              <w:adjustRightInd w:val="0"/>
              <w:snapToGrid w:val="0"/>
              <w:spacing w:before="156" w:beforeLines="50" w:line="360" w:lineRule="auto"/>
              <w:rPr>
                <w:rFonts w:hint="eastAsia" w:ascii="宋体" w:hAnsi="宋体"/>
                <w:color w:val="auto"/>
                <w:sz w:val="18"/>
                <w:szCs w:val="18"/>
                <w:highlight w:val="none"/>
              </w:rPr>
            </w:pPr>
            <w:r>
              <w:rPr>
                <w:rFonts w:hint="eastAsia" w:ascii="宋体" w:hAnsi="宋体" w:cs="宋体"/>
                <w:color w:val="auto"/>
                <w:kern w:val="0"/>
                <w:sz w:val="18"/>
                <w:szCs w:val="18"/>
                <w:highlight w:val="none"/>
              </w:rPr>
              <w:t>0731-845822141</w:t>
            </w:r>
          </w:p>
        </w:tc>
      </w:tr>
    </w:tbl>
    <w:p w14:paraId="3ABA724D">
      <w:pPr>
        <w:adjustRightInd w:val="0"/>
        <w:snapToGrid w:val="0"/>
        <w:spacing w:line="360" w:lineRule="auto"/>
        <w:rPr>
          <w:rFonts w:hint="eastAsia" w:ascii="宋体" w:hAnsi="宋体"/>
          <w:b/>
          <w:bCs/>
          <w:color w:val="auto"/>
          <w:szCs w:val="21"/>
          <w:highlight w:val="none"/>
        </w:rPr>
      </w:pPr>
    </w:p>
    <w:p w14:paraId="71AA7CBD">
      <w:pPr>
        <w:adjustRightInd w:val="0"/>
        <w:snapToGrid w:val="0"/>
        <w:spacing w:line="360" w:lineRule="auto"/>
        <w:rPr>
          <w:rFonts w:hint="eastAsia" w:ascii="宋体" w:hAnsi="宋体"/>
          <w:b/>
          <w:bCs/>
          <w:color w:val="auto"/>
          <w:szCs w:val="21"/>
          <w:highlight w:val="none"/>
        </w:rPr>
      </w:pPr>
    </w:p>
    <w:p w14:paraId="44E806B1">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附页2</w:t>
      </w:r>
    </w:p>
    <w:p w14:paraId="4A36CF9E">
      <w:pPr>
        <w:adjustRightInd w:val="0"/>
        <w:snapToGrid w:val="0"/>
        <w:spacing w:line="360" w:lineRule="auto"/>
        <w:jc w:val="center"/>
        <w:rPr>
          <w:rFonts w:hint="eastAsia" w:ascii="宋体" w:hAnsi="宋体"/>
          <w:b/>
          <w:bCs/>
          <w:color w:val="auto"/>
          <w:sz w:val="28"/>
          <w:szCs w:val="28"/>
          <w:highlight w:val="none"/>
        </w:rPr>
      </w:pPr>
      <w:r>
        <w:rPr>
          <w:rFonts w:hint="eastAsia" w:ascii="宋体" w:hAnsi="宋体" w:cs="宋体"/>
          <w:b/>
          <w:bCs/>
          <w:color w:val="auto"/>
          <w:kern w:val="0"/>
          <w:sz w:val="28"/>
          <w:szCs w:val="28"/>
          <w:highlight w:val="none"/>
        </w:rPr>
        <w:t>湖南省政府采购信用担保试点工作的</w:t>
      </w:r>
      <w:r>
        <w:rPr>
          <w:rFonts w:hint="eastAsia" w:ascii="宋体" w:hAnsi="宋体"/>
          <w:b/>
          <w:color w:val="auto"/>
          <w:sz w:val="28"/>
          <w:szCs w:val="28"/>
          <w:highlight w:val="none"/>
        </w:rPr>
        <w:t>信用担保机构名单</w:t>
      </w:r>
    </w:p>
    <w:tbl>
      <w:tblPr>
        <w:tblStyle w:val="13"/>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219221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41E57FD5">
            <w:pPr>
              <w:adjustRightInd w:val="0"/>
              <w:snapToGrid w:val="0"/>
              <w:spacing w:line="240" w:lineRule="exact"/>
              <w:jc w:val="center"/>
              <w:rPr>
                <w:rFonts w:hint="eastAsia" w:ascii="宋体" w:hAnsi="宋体" w:cs="宋体"/>
                <w:b/>
                <w:bCs/>
                <w:color w:val="auto"/>
                <w:kern w:val="0"/>
                <w:szCs w:val="21"/>
                <w:highlight w:val="none"/>
              </w:rPr>
            </w:pPr>
            <w:r>
              <w:rPr>
                <w:rFonts w:hint="eastAsia" w:ascii="宋体" w:hAnsi="宋体"/>
                <w:b/>
                <w:color w:val="auto"/>
                <w:szCs w:val="21"/>
                <w:highlight w:val="none"/>
              </w:rPr>
              <w:t>信用担保机构</w:t>
            </w:r>
          </w:p>
        </w:tc>
        <w:tc>
          <w:tcPr>
            <w:tcW w:w="1080" w:type="dxa"/>
            <w:noWrap w:val="0"/>
            <w:vAlign w:val="center"/>
          </w:tcPr>
          <w:p w14:paraId="053F7F4E">
            <w:pPr>
              <w:adjustRightInd w:val="0"/>
              <w:snapToGrid w:val="0"/>
              <w:spacing w:line="240" w:lineRule="exact"/>
              <w:jc w:val="center"/>
              <w:rPr>
                <w:rFonts w:hint="eastAsia" w:ascii="宋体" w:hAnsi="宋体" w:cs="宋体"/>
                <w:b/>
                <w:bCs/>
                <w:color w:val="auto"/>
                <w:kern w:val="0"/>
                <w:szCs w:val="21"/>
                <w:highlight w:val="none"/>
              </w:rPr>
            </w:pPr>
            <w:r>
              <w:rPr>
                <w:rFonts w:hint="eastAsia" w:ascii="宋体" w:hAnsi="宋体"/>
                <w:b/>
                <w:color w:val="auto"/>
                <w:szCs w:val="21"/>
                <w:highlight w:val="none"/>
              </w:rPr>
              <w:t>联系人</w:t>
            </w:r>
          </w:p>
        </w:tc>
        <w:tc>
          <w:tcPr>
            <w:tcW w:w="3780" w:type="dxa"/>
            <w:noWrap w:val="0"/>
            <w:vAlign w:val="center"/>
          </w:tcPr>
          <w:p w14:paraId="76490EAD">
            <w:pPr>
              <w:adjustRightInd w:val="0"/>
              <w:snapToGrid w:val="0"/>
              <w:spacing w:line="240" w:lineRule="exact"/>
              <w:jc w:val="center"/>
              <w:rPr>
                <w:rFonts w:hint="eastAsia" w:ascii="宋体" w:hAnsi="宋体" w:cs="宋体"/>
                <w:b/>
                <w:bCs/>
                <w:color w:val="auto"/>
                <w:kern w:val="0"/>
                <w:szCs w:val="21"/>
                <w:highlight w:val="none"/>
              </w:rPr>
            </w:pPr>
            <w:r>
              <w:rPr>
                <w:rFonts w:hint="eastAsia" w:ascii="宋体" w:hAnsi="宋体"/>
                <w:b/>
                <w:color w:val="auto"/>
                <w:szCs w:val="21"/>
                <w:highlight w:val="none"/>
              </w:rPr>
              <w:t>联系电话</w:t>
            </w:r>
          </w:p>
        </w:tc>
      </w:tr>
      <w:tr w14:paraId="1B9017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43EF4573">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olor w:val="auto"/>
                <w:szCs w:val="21"/>
                <w:highlight w:val="none"/>
              </w:rPr>
              <w:t>中国投资担保公司</w:t>
            </w:r>
          </w:p>
        </w:tc>
        <w:tc>
          <w:tcPr>
            <w:tcW w:w="1080" w:type="dxa"/>
            <w:noWrap w:val="0"/>
            <w:vAlign w:val="center"/>
          </w:tcPr>
          <w:p w14:paraId="11260734">
            <w:pPr>
              <w:adjustRightInd w:val="0"/>
              <w:snapToGrid w:val="0"/>
              <w:spacing w:line="360" w:lineRule="auto"/>
              <w:jc w:val="center"/>
              <w:rPr>
                <w:rFonts w:hint="eastAsia" w:ascii="宋体" w:hAnsi="宋体" w:cs="宋体"/>
                <w:bCs/>
                <w:color w:val="auto"/>
                <w:kern w:val="0"/>
                <w:szCs w:val="21"/>
                <w:highlight w:val="none"/>
              </w:rPr>
            </w:pPr>
            <w:r>
              <w:rPr>
                <w:rFonts w:hint="eastAsia" w:ascii="宋体" w:hAnsi="宋体"/>
                <w:color w:val="auto"/>
                <w:szCs w:val="21"/>
                <w:highlight w:val="none"/>
              </w:rPr>
              <w:t>何  嘉</w:t>
            </w:r>
          </w:p>
        </w:tc>
        <w:tc>
          <w:tcPr>
            <w:tcW w:w="3780" w:type="dxa"/>
            <w:noWrap w:val="0"/>
            <w:vAlign w:val="center"/>
          </w:tcPr>
          <w:p w14:paraId="44AE5047">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olor w:val="auto"/>
                <w:szCs w:val="21"/>
                <w:highlight w:val="none"/>
              </w:rPr>
              <w:t>010-88822659/13718642233</w:t>
            </w:r>
          </w:p>
        </w:tc>
      </w:tr>
      <w:tr w14:paraId="7EDD49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601FA31F">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olor w:val="auto"/>
                <w:szCs w:val="21"/>
                <w:highlight w:val="none"/>
              </w:rPr>
              <w:t>湖南省中小企业信用担保有限责任公司</w:t>
            </w:r>
          </w:p>
        </w:tc>
        <w:tc>
          <w:tcPr>
            <w:tcW w:w="1080" w:type="dxa"/>
            <w:noWrap w:val="0"/>
            <w:vAlign w:val="center"/>
          </w:tcPr>
          <w:p w14:paraId="30681C3E">
            <w:pPr>
              <w:adjustRightInd w:val="0"/>
              <w:snapToGrid w:val="0"/>
              <w:spacing w:line="360" w:lineRule="auto"/>
              <w:jc w:val="center"/>
              <w:rPr>
                <w:rFonts w:hint="eastAsia" w:ascii="宋体" w:hAnsi="宋体" w:cs="宋体"/>
                <w:bCs/>
                <w:color w:val="auto"/>
                <w:kern w:val="0"/>
                <w:szCs w:val="21"/>
                <w:highlight w:val="none"/>
              </w:rPr>
            </w:pPr>
            <w:r>
              <w:rPr>
                <w:rFonts w:hint="eastAsia" w:ascii="宋体" w:hAnsi="宋体"/>
                <w:color w:val="auto"/>
                <w:szCs w:val="21"/>
                <w:highlight w:val="none"/>
              </w:rPr>
              <w:t>蔡建雄</w:t>
            </w:r>
          </w:p>
        </w:tc>
        <w:tc>
          <w:tcPr>
            <w:tcW w:w="3780" w:type="dxa"/>
            <w:noWrap w:val="0"/>
            <w:vAlign w:val="center"/>
          </w:tcPr>
          <w:p w14:paraId="415C2B28">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olor w:val="auto"/>
                <w:szCs w:val="21"/>
                <w:highlight w:val="none"/>
              </w:rPr>
              <w:t>0731-84172390-201/15573193555</w:t>
            </w:r>
          </w:p>
        </w:tc>
      </w:tr>
      <w:tr w14:paraId="11E0FE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5BFA2F1D">
            <w:pPr>
              <w:adjustRightInd w:val="0"/>
              <w:snapToGrid w:val="0"/>
              <w:spacing w:line="360" w:lineRule="auto"/>
              <w:rPr>
                <w:rFonts w:hint="eastAsia" w:ascii="宋体" w:hAnsi="宋体" w:cs="宋体"/>
                <w:color w:val="auto"/>
                <w:szCs w:val="21"/>
                <w:highlight w:val="none"/>
              </w:rPr>
            </w:pPr>
            <w:r>
              <w:rPr>
                <w:rFonts w:hint="eastAsia" w:ascii="宋体" w:hAnsi="宋体"/>
                <w:color w:val="auto"/>
                <w:szCs w:val="21"/>
                <w:highlight w:val="none"/>
              </w:rPr>
              <w:t>湖南农业信用担保有限公司</w:t>
            </w:r>
          </w:p>
        </w:tc>
        <w:tc>
          <w:tcPr>
            <w:tcW w:w="1080" w:type="dxa"/>
            <w:noWrap w:val="0"/>
            <w:vAlign w:val="center"/>
          </w:tcPr>
          <w:p w14:paraId="79C63DCF">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彭  球</w:t>
            </w:r>
          </w:p>
          <w:p w14:paraId="3AADD812">
            <w:pPr>
              <w:adjustRightInd w:val="0"/>
              <w:snapToGrid w:val="0"/>
              <w:spacing w:line="360" w:lineRule="auto"/>
              <w:jc w:val="center"/>
              <w:rPr>
                <w:rFonts w:hint="eastAsia" w:ascii="宋体" w:hAnsi="宋体" w:cs="宋体"/>
                <w:bCs/>
                <w:color w:val="auto"/>
                <w:kern w:val="0"/>
                <w:szCs w:val="21"/>
                <w:highlight w:val="none"/>
              </w:rPr>
            </w:pPr>
            <w:r>
              <w:rPr>
                <w:rFonts w:hint="eastAsia" w:ascii="宋体" w:hAnsi="宋体"/>
                <w:color w:val="auto"/>
                <w:szCs w:val="21"/>
                <w:highlight w:val="none"/>
              </w:rPr>
              <w:t>邓霞英</w:t>
            </w:r>
          </w:p>
        </w:tc>
        <w:tc>
          <w:tcPr>
            <w:tcW w:w="3780" w:type="dxa"/>
            <w:noWrap w:val="0"/>
            <w:vAlign w:val="center"/>
          </w:tcPr>
          <w:p w14:paraId="7B553B94">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olor w:val="auto"/>
                <w:szCs w:val="21"/>
                <w:highlight w:val="none"/>
              </w:rPr>
              <w:t>0731-89761702/13875980906 0731-89761706/13574125851</w:t>
            </w:r>
          </w:p>
        </w:tc>
      </w:tr>
    </w:tbl>
    <w:p w14:paraId="0BA4858D">
      <w:pPr>
        <w:adjustRightInd w:val="0"/>
        <w:snapToGrid w:val="0"/>
        <w:spacing w:line="360" w:lineRule="auto"/>
        <w:rPr>
          <w:rFonts w:ascii="宋体" w:hAnsi="宋体"/>
          <w:b/>
          <w:color w:val="auto"/>
          <w:szCs w:val="21"/>
          <w:highlight w:val="none"/>
        </w:rPr>
        <w:sectPr>
          <w:pgSz w:w="11906" w:h="16838"/>
          <w:pgMar w:top="1440" w:right="1531" w:bottom="1440" w:left="1531" w:header="851" w:footer="992" w:gutter="0"/>
          <w:pgNumType w:fmt="decimal"/>
          <w:cols w:space="720" w:num="1"/>
          <w:docGrid w:type="lines" w:linePitch="312" w:charSpace="0"/>
        </w:sectPr>
      </w:pPr>
    </w:p>
    <w:p w14:paraId="5F30329C">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附页3</w:t>
      </w:r>
    </w:p>
    <w:p w14:paraId="0FC24C40">
      <w:pPr>
        <w:adjustRightInd w:val="0"/>
        <w:snapToGrid w:val="0"/>
        <w:spacing w:line="360" w:lineRule="auto"/>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政府采购履约担保函</w:t>
      </w:r>
    </w:p>
    <w:p w14:paraId="7BCE9767">
      <w:pPr>
        <w:adjustRightInd w:val="0"/>
        <w:snapToGrid w:val="0"/>
        <w:spacing w:line="360" w:lineRule="auto"/>
        <w:ind w:firstLine="6510" w:firstLineChars="3100"/>
        <w:rPr>
          <w:rFonts w:hint="eastAsia" w:ascii="宋体" w:hAnsi="宋体" w:cs="宋体"/>
          <w:b/>
          <w:color w:val="auto"/>
          <w:kern w:val="0"/>
          <w:szCs w:val="21"/>
          <w:highlight w:val="none"/>
        </w:rPr>
      </w:pPr>
      <w:r>
        <w:rPr>
          <w:rFonts w:hint="eastAsia" w:ascii="宋体" w:hAnsi="宋体" w:cs="宋体"/>
          <w:color w:val="auto"/>
          <w:kern w:val="0"/>
          <w:szCs w:val="21"/>
          <w:highlight w:val="none"/>
        </w:rPr>
        <w:t>编号：</w:t>
      </w:r>
      <w:r>
        <w:rPr>
          <w:rFonts w:hint="eastAsia" w:ascii="宋体" w:hAnsi="宋体" w:cs="宋体"/>
          <w:color w:val="auto"/>
          <w:kern w:val="0"/>
          <w:szCs w:val="21"/>
          <w:highlight w:val="none"/>
          <w:u w:val="single"/>
        </w:rPr>
        <w:t xml:space="preserve">              </w:t>
      </w:r>
    </w:p>
    <w:p w14:paraId="5FDA4B5F">
      <w:pPr>
        <w:adjustRightInd w:val="0"/>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（采购人）： </w:t>
      </w:r>
    </w:p>
    <w:p w14:paraId="696F0269">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鉴于你方与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（以下简称供应商）于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日签定编号为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政府采购合同》（以下简称主合同），且依据该合同的约定，供应商应在</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日前向你方交纳履约保证金，且可以履约担保函的形式交纳履约保证金。应供应商的申请，我方以保证的方式向你方提供如下履约保证金担保：</w:t>
      </w:r>
    </w:p>
    <w:p w14:paraId="5CE8690F">
      <w:pPr>
        <w:adjustRightInd w:val="0"/>
        <w:snapToGrid w:val="0"/>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一、保证责任的情形及保证金额</w:t>
      </w:r>
    </w:p>
    <w:p w14:paraId="258C71BB">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（一）在供应商出现下列情形之一时，我方承担保证责任：</w:t>
      </w:r>
    </w:p>
    <w:p w14:paraId="1DEDE974">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1．未经采购人同意，将中标项目分包给他人的；</w:t>
      </w:r>
    </w:p>
    <w:p w14:paraId="756E9D26">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2．主合同约定的应当缴纳履约保证金的情形: </w:t>
      </w:r>
    </w:p>
    <w:p w14:paraId="6AB56C51">
      <w:pPr>
        <w:adjustRightInd w:val="0"/>
        <w:snapToGrid w:val="0"/>
        <w:spacing w:line="360" w:lineRule="auto"/>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 xml:space="preserve">（1）未按主合同约定的质量、数量和期限供应货物/提供服务/完成工程的； </w:t>
      </w:r>
    </w:p>
    <w:p w14:paraId="2FC01453">
      <w:pPr>
        <w:adjustRightInd w:val="0"/>
        <w:snapToGrid w:val="0"/>
        <w:spacing w:line="360" w:lineRule="auto"/>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3261619E">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（二）我方的保证范围是主合同约定的合同价款总额的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%数额为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元（大写</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），币种为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。（即主合同履约保证金金额）</w:t>
      </w:r>
    </w:p>
    <w:p w14:paraId="757214CF">
      <w:pPr>
        <w:adjustRightInd w:val="0"/>
        <w:snapToGrid w:val="0"/>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 xml:space="preserve">二、保证的方式及保证期间 </w:t>
      </w:r>
    </w:p>
    <w:p w14:paraId="3A083219">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我方保证的方式为：连带责任保证。 </w:t>
      </w:r>
    </w:p>
    <w:p w14:paraId="6BFC8E1F">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我方保证的期间为：自本合同生效之日起至供应商按照主合同约定的供货/完工期限届满后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日内。</w:t>
      </w:r>
    </w:p>
    <w:p w14:paraId="14D6D1C7">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如果供应商未按主合同约定向贵方供应货物/提供服务/完成工程的，由我方在保证金额内向你方支付上述款项。 </w:t>
      </w:r>
    </w:p>
    <w:p w14:paraId="0F62EA01">
      <w:pPr>
        <w:adjustRightInd w:val="0"/>
        <w:snapToGrid w:val="0"/>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三、承担保证责任的程序</w:t>
      </w:r>
    </w:p>
    <w:p w14:paraId="6B98F4B2">
      <w:pPr>
        <w:adjustRightInd w:val="0"/>
        <w:snapToGrid w:val="0"/>
        <w:spacing w:line="360" w:lineRule="auto"/>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1E6BA558">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如果你方与供应商因货物质量问题产生争议，你方还需同时提供</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部门出具的质量检测报告，或经诉讼（仲裁）程序裁决后的裁决书、调解书，本保证人即按照检测结果或裁决书、调解书决定是否承担保证责任。</w:t>
      </w:r>
    </w:p>
    <w:p w14:paraId="4ABC70D0">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2．我方收到你方的书面索赔通知及相应证明材料，在</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工作日内进行核定后按照本保函的承诺承担保证责任。</w:t>
      </w:r>
    </w:p>
    <w:p w14:paraId="3C41D52D">
      <w:pPr>
        <w:adjustRightInd w:val="0"/>
        <w:snapToGrid w:val="0"/>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四、保证责任的终止</w:t>
      </w:r>
    </w:p>
    <w:p w14:paraId="0B11CD30">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6A993509">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2．我方按照本保函向你方履行了保证责任后，自我方向你方支付款项（支付款项从我方账户划出）之日起，保证责任即终止。</w:t>
      </w:r>
    </w:p>
    <w:p w14:paraId="71693D4B">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3．按照法律法规的规定或出现应终止我方保证责任的其它情形的，我方在本保函项下的保证责任亦终止。</w:t>
      </w:r>
    </w:p>
    <w:p w14:paraId="250A0E93">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6DEBEFDA">
      <w:pPr>
        <w:adjustRightInd w:val="0"/>
        <w:snapToGrid w:val="0"/>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五、免责条款</w:t>
      </w:r>
    </w:p>
    <w:p w14:paraId="1A63B8EF">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1．因你方违反主合同约定致使供应商不能履行义务的，我方不承担保证责任。</w:t>
      </w:r>
    </w:p>
    <w:p w14:paraId="54F83241">
      <w:pPr>
        <w:adjustRightInd w:val="0"/>
        <w:snapToGrid w:val="0"/>
        <w:spacing w:line="360" w:lineRule="auto"/>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2．依照法律法规的规定或你方与供应商的另行约定，全部或者部分免除供应商应缴纳的保证金义务的，我方亦免除相应的保证责任。</w:t>
      </w:r>
    </w:p>
    <w:p w14:paraId="3056E407">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3．因不可抗力造成供应商不能履行供货义务的，我方不承担保证责任。</w:t>
      </w:r>
    </w:p>
    <w:p w14:paraId="60787D9F">
      <w:pPr>
        <w:adjustRightInd w:val="0"/>
        <w:snapToGrid w:val="0"/>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六、争议的解决</w:t>
      </w:r>
    </w:p>
    <w:p w14:paraId="6EC96A1E">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因本保函发生的纠纷，由你我双方协商解决，协商不成的，通过诉讼程序解决，诉讼管辖地法院为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法院。</w:t>
      </w:r>
    </w:p>
    <w:p w14:paraId="72A3989B">
      <w:pPr>
        <w:adjustRightInd w:val="0"/>
        <w:snapToGrid w:val="0"/>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 xml:space="preserve">七、保函的生效 </w:t>
      </w:r>
    </w:p>
    <w:p w14:paraId="29087B3F">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本保函自我方加盖公章之日起生效。 </w:t>
      </w:r>
    </w:p>
    <w:p w14:paraId="1C21C811">
      <w:pPr>
        <w:tabs>
          <w:tab w:val="left" w:pos="2850"/>
        </w:tabs>
        <w:adjustRightInd w:val="0"/>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ab/>
      </w:r>
      <w:r>
        <w:rPr>
          <w:rFonts w:hint="eastAsia" w:ascii="宋体" w:hAnsi="宋体" w:cs="宋体"/>
          <w:color w:val="auto"/>
          <w:kern w:val="0"/>
          <w:szCs w:val="21"/>
          <w:highlight w:val="none"/>
        </w:rPr>
        <w:t xml:space="preserve">                                      保证人：（公章） </w:t>
      </w:r>
    </w:p>
    <w:p w14:paraId="67E0F05A">
      <w:pPr>
        <w:adjustRightInd w:val="0"/>
        <w:snapToGrid w:val="0"/>
        <w:spacing w:line="360" w:lineRule="auto"/>
        <w:rPr>
          <w:rFonts w:ascii="宋体" w:hAnsi="宋体" w:cs="宋体"/>
          <w:color w:val="auto"/>
          <w:kern w:val="0"/>
          <w:szCs w:val="21"/>
          <w:highlight w:val="none"/>
        </w:rPr>
        <w:sectPr>
          <w:pgSz w:w="11906" w:h="16838"/>
          <w:pgMar w:top="1440" w:right="1531" w:bottom="1440" w:left="1531" w:header="851" w:footer="992" w:gutter="0"/>
          <w:pgNumType w:fmt="decimal"/>
          <w:cols w:space="720" w:num="1"/>
          <w:docGrid w:type="lines" w:linePitch="312" w:charSpace="0"/>
        </w:sect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日</w:t>
      </w:r>
    </w:p>
    <w:p w14:paraId="5E275624">
      <w:pPr>
        <w:rPr>
          <w:rFonts w:hint="eastAsia" w:ascii="宋体" w:hAnsi="宋体"/>
          <w:b/>
          <w:color w:val="auto"/>
          <w:szCs w:val="21"/>
          <w:highlight w:val="none"/>
        </w:rPr>
      </w:pPr>
      <w:r>
        <w:rPr>
          <w:rFonts w:hint="eastAsia" w:ascii="宋体" w:hAnsi="宋体"/>
          <w:b/>
          <w:bCs/>
          <w:color w:val="auto"/>
          <w:szCs w:val="21"/>
          <w:highlight w:val="none"/>
        </w:rPr>
        <w:t>附页4</w:t>
      </w:r>
    </w:p>
    <w:p w14:paraId="2C1E8DA0">
      <w:pPr>
        <w:jc w:val="center"/>
        <w:rPr>
          <w:rFonts w:hint="eastAsia" w:ascii="宋体" w:hAnsi="宋体"/>
          <w:b/>
          <w:color w:val="auto"/>
          <w:sz w:val="28"/>
          <w:szCs w:val="28"/>
          <w:highlight w:val="none"/>
        </w:rPr>
      </w:pPr>
      <w:r>
        <w:rPr>
          <w:rFonts w:hint="eastAsia" w:ascii="宋体" w:hAnsi="宋体"/>
          <w:b/>
          <w:color w:val="auto"/>
          <w:sz w:val="28"/>
          <w:szCs w:val="28"/>
          <w:highlight w:val="none"/>
        </w:rPr>
        <w:t>评审因素和标准</w:t>
      </w:r>
    </w:p>
    <w:tbl>
      <w:tblPr>
        <w:tblStyle w:val="13"/>
        <w:tblW w:w="9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1125"/>
        <w:gridCol w:w="780"/>
        <w:gridCol w:w="6474"/>
      </w:tblGrid>
      <w:tr w14:paraId="3FF1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182" w:type="dxa"/>
            <w:noWrap w:val="0"/>
            <w:vAlign w:val="top"/>
          </w:tcPr>
          <w:p w14:paraId="3E454E1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类别</w:t>
            </w:r>
          </w:p>
        </w:tc>
        <w:tc>
          <w:tcPr>
            <w:tcW w:w="1125" w:type="dxa"/>
            <w:noWrap w:val="0"/>
            <w:vAlign w:val="center"/>
          </w:tcPr>
          <w:p w14:paraId="0DDB645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评审因素</w:t>
            </w:r>
          </w:p>
        </w:tc>
        <w:tc>
          <w:tcPr>
            <w:tcW w:w="780" w:type="dxa"/>
            <w:noWrap w:val="0"/>
            <w:vAlign w:val="center"/>
          </w:tcPr>
          <w:p w14:paraId="185E4B7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分值</w:t>
            </w:r>
          </w:p>
        </w:tc>
        <w:tc>
          <w:tcPr>
            <w:tcW w:w="6474" w:type="dxa"/>
            <w:noWrap w:val="0"/>
            <w:vAlign w:val="center"/>
          </w:tcPr>
          <w:p w14:paraId="254A5AF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评分标准</w:t>
            </w:r>
          </w:p>
        </w:tc>
      </w:tr>
      <w:tr w14:paraId="374D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1182" w:type="dxa"/>
            <w:noWrap w:val="0"/>
            <w:vAlign w:val="center"/>
          </w:tcPr>
          <w:p w14:paraId="3124EA7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报价</w:t>
            </w:r>
            <w:r>
              <w:rPr>
                <w:rFonts w:hint="eastAsia" w:ascii="宋体" w:hAnsi="宋体" w:eastAsia="宋体" w:cs="宋体"/>
                <w:color w:val="auto"/>
                <w:sz w:val="21"/>
                <w:szCs w:val="21"/>
                <w:highlight w:val="none"/>
                <w:lang w:eastAsia="zh-CN"/>
              </w:rPr>
              <w:t>部分（</w:t>
            </w:r>
            <w:r>
              <w:rPr>
                <w:rFonts w:hint="eastAsia" w:ascii="宋体" w:hAnsi="宋体" w:eastAsia="宋体" w:cs="宋体"/>
                <w:color w:val="auto"/>
                <w:sz w:val="21"/>
                <w:szCs w:val="21"/>
                <w:highlight w:val="none"/>
                <w:lang w:val="en-US" w:eastAsia="zh-CN"/>
              </w:rPr>
              <w:t>10分</w:t>
            </w:r>
            <w:r>
              <w:rPr>
                <w:rFonts w:hint="eastAsia" w:ascii="宋体" w:hAnsi="宋体" w:eastAsia="宋体" w:cs="宋体"/>
                <w:color w:val="auto"/>
                <w:sz w:val="21"/>
                <w:szCs w:val="21"/>
                <w:highlight w:val="none"/>
                <w:lang w:eastAsia="zh-CN"/>
              </w:rPr>
              <w:t>）</w:t>
            </w:r>
          </w:p>
        </w:tc>
        <w:tc>
          <w:tcPr>
            <w:tcW w:w="1125" w:type="dxa"/>
            <w:noWrap w:val="0"/>
            <w:vAlign w:val="center"/>
          </w:tcPr>
          <w:p w14:paraId="1807BDE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780" w:type="dxa"/>
            <w:noWrap w:val="0"/>
            <w:vAlign w:val="center"/>
          </w:tcPr>
          <w:p w14:paraId="625089F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eastAsia="zh-CN"/>
              </w:rPr>
              <w:t>分</w:t>
            </w:r>
          </w:p>
        </w:tc>
        <w:tc>
          <w:tcPr>
            <w:tcW w:w="6474" w:type="dxa"/>
            <w:noWrap w:val="0"/>
            <w:vAlign w:val="center"/>
          </w:tcPr>
          <w:p w14:paraId="3198E8A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满足磋商文件要求且</w:t>
            </w:r>
            <w:r>
              <w:rPr>
                <w:rFonts w:hint="eastAsia" w:ascii="宋体" w:hAnsi="宋体" w:eastAsia="宋体" w:cs="宋体"/>
                <w:color w:val="auto"/>
                <w:sz w:val="21"/>
                <w:szCs w:val="21"/>
                <w:highlight w:val="none"/>
                <w:lang w:val="en-US" w:eastAsia="zh-CN"/>
              </w:rPr>
              <w:t>经调整后的</w:t>
            </w:r>
            <w:r>
              <w:rPr>
                <w:rFonts w:hint="eastAsia" w:ascii="宋体" w:hAnsi="宋体" w:eastAsia="宋体" w:cs="宋体"/>
                <w:color w:val="auto"/>
                <w:sz w:val="21"/>
                <w:szCs w:val="21"/>
                <w:highlight w:val="none"/>
              </w:rPr>
              <w:t>最后报价最低的供应商的价格为磋商基准价，其价格分为满分。其他供应商的价格分统一按照下列公式计算：磋商报价得分=（磋商基准价/最后磋商报价）×</w:t>
            </w:r>
            <w:r>
              <w:rPr>
                <w:rFonts w:hint="eastAsia" w:ascii="宋体" w:hAnsi="宋体" w:eastAsia="宋体" w:cs="宋体"/>
                <w:color w:val="auto"/>
                <w:sz w:val="21"/>
                <w:szCs w:val="21"/>
                <w:highlight w:val="none"/>
                <w:lang w:val="en-US" w:eastAsia="zh-CN"/>
              </w:rPr>
              <w:t>分值</w:t>
            </w:r>
          </w:p>
        </w:tc>
      </w:tr>
      <w:tr w14:paraId="2BBF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182" w:type="dxa"/>
            <w:vMerge w:val="restart"/>
            <w:noWrap w:val="0"/>
            <w:vAlign w:val="center"/>
          </w:tcPr>
          <w:p w14:paraId="73864C1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技术部分</w:t>
            </w:r>
          </w:p>
          <w:p w14:paraId="7B46FA57">
            <w:pPr>
              <w:pStyle w:val="12"/>
              <w:keepNext w:val="0"/>
              <w:keepLines w:val="0"/>
              <w:pageBreakBefore w:val="0"/>
              <w:widowControl w:val="0"/>
              <w:kinsoku/>
              <w:wordWrap/>
              <w:overflowPunct/>
              <w:topLinePunct w:val="0"/>
              <w:autoSpaceDE/>
              <w:autoSpaceDN/>
              <w:bidi w:val="0"/>
              <w:spacing w:after="0" w:line="36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（80分）</w:t>
            </w:r>
          </w:p>
        </w:tc>
        <w:tc>
          <w:tcPr>
            <w:tcW w:w="1125" w:type="dxa"/>
            <w:noWrap w:val="0"/>
            <w:vAlign w:val="center"/>
          </w:tcPr>
          <w:p w14:paraId="66879982">
            <w:pPr>
              <w:keepNext w:val="0"/>
              <w:keepLines w:val="0"/>
              <w:pageBreakBefore w:val="0"/>
              <w:kinsoku/>
              <w:wordWrap/>
              <w:overflowPunct/>
              <w:topLinePunct w:val="0"/>
              <w:autoSpaceDE/>
              <w:autoSpaceDN/>
              <w:bidi w:val="0"/>
              <w:adjustRightIn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整体建设方案</w:t>
            </w:r>
          </w:p>
        </w:tc>
        <w:tc>
          <w:tcPr>
            <w:tcW w:w="780" w:type="dxa"/>
            <w:noWrap w:val="0"/>
            <w:vAlign w:val="center"/>
          </w:tcPr>
          <w:p w14:paraId="1D1B8A10">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48分</w:t>
            </w:r>
          </w:p>
        </w:tc>
        <w:tc>
          <w:tcPr>
            <w:tcW w:w="6474" w:type="dxa"/>
            <w:noWrap w:val="0"/>
            <w:vAlign w:val="center"/>
          </w:tcPr>
          <w:p w14:paraId="14A7C601">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根据供应商针对本项目提供的</w:t>
            </w:r>
            <w:r>
              <w:rPr>
                <w:rFonts w:hint="eastAsia" w:ascii="宋体" w:hAnsi="宋体" w:eastAsia="宋体" w:cs="宋体"/>
                <w:color w:val="auto"/>
                <w:kern w:val="2"/>
                <w:sz w:val="21"/>
                <w:szCs w:val="21"/>
                <w:highlight w:val="none"/>
                <w:lang w:val="en-US" w:eastAsia="zh-CN" w:bidi="ar-SA"/>
              </w:rPr>
              <w:t>整体建设方案</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0"/>
                <w:sz w:val="21"/>
                <w:szCs w:val="21"/>
                <w:highlight w:val="none"/>
                <w:lang w:val="en-US" w:eastAsia="zh-CN" w:bidi="ar-SA"/>
              </w:rPr>
              <w:t>内容包含但不限于：</w:t>
            </w:r>
            <w:r>
              <w:rPr>
                <w:rFonts w:hint="default" w:ascii="宋体" w:hAnsi="宋体" w:eastAsia="宋体" w:cs="宋体"/>
                <w:color w:val="auto"/>
                <w:szCs w:val="22"/>
                <w:highlight w:val="none"/>
                <w:lang w:val="en-US" w:eastAsia="zh-CN"/>
              </w:rPr>
              <w:t>①</w:t>
            </w:r>
            <w:r>
              <w:rPr>
                <w:rFonts w:hint="eastAsia" w:ascii="宋体" w:hAnsi="宋体" w:eastAsia="宋体" w:cs="宋体"/>
                <w:color w:val="auto"/>
                <w:sz w:val="21"/>
                <w:szCs w:val="21"/>
                <w:highlight w:val="none"/>
                <w:lang w:val="en-US" w:eastAsia="zh-CN"/>
              </w:rPr>
              <w:t>项目建设主要目标；②项目建设主要任务；③项目内容；④项目宣传（含</w:t>
            </w:r>
            <w:r>
              <w:rPr>
                <w:rFonts w:hint="eastAsia" w:ascii="宋体" w:hAnsi="宋体" w:eastAsia="宋体" w:cs="宋体"/>
                <w:b w:val="0"/>
                <w:bCs w:val="0"/>
                <w:color w:val="auto"/>
                <w:kern w:val="0"/>
                <w:szCs w:val="21"/>
                <w:highlight w:val="none"/>
                <w:lang w:val="en-US" w:eastAsia="zh-CN"/>
              </w:rPr>
              <w:t>活动开展、调研走访</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⑤</w:t>
            </w:r>
            <w:r>
              <w:rPr>
                <w:rFonts w:hint="eastAsia" w:ascii="宋体" w:hAnsi="宋体" w:eastAsia="宋体" w:cs="宋体"/>
                <w:b w:val="0"/>
                <w:bCs w:val="0"/>
                <w:color w:val="auto"/>
                <w:kern w:val="0"/>
                <w:szCs w:val="21"/>
                <w:highlight w:val="none"/>
                <w:lang w:val="en-US" w:eastAsia="zh-CN"/>
              </w:rPr>
              <w:t>项目会议与培训</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⑥</w:t>
            </w:r>
            <w:r>
              <w:rPr>
                <w:rFonts w:hint="eastAsia" w:ascii="宋体" w:hAnsi="宋体" w:eastAsia="宋体" w:cs="宋体"/>
                <w:color w:val="auto"/>
                <w:sz w:val="21"/>
                <w:szCs w:val="21"/>
                <w:highlight w:val="none"/>
                <w:lang w:val="en-US" w:eastAsia="zh-CN"/>
              </w:rPr>
              <w:t>项目</w:t>
            </w:r>
            <w:r>
              <w:rPr>
                <w:rFonts w:hint="eastAsia" w:ascii="宋体" w:hAnsi="宋体" w:eastAsia="宋体" w:cs="宋体"/>
                <w:b w:val="0"/>
                <w:bCs w:val="0"/>
                <w:color w:val="auto"/>
                <w:kern w:val="0"/>
                <w:szCs w:val="21"/>
                <w:highlight w:val="none"/>
                <w:lang w:val="en-US" w:eastAsia="zh-CN"/>
              </w:rPr>
              <w:t>资金募集和项目监管</w:t>
            </w:r>
            <w:r>
              <w:rPr>
                <w:rFonts w:hint="eastAsia" w:ascii="宋体" w:hAnsi="宋体" w:eastAsia="宋体" w:cs="宋体"/>
                <w:color w:val="auto"/>
                <w:sz w:val="21"/>
                <w:szCs w:val="21"/>
                <w:highlight w:val="none"/>
                <w:lang w:val="en-US" w:eastAsia="zh-CN"/>
              </w:rPr>
              <w:t>方案；</w:t>
            </w:r>
            <w:r>
              <w:rPr>
                <w:rFonts w:hint="eastAsia" w:ascii="宋体" w:hAnsi="宋体" w:eastAsia="宋体" w:cs="宋体"/>
                <w:color w:val="auto"/>
                <w:szCs w:val="22"/>
                <w:highlight w:val="none"/>
                <w:lang w:val="en-US" w:eastAsia="zh-CN"/>
              </w:rPr>
              <w:t>进行综合评价，</w:t>
            </w:r>
            <w:r>
              <w:rPr>
                <w:rFonts w:hint="default" w:ascii="宋体" w:hAnsi="宋体" w:eastAsia="宋体" w:cs="宋体"/>
                <w:color w:val="auto"/>
                <w:szCs w:val="22"/>
                <w:highlight w:val="none"/>
                <w:lang w:val="en-US" w:eastAsia="zh-CN"/>
              </w:rPr>
              <w:t>每缺少一项内容扣</w:t>
            </w:r>
            <w:r>
              <w:rPr>
                <w:rFonts w:hint="eastAsia" w:ascii="宋体" w:hAnsi="宋体" w:cs="宋体"/>
                <w:color w:val="auto"/>
                <w:szCs w:val="22"/>
                <w:highlight w:val="none"/>
                <w:lang w:val="en-US" w:eastAsia="zh-CN"/>
              </w:rPr>
              <w:t>8</w:t>
            </w:r>
            <w:r>
              <w:rPr>
                <w:rFonts w:hint="default" w:ascii="宋体" w:hAnsi="宋体" w:eastAsia="宋体" w:cs="宋体"/>
                <w:color w:val="auto"/>
                <w:szCs w:val="22"/>
                <w:highlight w:val="none"/>
                <w:lang w:val="en-US" w:eastAsia="zh-CN"/>
              </w:rPr>
              <w:t>分，每有一处缺陷扣</w:t>
            </w:r>
            <w:r>
              <w:rPr>
                <w:rFonts w:hint="eastAsia" w:ascii="宋体" w:hAnsi="宋体" w:cs="宋体"/>
                <w:color w:val="auto"/>
                <w:szCs w:val="22"/>
                <w:highlight w:val="none"/>
                <w:lang w:val="en-US" w:eastAsia="zh-CN"/>
              </w:rPr>
              <w:t>4</w:t>
            </w:r>
            <w:r>
              <w:rPr>
                <w:rFonts w:hint="default" w:ascii="宋体" w:hAnsi="宋体" w:eastAsia="宋体" w:cs="宋体"/>
                <w:color w:val="auto"/>
                <w:szCs w:val="22"/>
                <w:highlight w:val="none"/>
                <w:lang w:val="en-US" w:eastAsia="zh-CN"/>
              </w:rPr>
              <w:t>分，本项扣完</w:t>
            </w:r>
            <w:r>
              <w:rPr>
                <w:rFonts w:hint="eastAsia" w:ascii="宋体" w:hAnsi="宋体" w:eastAsia="宋体" w:cs="宋体"/>
                <w:color w:val="auto"/>
                <w:szCs w:val="22"/>
                <w:highlight w:val="none"/>
                <w:lang w:val="en-US" w:eastAsia="zh-CN"/>
              </w:rPr>
              <w:t>48</w:t>
            </w:r>
            <w:r>
              <w:rPr>
                <w:rFonts w:hint="default" w:ascii="宋体" w:hAnsi="宋体" w:eastAsia="宋体" w:cs="宋体"/>
                <w:color w:val="auto"/>
                <w:szCs w:val="22"/>
                <w:highlight w:val="none"/>
                <w:lang w:val="en-US" w:eastAsia="zh-CN"/>
              </w:rPr>
              <w:t>分为止，没有方案不计分。（缺陷是指：非专门针对本项目或不适用项目的情形、内容不完整或缺少关键节点、套用其他项目方案、内容前后矛盾、涉及的规范及标准错误、不利于项目建设、不可能实现的情形等任意一种情形。）</w:t>
            </w:r>
          </w:p>
        </w:tc>
      </w:tr>
      <w:tr w14:paraId="3BD8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182" w:type="dxa"/>
            <w:vMerge w:val="continue"/>
            <w:noWrap w:val="0"/>
            <w:vAlign w:val="center"/>
          </w:tcPr>
          <w:p w14:paraId="4F57942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p>
        </w:tc>
        <w:tc>
          <w:tcPr>
            <w:tcW w:w="1125" w:type="dxa"/>
            <w:noWrap w:val="0"/>
            <w:vAlign w:val="center"/>
          </w:tcPr>
          <w:p w14:paraId="241CE23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项目实施方案</w:t>
            </w:r>
          </w:p>
        </w:tc>
        <w:tc>
          <w:tcPr>
            <w:tcW w:w="780" w:type="dxa"/>
            <w:noWrap w:val="0"/>
            <w:vAlign w:val="center"/>
          </w:tcPr>
          <w:p w14:paraId="616C83E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18分</w:t>
            </w:r>
          </w:p>
        </w:tc>
        <w:tc>
          <w:tcPr>
            <w:tcW w:w="6474" w:type="dxa"/>
            <w:noWrap w:val="0"/>
            <w:vAlign w:val="center"/>
          </w:tcPr>
          <w:p w14:paraId="765DCBC4">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根据供应商针对本项目提供的项目实施方案，</w:t>
            </w:r>
            <w:r>
              <w:rPr>
                <w:rFonts w:hint="eastAsia" w:ascii="宋体" w:hAnsi="宋体" w:eastAsia="宋体" w:cs="宋体"/>
                <w:color w:val="auto"/>
                <w:kern w:val="0"/>
                <w:sz w:val="21"/>
                <w:szCs w:val="21"/>
                <w:highlight w:val="none"/>
                <w:lang w:val="en-US" w:eastAsia="zh-CN" w:bidi="ar-SA"/>
              </w:rPr>
              <w:t>内容包含但不限于：</w:t>
            </w:r>
            <w:r>
              <w:rPr>
                <w:rFonts w:hint="default" w:ascii="宋体" w:hAnsi="宋体" w:eastAsia="宋体" w:cs="宋体"/>
                <w:color w:val="auto"/>
                <w:szCs w:val="22"/>
                <w:highlight w:val="none"/>
                <w:lang w:val="en-US" w:eastAsia="zh-CN"/>
              </w:rPr>
              <w:t>①</w:t>
            </w:r>
            <w:r>
              <w:rPr>
                <w:rFonts w:hint="eastAsia" w:ascii="宋体" w:hAnsi="宋体" w:eastAsia="宋体" w:cs="宋体"/>
                <w:color w:val="auto"/>
                <w:szCs w:val="22"/>
                <w:highlight w:val="none"/>
                <w:lang w:val="en-US" w:eastAsia="zh-CN"/>
              </w:rPr>
              <w:t>实施方案；②项目实施流程及可行性分析；③具体要求及进度安排，进行综合评价，</w:t>
            </w:r>
            <w:r>
              <w:rPr>
                <w:rFonts w:hint="default" w:ascii="宋体" w:hAnsi="宋体" w:eastAsia="宋体" w:cs="宋体"/>
                <w:color w:val="auto"/>
                <w:szCs w:val="22"/>
                <w:highlight w:val="none"/>
                <w:lang w:val="en-US" w:eastAsia="zh-CN"/>
              </w:rPr>
              <w:t>每缺少一项内容扣</w:t>
            </w:r>
            <w:r>
              <w:rPr>
                <w:rFonts w:hint="eastAsia" w:ascii="宋体" w:hAnsi="宋体" w:eastAsia="宋体" w:cs="宋体"/>
                <w:color w:val="auto"/>
                <w:szCs w:val="22"/>
                <w:highlight w:val="none"/>
                <w:lang w:val="en-US" w:eastAsia="zh-CN"/>
              </w:rPr>
              <w:t>6</w:t>
            </w:r>
            <w:r>
              <w:rPr>
                <w:rFonts w:hint="default" w:ascii="宋体" w:hAnsi="宋体" w:eastAsia="宋体" w:cs="宋体"/>
                <w:color w:val="auto"/>
                <w:szCs w:val="22"/>
                <w:highlight w:val="none"/>
                <w:lang w:val="en-US" w:eastAsia="zh-CN"/>
              </w:rPr>
              <w:t>分，每有一处缺陷扣</w:t>
            </w:r>
            <w:r>
              <w:rPr>
                <w:rFonts w:hint="eastAsia" w:ascii="宋体" w:hAnsi="宋体" w:eastAsia="宋体" w:cs="宋体"/>
                <w:color w:val="auto"/>
                <w:szCs w:val="22"/>
                <w:highlight w:val="none"/>
                <w:lang w:val="en-US" w:eastAsia="zh-CN"/>
              </w:rPr>
              <w:t>3</w:t>
            </w:r>
            <w:r>
              <w:rPr>
                <w:rFonts w:hint="default" w:ascii="宋体" w:hAnsi="宋体" w:eastAsia="宋体" w:cs="宋体"/>
                <w:color w:val="auto"/>
                <w:szCs w:val="22"/>
                <w:highlight w:val="none"/>
                <w:lang w:val="en-US" w:eastAsia="zh-CN"/>
              </w:rPr>
              <w:t>分，本项扣完</w:t>
            </w:r>
            <w:r>
              <w:rPr>
                <w:rFonts w:hint="eastAsia" w:ascii="宋体" w:hAnsi="宋体" w:eastAsia="宋体" w:cs="宋体"/>
                <w:color w:val="auto"/>
                <w:szCs w:val="22"/>
                <w:highlight w:val="none"/>
                <w:lang w:val="en-US" w:eastAsia="zh-CN"/>
              </w:rPr>
              <w:t>18</w:t>
            </w:r>
            <w:r>
              <w:rPr>
                <w:rFonts w:hint="default" w:ascii="宋体" w:hAnsi="宋体" w:eastAsia="宋体" w:cs="宋体"/>
                <w:color w:val="auto"/>
                <w:szCs w:val="22"/>
                <w:highlight w:val="none"/>
                <w:lang w:val="en-US" w:eastAsia="zh-CN"/>
              </w:rPr>
              <w:t>分为止，没有方案不计分。（缺陷是指：非专门针对本项目或不适用项目的情形、内容不完整或缺少关键节点、套用其他项目方案、内容前后矛盾、涉及的规范及标准错误、不利于项目建设、不可能实现的情形等任意一种情形。）</w:t>
            </w:r>
          </w:p>
        </w:tc>
      </w:tr>
      <w:tr w14:paraId="28E9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182" w:type="dxa"/>
            <w:vMerge w:val="continue"/>
            <w:noWrap w:val="0"/>
            <w:vAlign w:val="center"/>
          </w:tcPr>
          <w:p w14:paraId="1674784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p>
        </w:tc>
        <w:tc>
          <w:tcPr>
            <w:tcW w:w="1125" w:type="dxa"/>
            <w:noWrap w:val="0"/>
            <w:vAlign w:val="center"/>
          </w:tcPr>
          <w:p w14:paraId="21990E07">
            <w:pPr>
              <w:keepNext w:val="0"/>
              <w:keepLines w:val="0"/>
              <w:pageBreakBefore w:val="0"/>
              <w:kinsoku/>
              <w:wordWrap/>
              <w:overflowPunct/>
              <w:topLinePunct w:val="0"/>
              <w:autoSpaceDE/>
              <w:autoSpaceDN/>
              <w:bidi w:val="0"/>
              <w:adjustRightInd w:val="0"/>
              <w:spacing w:line="360" w:lineRule="auto"/>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服务团队配置及管理方案</w:t>
            </w:r>
          </w:p>
        </w:tc>
        <w:tc>
          <w:tcPr>
            <w:tcW w:w="780" w:type="dxa"/>
            <w:noWrap w:val="0"/>
            <w:vAlign w:val="center"/>
          </w:tcPr>
          <w:p w14:paraId="5860CAD3">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14</w:t>
            </w:r>
            <w:r>
              <w:rPr>
                <w:rFonts w:hint="eastAsia" w:ascii="宋体" w:hAnsi="宋体" w:eastAsia="宋体" w:cs="宋体"/>
                <w:color w:val="auto"/>
                <w:szCs w:val="21"/>
                <w:highlight w:val="none"/>
              </w:rPr>
              <w:t>分</w:t>
            </w:r>
          </w:p>
        </w:tc>
        <w:tc>
          <w:tcPr>
            <w:tcW w:w="6474" w:type="dxa"/>
            <w:noWrap w:val="0"/>
            <w:vAlign w:val="center"/>
          </w:tcPr>
          <w:p w14:paraId="4E695631">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根据供应商针对本项目提供</w:t>
            </w:r>
            <w:r>
              <w:rPr>
                <w:rFonts w:hint="eastAsia" w:ascii="宋体" w:hAnsi="宋体" w:eastAsia="宋体" w:cs="宋体"/>
                <w:color w:val="auto"/>
                <w:kern w:val="0"/>
                <w:sz w:val="21"/>
                <w:szCs w:val="21"/>
                <w:highlight w:val="none"/>
                <w:lang w:val="en-US" w:eastAsia="zh-CN" w:bidi="ar-SA"/>
              </w:rPr>
              <w:t>的</w:t>
            </w:r>
            <w:r>
              <w:rPr>
                <w:rFonts w:hint="eastAsia" w:ascii="宋体" w:hAnsi="宋体" w:eastAsia="宋体" w:cs="宋体"/>
                <w:color w:val="auto"/>
                <w:szCs w:val="21"/>
                <w:highlight w:val="none"/>
              </w:rPr>
              <w:t>服务团队配置及管理方案</w:t>
            </w:r>
            <w:r>
              <w:rPr>
                <w:rFonts w:hint="eastAsia" w:ascii="宋体" w:hAnsi="宋体" w:eastAsia="宋体" w:cs="宋体"/>
                <w:color w:val="auto"/>
                <w:kern w:val="0"/>
                <w:sz w:val="21"/>
                <w:szCs w:val="21"/>
                <w:highlight w:val="none"/>
                <w:lang w:val="en-US" w:eastAsia="zh-CN" w:bidi="ar-SA"/>
              </w:rPr>
              <w:t>，内容包含但不限于：</w:t>
            </w:r>
            <w:r>
              <w:rPr>
                <w:rFonts w:hint="default" w:ascii="宋体" w:hAnsi="宋体" w:eastAsia="宋体" w:cs="宋体"/>
                <w:color w:val="auto"/>
                <w:szCs w:val="22"/>
                <w:highlight w:val="none"/>
                <w:lang w:val="en-US" w:eastAsia="zh-CN"/>
              </w:rPr>
              <w:t>①</w:t>
            </w:r>
            <w:r>
              <w:rPr>
                <w:rFonts w:hint="eastAsia" w:ascii="宋体" w:hAnsi="宋体" w:eastAsia="宋体" w:cs="宋体"/>
                <w:color w:val="auto"/>
                <w:szCs w:val="22"/>
                <w:highlight w:val="none"/>
                <w:lang w:val="en-US" w:eastAsia="zh-CN"/>
              </w:rPr>
              <w:t>人员安排</w:t>
            </w:r>
            <w:r>
              <w:rPr>
                <w:rFonts w:hint="default" w:ascii="宋体" w:hAnsi="宋体" w:eastAsia="宋体" w:cs="宋体"/>
                <w:color w:val="auto"/>
                <w:szCs w:val="22"/>
                <w:highlight w:val="none"/>
                <w:lang w:val="en-US" w:eastAsia="zh-CN"/>
              </w:rPr>
              <w:t>；②</w:t>
            </w:r>
            <w:r>
              <w:rPr>
                <w:rFonts w:hint="eastAsia" w:ascii="宋体" w:hAnsi="宋体" w:eastAsia="宋体" w:cs="宋体"/>
                <w:color w:val="auto"/>
                <w:szCs w:val="22"/>
                <w:highlight w:val="none"/>
                <w:lang w:val="en-US" w:eastAsia="zh-CN"/>
              </w:rPr>
              <w:t>服务质保措施等进行综合评价，</w:t>
            </w:r>
            <w:r>
              <w:rPr>
                <w:rFonts w:hint="default" w:ascii="宋体" w:hAnsi="宋体" w:eastAsia="宋体" w:cs="宋体"/>
                <w:color w:val="auto"/>
                <w:szCs w:val="22"/>
                <w:highlight w:val="none"/>
                <w:lang w:val="en-US" w:eastAsia="zh-CN"/>
              </w:rPr>
              <w:t>每缺少一项内容扣</w:t>
            </w:r>
            <w:r>
              <w:rPr>
                <w:rFonts w:hint="eastAsia" w:ascii="宋体" w:hAnsi="宋体" w:eastAsia="宋体" w:cs="宋体"/>
                <w:color w:val="auto"/>
                <w:szCs w:val="22"/>
                <w:highlight w:val="none"/>
                <w:lang w:val="en-US" w:eastAsia="zh-CN"/>
              </w:rPr>
              <w:t>7</w:t>
            </w:r>
            <w:r>
              <w:rPr>
                <w:rFonts w:hint="default" w:ascii="宋体" w:hAnsi="宋体" w:eastAsia="宋体" w:cs="宋体"/>
                <w:color w:val="auto"/>
                <w:szCs w:val="22"/>
                <w:highlight w:val="none"/>
                <w:lang w:val="en-US" w:eastAsia="zh-CN"/>
              </w:rPr>
              <w:t>分，每有一处缺陷扣</w:t>
            </w:r>
            <w:r>
              <w:rPr>
                <w:rFonts w:hint="eastAsia" w:ascii="宋体" w:hAnsi="宋体" w:eastAsia="宋体" w:cs="宋体"/>
                <w:color w:val="auto"/>
                <w:szCs w:val="22"/>
                <w:highlight w:val="none"/>
                <w:lang w:val="en-US" w:eastAsia="zh-CN"/>
              </w:rPr>
              <w:t>3.5</w:t>
            </w:r>
            <w:r>
              <w:rPr>
                <w:rFonts w:hint="default" w:ascii="宋体" w:hAnsi="宋体" w:eastAsia="宋体" w:cs="宋体"/>
                <w:color w:val="auto"/>
                <w:szCs w:val="22"/>
                <w:highlight w:val="none"/>
                <w:lang w:val="en-US" w:eastAsia="zh-CN"/>
              </w:rPr>
              <w:t>分，本项扣完</w:t>
            </w:r>
            <w:r>
              <w:rPr>
                <w:rFonts w:hint="eastAsia" w:ascii="宋体" w:hAnsi="宋体" w:eastAsia="宋体" w:cs="宋体"/>
                <w:color w:val="auto"/>
                <w:szCs w:val="22"/>
                <w:highlight w:val="none"/>
                <w:lang w:val="en-US" w:eastAsia="zh-CN"/>
              </w:rPr>
              <w:t>14</w:t>
            </w:r>
            <w:r>
              <w:rPr>
                <w:rFonts w:hint="default" w:ascii="宋体" w:hAnsi="宋体" w:eastAsia="宋体" w:cs="宋体"/>
                <w:color w:val="auto"/>
                <w:szCs w:val="22"/>
                <w:highlight w:val="none"/>
                <w:lang w:val="en-US" w:eastAsia="zh-CN"/>
              </w:rPr>
              <w:t>分为止，没有方案不计分。（缺陷是指：非专门针对本项目或不适用项目的情形、内容不完整或缺少关键节点、套用其他项目方案、内容前后矛盾、涉及的规范及标准错误、不利于项目建设、不可能实现的情形等任意一种情形。）</w:t>
            </w:r>
          </w:p>
        </w:tc>
      </w:tr>
      <w:tr w14:paraId="1808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182" w:type="dxa"/>
            <w:noWrap w:val="0"/>
            <w:vAlign w:val="center"/>
          </w:tcPr>
          <w:p w14:paraId="11E94E0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商务部分</w:t>
            </w:r>
          </w:p>
          <w:p w14:paraId="497FF771">
            <w:pPr>
              <w:pStyle w:val="12"/>
              <w:keepNext w:val="0"/>
              <w:keepLines w:val="0"/>
              <w:pageBreakBefore w:val="0"/>
              <w:widowControl w:val="0"/>
              <w:kinsoku/>
              <w:wordWrap/>
              <w:overflowPunct/>
              <w:topLinePunct w:val="0"/>
              <w:autoSpaceDE/>
              <w:autoSpaceDN/>
              <w:bidi w:val="0"/>
              <w:spacing w:after="0"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10分</w:t>
            </w:r>
            <w:r>
              <w:rPr>
                <w:rFonts w:hint="eastAsia" w:ascii="宋体" w:hAnsi="宋体" w:eastAsia="宋体" w:cs="宋体"/>
                <w:color w:val="auto"/>
                <w:sz w:val="21"/>
                <w:szCs w:val="21"/>
                <w:highlight w:val="none"/>
                <w:lang w:eastAsia="zh-CN"/>
              </w:rPr>
              <w:t>）</w:t>
            </w:r>
          </w:p>
        </w:tc>
        <w:tc>
          <w:tcPr>
            <w:tcW w:w="1125" w:type="dxa"/>
            <w:noWrap w:val="0"/>
            <w:vAlign w:val="center"/>
          </w:tcPr>
          <w:p w14:paraId="5C8911D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类似</w:t>
            </w:r>
          </w:p>
          <w:p w14:paraId="3E5A3E6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经验</w:t>
            </w:r>
          </w:p>
        </w:tc>
        <w:tc>
          <w:tcPr>
            <w:tcW w:w="780" w:type="dxa"/>
            <w:noWrap w:val="0"/>
            <w:vAlign w:val="center"/>
          </w:tcPr>
          <w:p w14:paraId="5514D21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10分</w:t>
            </w:r>
          </w:p>
        </w:tc>
        <w:tc>
          <w:tcPr>
            <w:tcW w:w="6474" w:type="dxa"/>
            <w:noWrap w:val="0"/>
            <w:vAlign w:val="center"/>
          </w:tcPr>
          <w:p w14:paraId="71DFD8D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投标人需提供</w:t>
            </w:r>
            <w:r>
              <w:rPr>
                <w:rFonts w:hint="eastAsia" w:ascii="宋体" w:hAnsi="宋体" w:eastAsia="宋体" w:cs="宋体"/>
                <w:color w:val="auto"/>
                <w:spacing w:val="-2"/>
                <w:sz w:val="21"/>
                <w:szCs w:val="21"/>
                <w:highlight w:val="none"/>
                <w:lang w:eastAsia="zh-CN"/>
              </w:rPr>
              <w:t>自</w:t>
            </w:r>
            <w:r>
              <w:rPr>
                <w:rFonts w:hint="eastAsia" w:ascii="宋体" w:hAnsi="宋体" w:eastAsia="宋体" w:cs="宋体"/>
                <w:color w:val="auto"/>
                <w:spacing w:val="-2"/>
                <w:sz w:val="21"/>
                <w:szCs w:val="21"/>
                <w:highlight w:val="none"/>
                <w:lang w:val="en-US" w:eastAsia="zh-CN"/>
              </w:rPr>
              <w:t>2023年</w:t>
            </w:r>
            <w:r>
              <w:rPr>
                <w:rFonts w:hint="eastAsia" w:ascii="宋体" w:hAnsi="宋体" w:cs="宋体"/>
                <w:color w:val="auto"/>
                <w:spacing w:val="-2"/>
                <w:sz w:val="21"/>
                <w:szCs w:val="21"/>
                <w:highlight w:val="none"/>
                <w:lang w:val="en-US" w:eastAsia="zh-CN"/>
              </w:rPr>
              <w:t>10</w:t>
            </w:r>
            <w:r>
              <w:rPr>
                <w:rFonts w:hint="eastAsia" w:ascii="宋体" w:hAnsi="宋体" w:eastAsia="宋体" w:cs="宋体"/>
                <w:color w:val="auto"/>
                <w:spacing w:val="-2"/>
                <w:sz w:val="21"/>
                <w:szCs w:val="21"/>
                <w:highlight w:val="none"/>
                <w:lang w:val="en-US" w:eastAsia="zh-CN"/>
              </w:rPr>
              <w:t>月1日以来类似项目</w:t>
            </w:r>
            <w:r>
              <w:rPr>
                <w:rFonts w:hint="eastAsia" w:ascii="宋体" w:hAnsi="宋体" w:eastAsia="宋体" w:cs="宋体"/>
                <w:color w:val="auto"/>
                <w:spacing w:val="-2"/>
                <w:sz w:val="21"/>
                <w:szCs w:val="21"/>
                <w:highlight w:val="none"/>
              </w:rPr>
              <w:t>的业绩，每提供一个计</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分，最高计</w:t>
            </w:r>
            <w:r>
              <w:rPr>
                <w:rFonts w:hint="eastAsia" w:ascii="宋体" w:hAnsi="宋体" w:eastAsia="宋体" w:cs="宋体"/>
                <w:color w:val="auto"/>
                <w:spacing w:val="-2"/>
                <w:sz w:val="21"/>
                <w:szCs w:val="21"/>
                <w:highlight w:val="none"/>
                <w:lang w:val="en-US" w:eastAsia="zh-CN"/>
              </w:rPr>
              <w:t>10</w:t>
            </w:r>
            <w:r>
              <w:rPr>
                <w:rFonts w:hint="eastAsia" w:ascii="宋体" w:hAnsi="宋体" w:eastAsia="宋体" w:cs="宋体"/>
                <w:color w:val="auto"/>
                <w:spacing w:val="-2"/>
                <w:sz w:val="21"/>
                <w:szCs w:val="21"/>
                <w:highlight w:val="none"/>
              </w:rPr>
              <w:t>分。（提供合同复印件</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否则不计分。</w:t>
            </w:r>
            <w:r>
              <w:rPr>
                <w:rFonts w:hint="eastAsia" w:ascii="宋体" w:hAnsi="宋体" w:eastAsia="宋体" w:cs="宋体"/>
                <w:color w:val="auto"/>
                <w:spacing w:val="-2"/>
                <w:sz w:val="21"/>
                <w:szCs w:val="21"/>
                <w:highlight w:val="none"/>
              </w:rPr>
              <w:t>）</w:t>
            </w:r>
          </w:p>
        </w:tc>
      </w:tr>
    </w:tbl>
    <w:p w14:paraId="3AA013CA">
      <w:pPr>
        <w:spacing w:line="360" w:lineRule="auto"/>
        <w:rPr>
          <w:rFonts w:ascii="Times New Roman" w:hAnsi="Times New Roman" w:eastAsia="宋体" w:cs="Times New Roman"/>
          <w:b/>
          <w:color w:val="auto"/>
          <w:szCs w:val="21"/>
          <w:highlight w:val="none"/>
        </w:rPr>
      </w:pPr>
      <w:r>
        <w:rPr>
          <w:rFonts w:ascii="Times New Roman" w:hAnsi="宋体" w:eastAsia="宋体" w:cs="Times New Roman"/>
          <w:b/>
          <w:color w:val="auto"/>
          <w:szCs w:val="21"/>
          <w:highlight w:val="none"/>
        </w:rPr>
        <w:t>推荐</w:t>
      </w:r>
      <w:r>
        <w:rPr>
          <w:rFonts w:hint="eastAsia" w:ascii="Times New Roman" w:hAnsi="宋体" w:eastAsia="宋体" w:cs="Times New Roman"/>
          <w:b/>
          <w:color w:val="auto"/>
          <w:szCs w:val="21"/>
          <w:highlight w:val="none"/>
        </w:rPr>
        <w:t>成交</w:t>
      </w:r>
      <w:r>
        <w:rPr>
          <w:rFonts w:ascii="Times New Roman" w:hAnsi="宋体" w:eastAsia="宋体" w:cs="Times New Roman"/>
          <w:b/>
          <w:color w:val="auto"/>
          <w:szCs w:val="21"/>
          <w:highlight w:val="none"/>
        </w:rPr>
        <w:t>候选人计算方法：</w:t>
      </w:r>
    </w:p>
    <w:p w14:paraId="60B39870">
      <w:pPr>
        <w:spacing w:line="360" w:lineRule="auto"/>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w:t>
      </w:r>
      <w:r>
        <w:rPr>
          <w:rFonts w:ascii="Times New Roman" w:hAnsi="宋体" w:eastAsia="宋体" w:cs="Times New Roman"/>
          <w:color w:val="auto"/>
          <w:szCs w:val="21"/>
          <w:highlight w:val="none"/>
        </w:rPr>
        <w:t>）</w:t>
      </w:r>
      <w:r>
        <w:rPr>
          <w:rFonts w:hint="eastAsia" w:ascii="宋体" w:hAnsi="宋体" w:eastAsia="宋体" w:cs="宋体"/>
          <w:color w:val="auto"/>
          <w:szCs w:val="21"/>
          <w:highlight w:val="none"/>
        </w:rPr>
        <w:t>磋商响应人</w:t>
      </w:r>
      <w:r>
        <w:rPr>
          <w:rFonts w:ascii="Times New Roman" w:hAnsi="宋体" w:eastAsia="宋体" w:cs="Times New Roman"/>
          <w:color w:val="auto"/>
          <w:szCs w:val="21"/>
          <w:highlight w:val="none"/>
        </w:rPr>
        <w:t>的综合得分为：所有评标委员会成员对其评标的综合得分；</w:t>
      </w:r>
    </w:p>
    <w:p w14:paraId="487EE28D">
      <w:pPr>
        <w:spacing w:line="360" w:lineRule="auto"/>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w:t>
      </w:r>
      <w:r>
        <w:rPr>
          <w:rFonts w:ascii="Times New Roman" w:hAnsi="宋体" w:eastAsia="宋体" w:cs="Times New Roman"/>
          <w:color w:val="auto"/>
          <w:szCs w:val="21"/>
          <w:highlight w:val="none"/>
        </w:rPr>
        <w:t>）计算过程中，算术平均值保留</w:t>
      </w:r>
      <w:r>
        <w:rPr>
          <w:rFonts w:ascii="Times New Roman" w:hAnsi="Times New Roman" w:eastAsia="宋体" w:cs="Times New Roman"/>
          <w:color w:val="auto"/>
          <w:szCs w:val="21"/>
          <w:highlight w:val="none"/>
        </w:rPr>
        <w:t>2</w:t>
      </w:r>
      <w:r>
        <w:rPr>
          <w:rFonts w:ascii="Times New Roman" w:hAnsi="宋体" w:eastAsia="宋体" w:cs="Times New Roman"/>
          <w:color w:val="auto"/>
          <w:szCs w:val="21"/>
          <w:highlight w:val="none"/>
        </w:rPr>
        <w:t>位小数（百分比亦取</w:t>
      </w:r>
      <w:r>
        <w:rPr>
          <w:rFonts w:ascii="Times New Roman" w:hAnsi="Times New Roman" w:eastAsia="宋体" w:cs="Times New Roman"/>
          <w:color w:val="auto"/>
          <w:szCs w:val="21"/>
          <w:highlight w:val="none"/>
        </w:rPr>
        <w:t>2</w:t>
      </w:r>
      <w:r>
        <w:rPr>
          <w:rFonts w:ascii="Times New Roman" w:hAnsi="宋体" w:eastAsia="宋体" w:cs="Times New Roman"/>
          <w:color w:val="auto"/>
          <w:szCs w:val="21"/>
          <w:highlight w:val="none"/>
        </w:rPr>
        <w:t>位小数），第三位小数四舍五入。</w:t>
      </w:r>
    </w:p>
    <w:p w14:paraId="09ADA206">
      <w:pPr>
        <w:spacing w:line="360" w:lineRule="auto"/>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w:t>
      </w:r>
      <w:r>
        <w:rPr>
          <w:rFonts w:ascii="Times New Roman" w:hAnsi="宋体" w:eastAsia="宋体" w:cs="Times New Roman"/>
          <w:color w:val="auto"/>
          <w:szCs w:val="21"/>
          <w:highlight w:val="none"/>
        </w:rPr>
        <w:t>）按评审后得分由高到低顺序排列。得分相同的，按投标报价由低到高顺序排列。得分且投标报价相同的，按技术指标优劣顺序排列。</w:t>
      </w:r>
    </w:p>
    <w:p w14:paraId="5A35D15E">
      <w:pPr>
        <w:spacing w:line="360" w:lineRule="auto"/>
        <w:rPr>
          <w:rFonts w:ascii="宋体" w:hAnsi="宋体" w:eastAsia="宋体" w:cs="宋体"/>
          <w:color w:val="auto"/>
          <w:kern w:val="0"/>
          <w:szCs w:val="21"/>
          <w:highlight w:val="none"/>
        </w:rPr>
      </w:pPr>
      <w:r>
        <w:rPr>
          <w:rFonts w:hint="eastAsia" w:ascii="宋体" w:hAnsi="宋体" w:eastAsia="宋体" w:cs="Courier New"/>
          <w:color w:val="auto"/>
          <w:szCs w:val="21"/>
          <w:highlight w:val="none"/>
        </w:rPr>
        <w:t>4）</w:t>
      </w:r>
      <w:r>
        <w:rPr>
          <w:rFonts w:hint="eastAsia" w:ascii="宋体" w:hAnsi="宋体" w:eastAsia="宋体" w:cs="宋体"/>
          <w:color w:val="auto"/>
          <w:szCs w:val="21"/>
          <w:highlight w:val="none"/>
        </w:rPr>
        <w:t>磋商响应人</w:t>
      </w:r>
      <w:r>
        <w:rPr>
          <w:rFonts w:hint="eastAsia" w:ascii="宋体" w:hAnsi="宋体" w:eastAsia="宋体" w:cs="宋体"/>
          <w:color w:val="auto"/>
          <w:kern w:val="0"/>
          <w:szCs w:val="21"/>
          <w:highlight w:val="none"/>
        </w:rPr>
        <w:t>以虚假资料意图牟取中标的，一经查实，投标无效且按磋商文件及《政府采购法》有关规定处理。</w:t>
      </w:r>
    </w:p>
    <w:p w14:paraId="10EA7A02">
      <w:pPr>
        <w:adjustRightInd w:val="0"/>
        <w:snapToGrid w:val="0"/>
        <w:spacing w:line="360" w:lineRule="auto"/>
        <w:jc w:val="center"/>
        <w:rPr>
          <w:rFonts w:hint="eastAsia" w:ascii="黑体" w:eastAsia="黑体"/>
          <w:b/>
          <w:color w:val="auto"/>
          <w:sz w:val="32"/>
          <w:highlight w:val="none"/>
        </w:rPr>
      </w:pPr>
    </w:p>
    <w:p w14:paraId="5FCDA2BD">
      <w:pPr>
        <w:pStyle w:val="20"/>
        <w:rPr>
          <w:rFonts w:hint="eastAsia" w:ascii="黑体" w:eastAsia="黑体"/>
          <w:b/>
          <w:color w:val="auto"/>
          <w:sz w:val="32"/>
          <w:highlight w:val="none"/>
        </w:rPr>
      </w:pPr>
    </w:p>
    <w:p w14:paraId="5D9EFB97">
      <w:pPr>
        <w:pStyle w:val="20"/>
        <w:rPr>
          <w:rFonts w:hint="eastAsia" w:ascii="黑体" w:eastAsia="黑体"/>
          <w:b/>
          <w:color w:val="auto"/>
          <w:sz w:val="32"/>
          <w:highlight w:val="none"/>
        </w:rPr>
      </w:pPr>
    </w:p>
    <w:p w14:paraId="138E2921">
      <w:pPr>
        <w:rPr>
          <w:rFonts w:hint="eastAsia" w:ascii="黑体" w:eastAsia="黑体"/>
          <w:b/>
          <w:color w:val="auto"/>
          <w:sz w:val="32"/>
          <w:highlight w:val="none"/>
        </w:rPr>
      </w:pPr>
      <w:r>
        <w:rPr>
          <w:rFonts w:hint="eastAsia" w:ascii="黑体" w:eastAsia="黑体"/>
          <w:b/>
          <w:color w:val="auto"/>
          <w:sz w:val="32"/>
          <w:highlight w:val="none"/>
        </w:rPr>
        <w:br w:type="page"/>
      </w:r>
    </w:p>
    <w:p w14:paraId="6D2397CE">
      <w:pPr>
        <w:adjustRightInd w:val="0"/>
        <w:snapToGrid w:val="0"/>
        <w:spacing w:line="360" w:lineRule="auto"/>
        <w:jc w:val="center"/>
        <w:rPr>
          <w:rFonts w:hint="eastAsia" w:ascii="黑体" w:hAnsi="宋体" w:eastAsia="黑体"/>
          <w:b/>
          <w:color w:val="auto"/>
          <w:sz w:val="32"/>
          <w:highlight w:val="none"/>
        </w:rPr>
      </w:pPr>
      <w:r>
        <w:rPr>
          <w:rFonts w:hint="eastAsia" w:ascii="黑体" w:eastAsia="黑体"/>
          <w:b/>
          <w:color w:val="auto"/>
          <w:sz w:val="32"/>
          <w:highlight w:val="none"/>
        </w:rPr>
        <w:t>磋商须知</w:t>
      </w:r>
      <w:r>
        <w:rPr>
          <w:rFonts w:hint="eastAsia" w:ascii="黑体" w:hAnsi="宋体" w:eastAsia="黑体"/>
          <w:b/>
          <w:color w:val="auto"/>
          <w:sz w:val="32"/>
          <w:highlight w:val="none"/>
        </w:rPr>
        <w:t>正文</w:t>
      </w:r>
    </w:p>
    <w:p w14:paraId="0B7A7289">
      <w:pPr>
        <w:adjustRightInd w:val="0"/>
        <w:snapToGrid w:val="0"/>
        <w:spacing w:line="360" w:lineRule="auto"/>
        <w:rPr>
          <w:rFonts w:hint="eastAsia" w:ascii="黑体" w:hAnsi="宋体" w:eastAsia="黑体"/>
          <w:color w:val="auto"/>
          <w:sz w:val="24"/>
          <w:highlight w:val="none"/>
        </w:rPr>
      </w:pPr>
      <w:r>
        <w:rPr>
          <w:rFonts w:hint="eastAsia" w:ascii="黑体" w:hAnsi="宋体" w:eastAsia="黑体"/>
          <w:color w:val="auto"/>
          <w:sz w:val="24"/>
          <w:highlight w:val="none"/>
        </w:rPr>
        <w:t>一、说明</w:t>
      </w:r>
    </w:p>
    <w:p w14:paraId="228BE729">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1.适用范围</w:t>
      </w:r>
    </w:p>
    <w:p w14:paraId="6DDBDE4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 本磋商文件仅适用于磋商须知前附表(以下简称</w:t>
      </w:r>
      <w:r>
        <w:rPr>
          <w:rFonts w:hint="eastAsia" w:ascii="宋体" w:hAnsi="宋体"/>
          <w:b/>
          <w:color w:val="auto"/>
          <w:szCs w:val="21"/>
          <w:highlight w:val="none"/>
        </w:rPr>
        <w:t>磋商须知前附表)</w:t>
      </w:r>
      <w:r>
        <w:rPr>
          <w:rFonts w:hint="eastAsia" w:ascii="宋体" w:hAnsi="宋体"/>
          <w:color w:val="auto"/>
          <w:szCs w:val="21"/>
          <w:highlight w:val="none"/>
        </w:rPr>
        <w:t>中所叙述的采购项目。</w:t>
      </w:r>
    </w:p>
    <w:p w14:paraId="2F127153">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2.定义</w:t>
      </w:r>
    </w:p>
    <w:p w14:paraId="6B4AC431">
      <w:pPr>
        <w:adjustRightInd w:val="0"/>
        <w:snapToGrid w:val="0"/>
        <w:spacing w:line="360" w:lineRule="auto"/>
        <w:ind w:firstLine="420" w:firstLineChars="200"/>
        <w:rPr>
          <w:rFonts w:hint="eastAsia" w:ascii="宋体" w:hAnsi="宋体"/>
          <w:b/>
          <w:color w:val="auto"/>
          <w:szCs w:val="21"/>
          <w:highlight w:val="none"/>
        </w:rPr>
      </w:pPr>
      <w:r>
        <w:rPr>
          <w:rFonts w:hint="eastAsia" w:ascii="宋体" w:hAnsi="宋体"/>
          <w:color w:val="auto"/>
          <w:szCs w:val="21"/>
          <w:highlight w:val="none"/>
        </w:rPr>
        <w:t>2.1 “采购人”是指依法进行政府采购的国家机关、事业单位、团体组织。本次政府采购的采购人名称、地址、电话、联系人见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55C4B7BA">
      <w:pPr>
        <w:adjustRightInd w:val="0"/>
        <w:snapToGrid w:val="0"/>
        <w:spacing w:line="360" w:lineRule="auto"/>
        <w:ind w:firstLine="420" w:firstLineChars="200"/>
        <w:rPr>
          <w:rFonts w:hint="eastAsia" w:ascii="宋体" w:hAnsi="宋体"/>
          <w:b/>
          <w:color w:val="auto"/>
          <w:szCs w:val="21"/>
          <w:highlight w:val="none"/>
        </w:rPr>
      </w:pPr>
      <w:r>
        <w:rPr>
          <w:rFonts w:hint="eastAsia" w:ascii="宋体" w:hAnsi="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highlight w:val="none"/>
        </w:rPr>
        <w:t>磋商须知前附表。</w:t>
      </w:r>
    </w:p>
    <w:p w14:paraId="3DD8427D">
      <w:pPr>
        <w:adjustRightInd w:val="0"/>
        <w:snapToGrid w:val="0"/>
        <w:spacing w:line="360" w:lineRule="auto"/>
        <w:ind w:firstLine="420" w:firstLineChars="200"/>
        <w:rPr>
          <w:rFonts w:hint="eastAsia" w:ascii="宋体" w:hAnsi="宋体" w:cs="宋体"/>
          <w:bCs/>
          <w:color w:val="auto"/>
          <w:kern w:val="36"/>
          <w:szCs w:val="21"/>
          <w:highlight w:val="none"/>
        </w:rPr>
      </w:pPr>
      <w:r>
        <w:rPr>
          <w:rFonts w:hint="eastAsia" w:ascii="宋体" w:hAnsi="宋体"/>
          <w:color w:val="auto"/>
          <w:szCs w:val="21"/>
          <w:highlight w:val="none"/>
        </w:rPr>
        <w:t>2.3 “供应商”是指响应磋商文件要求、参加竞争性磋商采购的法人、其他组织或者自然人。本次政府采购项目</w:t>
      </w:r>
      <w:r>
        <w:rPr>
          <w:rFonts w:hint="eastAsia" w:ascii="宋体" w:hAnsi="宋体" w:cs="宋体"/>
          <w:color w:val="auto"/>
          <w:kern w:val="0"/>
          <w:szCs w:val="21"/>
          <w:highlight w:val="none"/>
        </w:rPr>
        <w:t>邀请</w:t>
      </w:r>
      <w:r>
        <w:rPr>
          <w:rFonts w:hint="eastAsia" w:ascii="宋体" w:hAnsi="宋体"/>
          <w:color w:val="auto"/>
          <w:szCs w:val="21"/>
          <w:highlight w:val="none"/>
        </w:rPr>
        <w:t>的</w:t>
      </w:r>
      <w:r>
        <w:rPr>
          <w:rFonts w:hint="eastAsia" w:ascii="宋体" w:hAnsi="宋体" w:cs="宋体"/>
          <w:color w:val="auto"/>
          <w:kern w:val="0"/>
          <w:szCs w:val="21"/>
          <w:highlight w:val="none"/>
        </w:rPr>
        <w:t>供应商通过</w:t>
      </w:r>
      <w:r>
        <w:rPr>
          <w:rFonts w:hint="eastAsia" w:ascii="宋体" w:hAnsi="宋体"/>
          <w:b/>
          <w:color w:val="auto"/>
          <w:szCs w:val="21"/>
          <w:highlight w:val="none"/>
        </w:rPr>
        <w:t>磋商须知前附表</w:t>
      </w:r>
      <w:r>
        <w:rPr>
          <w:rFonts w:hint="eastAsia" w:ascii="宋体" w:hAnsi="宋体"/>
          <w:color w:val="auto"/>
          <w:szCs w:val="21"/>
          <w:highlight w:val="none"/>
        </w:rPr>
        <w:t>所述方式</w:t>
      </w:r>
      <w:r>
        <w:rPr>
          <w:rFonts w:hint="eastAsia" w:ascii="宋体" w:hAnsi="宋体" w:cs="宋体"/>
          <w:color w:val="auto"/>
          <w:kern w:val="0"/>
          <w:szCs w:val="21"/>
          <w:highlight w:val="none"/>
        </w:rPr>
        <w:t>，邀请符合资格条件的供应商提交响应文件（含资格证明资料），参与竞争性磋商采购活动。</w:t>
      </w:r>
    </w:p>
    <w:p w14:paraId="4AB86E71">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olor w:val="auto"/>
          <w:szCs w:val="21"/>
          <w:highlight w:val="none"/>
        </w:rPr>
        <w:t>2.4 “磋商小组”是指</w:t>
      </w:r>
      <w:r>
        <w:rPr>
          <w:rFonts w:hint="eastAsia" w:ascii="宋体" w:hAnsi="宋体" w:cs="宋体"/>
          <w:color w:val="auto"/>
          <w:kern w:val="0"/>
          <w:szCs w:val="21"/>
          <w:highlight w:val="none"/>
        </w:rPr>
        <w:t>依据财政部</w:t>
      </w:r>
      <w:r>
        <w:rPr>
          <w:rFonts w:ascii="宋体" w:hAnsi="宋体" w:cs="宋体"/>
          <w:bCs/>
          <w:color w:val="auto"/>
          <w:kern w:val="36"/>
          <w:szCs w:val="21"/>
          <w:highlight w:val="none"/>
        </w:rPr>
        <w:t>《</w:t>
      </w:r>
      <w:r>
        <w:rPr>
          <w:rFonts w:hint="eastAsia" w:ascii="宋体" w:hAnsi="宋体" w:cs="宋体"/>
          <w:bCs/>
          <w:color w:val="auto"/>
          <w:kern w:val="36"/>
          <w:szCs w:val="21"/>
          <w:highlight w:val="none"/>
        </w:rPr>
        <w:t>政府采购竞争性磋商采购方式管理暂行办法</w:t>
      </w:r>
      <w:r>
        <w:rPr>
          <w:rFonts w:ascii="宋体" w:hAnsi="宋体" w:cs="宋体"/>
          <w:bCs/>
          <w:color w:val="auto"/>
          <w:kern w:val="36"/>
          <w:szCs w:val="21"/>
          <w:highlight w:val="none"/>
        </w:rPr>
        <w:t>》</w:t>
      </w:r>
      <w:r>
        <w:rPr>
          <w:rFonts w:hint="eastAsia" w:ascii="宋体" w:hAnsi="宋体" w:cs="宋体"/>
          <w:bCs/>
          <w:color w:val="auto"/>
          <w:kern w:val="36"/>
          <w:szCs w:val="21"/>
          <w:highlight w:val="none"/>
        </w:rPr>
        <w:t>有关规定组建，依法依规</w:t>
      </w:r>
      <w:r>
        <w:rPr>
          <w:rFonts w:hint="eastAsia" w:ascii="宋体" w:hAnsi="宋体" w:cs="宋体"/>
          <w:color w:val="auto"/>
          <w:kern w:val="0"/>
          <w:szCs w:val="21"/>
          <w:highlight w:val="none"/>
        </w:rPr>
        <w:t>履行其职责和义务的机构。</w:t>
      </w:r>
    </w:p>
    <w:p w14:paraId="3FD3A633">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2.5 “货物”是指各种形态和种类的物品，包括原资料、燃料、设备、产品等，详见《政府采购品目分类目录》(</w:t>
      </w:r>
      <w:r>
        <w:rPr>
          <w:rStyle w:val="15"/>
          <w:rFonts w:ascii="宋体" w:hAnsi="宋体"/>
          <w:b w:val="0"/>
          <w:color w:val="auto"/>
          <w:highlight w:val="none"/>
        </w:rPr>
        <w:t>财库</w:t>
      </w:r>
      <w:r>
        <w:rPr>
          <w:rStyle w:val="15"/>
          <w:rFonts w:hint="eastAsia" w:ascii="宋体" w:hAnsi="宋体"/>
          <w:b w:val="0"/>
          <w:color w:val="auto"/>
          <w:highlight w:val="none"/>
        </w:rPr>
        <w:t>[</w:t>
      </w:r>
      <w:r>
        <w:rPr>
          <w:rStyle w:val="15"/>
          <w:rFonts w:ascii="宋体" w:hAnsi="宋体"/>
          <w:b w:val="0"/>
          <w:color w:val="auto"/>
          <w:highlight w:val="none"/>
        </w:rPr>
        <w:t>2013</w:t>
      </w:r>
      <w:r>
        <w:rPr>
          <w:rStyle w:val="15"/>
          <w:rFonts w:hint="eastAsia" w:ascii="宋体" w:hAnsi="宋体"/>
          <w:b w:val="0"/>
          <w:color w:val="auto"/>
          <w:highlight w:val="none"/>
        </w:rPr>
        <w:t>]</w:t>
      </w:r>
      <w:r>
        <w:rPr>
          <w:rStyle w:val="15"/>
          <w:rFonts w:ascii="宋体" w:hAnsi="宋体"/>
          <w:b w:val="0"/>
          <w:color w:val="auto"/>
          <w:highlight w:val="none"/>
        </w:rPr>
        <w:t>189号</w:t>
      </w:r>
      <w:r>
        <w:rPr>
          <w:rFonts w:hint="eastAsia" w:ascii="宋体" w:hAnsi="宋体"/>
          <w:color w:val="auto"/>
          <w:szCs w:val="21"/>
          <w:highlight w:val="none"/>
        </w:rPr>
        <w:t>)。</w:t>
      </w:r>
    </w:p>
    <w:p w14:paraId="49A7EC82">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2.6 “工程”是指建设工程，包括建筑物和构筑物的新建、改建、扩建、装修、拆除、修缮等，详见《政府采购品目分类目录》(</w:t>
      </w:r>
      <w:r>
        <w:rPr>
          <w:rStyle w:val="15"/>
          <w:rFonts w:ascii="宋体" w:hAnsi="宋体"/>
          <w:b w:val="0"/>
          <w:color w:val="auto"/>
          <w:highlight w:val="none"/>
        </w:rPr>
        <w:t>财库</w:t>
      </w:r>
      <w:r>
        <w:rPr>
          <w:rStyle w:val="15"/>
          <w:rFonts w:hint="eastAsia" w:ascii="宋体" w:hAnsi="宋体"/>
          <w:b w:val="0"/>
          <w:color w:val="auto"/>
          <w:highlight w:val="none"/>
        </w:rPr>
        <w:t>[</w:t>
      </w:r>
      <w:r>
        <w:rPr>
          <w:rStyle w:val="15"/>
          <w:rFonts w:ascii="宋体" w:hAnsi="宋体"/>
          <w:b w:val="0"/>
          <w:color w:val="auto"/>
          <w:highlight w:val="none"/>
        </w:rPr>
        <w:t>2013</w:t>
      </w:r>
      <w:r>
        <w:rPr>
          <w:rStyle w:val="15"/>
          <w:rFonts w:hint="eastAsia" w:ascii="宋体" w:hAnsi="宋体"/>
          <w:b w:val="0"/>
          <w:color w:val="auto"/>
          <w:highlight w:val="none"/>
        </w:rPr>
        <w:t>]</w:t>
      </w:r>
      <w:r>
        <w:rPr>
          <w:rStyle w:val="15"/>
          <w:rFonts w:ascii="宋体" w:hAnsi="宋体"/>
          <w:b w:val="0"/>
          <w:color w:val="auto"/>
          <w:highlight w:val="none"/>
        </w:rPr>
        <w:t>189号</w:t>
      </w:r>
      <w:r>
        <w:rPr>
          <w:rFonts w:hint="eastAsia" w:ascii="宋体" w:hAnsi="宋体"/>
          <w:color w:val="auto"/>
          <w:szCs w:val="21"/>
          <w:highlight w:val="none"/>
        </w:rPr>
        <w:t>)。</w:t>
      </w:r>
    </w:p>
    <w:p w14:paraId="2A14D95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2.7 “服务”是指除货物和工程以外的其他政府采购对象，详见《政府采购品目分类目录》(</w:t>
      </w:r>
      <w:r>
        <w:rPr>
          <w:rStyle w:val="15"/>
          <w:rFonts w:ascii="宋体" w:hAnsi="宋体"/>
          <w:b w:val="0"/>
          <w:color w:val="auto"/>
          <w:highlight w:val="none"/>
        </w:rPr>
        <w:t>财库</w:t>
      </w:r>
      <w:r>
        <w:rPr>
          <w:rStyle w:val="15"/>
          <w:rFonts w:hint="eastAsia" w:ascii="宋体" w:hAnsi="宋体"/>
          <w:b w:val="0"/>
          <w:color w:val="auto"/>
          <w:highlight w:val="none"/>
        </w:rPr>
        <w:t>[</w:t>
      </w:r>
      <w:r>
        <w:rPr>
          <w:rStyle w:val="15"/>
          <w:rFonts w:ascii="宋体" w:hAnsi="宋体"/>
          <w:b w:val="0"/>
          <w:color w:val="auto"/>
          <w:highlight w:val="none"/>
        </w:rPr>
        <w:t>2013</w:t>
      </w:r>
      <w:r>
        <w:rPr>
          <w:rStyle w:val="15"/>
          <w:rFonts w:hint="eastAsia" w:ascii="宋体" w:hAnsi="宋体"/>
          <w:b w:val="0"/>
          <w:color w:val="auto"/>
          <w:highlight w:val="none"/>
        </w:rPr>
        <w:t>]</w:t>
      </w:r>
      <w:r>
        <w:rPr>
          <w:rStyle w:val="15"/>
          <w:rFonts w:ascii="宋体" w:hAnsi="宋体"/>
          <w:b w:val="0"/>
          <w:color w:val="auto"/>
          <w:highlight w:val="none"/>
        </w:rPr>
        <w:t>189号</w:t>
      </w:r>
      <w:r>
        <w:rPr>
          <w:rFonts w:hint="eastAsia" w:ascii="宋体" w:hAnsi="宋体"/>
          <w:color w:val="auto"/>
          <w:szCs w:val="21"/>
          <w:highlight w:val="none"/>
        </w:rPr>
        <w:t>)。</w:t>
      </w:r>
    </w:p>
    <w:p w14:paraId="674CF1D9">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s="宋体"/>
          <w:color w:val="auto"/>
          <w:kern w:val="0"/>
          <w:szCs w:val="21"/>
          <w:highlight w:val="none"/>
        </w:rPr>
        <w:t>2.8</w:t>
      </w:r>
      <w:r>
        <w:rPr>
          <w:rFonts w:hint="eastAsia" w:ascii="宋体" w:hAnsi="宋体"/>
          <w:color w:val="auto"/>
          <w:szCs w:val="21"/>
          <w:highlight w:val="none"/>
        </w:rPr>
        <w:t xml:space="preserve"> “节能产品”或者“环保产品”是指财政部发布的《节能产品政府采购品目清单》或者《环境标志产品政府采购品目清单》的产品，“两型产品”是指湖南省财政厅发布的</w:t>
      </w:r>
      <w:r>
        <w:rPr>
          <w:rFonts w:ascii="宋体" w:hAnsi="宋体"/>
          <w:color w:val="auto"/>
          <w:szCs w:val="21"/>
          <w:highlight w:val="none"/>
        </w:rPr>
        <w:t>《湖南省两型产品政府采购目录》</w:t>
      </w:r>
      <w:r>
        <w:rPr>
          <w:rFonts w:hint="eastAsia" w:ascii="宋体" w:hAnsi="宋体"/>
          <w:color w:val="auto"/>
          <w:szCs w:val="21"/>
          <w:highlight w:val="none"/>
        </w:rPr>
        <w:t>。</w:t>
      </w:r>
    </w:p>
    <w:p w14:paraId="3876EB3C">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olor w:val="auto"/>
          <w:szCs w:val="21"/>
          <w:highlight w:val="none"/>
        </w:rPr>
        <w:t>2.9</w:t>
      </w:r>
      <w:r>
        <w:rPr>
          <w:rFonts w:hint="eastAsia" w:ascii="宋体" w:hAnsi="宋体" w:cs="宋体"/>
          <w:color w:val="auto"/>
          <w:kern w:val="0"/>
          <w:szCs w:val="21"/>
          <w:highlight w:val="none"/>
        </w:rPr>
        <w:t xml:space="preserve"> “进口产品”是指通过中国海关报关验放进入中国境内且产自关境外的产品，详见《</w:t>
      </w:r>
      <w:r>
        <w:rPr>
          <w:rFonts w:ascii="宋体" w:hAnsi="宋体" w:cs="宋体"/>
          <w:color w:val="auto"/>
          <w:kern w:val="0"/>
          <w:szCs w:val="21"/>
          <w:highlight w:val="none"/>
        </w:rPr>
        <w:t>关于政府采购进口产品管理有关问题的通知</w:t>
      </w:r>
      <w:r>
        <w:rPr>
          <w:rFonts w:hint="eastAsia" w:ascii="宋体" w:hAnsi="宋体" w:cs="宋体"/>
          <w:color w:val="auto"/>
          <w:kern w:val="0"/>
          <w:szCs w:val="21"/>
          <w:highlight w:val="none"/>
        </w:rPr>
        <w:t>》(财库[2007]119号)。</w:t>
      </w:r>
    </w:p>
    <w:p w14:paraId="2CE34553">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3.供应商的资格要求</w:t>
      </w:r>
    </w:p>
    <w:p w14:paraId="083375DF">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3.1 供应商应当符合</w:t>
      </w:r>
      <w:r>
        <w:rPr>
          <w:rFonts w:hint="eastAsia" w:ascii="宋体" w:hAnsi="宋体"/>
          <w:b/>
          <w:color w:val="auto"/>
          <w:szCs w:val="21"/>
          <w:highlight w:val="none"/>
        </w:rPr>
        <w:t>磋商须知前附表</w:t>
      </w:r>
      <w:r>
        <w:rPr>
          <w:rFonts w:hint="eastAsia" w:ascii="宋体" w:hAnsi="宋体"/>
          <w:color w:val="auto"/>
          <w:szCs w:val="21"/>
          <w:highlight w:val="none"/>
        </w:rPr>
        <w:t>中规定的资格条件要求。</w:t>
      </w:r>
    </w:p>
    <w:p w14:paraId="6097A4DC">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3.2供应商</w:t>
      </w:r>
      <w:r>
        <w:rPr>
          <w:rFonts w:hint="eastAsia" w:hAnsi="宋体"/>
          <w:color w:val="auto"/>
          <w:highlight w:val="none"/>
        </w:rPr>
        <w:t>为联合体形式的</w:t>
      </w:r>
      <w:r>
        <w:rPr>
          <w:rFonts w:hint="eastAsia" w:ascii="宋体" w:hAnsi="宋体"/>
          <w:color w:val="auto"/>
          <w:szCs w:val="21"/>
          <w:highlight w:val="none"/>
        </w:rPr>
        <w:t xml:space="preserve">，除应满足本章第3.1款资格条件要求及第3.3款规定外，还应遵守以下规定： </w:t>
      </w:r>
    </w:p>
    <w:p w14:paraId="27381A48">
      <w:pPr>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（1）联合体各方应按磋商文件提供的格式签订联合体协议书，明确联合体牵头人和各方权利义务(含承担工作及工作量比例)；</w:t>
      </w:r>
    </w:p>
    <w:p w14:paraId="05A4DDB0">
      <w:pPr>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（2）联合体中有同类资质的供应商按照联合体分工承担相同工作的，应当按照资质等级较低的供应商确定资质等级；</w:t>
      </w:r>
    </w:p>
    <w:p w14:paraId="548CDFB2">
      <w:pPr>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（3）以联合体形式参加政府采购活动的，联合体各方不得再单独参加或者与其他供应商另外组成联合体参加同一合同项下的政府采购活动。</w:t>
      </w:r>
    </w:p>
    <w:p w14:paraId="19708417">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3.3 供应商不得存在下列情形之一：</w:t>
      </w:r>
    </w:p>
    <w:p w14:paraId="014A3069">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（l）与采购人、采购代理机构存在</w:t>
      </w:r>
      <w:r>
        <w:rPr>
          <w:rFonts w:hint="eastAsia" w:ascii="宋体" w:hAnsi="宋体"/>
          <w:bCs/>
          <w:color w:val="auto"/>
          <w:szCs w:val="21"/>
          <w:highlight w:val="none"/>
        </w:rPr>
        <w:t>隶属关系或者其他利害关系</w:t>
      </w:r>
      <w:r>
        <w:rPr>
          <w:rFonts w:hint="eastAsia" w:ascii="宋体" w:hAnsi="宋体"/>
          <w:color w:val="auto"/>
          <w:szCs w:val="21"/>
          <w:highlight w:val="none"/>
        </w:rPr>
        <w:t>。</w:t>
      </w:r>
    </w:p>
    <w:p w14:paraId="3949A550">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（2）与其他供应商的法定代表人（或者负责人）为同一人，或者与其他供应商存在直接控股、管理关系。</w:t>
      </w:r>
    </w:p>
    <w:p w14:paraId="59C09545">
      <w:pPr>
        <w:adjustRightInd w:val="0"/>
        <w:snapToGrid w:val="0"/>
        <w:spacing w:line="360" w:lineRule="auto"/>
        <w:ind w:firstLine="420" w:firstLineChars="200"/>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rPr>
        <w:t>（3）</w:t>
      </w:r>
      <w:r>
        <w:rPr>
          <w:rFonts w:hint="eastAsia" w:ascii="宋体" w:hAnsi="宋体"/>
          <w:b w:val="0"/>
          <w:bCs w:val="0"/>
          <w:color w:val="auto"/>
          <w:szCs w:val="21"/>
          <w:highlight w:val="none"/>
          <w:lang w:val="en-US" w:eastAsia="zh-CN"/>
        </w:rPr>
        <w:t>受到刑事处罚，或者责令停产停业、吊销许可证或者执照、较大数额罚款等行政处罚。</w:t>
      </w:r>
    </w:p>
    <w:p w14:paraId="58E2F91A">
      <w:pPr>
        <w:adjustRightInd w:val="0"/>
        <w:snapToGrid w:val="0"/>
        <w:spacing w:line="360" w:lineRule="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其中较大数额罚款是指：达到200万元以上的罚款的；法律、行政法规以及国务院有关部门明确规定相关领域“较大数额罚款”标准高于200万的，从其规定。</w:t>
      </w:r>
    </w:p>
    <w:p w14:paraId="0FC32AB6">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 xml:space="preserve">4.参与磋商的费用 </w:t>
      </w:r>
    </w:p>
    <w:p w14:paraId="1E2B6234">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4.1 无论磋商的结果如何，供应商应自行承担所有与竞争性磋商采购活动有关的全部费用。</w:t>
      </w:r>
    </w:p>
    <w:p w14:paraId="4C87576B">
      <w:pPr>
        <w:pStyle w:val="7"/>
        <w:adjustRightInd w:val="0"/>
        <w:snapToGrid w:val="0"/>
        <w:spacing w:line="360" w:lineRule="auto"/>
        <w:rPr>
          <w:rFonts w:hint="eastAsia" w:hAnsi="宋体"/>
          <w:b/>
          <w:bCs/>
          <w:color w:val="auto"/>
          <w:highlight w:val="none"/>
        </w:rPr>
      </w:pPr>
      <w:r>
        <w:rPr>
          <w:rFonts w:hint="eastAsia" w:hAnsi="宋体"/>
          <w:b/>
          <w:color w:val="auto"/>
          <w:highlight w:val="none"/>
        </w:rPr>
        <w:t>5．</w:t>
      </w:r>
      <w:r>
        <w:rPr>
          <w:rFonts w:hint="eastAsia" w:hAnsi="宋体"/>
          <w:b/>
          <w:bCs/>
          <w:color w:val="auto"/>
          <w:highlight w:val="none"/>
        </w:rPr>
        <w:t>授权委托</w:t>
      </w:r>
    </w:p>
    <w:p w14:paraId="4E56E095">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5.1供应商代表为供应商法定代表人的，应具备法定代表人身份证明。供应商代表不是供应商法定代表人的，应具备法定代表人授权书，并附法定代表人身份证明。</w:t>
      </w:r>
    </w:p>
    <w:p w14:paraId="41173224">
      <w:pPr>
        <w:pStyle w:val="7"/>
        <w:adjustRightInd w:val="0"/>
        <w:snapToGrid w:val="0"/>
        <w:spacing w:line="360" w:lineRule="auto"/>
        <w:rPr>
          <w:rFonts w:hint="eastAsia" w:hAnsi="宋体"/>
          <w:b/>
          <w:color w:val="auto"/>
          <w:highlight w:val="none"/>
        </w:rPr>
      </w:pPr>
      <w:r>
        <w:rPr>
          <w:rFonts w:hint="eastAsia" w:hAnsi="宋体"/>
          <w:b/>
          <w:color w:val="auto"/>
          <w:highlight w:val="none"/>
        </w:rPr>
        <w:t>6．联合体形式</w:t>
      </w:r>
    </w:p>
    <w:p w14:paraId="2CA9CEBA">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6.1除</w:t>
      </w:r>
      <w:r>
        <w:rPr>
          <w:rFonts w:hint="eastAsia" w:hAnsi="宋体"/>
          <w:b/>
          <w:color w:val="auto"/>
          <w:highlight w:val="none"/>
        </w:rPr>
        <w:t>磋商须知前附表</w:t>
      </w:r>
      <w:r>
        <w:rPr>
          <w:rFonts w:hint="eastAsia" w:hAnsi="宋体"/>
          <w:color w:val="auto"/>
          <w:highlight w:val="none"/>
        </w:rPr>
        <w:t>中另有规定，本次谈判采购不接受为联合体形式的供应商。</w:t>
      </w:r>
    </w:p>
    <w:p w14:paraId="7BB7FEFF">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6.2供应商</w:t>
      </w:r>
      <w:r>
        <w:rPr>
          <w:rFonts w:hint="eastAsia" w:hAnsi="宋体"/>
          <w:color w:val="auto"/>
          <w:highlight w:val="none"/>
        </w:rPr>
        <w:t>为联合体形式的</w:t>
      </w:r>
      <w:r>
        <w:rPr>
          <w:rFonts w:hint="eastAsia" w:ascii="宋体" w:hAnsi="宋体"/>
          <w:color w:val="auto"/>
          <w:szCs w:val="21"/>
          <w:highlight w:val="none"/>
        </w:rPr>
        <w:t>，除应符合本章第3条规定外，还应遵守以下规定：</w:t>
      </w:r>
    </w:p>
    <w:p w14:paraId="75DA76D4">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（l）联合体各方必须签订联合体协议书，明确联合体牵头人和各方的义务、工作、合同工作量比例；</w:t>
      </w:r>
    </w:p>
    <w:p w14:paraId="100E98E0">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（2）联合体各方均应当符合本章第3.1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规定的供应商基本资格条件；</w:t>
      </w:r>
    </w:p>
    <w:p w14:paraId="0423C27A">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highlight w:val="none"/>
        </w:rPr>
        <w:t>除</w:t>
      </w:r>
      <w:r>
        <w:rPr>
          <w:rFonts w:hint="eastAsia" w:ascii="宋体" w:hAnsi="宋体"/>
          <w:b/>
          <w:color w:val="auto"/>
          <w:highlight w:val="none"/>
        </w:rPr>
        <w:t>磋商须知前附表</w:t>
      </w:r>
      <w:r>
        <w:rPr>
          <w:rFonts w:hint="eastAsia" w:ascii="宋体" w:hAnsi="宋体"/>
          <w:color w:val="auto"/>
          <w:highlight w:val="none"/>
        </w:rPr>
        <w:t>中另有规定，</w:t>
      </w:r>
      <w:r>
        <w:rPr>
          <w:rFonts w:hint="eastAsia" w:ascii="宋体" w:hAnsi="宋体"/>
          <w:color w:val="auto"/>
          <w:szCs w:val="21"/>
          <w:highlight w:val="none"/>
        </w:rPr>
        <w:t>联合体各方中至少有一方应当符合本章第3.1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规定的供应商特定资格条件；</w:t>
      </w:r>
    </w:p>
    <w:p w14:paraId="74FD2EDA">
      <w:pPr>
        <w:adjustRightInd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olor w:val="auto"/>
          <w:szCs w:val="21"/>
          <w:highlight w:val="none"/>
        </w:rPr>
        <w:t>（4）</w:t>
      </w:r>
      <w:r>
        <w:rPr>
          <w:rFonts w:hint="eastAsia" w:ascii="宋体" w:hAnsi="宋体" w:cs="宋体"/>
          <w:color w:val="auto"/>
          <w:kern w:val="0"/>
          <w:szCs w:val="21"/>
          <w:highlight w:val="none"/>
          <w:lang w:val="zh-CN"/>
        </w:rPr>
        <w:t>联合体各方不得再单独或与其他供应商组成新的联合体参加同一项目的采购活动。</w:t>
      </w:r>
    </w:p>
    <w:p w14:paraId="19F1B934">
      <w:pPr>
        <w:adjustRightInd w:val="0"/>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7.现场勘察</w:t>
      </w:r>
    </w:p>
    <w:p w14:paraId="4C42B84A">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7.1供应商应按</w:t>
      </w:r>
      <w:r>
        <w:rPr>
          <w:rFonts w:hint="eastAsia" w:hAnsi="宋体"/>
          <w:b/>
          <w:color w:val="auto"/>
          <w:highlight w:val="none"/>
        </w:rPr>
        <w:t>磋商须知前附表</w:t>
      </w:r>
      <w:r>
        <w:rPr>
          <w:rFonts w:hint="eastAsia" w:hAnsi="宋体"/>
          <w:color w:val="auto"/>
          <w:highlight w:val="none"/>
        </w:rPr>
        <w:t>中规定</w:t>
      </w:r>
      <w:r>
        <w:rPr>
          <w:rFonts w:hint="eastAsia" w:ascii="宋体" w:hAnsi="宋体"/>
          <w:color w:val="auto"/>
          <w:szCs w:val="21"/>
          <w:highlight w:val="none"/>
        </w:rPr>
        <w:t>对采购项目现场和周围环境的现场考察。</w:t>
      </w:r>
    </w:p>
    <w:p w14:paraId="1390BE02">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7.2勘察现场的费用由供应商自己承担，勘察期间所发生的人身伤害及财产损失由供应商自己负责。</w:t>
      </w:r>
    </w:p>
    <w:p w14:paraId="324D97B5">
      <w:pPr>
        <w:adjustRightInd w:val="0"/>
        <w:snapToGrid w:val="0"/>
        <w:spacing w:line="360" w:lineRule="auto"/>
        <w:ind w:firstLine="420" w:firstLineChars="200"/>
        <w:jc w:val="left"/>
        <w:rPr>
          <w:rFonts w:hint="eastAsia" w:ascii="宋体" w:hAnsi="宋体"/>
          <w:b/>
          <w:color w:val="auto"/>
          <w:szCs w:val="21"/>
          <w:highlight w:val="none"/>
        </w:rPr>
      </w:pPr>
      <w:r>
        <w:rPr>
          <w:rFonts w:hint="eastAsia" w:ascii="宋体" w:hAnsi="宋体"/>
          <w:color w:val="auto"/>
          <w:szCs w:val="21"/>
          <w:highlight w:val="none"/>
        </w:rPr>
        <w:t>7.3采购人不对供应商据此而做出的推论、理解和结论负责。一旦成交，供应商不得以任何借口，提出额外补偿，或延长合同期限的要求。</w:t>
      </w:r>
    </w:p>
    <w:p w14:paraId="391F179E">
      <w:pPr>
        <w:adjustRightInd w:val="0"/>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8.采购进口产品</w:t>
      </w:r>
    </w:p>
    <w:p w14:paraId="66C6CD28">
      <w:pPr>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olor w:val="auto"/>
          <w:szCs w:val="21"/>
          <w:highlight w:val="none"/>
        </w:rPr>
        <w:t>8.1除</w:t>
      </w:r>
      <w:r>
        <w:rPr>
          <w:rFonts w:hint="eastAsia" w:ascii="宋体" w:hAnsi="宋体"/>
          <w:b/>
          <w:color w:val="auto"/>
          <w:szCs w:val="21"/>
          <w:highlight w:val="none"/>
        </w:rPr>
        <w:t>磋商文件前附表</w:t>
      </w:r>
      <w:r>
        <w:rPr>
          <w:rFonts w:hint="eastAsia" w:ascii="宋体" w:hAnsi="宋体"/>
          <w:color w:val="auto"/>
          <w:szCs w:val="21"/>
          <w:highlight w:val="none"/>
        </w:rPr>
        <w:t>另有规定外，本项目</w:t>
      </w:r>
      <w:r>
        <w:rPr>
          <w:rFonts w:hint="eastAsia" w:ascii="宋体" w:hAnsi="宋体" w:cs="宋体"/>
          <w:color w:val="auto"/>
          <w:kern w:val="0"/>
          <w:szCs w:val="21"/>
          <w:highlight w:val="none"/>
        </w:rPr>
        <w:t>拒绝进口产品参加</w:t>
      </w:r>
      <w:r>
        <w:rPr>
          <w:rFonts w:hint="eastAsia" w:ascii="宋体" w:hAnsi="宋体"/>
          <w:color w:val="auto"/>
          <w:szCs w:val="21"/>
          <w:highlight w:val="none"/>
        </w:rPr>
        <w:t>竞争性磋商采购活动</w:t>
      </w:r>
      <w:r>
        <w:rPr>
          <w:rFonts w:hint="eastAsia" w:ascii="宋体" w:hAnsi="宋体" w:cs="宋体"/>
          <w:color w:val="auto"/>
          <w:kern w:val="0"/>
          <w:szCs w:val="21"/>
          <w:highlight w:val="none"/>
        </w:rPr>
        <w:t>。</w:t>
      </w:r>
    </w:p>
    <w:p w14:paraId="47584553">
      <w:pPr>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8.2</w:t>
      </w:r>
      <w:r>
        <w:rPr>
          <w:rFonts w:hint="eastAsia" w:ascii="宋体" w:hAnsi="宋体"/>
          <w:color w:val="auto"/>
          <w:szCs w:val="21"/>
          <w:highlight w:val="none"/>
        </w:rPr>
        <w:t>本章第7.1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ascii="宋体" w:hAnsi="宋体" w:cs="宋体"/>
          <w:color w:val="auto"/>
          <w:kern w:val="0"/>
          <w:szCs w:val="21"/>
          <w:highlight w:val="none"/>
        </w:rPr>
        <w:t>同意购买进口产品的</w:t>
      </w:r>
      <w:r>
        <w:rPr>
          <w:rFonts w:hint="eastAsia" w:ascii="宋体" w:hAnsi="宋体" w:cs="宋体"/>
          <w:color w:val="auto"/>
          <w:kern w:val="0"/>
          <w:szCs w:val="21"/>
          <w:highlight w:val="none"/>
        </w:rPr>
        <w:t>，</w:t>
      </w:r>
      <w:r>
        <w:rPr>
          <w:rFonts w:hint="eastAsia" w:ascii="宋体" w:hAnsi="宋体"/>
          <w:color w:val="auto"/>
          <w:szCs w:val="21"/>
          <w:highlight w:val="none"/>
        </w:rPr>
        <w:t>本项目</w:t>
      </w:r>
      <w:r>
        <w:rPr>
          <w:rFonts w:hint="eastAsia" w:ascii="宋体" w:hAnsi="宋体" w:cs="宋体"/>
          <w:color w:val="auto"/>
          <w:kern w:val="0"/>
          <w:szCs w:val="21"/>
          <w:highlight w:val="none"/>
          <w:lang w:val="zh-CN"/>
        </w:rPr>
        <w:t>采购活动</w:t>
      </w:r>
      <w:r>
        <w:rPr>
          <w:rFonts w:hint="eastAsia" w:ascii="宋体" w:hAnsi="宋体" w:cs="宋体"/>
          <w:color w:val="auto"/>
          <w:kern w:val="0"/>
          <w:szCs w:val="21"/>
          <w:highlight w:val="none"/>
        </w:rPr>
        <w:t>不</w:t>
      </w:r>
      <w:r>
        <w:rPr>
          <w:rFonts w:ascii="宋体" w:hAnsi="宋体" w:cs="宋体"/>
          <w:color w:val="auto"/>
          <w:kern w:val="0"/>
          <w:szCs w:val="21"/>
          <w:highlight w:val="none"/>
        </w:rPr>
        <w:t>限制满足</w:t>
      </w:r>
      <w:r>
        <w:rPr>
          <w:rFonts w:hint="eastAsia" w:ascii="宋体" w:hAnsi="宋体"/>
          <w:color w:val="auto"/>
          <w:szCs w:val="21"/>
          <w:highlight w:val="none"/>
        </w:rPr>
        <w:t>磋商文件要求</w:t>
      </w:r>
      <w:r>
        <w:rPr>
          <w:rFonts w:ascii="宋体" w:hAnsi="宋体" w:cs="宋体"/>
          <w:color w:val="auto"/>
          <w:kern w:val="0"/>
          <w:szCs w:val="21"/>
          <w:highlight w:val="none"/>
        </w:rPr>
        <w:t>的国内产品参与</w:t>
      </w:r>
      <w:r>
        <w:rPr>
          <w:rFonts w:hint="eastAsia" w:ascii="宋体" w:hAnsi="宋体"/>
          <w:color w:val="auto"/>
          <w:szCs w:val="21"/>
          <w:highlight w:val="none"/>
        </w:rPr>
        <w:t>竞争性磋商</w:t>
      </w:r>
      <w:r>
        <w:rPr>
          <w:rFonts w:ascii="宋体" w:hAnsi="宋体" w:cs="宋体"/>
          <w:color w:val="auto"/>
          <w:kern w:val="0"/>
          <w:szCs w:val="21"/>
          <w:highlight w:val="none"/>
        </w:rPr>
        <w:t>。</w:t>
      </w:r>
    </w:p>
    <w:p w14:paraId="1E29732B">
      <w:pPr>
        <w:adjustRightInd w:val="0"/>
        <w:snapToGrid w:val="0"/>
        <w:spacing w:line="360" w:lineRule="auto"/>
        <w:jc w:val="left"/>
        <w:rPr>
          <w:rFonts w:hint="eastAsia" w:ascii="宋体" w:hAnsi="宋体"/>
          <w:b/>
          <w:color w:val="auto"/>
          <w:szCs w:val="21"/>
          <w:highlight w:val="none"/>
        </w:rPr>
      </w:pPr>
      <w:r>
        <w:rPr>
          <w:rFonts w:hint="eastAsia" w:ascii="宋体" w:hAnsi="宋体"/>
          <w:b/>
          <w:bCs/>
          <w:color w:val="auto"/>
          <w:szCs w:val="21"/>
          <w:highlight w:val="none"/>
        </w:rPr>
        <w:t>9.</w:t>
      </w:r>
      <w:r>
        <w:rPr>
          <w:rFonts w:hint="eastAsia" w:ascii="宋体" w:hAnsi="宋体"/>
          <w:b/>
          <w:color w:val="auto"/>
          <w:szCs w:val="21"/>
          <w:highlight w:val="none"/>
        </w:rPr>
        <w:t xml:space="preserve"> 政府采购政策支持</w:t>
      </w:r>
    </w:p>
    <w:p w14:paraId="02EB9D45">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9.1对列入财政部、国家发展改革委发布的《节能产品政府采购品目清单》且属于应当“强制采购的节能产品”，按照规定实行强制采购。实行政府采购强制采购的节能产品见</w:t>
      </w:r>
      <w:r>
        <w:rPr>
          <w:rFonts w:hint="eastAsia" w:ascii="宋体" w:hAnsi="宋体" w:cs="宋体"/>
          <w:b/>
          <w:color w:val="auto"/>
          <w:kern w:val="0"/>
          <w:szCs w:val="21"/>
          <w:highlight w:val="none"/>
        </w:rPr>
        <w:t>磋商文件前附表。</w:t>
      </w:r>
    </w:p>
    <w:p w14:paraId="62792B5C">
      <w:pPr>
        <w:pStyle w:val="7"/>
        <w:adjustRightInd w:val="0"/>
        <w:snapToGrid w:val="0"/>
        <w:spacing w:line="360" w:lineRule="auto"/>
        <w:ind w:firstLine="420" w:firstLineChars="200"/>
        <w:rPr>
          <w:rFonts w:hint="eastAsia"/>
          <w:color w:val="auto"/>
          <w:highlight w:val="none"/>
        </w:rPr>
      </w:pPr>
      <w:r>
        <w:rPr>
          <w:rFonts w:hint="eastAsia" w:hAnsi="宋体" w:cs="宋体"/>
          <w:color w:val="auto"/>
          <w:kern w:val="0"/>
          <w:highlight w:val="none"/>
        </w:rPr>
        <w:t>9.2对列入财政部、国家发展改革委发布的《节能产品政府采购品目清单》的“非强制采购节能产品”，财政部、环境保护部发布的《环境标志产品政府采购品目清单》的“环境标志产品”，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auto"/>
          <w:kern w:val="0"/>
          <w:highlight w:val="none"/>
        </w:rPr>
        <w:t>磋商文件前附表。</w:t>
      </w:r>
    </w:p>
    <w:p w14:paraId="3D4F54F0">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72CB0A1E">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9.4同一项目中部分产品属于优先采购政策的，评审时只对该部分产品的报价实行价格扣除及加分。</w:t>
      </w:r>
    </w:p>
    <w:p w14:paraId="4AFB9062">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9.5符合本章第9.1</w:t>
      </w:r>
      <w:r>
        <w:rPr>
          <w:rFonts w:hint="eastAsia" w:ascii="宋体" w:hAnsi="宋体" w:cs="宋体"/>
          <w:color w:val="auto"/>
          <w:kern w:val="0"/>
          <w:szCs w:val="21"/>
          <w:highlight w:val="none"/>
          <w:lang w:val="zh-CN"/>
        </w:rPr>
        <w:t>款、</w:t>
      </w:r>
      <w:r>
        <w:rPr>
          <w:rFonts w:hint="eastAsia" w:ascii="宋体" w:hAnsi="宋体"/>
          <w:color w:val="auto"/>
          <w:szCs w:val="21"/>
          <w:highlight w:val="none"/>
        </w:rPr>
        <w:t>第9.2</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规定的，应提供相关证明资料。</w:t>
      </w:r>
    </w:p>
    <w:p w14:paraId="63B2D42E">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9.6供应商有融资、担保需求的，具体办理流程可向</w:t>
      </w:r>
      <w:r>
        <w:rPr>
          <w:rFonts w:hint="eastAsia" w:ascii="宋体" w:hAnsi="宋体"/>
          <w:b/>
          <w:color w:val="auto"/>
          <w:szCs w:val="21"/>
          <w:highlight w:val="none"/>
        </w:rPr>
        <w:t>磋商须知前附表</w:t>
      </w:r>
      <w:r>
        <w:rPr>
          <w:rFonts w:hint="eastAsia" w:ascii="宋体" w:hAnsi="宋体"/>
          <w:color w:val="auto"/>
          <w:szCs w:val="21"/>
          <w:highlight w:val="none"/>
        </w:rPr>
        <w:t>所列金融机构和担保机构询问。</w:t>
      </w:r>
    </w:p>
    <w:p w14:paraId="66A84842">
      <w:pPr>
        <w:adjustRightInd w:val="0"/>
        <w:snapToGrid w:val="0"/>
        <w:spacing w:line="360" w:lineRule="auto"/>
        <w:ind w:left="902" w:hanging="902" w:hangingChars="376"/>
        <w:rPr>
          <w:rFonts w:hint="eastAsia" w:ascii="黑体" w:hAnsi="宋体" w:eastAsia="黑体"/>
          <w:color w:val="auto"/>
          <w:sz w:val="24"/>
          <w:highlight w:val="none"/>
        </w:rPr>
      </w:pPr>
      <w:r>
        <w:rPr>
          <w:rFonts w:hint="eastAsia" w:ascii="黑体" w:hAnsi="宋体" w:eastAsia="黑体"/>
          <w:color w:val="auto"/>
          <w:sz w:val="24"/>
          <w:highlight w:val="none"/>
        </w:rPr>
        <w:t>二、磋商文件</w:t>
      </w:r>
    </w:p>
    <w:p w14:paraId="2DC3CC9B">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10．磋商文件的组成</w:t>
      </w:r>
    </w:p>
    <w:p w14:paraId="16697114">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10.1 磋商文件由下列文件组成：</w:t>
      </w:r>
    </w:p>
    <w:p w14:paraId="496A9CBC">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第一章 磋商邀请</w:t>
      </w:r>
    </w:p>
    <w:p w14:paraId="01BC2EFF">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第二章 磋商须知</w:t>
      </w:r>
    </w:p>
    <w:p w14:paraId="4D35EDAE">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第三章 政府采购合同格式条款</w:t>
      </w:r>
    </w:p>
    <w:p w14:paraId="50AF8241">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第四章 采购需求</w:t>
      </w:r>
    </w:p>
    <w:p w14:paraId="0ECE3FDC">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第五章 响应文件组成</w:t>
      </w:r>
    </w:p>
    <w:p w14:paraId="1D930090">
      <w:pPr>
        <w:pStyle w:val="7"/>
        <w:adjustRightInd w:val="0"/>
        <w:snapToGrid w:val="0"/>
        <w:spacing w:line="360" w:lineRule="auto"/>
        <w:ind w:firstLine="420" w:firstLineChars="200"/>
        <w:rPr>
          <w:rFonts w:hint="eastAsia" w:hAnsi="宋体" w:cs="宋体"/>
          <w:color w:val="auto"/>
          <w:kern w:val="0"/>
          <w:highlight w:val="none"/>
        </w:rPr>
      </w:pPr>
      <w:r>
        <w:rPr>
          <w:rFonts w:hint="eastAsia"/>
          <w:color w:val="auto"/>
          <w:highlight w:val="none"/>
        </w:rPr>
        <w:t>10.2</w:t>
      </w:r>
      <w:r>
        <w:rPr>
          <w:rFonts w:hint="eastAsia" w:hAnsi="宋体" w:cs="宋体"/>
          <w:color w:val="auto"/>
          <w:kern w:val="0"/>
          <w:highlight w:val="none"/>
        </w:rPr>
        <w:t>磋商小组根据与供应商磋商情况可能实质性变动的内容，包括采购需求中的技术、服务要求以及合同条款，</w:t>
      </w:r>
      <w:r>
        <w:rPr>
          <w:rFonts w:hint="eastAsia"/>
          <w:color w:val="auto"/>
          <w:highlight w:val="none"/>
        </w:rPr>
        <w:t>在</w:t>
      </w:r>
      <w:r>
        <w:rPr>
          <w:rFonts w:hint="eastAsia"/>
          <w:b/>
          <w:color w:val="auto"/>
          <w:highlight w:val="none"/>
        </w:rPr>
        <w:t>磋商须知前附表</w:t>
      </w:r>
      <w:r>
        <w:rPr>
          <w:rFonts w:hint="eastAsia"/>
          <w:color w:val="auto"/>
          <w:highlight w:val="none"/>
        </w:rPr>
        <w:t>中明确。</w:t>
      </w:r>
    </w:p>
    <w:p w14:paraId="1905943E">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highlight w:val="none"/>
        </w:rPr>
        <w:t>10.3</w:t>
      </w:r>
      <w:r>
        <w:rPr>
          <w:rFonts w:hint="eastAsia" w:ascii="宋体" w:hAnsi="宋体"/>
          <w:color w:val="auto"/>
          <w:szCs w:val="21"/>
          <w:highlight w:val="none"/>
        </w:rPr>
        <w:t>供应商应仔细阅读</w:t>
      </w:r>
      <w:r>
        <w:rPr>
          <w:rFonts w:hint="eastAsia" w:ascii="宋体" w:hAnsi="宋体"/>
          <w:bCs/>
          <w:color w:val="auto"/>
          <w:szCs w:val="21"/>
          <w:highlight w:val="none"/>
        </w:rPr>
        <w:t>磋商</w:t>
      </w:r>
      <w:r>
        <w:rPr>
          <w:rFonts w:hint="eastAsia" w:ascii="宋体" w:hAnsi="宋体"/>
          <w:color w:val="auto"/>
          <w:szCs w:val="21"/>
          <w:highlight w:val="none"/>
        </w:rPr>
        <w:t>文件的全部内容，按照</w:t>
      </w:r>
      <w:r>
        <w:rPr>
          <w:rFonts w:hint="eastAsia" w:ascii="宋体" w:hAnsi="宋体"/>
          <w:bCs/>
          <w:color w:val="auto"/>
          <w:szCs w:val="21"/>
          <w:highlight w:val="none"/>
        </w:rPr>
        <w:t>磋商</w:t>
      </w:r>
      <w:r>
        <w:rPr>
          <w:rFonts w:hint="eastAsia" w:ascii="宋体" w:hAnsi="宋体"/>
          <w:color w:val="auto"/>
          <w:szCs w:val="21"/>
          <w:highlight w:val="none"/>
        </w:rPr>
        <w:t>文件要求编制</w:t>
      </w:r>
      <w:r>
        <w:rPr>
          <w:rFonts w:hint="eastAsia"/>
          <w:color w:val="auto"/>
          <w:szCs w:val="21"/>
          <w:highlight w:val="none"/>
        </w:rPr>
        <w:t>响应</w:t>
      </w:r>
      <w:r>
        <w:rPr>
          <w:rFonts w:hint="eastAsia" w:ascii="宋体" w:hAnsi="宋体"/>
          <w:color w:val="auto"/>
          <w:szCs w:val="21"/>
          <w:highlight w:val="none"/>
        </w:rPr>
        <w:t>文件。任何对</w:t>
      </w:r>
      <w:r>
        <w:rPr>
          <w:rFonts w:hint="eastAsia" w:ascii="宋体" w:hAnsi="宋体"/>
          <w:bCs/>
          <w:color w:val="auto"/>
          <w:szCs w:val="21"/>
          <w:highlight w:val="none"/>
        </w:rPr>
        <w:t>磋商</w:t>
      </w:r>
      <w:r>
        <w:rPr>
          <w:rFonts w:hint="eastAsia" w:ascii="宋体" w:hAnsi="宋体"/>
          <w:color w:val="auto"/>
          <w:szCs w:val="21"/>
          <w:highlight w:val="none"/>
        </w:rPr>
        <w:t>文件的忽略或误解不能作为</w:t>
      </w:r>
      <w:r>
        <w:rPr>
          <w:rFonts w:hint="eastAsia"/>
          <w:color w:val="auto"/>
          <w:szCs w:val="21"/>
          <w:highlight w:val="none"/>
        </w:rPr>
        <w:t>响应</w:t>
      </w:r>
      <w:r>
        <w:rPr>
          <w:rFonts w:hint="eastAsia" w:ascii="宋体" w:hAnsi="宋体"/>
          <w:color w:val="auto"/>
          <w:szCs w:val="21"/>
          <w:highlight w:val="none"/>
        </w:rPr>
        <w:t>文件存在缺陷或瑕疵的理由，其风险由供应商承担。</w:t>
      </w:r>
    </w:p>
    <w:p w14:paraId="52771520">
      <w:pPr>
        <w:adjustRightInd w:val="0"/>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11.</w:t>
      </w:r>
      <w:r>
        <w:rPr>
          <w:rFonts w:hint="eastAsia"/>
          <w:b/>
          <w:color w:val="auto"/>
          <w:highlight w:val="none"/>
        </w:rPr>
        <w:t xml:space="preserve"> </w:t>
      </w:r>
      <w:r>
        <w:rPr>
          <w:rFonts w:hint="eastAsia" w:ascii="宋体" w:hAnsi="宋体"/>
          <w:b/>
          <w:color w:val="auto"/>
          <w:szCs w:val="21"/>
          <w:highlight w:val="none"/>
        </w:rPr>
        <w:t>磋商文件的提供期限</w:t>
      </w:r>
    </w:p>
    <w:p w14:paraId="544DF01E">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11.1磋商文件的提供期限自开始发出之日起不得少于五个工作日。具体提供期限见</w:t>
      </w:r>
      <w:r>
        <w:rPr>
          <w:rFonts w:hint="eastAsia" w:ascii="宋体" w:hAnsi="宋体"/>
          <w:b/>
          <w:color w:val="auto"/>
          <w:szCs w:val="21"/>
          <w:highlight w:val="none"/>
        </w:rPr>
        <w:t>磋商文件前附表</w:t>
      </w:r>
      <w:r>
        <w:rPr>
          <w:rFonts w:hint="eastAsia" w:ascii="宋体" w:hAnsi="宋体"/>
          <w:color w:val="auto"/>
          <w:szCs w:val="21"/>
          <w:highlight w:val="none"/>
        </w:rPr>
        <w:t>。</w:t>
      </w:r>
    </w:p>
    <w:p w14:paraId="52C1F56C">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11.2供应商应持</w:t>
      </w:r>
      <w:r>
        <w:rPr>
          <w:rFonts w:hint="eastAsia" w:ascii="宋体" w:hAnsi="宋体"/>
          <w:b/>
          <w:color w:val="auto"/>
          <w:szCs w:val="21"/>
          <w:highlight w:val="none"/>
        </w:rPr>
        <w:t>磋商文件前附表</w:t>
      </w:r>
      <w:r>
        <w:rPr>
          <w:rFonts w:hint="eastAsia" w:ascii="宋体" w:hAnsi="宋体"/>
          <w:color w:val="auto"/>
          <w:szCs w:val="21"/>
          <w:highlight w:val="none"/>
        </w:rPr>
        <w:t>规定的资料领取或购买磋商文件。</w:t>
      </w:r>
    </w:p>
    <w:p w14:paraId="251E4831">
      <w:pPr>
        <w:pStyle w:val="7"/>
        <w:adjustRightInd w:val="0"/>
        <w:snapToGrid w:val="0"/>
        <w:spacing w:line="360" w:lineRule="auto"/>
        <w:rPr>
          <w:rFonts w:hint="eastAsia" w:hAnsi="宋体"/>
          <w:color w:val="auto"/>
          <w:highlight w:val="none"/>
        </w:rPr>
      </w:pPr>
      <w:r>
        <w:rPr>
          <w:rFonts w:hint="eastAsia" w:hAnsi="宋体"/>
          <w:b/>
          <w:color w:val="auto"/>
          <w:highlight w:val="none"/>
        </w:rPr>
        <w:t>12.</w:t>
      </w:r>
      <w:r>
        <w:rPr>
          <w:rFonts w:hint="eastAsia" w:hAnsi="宋体" w:cs="宋体"/>
          <w:b/>
          <w:color w:val="auto"/>
          <w:kern w:val="0"/>
          <w:highlight w:val="none"/>
        </w:rPr>
        <w:t>提交首次响应文件</w:t>
      </w:r>
      <w:r>
        <w:rPr>
          <w:rFonts w:hint="eastAsia" w:hAnsi="宋体"/>
          <w:b/>
          <w:color w:val="auto"/>
          <w:highlight w:val="none"/>
        </w:rPr>
        <w:t>的</w:t>
      </w:r>
      <w:r>
        <w:rPr>
          <w:rFonts w:hint="eastAsia" w:hAnsi="宋体" w:cs="宋体"/>
          <w:b/>
          <w:color w:val="auto"/>
          <w:kern w:val="0"/>
          <w:highlight w:val="none"/>
        </w:rPr>
        <w:t>截止</w:t>
      </w:r>
      <w:r>
        <w:rPr>
          <w:rFonts w:hint="eastAsia" w:hAnsi="宋体"/>
          <w:b/>
          <w:color w:val="auto"/>
          <w:highlight w:val="none"/>
        </w:rPr>
        <w:t>时间</w:t>
      </w:r>
    </w:p>
    <w:p w14:paraId="6F2A159A">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12.1</w:t>
      </w:r>
      <w:r>
        <w:rPr>
          <w:rFonts w:hint="eastAsia" w:hAnsi="宋体" w:cs="宋体"/>
          <w:color w:val="auto"/>
          <w:kern w:val="0"/>
          <w:highlight w:val="none"/>
        </w:rPr>
        <w:t>供应商提交首次响应文件截止</w:t>
      </w:r>
      <w:r>
        <w:rPr>
          <w:rFonts w:hint="eastAsia" w:hAnsi="宋体"/>
          <w:color w:val="auto"/>
          <w:highlight w:val="none"/>
        </w:rPr>
        <w:t>时间见</w:t>
      </w:r>
      <w:r>
        <w:rPr>
          <w:rFonts w:hint="eastAsia" w:hAnsi="宋体"/>
          <w:b/>
          <w:color w:val="auto"/>
          <w:highlight w:val="none"/>
        </w:rPr>
        <w:t>磋商须知前附表</w:t>
      </w:r>
      <w:r>
        <w:rPr>
          <w:rFonts w:hint="eastAsia" w:hAnsi="宋体"/>
          <w:color w:val="auto"/>
          <w:highlight w:val="none"/>
        </w:rPr>
        <w:t>。</w:t>
      </w:r>
    </w:p>
    <w:p w14:paraId="6F25DBF7">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13.磋商文件的澄清</w:t>
      </w:r>
      <w:r>
        <w:rPr>
          <w:rFonts w:hint="eastAsia" w:ascii="宋体" w:hAnsi="宋体"/>
          <w:b/>
          <w:color w:val="auto"/>
          <w:kern w:val="0"/>
          <w:szCs w:val="21"/>
          <w:highlight w:val="none"/>
          <w:lang w:val="zh-CN"/>
        </w:rPr>
        <w:t>或者</w:t>
      </w:r>
      <w:r>
        <w:rPr>
          <w:rFonts w:hint="eastAsia" w:ascii="宋体" w:hAnsi="宋体"/>
          <w:b/>
          <w:bCs/>
          <w:color w:val="auto"/>
          <w:szCs w:val="21"/>
          <w:highlight w:val="none"/>
        </w:rPr>
        <w:t>修改</w:t>
      </w:r>
    </w:p>
    <w:p w14:paraId="6F74D128">
      <w:pPr>
        <w:adjustRightInd w:val="0"/>
        <w:snapToGrid w:val="0"/>
        <w:spacing w:line="360" w:lineRule="auto"/>
        <w:ind w:right="-105" w:rightChars="-50" w:firstLine="420" w:firstLineChars="200"/>
        <w:rPr>
          <w:rFonts w:hint="eastAsia" w:ascii="宋体" w:hAnsi="宋体" w:cs="宋体"/>
          <w:color w:val="auto"/>
          <w:kern w:val="0"/>
          <w:szCs w:val="21"/>
          <w:highlight w:val="none"/>
        </w:rPr>
      </w:pPr>
      <w:r>
        <w:rPr>
          <w:rFonts w:hint="eastAsia" w:ascii="宋体" w:hAnsi="宋体"/>
          <w:color w:val="auto"/>
          <w:szCs w:val="21"/>
          <w:highlight w:val="none"/>
        </w:rPr>
        <w:t>13.1在</w:t>
      </w:r>
      <w:r>
        <w:rPr>
          <w:rFonts w:hint="eastAsia" w:ascii="宋体" w:hAnsi="宋体" w:cs="宋体"/>
          <w:color w:val="auto"/>
          <w:kern w:val="0"/>
          <w:szCs w:val="21"/>
          <w:highlight w:val="none"/>
        </w:rPr>
        <w:t xml:space="preserve">提交首次响应文件截止之日前，采购人、采购代理机构可以对已发出的磋商文件进行必要的澄清或者修改。 </w:t>
      </w:r>
    </w:p>
    <w:p w14:paraId="764AA86D">
      <w:pPr>
        <w:adjustRightInd w:val="0"/>
        <w:snapToGrid w:val="0"/>
        <w:spacing w:line="360" w:lineRule="auto"/>
        <w:ind w:right="-105" w:rightChars="-50" w:firstLine="420" w:firstLineChars="200"/>
        <w:rPr>
          <w:rFonts w:hint="eastAsia" w:ascii="宋体" w:hAnsi="宋体" w:cs="宋体"/>
          <w:color w:val="auto"/>
          <w:kern w:val="0"/>
          <w:szCs w:val="21"/>
          <w:highlight w:val="none"/>
        </w:rPr>
      </w:pPr>
      <w:r>
        <w:rPr>
          <w:rFonts w:hint="eastAsia" w:ascii="宋体" w:hAnsi="宋体"/>
          <w:color w:val="auto"/>
          <w:szCs w:val="21"/>
          <w:highlight w:val="none"/>
        </w:rPr>
        <w:t>13.2</w:t>
      </w:r>
      <w:r>
        <w:rPr>
          <w:rFonts w:hint="eastAsia" w:ascii="宋体" w:hAnsi="宋体" w:cs="宋体"/>
          <w:color w:val="auto"/>
          <w:kern w:val="0"/>
          <w:szCs w:val="21"/>
          <w:highlight w:val="none"/>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56EE1AE">
      <w:pPr>
        <w:pStyle w:val="7"/>
        <w:adjustRightInd w:val="0"/>
        <w:snapToGrid w:val="0"/>
        <w:spacing w:line="360" w:lineRule="auto"/>
        <w:ind w:firstLine="420" w:firstLineChars="200"/>
        <w:rPr>
          <w:rFonts w:hint="eastAsia"/>
          <w:color w:val="auto"/>
          <w:highlight w:val="none"/>
        </w:rPr>
      </w:pPr>
      <w:r>
        <w:rPr>
          <w:rFonts w:hint="eastAsia"/>
          <w:color w:val="auto"/>
          <w:highlight w:val="none"/>
        </w:rPr>
        <w:t>13.2</w:t>
      </w:r>
      <w:r>
        <w:rPr>
          <w:rFonts w:hint="eastAsia" w:hAnsi="宋体" w:cs="宋体"/>
          <w:color w:val="auto"/>
          <w:kern w:val="0"/>
          <w:highlight w:val="none"/>
        </w:rPr>
        <w:t>提交首次响应文件截止时间前对磋商文件澄清或者修改内容，为磋商文件的组成部分。</w:t>
      </w:r>
    </w:p>
    <w:p w14:paraId="5838B63F">
      <w:pPr>
        <w:adjustRightInd w:val="0"/>
        <w:snapToGrid w:val="0"/>
        <w:spacing w:line="360" w:lineRule="auto"/>
        <w:ind w:left="902" w:hanging="902" w:hangingChars="376"/>
        <w:rPr>
          <w:rFonts w:hint="eastAsia" w:ascii="黑体" w:hAnsi="宋体" w:eastAsia="黑体"/>
          <w:color w:val="auto"/>
          <w:sz w:val="24"/>
          <w:highlight w:val="none"/>
        </w:rPr>
      </w:pPr>
      <w:r>
        <w:rPr>
          <w:rFonts w:hint="eastAsia" w:ascii="黑体" w:hAnsi="宋体" w:eastAsia="黑体"/>
          <w:color w:val="auto"/>
          <w:sz w:val="24"/>
          <w:highlight w:val="none"/>
        </w:rPr>
        <w:t>三、响应文件</w:t>
      </w:r>
    </w:p>
    <w:p w14:paraId="64D7A40F">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14.一般要求</w:t>
      </w:r>
    </w:p>
    <w:p w14:paraId="4B50D305">
      <w:pPr>
        <w:adjustRightInd w:val="0"/>
        <w:snapToGrid w:val="0"/>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6832123E">
      <w:pPr>
        <w:adjustRightInd w:val="0"/>
        <w:snapToGrid w:val="0"/>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 xml:space="preserve">14.2 </w:t>
      </w:r>
      <w:r>
        <w:rPr>
          <w:rFonts w:hint="eastAsia" w:ascii="宋体" w:hAnsi="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256B2853">
      <w:pPr>
        <w:pStyle w:val="7"/>
        <w:adjustRightInd w:val="0"/>
        <w:snapToGrid w:val="0"/>
        <w:spacing w:line="360" w:lineRule="auto"/>
        <w:ind w:firstLine="420" w:firstLineChars="200"/>
        <w:rPr>
          <w:rFonts w:hint="eastAsia" w:hAnsi="宋体"/>
          <w:color w:val="auto"/>
          <w:highlight w:val="none"/>
        </w:rPr>
      </w:pPr>
      <w:r>
        <w:rPr>
          <w:rFonts w:hint="eastAsia" w:hAnsi="宋体"/>
          <w:bCs/>
          <w:color w:val="auto"/>
          <w:highlight w:val="none"/>
        </w:rPr>
        <w:t xml:space="preserve">14.3 </w:t>
      </w:r>
      <w:r>
        <w:rPr>
          <w:rFonts w:hint="eastAsia" w:hAnsi="宋体"/>
          <w:color w:val="auto"/>
          <w:highlight w:val="none"/>
        </w:rPr>
        <w:t>计量单位应使用我国法定计量单位，未列明时应默认为我国法定计量单位。</w:t>
      </w:r>
    </w:p>
    <w:p w14:paraId="3E732DBD">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14.4 响应文件应采用书面形式，电报、传真、电子邮件形式的响应文件概不接受。</w:t>
      </w:r>
    </w:p>
    <w:p w14:paraId="1BAD132C">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14.5 供应商应按磋商文件中提供的响应文件格式填写。</w:t>
      </w:r>
    </w:p>
    <w:p w14:paraId="1094D5A0">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15.</w:t>
      </w:r>
      <w:r>
        <w:rPr>
          <w:rFonts w:hint="eastAsia" w:ascii="宋体" w:hAnsi="宋体"/>
          <w:b/>
          <w:color w:val="auto"/>
          <w:szCs w:val="21"/>
          <w:highlight w:val="none"/>
        </w:rPr>
        <w:t>响应文件</w:t>
      </w:r>
      <w:r>
        <w:rPr>
          <w:rFonts w:hint="eastAsia" w:ascii="宋体" w:hAnsi="宋体"/>
          <w:b/>
          <w:bCs/>
          <w:color w:val="auto"/>
          <w:szCs w:val="21"/>
          <w:highlight w:val="none"/>
        </w:rPr>
        <w:t>的组成</w:t>
      </w:r>
    </w:p>
    <w:p w14:paraId="23A4475E">
      <w:pPr>
        <w:adjustRightInd w:val="0"/>
        <w:snapToGrid w:val="0"/>
        <w:spacing w:line="360" w:lineRule="auto"/>
        <w:ind w:firstLine="420" w:firstLineChars="200"/>
        <w:jc w:val="left"/>
        <w:outlineLvl w:val="0"/>
        <w:rPr>
          <w:rFonts w:hint="eastAsia" w:ascii="宋体" w:hAnsi="宋体"/>
          <w:color w:val="auto"/>
          <w:szCs w:val="21"/>
          <w:highlight w:val="none"/>
        </w:rPr>
      </w:pPr>
      <w:r>
        <w:rPr>
          <w:rFonts w:hint="eastAsia" w:ascii="宋体" w:hAnsi="宋体"/>
          <w:color w:val="auto"/>
          <w:highlight w:val="none"/>
        </w:rPr>
        <w:t>15.1</w:t>
      </w:r>
      <w:r>
        <w:rPr>
          <w:rFonts w:hint="eastAsia" w:hAnsi="宋体"/>
          <w:color w:val="auto"/>
          <w:highlight w:val="none"/>
        </w:rPr>
        <w:t xml:space="preserve"> 响应文件包括下列内容：</w:t>
      </w:r>
      <w:r>
        <w:rPr>
          <w:rFonts w:hint="eastAsia" w:ascii="宋体" w:hAnsi="宋体"/>
          <w:color w:val="auto"/>
          <w:szCs w:val="21"/>
          <w:highlight w:val="none"/>
        </w:rPr>
        <w:t xml:space="preserve"> </w:t>
      </w:r>
    </w:p>
    <w:p w14:paraId="6D565771">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（1）磋商响应声明</w:t>
      </w:r>
    </w:p>
    <w:p w14:paraId="2BAAC025">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（2）保证金</w:t>
      </w:r>
    </w:p>
    <w:p w14:paraId="529141B7">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（3）联合体协议</w:t>
      </w:r>
    </w:p>
    <w:p w14:paraId="11D44E4D">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（4）供应商的资格证明文件</w:t>
      </w:r>
    </w:p>
    <w:p w14:paraId="28C3EDF8">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（5）服务方案说明</w:t>
      </w:r>
    </w:p>
    <w:p w14:paraId="50B517B8">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（6）技术/商务响应与偏离表</w:t>
      </w:r>
    </w:p>
    <w:p w14:paraId="76D19C20">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（7）提供享受政府采购政策的证明材料和清单表</w:t>
      </w:r>
    </w:p>
    <w:p w14:paraId="197F907D">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（8）经销或代理或为货物提供售后服务的证明材料</w:t>
      </w:r>
    </w:p>
    <w:p w14:paraId="3A379182">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（9）报价一览表及报价文件</w:t>
      </w:r>
    </w:p>
    <w:p w14:paraId="7E24FAB5">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（10）供应商认为需提供的其他资料</w:t>
      </w:r>
    </w:p>
    <w:p w14:paraId="3A976D7E">
      <w:pPr>
        <w:adjustRightInd w:val="0"/>
        <w:snapToGrid w:val="0"/>
        <w:spacing w:line="360" w:lineRule="auto"/>
        <w:ind w:firstLine="420" w:firstLineChars="200"/>
        <w:rPr>
          <w:rFonts w:hint="eastAsia" w:hAnsi="宋体"/>
          <w:color w:val="auto"/>
          <w:highlight w:val="none"/>
        </w:rPr>
      </w:pPr>
      <w:r>
        <w:rPr>
          <w:rFonts w:hint="eastAsia" w:ascii="宋体" w:hAnsi="宋体"/>
          <w:color w:val="auto"/>
          <w:highlight w:val="none"/>
        </w:rPr>
        <w:t>15.2在磋商过程中，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磋商小组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14:paraId="69AE0823">
      <w:pPr>
        <w:adjustRightInd w:val="0"/>
        <w:snapToGrid w:val="0"/>
        <w:spacing w:line="360" w:lineRule="auto"/>
        <w:ind w:firstLine="420" w:firstLineChars="200"/>
        <w:rPr>
          <w:rFonts w:hint="eastAsia" w:hAnsi="宋体"/>
          <w:b/>
          <w:color w:val="auto"/>
          <w:highlight w:val="none"/>
        </w:rPr>
      </w:pPr>
      <w:r>
        <w:rPr>
          <w:rFonts w:hint="eastAsia" w:ascii="宋体" w:hAnsi="宋体"/>
          <w:color w:val="auto"/>
          <w:highlight w:val="none"/>
        </w:rPr>
        <w:t>15.3</w:t>
      </w:r>
      <w:r>
        <w:rPr>
          <w:rFonts w:hint="eastAsia" w:ascii="宋体" w:hAnsi="宋体" w:cs="宋体"/>
          <w:color w:val="auto"/>
          <w:kern w:val="0"/>
          <w:szCs w:val="21"/>
          <w:highlight w:val="none"/>
        </w:rPr>
        <w:t>磋商文件规定可能发生实质性变动的，供应商应当在</w:t>
      </w:r>
      <w:r>
        <w:rPr>
          <w:rFonts w:hint="eastAsia" w:hAnsi="宋体"/>
          <w:color w:val="auto"/>
          <w:highlight w:val="none"/>
        </w:rPr>
        <w:t>《技术/商务响应与偏离表》中对应内容注明。</w:t>
      </w:r>
    </w:p>
    <w:p w14:paraId="1978B63E">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highlight w:val="none"/>
        </w:rPr>
        <w:t>15.4</w:t>
      </w:r>
      <w:r>
        <w:rPr>
          <w:rFonts w:hint="eastAsia" w:ascii="宋体" w:hAnsi="宋体"/>
          <w:color w:val="auto"/>
          <w:szCs w:val="21"/>
          <w:highlight w:val="none"/>
        </w:rPr>
        <w:t>根据《政府采购法》第四十二条的规定，供应商无论成交与否，其响应文件不予退还。</w:t>
      </w:r>
    </w:p>
    <w:p w14:paraId="70D5579D">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16.报价</w:t>
      </w:r>
    </w:p>
    <w:p w14:paraId="419958D6">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16.1供应商应当根据磋商文件要求和范围，以</w:t>
      </w:r>
      <w:r>
        <w:rPr>
          <w:rFonts w:hint="eastAsia" w:ascii="宋体" w:hAnsi="宋体"/>
          <w:bCs/>
          <w:color w:val="auto"/>
          <w:szCs w:val="21"/>
          <w:highlight w:val="none"/>
        </w:rPr>
        <w:t>人民币</w:t>
      </w:r>
      <w:r>
        <w:rPr>
          <w:rFonts w:hint="eastAsia" w:ascii="宋体" w:hAnsi="宋体"/>
          <w:color w:val="auto"/>
          <w:szCs w:val="21"/>
          <w:highlight w:val="none"/>
        </w:rPr>
        <w:t>报价，以元为单位，保留小数点后两位。</w:t>
      </w:r>
    </w:p>
    <w:p w14:paraId="3FB16ED4">
      <w:pPr>
        <w:pStyle w:val="22"/>
        <w:adjustRightInd w:val="0"/>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16.2供应商应按第五章 响应文件组成格式填写。</w:t>
      </w:r>
    </w:p>
    <w:p w14:paraId="12544620">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16.3响应文件中标明的价格在合同执行过程中是固定不变的，不得以任何理由予以变更。以可变动价格提交的报价将被认为是非实质响应而被拒绝。</w:t>
      </w:r>
    </w:p>
    <w:p w14:paraId="15BCF4FD">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16.4</w:t>
      </w:r>
      <w:r>
        <w:rPr>
          <w:rFonts w:hint="eastAsia" w:hAnsi="宋体" w:cs="宋体"/>
          <w:color w:val="auto"/>
          <w:kern w:val="0"/>
          <w:highlight w:val="none"/>
          <w:lang w:val="zh-CN"/>
        </w:rPr>
        <w:t>供应商</w:t>
      </w:r>
      <w:r>
        <w:rPr>
          <w:rFonts w:hint="eastAsia" w:hAnsi="宋体"/>
          <w:color w:val="auto"/>
          <w:highlight w:val="none"/>
        </w:rPr>
        <w:t>的报价不得超过采购项目预算，采购项目预算或其计算方法见</w:t>
      </w:r>
      <w:r>
        <w:rPr>
          <w:rFonts w:hint="eastAsia" w:hAnsi="宋体"/>
          <w:b/>
          <w:color w:val="auto"/>
          <w:highlight w:val="none"/>
        </w:rPr>
        <w:t>磋商须知前附表</w:t>
      </w:r>
      <w:r>
        <w:rPr>
          <w:rFonts w:hint="eastAsia" w:hAnsi="宋体"/>
          <w:color w:val="auto"/>
          <w:highlight w:val="none"/>
        </w:rPr>
        <w:t>。</w:t>
      </w:r>
    </w:p>
    <w:p w14:paraId="564051E6">
      <w:pPr>
        <w:pStyle w:val="7"/>
        <w:adjustRightInd w:val="0"/>
        <w:snapToGrid w:val="0"/>
        <w:spacing w:line="360" w:lineRule="auto"/>
        <w:rPr>
          <w:rFonts w:hint="eastAsia"/>
          <w:b/>
          <w:color w:val="auto"/>
          <w:highlight w:val="none"/>
        </w:rPr>
      </w:pPr>
      <w:r>
        <w:rPr>
          <w:rFonts w:hint="eastAsia"/>
          <w:b/>
          <w:color w:val="auto"/>
          <w:highlight w:val="none"/>
        </w:rPr>
        <w:t>17.供应商符合磋商文件规定的证明文件</w:t>
      </w:r>
    </w:p>
    <w:p w14:paraId="6045B9A1">
      <w:pPr>
        <w:adjustRightInd w:val="0"/>
        <w:snapToGrid w:val="0"/>
        <w:spacing w:line="360" w:lineRule="auto"/>
        <w:ind w:firstLine="420" w:firstLineChars="200"/>
        <w:jc w:val="left"/>
        <w:rPr>
          <w:rFonts w:hint="eastAsia" w:ascii="宋体" w:hAnsi="宋体"/>
          <w:color w:val="auto"/>
          <w:highlight w:val="none"/>
        </w:rPr>
      </w:pPr>
      <w:r>
        <w:rPr>
          <w:rFonts w:hint="eastAsia" w:ascii="宋体" w:hAnsi="宋体"/>
          <w:color w:val="auto"/>
          <w:highlight w:val="none"/>
        </w:rPr>
        <w:t>17.1供应商应提交满足本章第3.1款规定的资格条件要求的证明文件,该证明文件作为响应文件的一部分。</w:t>
      </w:r>
    </w:p>
    <w:p w14:paraId="0752086C">
      <w:pPr>
        <w:adjustRightInd w:val="0"/>
        <w:snapToGrid w:val="0"/>
        <w:spacing w:line="360" w:lineRule="auto"/>
        <w:ind w:firstLine="420" w:firstLineChars="200"/>
        <w:jc w:val="left"/>
        <w:rPr>
          <w:rFonts w:hint="eastAsia" w:ascii="宋体" w:hAnsi="宋体"/>
          <w:color w:val="auto"/>
          <w:highlight w:val="none"/>
        </w:rPr>
      </w:pPr>
      <w:r>
        <w:rPr>
          <w:rFonts w:hint="eastAsia" w:ascii="宋体" w:hAnsi="宋体"/>
          <w:color w:val="auto"/>
          <w:highlight w:val="none"/>
        </w:rPr>
        <w:t>17.2如果供应商为联合体，则应提交联合体各方资格证明文件、联合体协议。否则，在评审时将其视为无效响应。</w:t>
      </w:r>
    </w:p>
    <w:p w14:paraId="67B92663">
      <w:pPr>
        <w:adjustRightInd w:val="0"/>
        <w:snapToGrid w:val="0"/>
        <w:spacing w:before="156" w:beforeLines="50"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17.3 除</w:t>
      </w:r>
      <w:r>
        <w:rPr>
          <w:rFonts w:hint="eastAsia" w:ascii="宋体" w:hAnsi="宋体"/>
          <w:b/>
          <w:color w:val="auto"/>
          <w:szCs w:val="21"/>
          <w:highlight w:val="none"/>
        </w:rPr>
        <w:t>磋商须知前附表</w:t>
      </w:r>
      <w:r>
        <w:rPr>
          <w:rFonts w:hint="eastAsia" w:ascii="宋体" w:hAnsi="宋体"/>
          <w:color w:val="auto"/>
          <w:szCs w:val="21"/>
          <w:highlight w:val="none"/>
        </w:rPr>
        <w:t>另有规定外，供应商提供的货物及服务不是供应商制造或拥有的，则必须提供经销、或代理采购货物、或采购货物提供售后服务的证明文件。</w:t>
      </w:r>
    </w:p>
    <w:p w14:paraId="3E757DA9">
      <w:pPr>
        <w:adjustRightInd w:val="0"/>
        <w:snapToGrid w:val="0"/>
        <w:spacing w:before="156" w:beforeLines="50" w:line="360" w:lineRule="auto"/>
        <w:jc w:val="left"/>
        <w:rPr>
          <w:rFonts w:hint="eastAsia" w:ascii="宋体" w:hAnsi="宋体"/>
          <w:b/>
          <w:color w:val="auto"/>
          <w:szCs w:val="21"/>
          <w:highlight w:val="none"/>
        </w:rPr>
      </w:pPr>
      <w:r>
        <w:rPr>
          <w:rFonts w:hint="eastAsia" w:ascii="宋体" w:hAnsi="宋体"/>
          <w:b/>
          <w:color w:val="auto"/>
          <w:szCs w:val="21"/>
          <w:highlight w:val="none"/>
        </w:rPr>
        <w:t>18．样品提供</w:t>
      </w:r>
    </w:p>
    <w:p w14:paraId="10AA22FC">
      <w:pPr>
        <w:adjustRightInd w:val="0"/>
        <w:snapToGrid w:val="0"/>
        <w:spacing w:before="156" w:beforeLines="50"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18.1 </w:t>
      </w:r>
      <w:r>
        <w:rPr>
          <w:rFonts w:hint="eastAsia" w:ascii="宋体" w:hAnsi="宋体"/>
          <w:b/>
          <w:color w:val="auto"/>
          <w:highlight w:val="none"/>
        </w:rPr>
        <w:t>磋商须知前附表</w:t>
      </w:r>
      <w:r>
        <w:rPr>
          <w:rFonts w:hint="eastAsia" w:ascii="宋体" w:hAnsi="宋体"/>
          <w:color w:val="auto"/>
          <w:szCs w:val="21"/>
          <w:highlight w:val="none"/>
        </w:rPr>
        <w:t>规定</w:t>
      </w:r>
      <w:r>
        <w:rPr>
          <w:rFonts w:hint="eastAsia" w:ascii="宋体" w:hAnsi="宋体"/>
          <w:bCs/>
          <w:color w:val="auto"/>
          <w:highlight w:val="none"/>
        </w:rPr>
        <w:t>供应商</w:t>
      </w:r>
      <w:r>
        <w:rPr>
          <w:rFonts w:hint="eastAsia" w:ascii="宋体" w:hAnsi="宋体"/>
          <w:color w:val="auto"/>
          <w:szCs w:val="21"/>
          <w:highlight w:val="none"/>
        </w:rPr>
        <w:t>在</w:t>
      </w:r>
      <w:r>
        <w:rPr>
          <w:rFonts w:hint="eastAsia" w:ascii="宋体" w:hAnsi="宋体"/>
          <w:color w:val="auto"/>
          <w:highlight w:val="none"/>
        </w:rPr>
        <w:t>磋商</w:t>
      </w:r>
      <w:r>
        <w:rPr>
          <w:rFonts w:hint="eastAsia" w:ascii="宋体" w:hAnsi="宋体"/>
          <w:color w:val="auto"/>
          <w:szCs w:val="21"/>
          <w:highlight w:val="none"/>
        </w:rPr>
        <w:t>时提供样品的，</w:t>
      </w:r>
      <w:r>
        <w:rPr>
          <w:rFonts w:hint="eastAsia" w:ascii="宋体" w:hAnsi="宋体"/>
          <w:bCs/>
          <w:color w:val="auto"/>
          <w:highlight w:val="none"/>
        </w:rPr>
        <w:t>供应商</w:t>
      </w:r>
      <w:r>
        <w:rPr>
          <w:rFonts w:ascii="宋体" w:hAnsi="宋体"/>
          <w:color w:val="auto"/>
          <w:szCs w:val="21"/>
          <w:highlight w:val="none"/>
        </w:rPr>
        <w:t>有以下情形之一的</w:t>
      </w:r>
      <w:r>
        <w:rPr>
          <w:rFonts w:hint="eastAsia" w:ascii="宋体" w:hAnsi="宋体"/>
          <w:color w:val="auto"/>
          <w:szCs w:val="21"/>
          <w:highlight w:val="none"/>
        </w:rPr>
        <w:t>，在评审时将其视为无效响应。</w:t>
      </w:r>
    </w:p>
    <w:p w14:paraId="679BA001">
      <w:pPr>
        <w:adjustRightInd w:val="0"/>
        <w:snapToGrid w:val="0"/>
        <w:spacing w:before="156" w:beforeLines="50"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（1）未在</w:t>
      </w:r>
      <w:r>
        <w:rPr>
          <w:rFonts w:hint="eastAsia" w:ascii="宋体" w:hAnsi="宋体"/>
          <w:b/>
          <w:color w:val="auto"/>
          <w:highlight w:val="none"/>
        </w:rPr>
        <w:t>磋商须知前附表</w:t>
      </w:r>
      <w:r>
        <w:rPr>
          <w:rFonts w:hint="eastAsia" w:ascii="宋体" w:hAnsi="宋体"/>
          <w:color w:val="auto"/>
          <w:szCs w:val="21"/>
          <w:highlight w:val="none"/>
        </w:rPr>
        <w:t>规定的提交时间、地点提交</w:t>
      </w:r>
      <w:r>
        <w:rPr>
          <w:rFonts w:ascii="宋体" w:hAnsi="宋体"/>
          <w:color w:val="auto"/>
          <w:szCs w:val="21"/>
          <w:highlight w:val="none"/>
        </w:rPr>
        <w:t>的</w:t>
      </w:r>
      <w:r>
        <w:rPr>
          <w:rFonts w:hint="eastAsia" w:ascii="宋体" w:hAnsi="宋体"/>
          <w:color w:val="auto"/>
          <w:szCs w:val="21"/>
          <w:highlight w:val="none"/>
        </w:rPr>
        <w:t>；</w:t>
      </w:r>
    </w:p>
    <w:p w14:paraId="53E74FFC">
      <w:pPr>
        <w:adjustRightInd w:val="0"/>
        <w:snapToGrid w:val="0"/>
        <w:spacing w:before="156" w:beforeLines="50"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highlight w:val="none"/>
        </w:rPr>
        <w:t>供应商</w:t>
      </w:r>
      <w:r>
        <w:rPr>
          <w:rFonts w:hint="eastAsia" w:ascii="宋体" w:hAnsi="宋体"/>
          <w:color w:val="auto"/>
          <w:szCs w:val="21"/>
          <w:highlight w:val="none"/>
        </w:rPr>
        <w:t>提供的样品与响应文件中提供样品的型号、规格不一致</w:t>
      </w:r>
      <w:r>
        <w:rPr>
          <w:rFonts w:ascii="宋体" w:hAnsi="宋体"/>
          <w:color w:val="auto"/>
          <w:szCs w:val="21"/>
          <w:highlight w:val="none"/>
        </w:rPr>
        <w:t>的</w:t>
      </w:r>
      <w:r>
        <w:rPr>
          <w:rFonts w:hint="eastAsia" w:ascii="宋体" w:hAnsi="宋体"/>
          <w:color w:val="auto"/>
          <w:szCs w:val="21"/>
          <w:highlight w:val="none"/>
        </w:rPr>
        <w:t>。</w:t>
      </w:r>
    </w:p>
    <w:p w14:paraId="45EE75A4">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19.</w:t>
      </w:r>
      <w:r>
        <w:rPr>
          <w:rFonts w:hint="eastAsia"/>
          <w:color w:val="auto"/>
          <w:highlight w:val="none"/>
        </w:rPr>
        <w:t xml:space="preserve"> </w:t>
      </w:r>
      <w:r>
        <w:rPr>
          <w:rFonts w:hint="eastAsia" w:ascii="宋体" w:hAnsi="宋体"/>
          <w:b/>
          <w:bCs/>
          <w:color w:val="auto"/>
          <w:szCs w:val="21"/>
          <w:highlight w:val="none"/>
        </w:rPr>
        <w:t>磋商保证金</w:t>
      </w:r>
    </w:p>
    <w:p w14:paraId="34FF11BB">
      <w:pPr>
        <w:pStyle w:val="7"/>
        <w:adjustRightInd w:val="0"/>
        <w:snapToGrid w:val="0"/>
        <w:spacing w:line="360" w:lineRule="auto"/>
        <w:ind w:firstLine="420" w:firstLineChars="200"/>
        <w:rPr>
          <w:rFonts w:hint="eastAsia" w:hAnsi="宋体"/>
          <w:bCs/>
          <w:color w:val="auto"/>
          <w:highlight w:val="none"/>
        </w:rPr>
      </w:pPr>
      <w:r>
        <w:rPr>
          <w:rFonts w:hint="eastAsia" w:hAnsi="宋体"/>
          <w:color w:val="auto"/>
          <w:highlight w:val="none"/>
        </w:rPr>
        <w:t>19.1</w:t>
      </w:r>
      <w:r>
        <w:rPr>
          <w:rFonts w:hint="eastAsia" w:hAnsi="宋体"/>
          <w:b/>
          <w:color w:val="auto"/>
          <w:highlight w:val="none"/>
        </w:rPr>
        <w:t>磋商须知前附表</w:t>
      </w:r>
      <w:r>
        <w:rPr>
          <w:rFonts w:hint="eastAsia" w:hAnsi="宋体"/>
          <w:color w:val="auto"/>
          <w:highlight w:val="none"/>
        </w:rPr>
        <w:t>规定交纳磋商</w:t>
      </w:r>
      <w:r>
        <w:rPr>
          <w:rFonts w:hint="eastAsia" w:hAnsi="宋体"/>
          <w:bCs/>
          <w:color w:val="auto"/>
          <w:highlight w:val="none"/>
        </w:rPr>
        <w:t>保证金的</w:t>
      </w:r>
      <w:r>
        <w:rPr>
          <w:rFonts w:hint="eastAsia" w:hAnsi="宋体"/>
          <w:color w:val="auto"/>
          <w:highlight w:val="none"/>
        </w:rPr>
        <w:t>，应按</w:t>
      </w:r>
      <w:r>
        <w:rPr>
          <w:rFonts w:hint="eastAsia" w:hAnsi="宋体"/>
          <w:b/>
          <w:color w:val="auto"/>
          <w:highlight w:val="none"/>
        </w:rPr>
        <w:t>磋商须知前附表</w:t>
      </w:r>
      <w:r>
        <w:rPr>
          <w:rFonts w:hint="eastAsia" w:hAnsi="宋体"/>
          <w:color w:val="auto"/>
          <w:highlight w:val="none"/>
        </w:rPr>
        <w:t>规定的磋商</w:t>
      </w:r>
      <w:r>
        <w:rPr>
          <w:rFonts w:hint="eastAsia" w:hAnsi="宋体"/>
          <w:bCs/>
          <w:color w:val="auto"/>
          <w:highlight w:val="none"/>
        </w:rPr>
        <w:t>保证金形式交纳，不得以现金方式交纳</w:t>
      </w:r>
      <w:r>
        <w:rPr>
          <w:rFonts w:hint="eastAsia" w:hAnsi="宋体"/>
          <w:color w:val="auto"/>
          <w:highlight w:val="none"/>
        </w:rPr>
        <w:t>，在</w:t>
      </w:r>
      <w:r>
        <w:rPr>
          <w:rFonts w:hint="eastAsia" w:hAnsi="宋体" w:cs="宋体"/>
          <w:color w:val="auto"/>
          <w:kern w:val="0"/>
          <w:highlight w:val="none"/>
        </w:rPr>
        <w:t>提交首次响应文件截止时间</w:t>
      </w:r>
      <w:r>
        <w:rPr>
          <w:rFonts w:hint="eastAsia" w:hAnsi="宋体"/>
          <w:color w:val="auto"/>
          <w:highlight w:val="none"/>
        </w:rPr>
        <w:t>前，</w:t>
      </w:r>
      <w:r>
        <w:rPr>
          <w:rFonts w:hint="eastAsia" w:hAnsi="宋体"/>
          <w:bCs/>
          <w:color w:val="auto"/>
          <w:highlight w:val="none"/>
        </w:rPr>
        <w:t>向采购代理机构交纳</w:t>
      </w:r>
      <w:r>
        <w:rPr>
          <w:rFonts w:hint="eastAsia" w:hAnsi="宋体"/>
          <w:color w:val="auto"/>
          <w:highlight w:val="none"/>
        </w:rPr>
        <w:t>。磋商</w:t>
      </w:r>
      <w:r>
        <w:rPr>
          <w:rFonts w:hint="eastAsia" w:hAnsi="宋体"/>
          <w:bCs/>
          <w:color w:val="auto"/>
          <w:highlight w:val="none"/>
        </w:rPr>
        <w:t>保证金有效期应当与</w:t>
      </w:r>
      <w:r>
        <w:rPr>
          <w:rFonts w:hint="eastAsia" w:hAnsi="宋体"/>
          <w:color w:val="auto"/>
          <w:highlight w:val="none"/>
        </w:rPr>
        <w:t>本章第20.1</w:t>
      </w:r>
      <w:r>
        <w:rPr>
          <w:rFonts w:hint="eastAsia" w:hAnsi="宋体" w:cs="宋体"/>
          <w:color w:val="auto"/>
          <w:kern w:val="0"/>
          <w:highlight w:val="none"/>
          <w:lang w:val="zh-CN"/>
        </w:rPr>
        <w:t>款</w:t>
      </w:r>
      <w:r>
        <w:rPr>
          <w:rFonts w:hint="eastAsia" w:hAnsi="宋体"/>
          <w:color w:val="auto"/>
          <w:highlight w:val="none"/>
        </w:rPr>
        <w:t>规定的</w:t>
      </w:r>
      <w:r>
        <w:rPr>
          <w:rFonts w:hint="eastAsia" w:hAnsi="宋体"/>
          <w:bCs/>
          <w:color w:val="auto"/>
          <w:highlight w:val="none"/>
        </w:rPr>
        <w:t>响应文件有效期一致。</w:t>
      </w:r>
    </w:p>
    <w:p w14:paraId="0B54826C">
      <w:pPr>
        <w:adjustRightInd w:val="0"/>
        <w:snapToGrid w:val="0"/>
        <w:spacing w:line="360" w:lineRule="auto"/>
        <w:ind w:firstLine="420" w:firstLineChars="200"/>
        <w:rPr>
          <w:rFonts w:hint="eastAsia" w:ascii="宋体" w:hAnsi="宋体"/>
          <w:b/>
          <w:color w:val="auto"/>
          <w:szCs w:val="21"/>
          <w:highlight w:val="none"/>
        </w:rPr>
      </w:pPr>
      <w:r>
        <w:rPr>
          <w:rFonts w:hint="eastAsia" w:ascii="宋体" w:hAnsi="宋体"/>
          <w:color w:val="auto"/>
          <w:szCs w:val="21"/>
          <w:highlight w:val="none"/>
        </w:rPr>
        <w:t>19.2</w:t>
      </w:r>
      <w:r>
        <w:rPr>
          <w:rFonts w:hint="eastAsia" w:ascii="宋体" w:hAnsi="宋体" w:cs="宋体"/>
          <w:color w:val="auto"/>
          <w:kern w:val="0"/>
          <w:szCs w:val="21"/>
          <w:highlight w:val="none"/>
          <w:lang w:val="zh-CN"/>
        </w:rPr>
        <w:t>供应商为联合体的，可以由联合体中的一方或者共同交纳磋商保证金，其交纳的磋商保证金，对联合体各方均具有约束力。</w:t>
      </w:r>
    </w:p>
    <w:p w14:paraId="6F1DBF93">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19.3供应商未按照磋商文件要求提交磋商保证金的，响应无效。</w:t>
      </w:r>
    </w:p>
    <w:p w14:paraId="38EC407A">
      <w:pPr>
        <w:pStyle w:val="7"/>
        <w:tabs>
          <w:tab w:val="left" w:pos="6300"/>
        </w:tabs>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3124BAF4">
      <w:pPr>
        <w:pStyle w:val="7"/>
        <w:adjustRightInd w:val="0"/>
        <w:snapToGrid w:val="0"/>
        <w:spacing w:line="360" w:lineRule="auto"/>
        <w:ind w:firstLine="420" w:firstLineChars="200"/>
        <w:rPr>
          <w:rFonts w:hint="eastAsia"/>
          <w:color w:val="auto"/>
          <w:kern w:val="0"/>
          <w:highlight w:val="none"/>
        </w:rPr>
      </w:pPr>
      <w:r>
        <w:rPr>
          <w:rFonts w:hint="eastAsia"/>
          <w:color w:val="auto"/>
          <w:highlight w:val="none"/>
        </w:rPr>
        <w:t xml:space="preserve">19.5 </w:t>
      </w:r>
      <w:r>
        <w:rPr>
          <w:rFonts w:hint="eastAsia"/>
          <w:color w:val="auto"/>
          <w:kern w:val="0"/>
          <w:highlight w:val="none"/>
        </w:rPr>
        <w:t>有下列情形之一的，磋商保证金不予退还，并上缴本级财政国库：</w:t>
      </w:r>
    </w:p>
    <w:p w14:paraId="6E27B507">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（1）供应商在提交首次响应文件截止时间后撤回响应文件的；</w:t>
      </w:r>
    </w:p>
    <w:p w14:paraId="217A3F93">
      <w:pPr>
        <w:widowControl/>
        <w:adjustRightInd w:val="0"/>
        <w:snapToGrid w:val="0"/>
        <w:spacing w:line="360" w:lineRule="auto"/>
        <w:ind w:firstLine="420" w:firstLineChars="200"/>
        <w:jc w:val="left"/>
        <w:rPr>
          <w:rFonts w:hint="eastAsia"/>
          <w:color w:val="auto"/>
          <w:kern w:val="0"/>
          <w:highlight w:val="none"/>
        </w:rPr>
      </w:pPr>
      <w:r>
        <w:rPr>
          <w:rFonts w:hint="eastAsia"/>
          <w:color w:val="auto"/>
          <w:kern w:val="0"/>
          <w:highlight w:val="none"/>
        </w:rPr>
        <w:t>（2）供应商在响应文件中提供虚假资料的；</w:t>
      </w:r>
    </w:p>
    <w:p w14:paraId="6DC33458">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color w:val="auto"/>
          <w:kern w:val="0"/>
          <w:highlight w:val="none"/>
        </w:rPr>
        <w:t>（3）</w:t>
      </w:r>
      <w:r>
        <w:rPr>
          <w:rFonts w:hint="eastAsia"/>
          <w:color w:val="auto"/>
          <w:highlight w:val="none"/>
        </w:rPr>
        <w:t>确定成交结果后，无正当理由放弃成交资格的；</w:t>
      </w:r>
    </w:p>
    <w:p w14:paraId="574533DE">
      <w:pPr>
        <w:widowControl/>
        <w:adjustRightInd w:val="0"/>
        <w:snapToGrid w:val="0"/>
        <w:spacing w:line="360" w:lineRule="auto"/>
        <w:ind w:firstLine="525" w:firstLineChars="2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 除因不可抗力或磋商文件认可的情形以外，成交供应商不与采购人签订合同的；</w:t>
      </w:r>
    </w:p>
    <w:p w14:paraId="1522F8C6">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（5）供应商与采购人、其他供应商或者采购代理机构恶意串通的；</w:t>
      </w:r>
    </w:p>
    <w:p w14:paraId="670982C0">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（6）磋商文件规定的其他情形。</w:t>
      </w:r>
    </w:p>
    <w:p w14:paraId="6F2938A4">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20.</w:t>
      </w:r>
      <w:r>
        <w:rPr>
          <w:rFonts w:hint="eastAsia" w:ascii="宋体" w:hAnsi="宋体"/>
          <w:color w:val="auto"/>
          <w:szCs w:val="21"/>
          <w:highlight w:val="none"/>
        </w:rPr>
        <w:t xml:space="preserve"> </w:t>
      </w:r>
      <w:r>
        <w:rPr>
          <w:rFonts w:hint="eastAsia" w:hAnsi="宋体"/>
          <w:b/>
          <w:color w:val="auto"/>
          <w:highlight w:val="none"/>
        </w:rPr>
        <w:t>响应文件</w:t>
      </w:r>
      <w:r>
        <w:rPr>
          <w:rFonts w:hint="eastAsia" w:ascii="宋体" w:hAnsi="宋体"/>
          <w:b/>
          <w:color w:val="auto"/>
          <w:szCs w:val="21"/>
          <w:highlight w:val="none"/>
        </w:rPr>
        <w:t>有效期</w:t>
      </w:r>
    </w:p>
    <w:p w14:paraId="3278E4BE">
      <w:pPr>
        <w:adjustRightInd w:val="0"/>
        <w:snapToGrid w:val="0"/>
        <w:spacing w:line="360" w:lineRule="auto"/>
        <w:ind w:firstLine="420" w:firstLineChars="200"/>
        <w:jc w:val="left"/>
        <w:rPr>
          <w:rFonts w:hint="eastAsia" w:hAnsi="宋体"/>
          <w:color w:val="auto"/>
          <w:highlight w:val="none"/>
        </w:rPr>
      </w:pPr>
      <w:r>
        <w:rPr>
          <w:rFonts w:hint="eastAsia" w:ascii="宋体" w:hAnsi="宋体"/>
          <w:color w:val="auto"/>
          <w:highlight w:val="none"/>
        </w:rPr>
        <w:t>20.1响应文件</w:t>
      </w:r>
      <w:r>
        <w:rPr>
          <w:rFonts w:hint="eastAsia" w:ascii="宋体" w:hAnsi="宋体"/>
          <w:color w:val="auto"/>
          <w:szCs w:val="21"/>
          <w:highlight w:val="none"/>
        </w:rPr>
        <w:t>有效期见</w:t>
      </w:r>
      <w:r>
        <w:rPr>
          <w:rFonts w:hint="eastAsia" w:ascii="宋体" w:hAnsi="宋体"/>
          <w:b/>
          <w:color w:val="auto"/>
          <w:highlight w:val="none"/>
        </w:rPr>
        <w:t>磋商须知前附表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响应文件有效期不足的将被视为无效响应。</w:t>
      </w:r>
    </w:p>
    <w:p w14:paraId="6C20FEA3">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21.响应文件的签署及规定</w:t>
      </w:r>
    </w:p>
    <w:p w14:paraId="0E8AD215">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21.1响应文件的正本和副本应装订成册，正本一份，副本份数见</w:t>
      </w:r>
      <w:r>
        <w:rPr>
          <w:rFonts w:hint="eastAsia" w:hAnsi="宋体"/>
          <w:b/>
          <w:color w:val="auto"/>
          <w:highlight w:val="none"/>
        </w:rPr>
        <w:t>磋商须知前附表</w:t>
      </w:r>
      <w:r>
        <w:rPr>
          <w:rFonts w:hint="eastAsia" w:hAnsi="宋体"/>
          <w:color w:val="auto"/>
          <w:highlight w:val="none"/>
        </w:rPr>
        <w:t>。正本和副本的封面上应标记“正本”或“副本”的字样，当正本和副本有差异时，以正本为准。</w:t>
      </w:r>
    </w:p>
    <w:p w14:paraId="18C5700B">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439B138E">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21.3 在磋商过程中，供应商按磋商文件规定和磋商小组要求</w:t>
      </w:r>
      <w:r>
        <w:rPr>
          <w:rFonts w:hint="eastAsia" w:hAnsi="宋体" w:cs="宋体"/>
          <w:color w:val="auto"/>
          <w:kern w:val="0"/>
          <w:highlight w:val="none"/>
        </w:rPr>
        <w:t>提交的</w:t>
      </w:r>
      <w:r>
        <w:rPr>
          <w:rFonts w:hint="eastAsia" w:hAnsi="宋体"/>
          <w:color w:val="auto"/>
          <w:highlight w:val="none"/>
        </w:rPr>
        <w:t>最后报价(或者</w:t>
      </w:r>
      <w:r>
        <w:rPr>
          <w:rFonts w:hint="eastAsia" w:hAnsi="宋体"/>
          <w:bCs/>
          <w:color w:val="auto"/>
          <w:highlight w:val="none"/>
        </w:rPr>
        <w:t>重</w:t>
      </w:r>
      <w:r>
        <w:rPr>
          <w:rFonts w:hint="eastAsia" w:hAnsi="宋体" w:cs="宋体"/>
          <w:color w:val="auto"/>
          <w:kern w:val="0"/>
          <w:highlight w:val="none"/>
        </w:rPr>
        <w:t>新提交的响应文件和</w:t>
      </w:r>
      <w:r>
        <w:rPr>
          <w:rFonts w:hint="eastAsia" w:hAnsi="宋体"/>
          <w:color w:val="auto"/>
          <w:highlight w:val="none"/>
        </w:rPr>
        <w:t>最后报价)，可打印或用不退色墨水书写，但需经法定代表人或其委托代理人签字，</w:t>
      </w:r>
      <w:r>
        <w:rPr>
          <w:rFonts w:hint="eastAsia" w:hAnsi="宋体" w:cs="宋体"/>
          <w:color w:val="auto"/>
          <w:kern w:val="0"/>
          <w:highlight w:val="none"/>
        </w:rPr>
        <w:t>或者加盖供应商单位章</w:t>
      </w:r>
      <w:r>
        <w:rPr>
          <w:rFonts w:hint="eastAsia" w:hAnsi="宋体"/>
          <w:color w:val="auto"/>
          <w:highlight w:val="none"/>
        </w:rPr>
        <w:t>。否则，将导致响应文件无效。</w:t>
      </w:r>
    </w:p>
    <w:p w14:paraId="0CBB1268">
      <w:pPr>
        <w:adjustRightInd w:val="0"/>
        <w:snapToGrid w:val="0"/>
        <w:spacing w:line="360" w:lineRule="auto"/>
        <w:rPr>
          <w:rFonts w:hint="eastAsia" w:ascii="黑体" w:hAnsi="宋体" w:eastAsia="黑体"/>
          <w:color w:val="auto"/>
          <w:sz w:val="24"/>
          <w:highlight w:val="none"/>
        </w:rPr>
      </w:pPr>
      <w:r>
        <w:rPr>
          <w:rFonts w:hint="eastAsia" w:ascii="黑体" w:hAnsi="宋体" w:eastAsia="黑体"/>
          <w:color w:val="auto"/>
          <w:sz w:val="24"/>
          <w:highlight w:val="none"/>
        </w:rPr>
        <w:t>四、响应文件的递交</w:t>
      </w:r>
    </w:p>
    <w:p w14:paraId="7565BE17">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22.</w:t>
      </w:r>
      <w:r>
        <w:rPr>
          <w:rFonts w:hint="eastAsia" w:ascii="宋体" w:hAnsi="宋体"/>
          <w:b/>
          <w:color w:val="auto"/>
          <w:szCs w:val="21"/>
          <w:highlight w:val="none"/>
        </w:rPr>
        <w:t>响应文件</w:t>
      </w:r>
      <w:r>
        <w:rPr>
          <w:rFonts w:hint="eastAsia" w:ascii="宋体" w:hAnsi="宋体"/>
          <w:b/>
          <w:bCs/>
          <w:color w:val="auto"/>
          <w:szCs w:val="21"/>
          <w:highlight w:val="none"/>
        </w:rPr>
        <w:t>的密封和标记</w:t>
      </w:r>
    </w:p>
    <w:p w14:paraId="68B87F94">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22.1响应文件应密封包装，加贴封条，并在封套盖供应商单位章或者由法定代表人或其委托代理人签字。</w:t>
      </w:r>
    </w:p>
    <w:p w14:paraId="720025B0">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22.2响应文件封套上应写明的内容见</w:t>
      </w:r>
      <w:r>
        <w:rPr>
          <w:rFonts w:hint="eastAsia" w:ascii="宋体" w:hAnsi="宋体"/>
          <w:b/>
          <w:color w:val="auto"/>
          <w:szCs w:val="21"/>
          <w:highlight w:val="none"/>
        </w:rPr>
        <w:t>磋商须知前附表。</w:t>
      </w:r>
    </w:p>
    <w:p w14:paraId="3E622850">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22.3响应文件如果未按上述规定密封和加写标记，采购人或采购代理机构将拒绝接收。</w:t>
      </w:r>
    </w:p>
    <w:p w14:paraId="15AE65B8">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23.响应文件的</w:t>
      </w:r>
      <w:r>
        <w:rPr>
          <w:rFonts w:hint="eastAsia" w:ascii="宋体" w:hAnsi="宋体" w:cs="宋体"/>
          <w:b/>
          <w:color w:val="auto"/>
          <w:kern w:val="0"/>
          <w:szCs w:val="21"/>
          <w:highlight w:val="none"/>
          <w:lang w:val="zh-CN"/>
        </w:rPr>
        <w:t>补充、修改或者撤回</w:t>
      </w:r>
    </w:p>
    <w:p w14:paraId="10E5076D">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23.1</w:t>
      </w:r>
      <w:r>
        <w:rPr>
          <w:rFonts w:hint="eastAsia" w:hAnsi="宋体" w:cs="宋体"/>
          <w:color w:val="auto"/>
          <w:kern w:val="0"/>
          <w:highlight w:val="none"/>
        </w:rPr>
        <w:t>供应商在提交首次响应文件截止时间前，可以对所提交的首次响应文件进行补充、修改或者撤回，并书面通知采购人、采购代理机构。</w:t>
      </w:r>
      <w:r>
        <w:rPr>
          <w:rFonts w:hint="eastAsia" w:hAnsi="宋体"/>
          <w:color w:val="auto"/>
          <w:highlight w:val="none"/>
        </w:rPr>
        <w:t>该通知应有供应商法定代表人或其委托代理人签字。</w:t>
      </w:r>
    </w:p>
    <w:p w14:paraId="2C10D9B0">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23.2</w:t>
      </w:r>
      <w:r>
        <w:rPr>
          <w:rFonts w:hint="eastAsia" w:hAnsi="宋体" w:cs="宋体"/>
          <w:color w:val="auto"/>
          <w:kern w:val="0"/>
          <w:highlight w:val="none"/>
          <w:lang w:val="zh-CN"/>
        </w:rPr>
        <w:t>补充、修改的内容与响应文件不一致时，以补充、修改的内容为准。</w:t>
      </w:r>
    </w:p>
    <w:p w14:paraId="22974FB7">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24.响应文件的递交与接收</w:t>
      </w:r>
    </w:p>
    <w:p w14:paraId="3861C39B">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24.1 供应商应在</w:t>
      </w:r>
      <w:r>
        <w:rPr>
          <w:rFonts w:hint="eastAsia" w:ascii="宋体" w:hAnsi="宋体" w:cs="宋体"/>
          <w:color w:val="auto"/>
          <w:kern w:val="0"/>
          <w:szCs w:val="21"/>
          <w:highlight w:val="none"/>
        </w:rPr>
        <w:t>提交首次响应文件截止时间</w:t>
      </w:r>
      <w:r>
        <w:rPr>
          <w:rFonts w:hint="eastAsia" w:ascii="宋体" w:hAnsi="宋体"/>
          <w:color w:val="auto"/>
          <w:szCs w:val="21"/>
          <w:highlight w:val="none"/>
        </w:rPr>
        <w:t>前，将响应文件送</w:t>
      </w:r>
      <w:r>
        <w:rPr>
          <w:rFonts w:hint="eastAsia" w:ascii="宋体" w:hAnsi="宋体" w:cs="Arial"/>
          <w:color w:val="auto"/>
          <w:szCs w:val="21"/>
          <w:highlight w:val="none"/>
        </w:rPr>
        <w:t>达</w:t>
      </w:r>
      <w:r>
        <w:rPr>
          <w:rFonts w:hint="eastAsia" w:ascii="宋体" w:hAnsi="宋体"/>
          <w:b/>
          <w:color w:val="auto"/>
          <w:szCs w:val="21"/>
          <w:highlight w:val="none"/>
        </w:rPr>
        <w:t>磋商须知前附表</w:t>
      </w:r>
      <w:r>
        <w:rPr>
          <w:rFonts w:hint="eastAsia" w:ascii="宋体" w:hAnsi="宋体"/>
          <w:color w:val="auto"/>
          <w:szCs w:val="21"/>
          <w:highlight w:val="none"/>
        </w:rPr>
        <w:t>中指定的地点。</w:t>
      </w:r>
      <w:r>
        <w:rPr>
          <w:rFonts w:hint="eastAsia" w:hAnsi="宋体" w:cs="宋体"/>
          <w:color w:val="auto"/>
          <w:kern w:val="0"/>
          <w:highlight w:val="none"/>
        </w:rPr>
        <w:t>在截止时间后送达的响应文件，采购人、采购代理机构或者磋商小组应当拒收。</w:t>
      </w:r>
    </w:p>
    <w:p w14:paraId="4FC822E4">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24.2</w:t>
      </w:r>
      <w:r>
        <w:rPr>
          <w:rFonts w:hint="eastAsia" w:hAnsi="宋体" w:cs="宋体"/>
          <w:color w:val="auto"/>
          <w:kern w:val="0"/>
          <w:highlight w:val="none"/>
        </w:rPr>
        <w:t>在提交首次响应文件截止时间后，</w:t>
      </w:r>
      <w:r>
        <w:rPr>
          <w:rFonts w:hint="eastAsia" w:hAnsi="宋体"/>
          <w:color w:val="auto"/>
          <w:highlight w:val="none"/>
        </w:rPr>
        <w:t>由</w:t>
      </w:r>
      <w:r>
        <w:rPr>
          <w:rFonts w:hint="eastAsia" w:hAnsi="宋体"/>
          <w:bCs/>
          <w:color w:val="auto"/>
          <w:highlight w:val="none"/>
        </w:rPr>
        <w:t>供应商代表</w:t>
      </w:r>
      <w:r>
        <w:rPr>
          <w:rFonts w:hint="eastAsia" w:hAnsi="宋体"/>
          <w:color w:val="auto"/>
          <w:highlight w:val="none"/>
        </w:rPr>
        <w:t>当场查验</w:t>
      </w:r>
      <w:r>
        <w:rPr>
          <w:rFonts w:hint="eastAsia" w:hAnsi="宋体"/>
          <w:bCs/>
          <w:color w:val="auto"/>
          <w:highlight w:val="none"/>
        </w:rPr>
        <w:t>响应文件</w:t>
      </w:r>
      <w:r>
        <w:rPr>
          <w:rFonts w:hint="eastAsia" w:hAnsi="宋体"/>
          <w:color w:val="auto"/>
          <w:highlight w:val="none"/>
        </w:rPr>
        <w:t>的密封状况，采购人或</w:t>
      </w:r>
      <w:r>
        <w:rPr>
          <w:rFonts w:hint="eastAsia" w:hAnsi="宋体"/>
          <w:bCs/>
          <w:color w:val="auto"/>
          <w:highlight w:val="none"/>
        </w:rPr>
        <w:t>采购代理机构</w:t>
      </w:r>
      <w:r>
        <w:rPr>
          <w:rFonts w:hint="eastAsia" w:hAnsi="宋体"/>
          <w:color w:val="auto"/>
          <w:highlight w:val="none"/>
        </w:rPr>
        <w:t>不当场拆封</w:t>
      </w:r>
      <w:r>
        <w:rPr>
          <w:rFonts w:hint="eastAsia" w:hAnsi="宋体"/>
          <w:bCs/>
          <w:color w:val="auto"/>
          <w:highlight w:val="none"/>
        </w:rPr>
        <w:t>响应文件</w:t>
      </w:r>
      <w:r>
        <w:rPr>
          <w:rFonts w:hint="eastAsia" w:hAnsi="宋体"/>
          <w:color w:val="auto"/>
          <w:highlight w:val="none"/>
        </w:rPr>
        <w:t>。</w:t>
      </w:r>
    </w:p>
    <w:p w14:paraId="029D4767">
      <w:pPr>
        <w:adjustRightInd w:val="0"/>
        <w:snapToGrid w:val="0"/>
        <w:spacing w:line="360" w:lineRule="auto"/>
        <w:rPr>
          <w:rFonts w:hint="eastAsia" w:ascii="黑体" w:hAnsi="宋体" w:eastAsia="黑体"/>
          <w:color w:val="auto"/>
          <w:sz w:val="24"/>
          <w:highlight w:val="none"/>
        </w:rPr>
      </w:pPr>
      <w:r>
        <w:rPr>
          <w:rFonts w:hint="eastAsia" w:ascii="黑体" w:hAnsi="宋体" w:eastAsia="黑体"/>
          <w:color w:val="auto"/>
          <w:sz w:val="24"/>
          <w:highlight w:val="none"/>
        </w:rPr>
        <w:t>五、响应文件的磋商与评审</w:t>
      </w:r>
    </w:p>
    <w:p w14:paraId="5AFCB098">
      <w:pPr>
        <w:tabs>
          <w:tab w:val="left" w:pos="0"/>
        </w:tabs>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25.磋商程序</w:t>
      </w:r>
    </w:p>
    <w:p w14:paraId="0A31DE5D">
      <w:pPr>
        <w:widowControl/>
        <w:adjustRightInd w:val="0"/>
        <w:snapToGrid w:val="0"/>
        <w:spacing w:line="360" w:lineRule="auto"/>
        <w:ind w:firstLine="420"/>
        <w:jc w:val="left"/>
        <w:rPr>
          <w:rFonts w:hint="eastAsia" w:ascii="宋体" w:hAnsi="宋体"/>
          <w:bCs/>
          <w:color w:val="auto"/>
          <w:szCs w:val="21"/>
          <w:highlight w:val="none"/>
        </w:rPr>
      </w:pPr>
      <w:r>
        <w:rPr>
          <w:rFonts w:hint="eastAsia" w:ascii="宋体" w:hAnsi="宋体" w:cs="宋体"/>
          <w:color w:val="auto"/>
          <w:kern w:val="0"/>
          <w:szCs w:val="21"/>
          <w:highlight w:val="none"/>
        </w:rPr>
        <w:t>25.1磋商程序：响应文件审查、磋商（包括澄清）、响应文件评审、</w:t>
      </w:r>
      <w:r>
        <w:rPr>
          <w:rFonts w:hint="eastAsia" w:ascii="宋体" w:hAnsi="宋体"/>
          <w:bCs/>
          <w:color w:val="auto"/>
          <w:szCs w:val="21"/>
          <w:highlight w:val="none"/>
        </w:rPr>
        <w:t>提出成交供应商。其中，</w:t>
      </w:r>
      <w:r>
        <w:rPr>
          <w:rFonts w:hint="eastAsia" w:ascii="宋体" w:hAnsi="宋体" w:cs="宋体"/>
          <w:color w:val="auto"/>
          <w:kern w:val="0"/>
          <w:szCs w:val="21"/>
          <w:highlight w:val="none"/>
        </w:rPr>
        <w:t>磋商按</w:t>
      </w:r>
      <w:r>
        <w:rPr>
          <w:rFonts w:hint="eastAsia" w:ascii="宋体" w:hAnsi="宋体"/>
          <w:color w:val="auto"/>
          <w:szCs w:val="21"/>
          <w:highlight w:val="none"/>
        </w:rPr>
        <w:t>本章</w:t>
      </w:r>
      <w:r>
        <w:rPr>
          <w:rFonts w:hint="eastAsia" w:hAnsi="宋体"/>
          <w:color w:val="auto"/>
          <w:highlight w:val="none"/>
        </w:rPr>
        <w:t>第</w:t>
      </w:r>
      <w:r>
        <w:rPr>
          <w:rFonts w:hint="eastAsia" w:ascii="宋体" w:hAnsi="宋体"/>
          <w:color w:val="auto"/>
          <w:highlight w:val="none"/>
        </w:rPr>
        <w:t>30.1</w:t>
      </w:r>
      <w:r>
        <w:rPr>
          <w:rFonts w:hint="eastAsia" w:ascii="宋体" w:hAnsi="宋体" w:cs="宋体"/>
          <w:color w:val="auto"/>
          <w:kern w:val="0"/>
          <w:szCs w:val="21"/>
          <w:highlight w:val="none"/>
          <w:lang w:val="zh-CN"/>
        </w:rPr>
        <w:t>款或者</w:t>
      </w:r>
      <w:r>
        <w:rPr>
          <w:rFonts w:hint="eastAsia" w:ascii="宋体" w:hAnsi="宋体"/>
          <w:color w:val="auto"/>
          <w:highlight w:val="none"/>
        </w:rPr>
        <w:t>第30.2</w:t>
      </w:r>
      <w:r>
        <w:rPr>
          <w:rFonts w:hint="eastAsia" w:ascii="宋体" w:hAnsi="宋体" w:cs="宋体"/>
          <w:color w:val="auto"/>
          <w:kern w:val="0"/>
          <w:szCs w:val="21"/>
          <w:highlight w:val="none"/>
          <w:lang w:val="zh-CN"/>
        </w:rPr>
        <w:t>款</w:t>
      </w:r>
      <w:r>
        <w:rPr>
          <w:rFonts w:hint="eastAsia" w:hAnsi="宋体"/>
          <w:color w:val="auto"/>
          <w:highlight w:val="none"/>
        </w:rPr>
        <w:t>情形</w:t>
      </w:r>
      <w:r>
        <w:rPr>
          <w:rFonts w:hint="eastAsia" w:ascii="宋体" w:hAnsi="宋体"/>
          <w:bCs/>
          <w:color w:val="auto"/>
          <w:szCs w:val="21"/>
          <w:highlight w:val="none"/>
        </w:rPr>
        <w:t>进行。</w:t>
      </w:r>
    </w:p>
    <w:p w14:paraId="5C774DE2">
      <w:pPr>
        <w:widowControl/>
        <w:adjustRightInd w:val="0"/>
        <w:snapToGrid w:val="0"/>
        <w:spacing w:line="360" w:lineRule="auto"/>
        <w:rPr>
          <w:rFonts w:hint="eastAsia" w:ascii="宋体" w:hAnsi="宋体"/>
          <w:b/>
          <w:color w:val="auto"/>
          <w:szCs w:val="21"/>
          <w:highlight w:val="none"/>
        </w:rPr>
      </w:pPr>
      <w:r>
        <w:rPr>
          <w:rFonts w:hint="eastAsia" w:ascii="宋体" w:hAnsi="宋体" w:cs="宋体"/>
          <w:b/>
          <w:color w:val="auto"/>
          <w:kern w:val="0"/>
          <w:szCs w:val="21"/>
          <w:highlight w:val="none"/>
        </w:rPr>
        <w:t>26.</w:t>
      </w:r>
      <w:r>
        <w:rPr>
          <w:rFonts w:hint="eastAsia"/>
          <w:color w:val="auto"/>
          <w:highlight w:val="none"/>
        </w:rPr>
        <w:t xml:space="preserve"> </w:t>
      </w:r>
      <w:r>
        <w:rPr>
          <w:rFonts w:hint="eastAsia" w:ascii="宋体" w:hAnsi="宋体" w:cs="宋体"/>
          <w:b/>
          <w:color w:val="auto"/>
          <w:kern w:val="0"/>
          <w:szCs w:val="21"/>
          <w:highlight w:val="none"/>
        </w:rPr>
        <w:t>响应文件审查</w:t>
      </w:r>
      <w:r>
        <w:rPr>
          <w:rFonts w:hint="eastAsia" w:ascii="宋体" w:hAnsi="宋体"/>
          <w:b/>
          <w:color w:val="auto"/>
          <w:szCs w:val="21"/>
          <w:highlight w:val="none"/>
        </w:rPr>
        <w:t xml:space="preserve"> </w:t>
      </w:r>
    </w:p>
    <w:p w14:paraId="4CD39A7F">
      <w:pPr>
        <w:adjustRightInd w:val="0"/>
        <w:snapToGrid w:val="0"/>
        <w:spacing w:before="156"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26.1 资格性审查：根据本章第3.1项规定的供应商资格条件要求，对</w:t>
      </w:r>
      <w:r>
        <w:rPr>
          <w:rFonts w:hint="eastAsia" w:ascii="宋体" w:hAnsi="宋体"/>
          <w:color w:val="auto"/>
          <w:highlight w:val="none"/>
        </w:rPr>
        <w:t>响应</w:t>
      </w:r>
      <w:r>
        <w:rPr>
          <w:rFonts w:hint="eastAsia" w:ascii="宋体" w:hAnsi="宋体"/>
          <w:color w:val="auto"/>
          <w:szCs w:val="21"/>
          <w:highlight w:val="none"/>
        </w:rPr>
        <w:t>文件的资格证明等进行审查，以确定供应商是否具备磋商资格条件。</w:t>
      </w:r>
    </w:p>
    <w:p w14:paraId="08FA67D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26.2符合性审查: 对响应文件(包括首次提交的响应文件、重新提交的响应文件)的有效性、完整性和响应程度进行审查，以确定是否对磋商文件的实质性要求作出响应。</w:t>
      </w:r>
    </w:p>
    <w:p w14:paraId="071281A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181F5B22">
      <w:pPr>
        <w:pStyle w:val="7"/>
        <w:adjustRightInd w:val="0"/>
        <w:snapToGrid w:val="0"/>
        <w:spacing w:line="360" w:lineRule="auto"/>
        <w:rPr>
          <w:rFonts w:hint="eastAsia" w:hAnsi="宋体" w:cs="宋体"/>
          <w:b/>
          <w:color w:val="auto"/>
          <w:kern w:val="0"/>
          <w:highlight w:val="none"/>
        </w:rPr>
      </w:pPr>
      <w:r>
        <w:rPr>
          <w:rFonts w:hint="eastAsia" w:hAnsi="宋体" w:cs="宋体"/>
          <w:b/>
          <w:color w:val="auto"/>
          <w:kern w:val="0"/>
          <w:highlight w:val="none"/>
        </w:rPr>
        <w:t>27.实质性响应</w:t>
      </w:r>
    </w:p>
    <w:p w14:paraId="63B7F827">
      <w:pPr>
        <w:pStyle w:val="7"/>
        <w:adjustRightInd w:val="0"/>
        <w:snapToGrid w:val="0"/>
        <w:spacing w:line="360" w:lineRule="auto"/>
        <w:ind w:firstLine="420" w:firstLineChars="200"/>
        <w:rPr>
          <w:rFonts w:hint="eastAsia" w:hAnsi="宋体" w:cs="Arial"/>
          <w:color w:val="auto"/>
          <w:kern w:val="0"/>
          <w:highlight w:val="none"/>
          <w:u w:val="single"/>
        </w:rPr>
      </w:pPr>
      <w:r>
        <w:rPr>
          <w:rFonts w:hint="eastAsia" w:hAnsi="宋体" w:cs="宋体"/>
          <w:color w:val="auto"/>
          <w:kern w:val="0"/>
          <w:highlight w:val="none"/>
        </w:rPr>
        <w:t>27.1</w:t>
      </w:r>
      <w:r>
        <w:rPr>
          <w:rFonts w:hint="eastAsia" w:hAnsi="宋体"/>
          <w:color w:val="auto"/>
          <w:highlight w:val="none"/>
        </w:rPr>
        <w:t>实质性响应是指响应文件(包括首次响应文件、重新提交的响应文件)与磋商文件要求的所有条款、条件和规格相符，没有偏离。偏离</w:t>
      </w:r>
      <w:r>
        <w:rPr>
          <w:rFonts w:hint="eastAsia"/>
          <w:color w:val="auto"/>
          <w:highlight w:val="none"/>
        </w:rPr>
        <w:t>指不满足、或不响应</w:t>
      </w:r>
      <w:r>
        <w:rPr>
          <w:rFonts w:hint="eastAsia" w:hAnsi="宋体"/>
          <w:color w:val="auto"/>
          <w:highlight w:val="none"/>
        </w:rPr>
        <w:t>磋商文件</w:t>
      </w:r>
      <w:r>
        <w:rPr>
          <w:rFonts w:hint="eastAsia"/>
          <w:color w:val="auto"/>
          <w:highlight w:val="none"/>
        </w:rPr>
        <w:t>的要求。</w:t>
      </w:r>
    </w:p>
    <w:p w14:paraId="69115FCA">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olor w:val="auto"/>
          <w:szCs w:val="21"/>
          <w:highlight w:val="none"/>
        </w:rPr>
      </w:pPr>
      <w:r>
        <w:rPr>
          <w:rFonts w:hint="eastAsia" w:ascii="宋体" w:hAnsi="宋体"/>
          <w:color w:val="auto"/>
          <w:szCs w:val="21"/>
          <w:highlight w:val="none"/>
        </w:rPr>
        <w:t>27.2</w:t>
      </w:r>
      <w:r>
        <w:rPr>
          <w:rFonts w:hint="eastAsia" w:ascii="宋体" w:hAnsi="宋体"/>
          <w:color w:val="auto"/>
          <w:highlight w:val="none"/>
        </w:rPr>
        <w:t>响应文件是否实质性响应磋商文件要求由磋商小组依据磋商文件规定认定。</w:t>
      </w:r>
      <w:r>
        <w:rPr>
          <w:rFonts w:hint="eastAsia" w:ascii="宋体" w:hAnsi="宋体" w:cs="宋体"/>
          <w:color w:val="auto"/>
          <w:kern w:val="0"/>
          <w:szCs w:val="21"/>
          <w:highlight w:val="none"/>
        </w:rPr>
        <w:t>磋商小组</w:t>
      </w:r>
      <w:r>
        <w:rPr>
          <w:rFonts w:hint="eastAsia" w:ascii="宋体" w:hAnsi="宋体"/>
          <w:color w:val="auto"/>
          <w:szCs w:val="21"/>
          <w:highlight w:val="none"/>
        </w:rPr>
        <w:t>决定</w:t>
      </w:r>
      <w:r>
        <w:rPr>
          <w:rFonts w:hint="eastAsia" w:ascii="宋体" w:hAnsi="宋体"/>
          <w:color w:val="auto"/>
          <w:highlight w:val="none"/>
        </w:rPr>
        <w:t>响应文件</w:t>
      </w:r>
      <w:r>
        <w:rPr>
          <w:rFonts w:hint="eastAsia" w:ascii="宋体" w:hAnsi="宋体"/>
          <w:color w:val="auto"/>
          <w:szCs w:val="21"/>
          <w:highlight w:val="none"/>
        </w:rPr>
        <w:t>的响应性只根据</w:t>
      </w:r>
      <w:r>
        <w:rPr>
          <w:rFonts w:hint="eastAsia" w:ascii="宋体" w:hAnsi="宋体"/>
          <w:color w:val="auto"/>
          <w:highlight w:val="none"/>
        </w:rPr>
        <w:t>响应文件</w:t>
      </w:r>
      <w:r>
        <w:rPr>
          <w:rFonts w:hint="eastAsia" w:ascii="宋体" w:hAnsi="宋体"/>
          <w:color w:val="auto"/>
          <w:szCs w:val="21"/>
          <w:highlight w:val="none"/>
        </w:rPr>
        <w:t>本身的真实无误的内容，而不依据外部的证据。</w:t>
      </w:r>
    </w:p>
    <w:p w14:paraId="271FE90B">
      <w:pPr>
        <w:pStyle w:val="7"/>
        <w:adjustRightInd w:val="0"/>
        <w:snapToGrid w:val="0"/>
        <w:spacing w:line="360" w:lineRule="auto"/>
        <w:rPr>
          <w:rFonts w:hint="eastAsia" w:cs="宋体"/>
          <w:b/>
          <w:color w:val="auto"/>
          <w:kern w:val="0"/>
          <w:highlight w:val="none"/>
        </w:rPr>
      </w:pPr>
      <w:r>
        <w:rPr>
          <w:rFonts w:hint="eastAsia" w:cs="宋体"/>
          <w:b/>
          <w:color w:val="auto"/>
          <w:kern w:val="0"/>
          <w:highlight w:val="none"/>
        </w:rPr>
        <w:t xml:space="preserve">28.无效响应 </w:t>
      </w:r>
    </w:p>
    <w:p w14:paraId="598711EF">
      <w:pPr>
        <w:pStyle w:val="7"/>
        <w:adjustRightInd w:val="0"/>
        <w:snapToGrid w:val="0"/>
        <w:spacing w:line="360" w:lineRule="auto"/>
        <w:ind w:firstLine="411" w:firstLineChars="196"/>
        <w:rPr>
          <w:rFonts w:hint="eastAsia" w:hAnsi="宋体" w:cs="宋体"/>
          <w:b/>
          <w:color w:val="auto"/>
          <w:kern w:val="0"/>
          <w:highlight w:val="none"/>
        </w:rPr>
      </w:pPr>
      <w:r>
        <w:rPr>
          <w:rFonts w:hint="eastAsia" w:cs="宋体"/>
          <w:color w:val="auto"/>
          <w:kern w:val="0"/>
          <w:highlight w:val="none"/>
        </w:rPr>
        <w:t>28.1</w:t>
      </w:r>
      <w:r>
        <w:rPr>
          <w:rFonts w:hint="eastAsia"/>
          <w:color w:val="auto"/>
          <w:highlight w:val="none"/>
        </w:rPr>
        <w:t>磋商小组在对资格性和符合性进行审查时，有下列情况之一的，属无效响应，</w:t>
      </w:r>
      <w:r>
        <w:rPr>
          <w:rFonts w:hint="eastAsia" w:cs="宋体"/>
          <w:color w:val="auto"/>
          <w:kern w:val="0"/>
          <w:highlight w:val="none"/>
        </w:rPr>
        <w:t>磋商小组应当告知有关供应商</w:t>
      </w:r>
      <w:r>
        <w:rPr>
          <w:rFonts w:hint="eastAsia"/>
          <w:color w:val="auto"/>
          <w:highlight w:val="none"/>
        </w:rPr>
        <w:t>：</w:t>
      </w:r>
    </w:p>
    <w:p w14:paraId="294F8A1F">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（1）供应商不具备本章第3.1款规定的供应商资格条件要求，或存在本章第3.3款情形的；</w:t>
      </w:r>
    </w:p>
    <w:p w14:paraId="4511C4B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（2）联合体不符合本章第3.2款规定的；</w:t>
      </w:r>
    </w:p>
    <w:p w14:paraId="729F5978">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（3）应交未交磋商保证金或金额不足、磋商保证金缴纳形式不符合磋商文件要求的；</w:t>
      </w:r>
    </w:p>
    <w:p w14:paraId="7814815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（4）响应文件未按照磋商文件要求签署、盖章的；</w:t>
      </w:r>
    </w:p>
    <w:p w14:paraId="370DECB3">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（4）响应文件不满足本章第27.1款规定的实质性要求的；</w:t>
      </w:r>
    </w:p>
    <w:p w14:paraId="7EB3FF16">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（5）报价超过采购项目预算的；</w:t>
      </w:r>
    </w:p>
    <w:p w14:paraId="20EA5C4A">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（6）响应文件有效期不足的；</w:t>
      </w:r>
    </w:p>
    <w:p w14:paraId="0AC338D7">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（7）响应文件不符合法律、规章、规范性文件和磋商文件规定及要求的。</w:t>
      </w:r>
    </w:p>
    <w:p w14:paraId="497FC363">
      <w:pPr>
        <w:widowControl/>
        <w:adjustRightInd w:val="0"/>
        <w:snapToGrid w:val="0"/>
        <w:spacing w:line="360" w:lineRule="auto"/>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29.澄清</w:t>
      </w:r>
    </w:p>
    <w:p w14:paraId="68EC98DA">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4041F2B3">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29.2 最后报价计算错误修正的原则：最后报价</w:t>
      </w:r>
      <w:r>
        <w:rPr>
          <w:rFonts w:hint="eastAsia" w:ascii="宋体" w:hAnsi="宋体" w:cs="Arial"/>
          <w:color w:val="auto"/>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w:t>
      </w:r>
    </w:p>
    <w:p w14:paraId="68207F57">
      <w:pPr>
        <w:widowControl/>
        <w:adjustRightInd w:val="0"/>
        <w:snapToGrid w:val="0"/>
        <w:spacing w:line="360" w:lineRule="auto"/>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30.磋商</w:t>
      </w:r>
    </w:p>
    <w:p w14:paraId="269B6F2C">
      <w:pPr>
        <w:widowControl/>
        <w:adjustRightInd w:val="0"/>
        <w:snapToGrid w:val="0"/>
        <w:spacing w:line="360" w:lineRule="auto"/>
        <w:ind w:firstLine="42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30.1</w:t>
      </w:r>
      <w:r>
        <w:rPr>
          <w:rFonts w:hint="eastAsia" w:ascii="宋体" w:hAnsi="宋体"/>
          <w:color w:val="auto"/>
          <w:highlight w:val="none"/>
        </w:rPr>
        <w:t>本章第10.2项</w:t>
      </w:r>
      <w:r>
        <w:rPr>
          <w:rFonts w:hint="eastAsia" w:ascii="宋体" w:hAnsi="宋体" w:cs="宋体"/>
          <w:color w:val="auto"/>
          <w:kern w:val="0"/>
          <w:szCs w:val="21"/>
          <w:highlight w:val="none"/>
        </w:rPr>
        <w:t>未明确磋商文件实质性变动内容的，或者磋商文件明确了可能发生实质性变动内容，但在磋商过程中，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磋商文件无需发生实质性变动的，磋商小组应当直接与响应文件审查合格的供应商就价格组织多轮磋商。</w:t>
      </w:r>
    </w:p>
    <w:p w14:paraId="27C1026C">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（1）磋商结束后，磋商小组应当要求所有继续参加磋商的供应商在磋商小组规定时间内提交最后报价。</w:t>
      </w:r>
    </w:p>
    <w:p w14:paraId="2D6D7920">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（2）磋商文件明确可能发生实质性变动，但在磋商过程中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磋商文件无需发生实质性变动的，磋商小组不另行通知。</w:t>
      </w:r>
    </w:p>
    <w:p w14:paraId="06D9B92F">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30.2</w:t>
      </w:r>
      <w:r>
        <w:rPr>
          <w:rFonts w:hint="eastAsia" w:ascii="宋体" w:hAnsi="宋体"/>
          <w:color w:val="auto"/>
          <w:highlight w:val="none"/>
        </w:rPr>
        <w:t>本章第10.2</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明确磋商文件实质性变动内容的，</w:t>
      </w:r>
      <w:r>
        <w:rPr>
          <w:rFonts w:hint="eastAsia" w:ascii="宋体" w:hAnsi="宋体"/>
          <w:bCs/>
          <w:color w:val="auto"/>
          <w:szCs w:val="21"/>
          <w:highlight w:val="none"/>
        </w:rPr>
        <w:t>磋商小组</w:t>
      </w:r>
      <w:r>
        <w:rPr>
          <w:rFonts w:hint="eastAsia" w:ascii="宋体" w:hAnsi="宋体" w:cs="宋体"/>
          <w:color w:val="auto"/>
          <w:kern w:val="0"/>
          <w:szCs w:val="21"/>
          <w:highlight w:val="none"/>
        </w:rPr>
        <w:t>可以组织多轮磋商。</w:t>
      </w:r>
      <w:r>
        <w:rPr>
          <w:rFonts w:hint="eastAsia" w:ascii="宋体" w:hAnsi="宋体"/>
          <w:bCs/>
          <w:color w:val="auto"/>
          <w:szCs w:val="21"/>
          <w:highlight w:val="none"/>
        </w:rPr>
        <w:t>在每一轮磋商中，磋商小组</w:t>
      </w:r>
      <w:r>
        <w:rPr>
          <w:rFonts w:hint="eastAsia" w:ascii="宋体" w:hAnsi="宋体" w:cs="宋体"/>
          <w:color w:val="auto"/>
          <w:kern w:val="0"/>
          <w:szCs w:val="21"/>
          <w:highlight w:val="none"/>
        </w:rPr>
        <w:t>可以</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磋商文件规定和磋商情况，</w:t>
      </w:r>
      <w:r>
        <w:rPr>
          <w:rFonts w:hint="eastAsia" w:ascii="宋体" w:hAnsi="宋体"/>
          <w:bCs/>
          <w:color w:val="auto"/>
          <w:szCs w:val="21"/>
          <w:highlight w:val="none"/>
        </w:rPr>
        <w:t>对磋商文件的</w:t>
      </w:r>
      <w:r>
        <w:rPr>
          <w:rFonts w:hint="eastAsia" w:ascii="宋体" w:hAnsi="宋体" w:cs="宋体"/>
          <w:color w:val="auto"/>
          <w:kern w:val="0"/>
          <w:szCs w:val="21"/>
          <w:highlight w:val="none"/>
        </w:rPr>
        <w:t>采购需求中的技术、服务要求以及合同草案条款</w:t>
      </w:r>
      <w:r>
        <w:rPr>
          <w:rFonts w:hint="eastAsia" w:ascii="宋体" w:hAnsi="宋体"/>
          <w:bCs/>
          <w:color w:val="auto"/>
          <w:szCs w:val="21"/>
          <w:highlight w:val="none"/>
        </w:rPr>
        <w:t>作实质性变动(磋商文件的实质性变动内容为磋商文件的组成部分)，并以书面形式要求</w:t>
      </w:r>
      <w:r>
        <w:rPr>
          <w:rFonts w:hint="eastAsia" w:ascii="宋体" w:hAnsi="宋体" w:cs="宋体"/>
          <w:color w:val="auto"/>
          <w:kern w:val="0"/>
          <w:szCs w:val="21"/>
          <w:highlight w:val="none"/>
        </w:rPr>
        <w:t>响应文件审查合格</w:t>
      </w:r>
      <w:r>
        <w:rPr>
          <w:rFonts w:hint="eastAsia" w:ascii="宋体" w:hAnsi="宋体"/>
          <w:bCs/>
          <w:color w:val="auto"/>
          <w:szCs w:val="21"/>
          <w:highlight w:val="none"/>
        </w:rPr>
        <w:t>的供应商，在规定的</w:t>
      </w:r>
      <w:r>
        <w:rPr>
          <w:rFonts w:hint="eastAsia" w:ascii="宋体" w:hAnsi="宋体" w:cs="宋体"/>
          <w:color w:val="auto"/>
          <w:kern w:val="0"/>
          <w:szCs w:val="21"/>
          <w:highlight w:val="none"/>
        </w:rPr>
        <w:t>截止时间前</w:t>
      </w:r>
      <w:r>
        <w:rPr>
          <w:rFonts w:hint="eastAsia" w:ascii="宋体" w:hAnsi="宋体"/>
          <w:bCs/>
          <w:color w:val="auto"/>
          <w:szCs w:val="21"/>
          <w:highlight w:val="none"/>
        </w:rPr>
        <w:t>重</w:t>
      </w:r>
      <w:r>
        <w:rPr>
          <w:rFonts w:hint="eastAsia" w:ascii="宋体" w:hAnsi="宋体" w:cs="宋体"/>
          <w:color w:val="auto"/>
          <w:kern w:val="0"/>
          <w:szCs w:val="21"/>
          <w:highlight w:val="none"/>
        </w:rPr>
        <w:t>新提交响应文件</w:t>
      </w:r>
      <w:r>
        <w:rPr>
          <w:rFonts w:hint="eastAsia" w:ascii="宋体" w:hAnsi="宋体"/>
          <w:bCs/>
          <w:color w:val="auto"/>
          <w:szCs w:val="21"/>
          <w:highlight w:val="none"/>
        </w:rPr>
        <w:t>。</w:t>
      </w:r>
      <w:r>
        <w:rPr>
          <w:rFonts w:hint="eastAsia" w:ascii="宋体" w:hAnsi="宋体" w:cs="宋体"/>
          <w:color w:val="auto"/>
          <w:kern w:val="0"/>
          <w:szCs w:val="21"/>
          <w:highlight w:val="none"/>
        </w:rPr>
        <w:t>磋商小组应当</w:t>
      </w:r>
      <w:r>
        <w:rPr>
          <w:rFonts w:hint="eastAsia" w:ascii="宋体" w:hAnsi="宋体"/>
          <w:color w:val="auto"/>
          <w:szCs w:val="21"/>
          <w:highlight w:val="none"/>
        </w:rPr>
        <w:t>根据本章第26.2</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hint="eastAsia" w:ascii="宋体" w:hAnsi="宋体" w:cs="宋体"/>
          <w:color w:val="auto"/>
          <w:kern w:val="0"/>
          <w:szCs w:val="21"/>
          <w:highlight w:val="none"/>
        </w:rPr>
        <w:t>对供应商重新提交的响应文件进行审查。供应商重新提交的响应文件审查不合格的，不得进入下一轮磋商，也不得要求提交最后报价。</w:t>
      </w:r>
    </w:p>
    <w:p w14:paraId="4546707A">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（1）磋商文件能够详细列明采购需求的技术、服务要求的，磋商结束后，磋商小组应当要求所有继续参加磋商的供应商在规定时间内提交最后报价。</w:t>
      </w:r>
    </w:p>
    <w:p w14:paraId="5AB1E4E4">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E9614A8">
      <w:pPr>
        <w:widowControl/>
        <w:adjustRightInd w:val="0"/>
        <w:snapToGrid w:val="0"/>
        <w:spacing w:line="360" w:lineRule="auto"/>
        <w:ind w:firstLine="420"/>
        <w:jc w:val="left"/>
        <w:rPr>
          <w:rFonts w:hint="eastAsia" w:ascii="宋体" w:hAnsi="宋体"/>
          <w:bCs/>
          <w:color w:val="auto"/>
          <w:szCs w:val="21"/>
          <w:highlight w:val="none"/>
        </w:rPr>
      </w:pPr>
      <w:r>
        <w:rPr>
          <w:rFonts w:hint="eastAsia" w:ascii="宋体" w:hAnsi="宋体"/>
          <w:bCs/>
          <w:color w:val="auto"/>
          <w:szCs w:val="21"/>
          <w:highlight w:val="none"/>
        </w:rPr>
        <w:t>30.3</w:t>
      </w:r>
      <w:r>
        <w:rPr>
          <w:rFonts w:hint="eastAsia" w:ascii="宋体" w:hAnsi="宋体"/>
          <w:color w:val="auto"/>
          <w:highlight w:val="none"/>
        </w:rPr>
        <w:t xml:space="preserve"> </w:t>
      </w:r>
      <w:r>
        <w:rPr>
          <w:rFonts w:hint="eastAsia" w:ascii="宋体" w:hAnsi="宋体"/>
          <w:bCs/>
          <w:color w:val="auto"/>
          <w:highlight w:val="none"/>
        </w:rPr>
        <w:t>重</w:t>
      </w:r>
      <w:r>
        <w:rPr>
          <w:rFonts w:hint="eastAsia" w:ascii="宋体" w:hAnsi="宋体" w:cs="宋体"/>
          <w:color w:val="auto"/>
          <w:kern w:val="0"/>
          <w:highlight w:val="none"/>
        </w:rPr>
        <w:t>新提交的响应文件</w:t>
      </w:r>
      <w:r>
        <w:rPr>
          <w:rFonts w:hint="eastAsia" w:ascii="宋体" w:hAnsi="宋体"/>
          <w:color w:val="auto"/>
          <w:highlight w:val="none"/>
        </w:rPr>
        <w:t>或者最后报价应按</w:t>
      </w:r>
      <w:r>
        <w:rPr>
          <w:rFonts w:hint="eastAsia" w:ascii="宋体" w:hAnsi="宋体" w:cs="宋体"/>
          <w:color w:val="auto"/>
          <w:kern w:val="0"/>
          <w:szCs w:val="21"/>
          <w:highlight w:val="none"/>
        </w:rPr>
        <w:t>本章第</w:t>
      </w:r>
      <w:r>
        <w:rPr>
          <w:rFonts w:hint="eastAsia" w:ascii="宋体" w:hAnsi="宋体"/>
          <w:color w:val="auto"/>
          <w:highlight w:val="none"/>
        </w:rPr>
        <w:t>21.3</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由其法定代表人或其委托代理人签字或者加盖</w:t>
      </w:r>
      <w:r>
        <w:rPr>
          <w:rFonts w:hint="eastAsia" w:ascii="宋体" w:hAnsi="宋体" w:cs="宋体"/>
          <w:color w:val="auto"/>
          <w:kern w:val="0"/>
          <w:highlight w:val="none"/>
        </w:rPr>
        <w:t>供应商单位</w:t>
      </w:r>
      <w:r>
        <w:rPr>
          <w:rFonts w:hint="eastAsia" w:ascii="宋体" w:hAnsi="宋体" w:cs="宋体"/>
          <w:color w:val="auto"/>
          <w:kern w:val="0"/>
          <w:szCs w:val="21"/>
          <w:highlight w:val="none"/>
        </w:rPr>
        <w:t>章，在规定时间内密封递交给磋商小组</w:t>
      </w:r>
      <w:r>
        <w:rPr>
          <w:rFonts w:hint="eastAsia" w:ascii="宋体" w:hAnsi="宋体"/>
          <w:bCs/>
          <w:color w:val="auto"/>
          <w:szCs w:val="21"/>
          <w:highlight w:val="none"/>
        </w:rPr>
        <w:t>。</w:t>
      </w:r>
    </w:p>
    <w:p w14:paraId="4E28C9B1">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30.4</w:t>
      </w:r>
      <w:r>
        <w:rPr>
          <w:rFonts w:hint="eastAsia" w:ascii="宋体" w:hAnsi="宋体" w:cs="宋体"/>
          <w:color w:val="auto"/>
          <w:kern w:val="0"/>
          <w:szCs w:val="21"/>
          <w:highlight w:val="none"/>
          <w:lang w:val="zh-CN"/>
        </w:rPr>
        <w:t>供应商的</w:t>
      </w:r>
      <w:r>
        <w:rPr>
          <w:rFonts w:hint="eastAsia" w:ascii="宋体" w:hAnsi="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bCs/>
          <w:color w:val="auto"/>
          <w:szCs w:val="21"/>
          <w:highlight w:val="none"/>
        </w:rPr>
        <w:t>报价及</w:t>
      </w:r>
      <w:r>
        <w:rPr>
          <w:rFonts w:hint="eastAsia" w:ascii="宋体" w:hAnsi="宋体" w:cs="宋体"/>
          <w:color w:val="auto"/>
          <w:kern w:val="0"/>
          <w:szCs w:val="21"/>
          <w:highlight w:val="none"/>
        </w:rPr>
        <w:t>政府采购政策规定的价格扣除情况，磋商小组应召集所有参加最后报价的供应商当场开封</w:t>
      </w:r>
      <w:r>
        <w:rPr>
          <w:rFonts w:hint="eastAsia" w:ascii="宋体" w:hAnsi="宋体"/>
          <w:bCs/>
          <w:color w:val="auto"/>
          <w:szCs w:val="21"/>
          <w:highlight w:val="none"/>
        </w:rPr>
        <w:t>公布，并由供应商代表签字确认。</w:t>
      </w:r>
    </w:p>
    <w:p w14:paraId="44016BFD">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30.5提交首次响应文件的供应商，在提交最后报价之前，可以根据磋商情况退出磋商，</w:t>
      </w:r>
      <w:r>
        <w:rPr>
          <w:rFonts w:hint="eastAsia" w:ascii="宋体" w:hAnsi="宋体" w:cs="宋体"/>
          <w:color w:val="auto"/>
          <w:kern w:val="0"/>
          <w:highlight w:val="none"/>
        </w:rPr>
        <w:t>并书面通知采购代理机构或者磋商小组。</w:t>
      </w:r>
      <w:r>
        <w:rPr>
          <w:rFonts w:hint="eastAsia" w:ascii="宋体" w:hAnsi="宋体"/>
          <w:color w:val="auto"/>
          <w:highlight w:val="none"/>
        </w:rPr>
        <w:t>该通知由供应商法定代表人或其委托代理人签字。</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olor w:val="auto"/>
          <w:highlight w:val="none"/>
        </w:rPr>
        <w:t>19.4</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退还退出磋商的供应商的磋商保证金。</w:t>
      </w:r>
    </w:p>
    <w:p w14:paraId="72414289">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bCs/>
          <w:color w:val="auto"/>
          <w:szCs w:val="21"/>
          <w:highlight w:val="none"/>
        </w:rPr>
        <w:t>30.6</w:t>
      </w:r>
      <w:r>
        <w:rPr>
          <w:rFonts w:hint="eastAsia" w:ascii="宋体" w:hAnsi="宋体" w:cs="宋体"/>
          <w:color w:val="auto"/>
          <w:kern w:val="0"/>
          <w:szCs w:val="21"/>
          <w:highlight w:val="none"/>
        </w:rPr>
        <w:t>提交首次响应文件的供应商，未按磋商文件规定及磋商小组要求提交最后报价(或者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新提交的响应文件和最后报价)，且又</w:t>
      </w:r>
      <w:r>
        <w:rPr>
          <w:rFonts w:hint="eastAsia" w:ascii="宋体" w:hAnsi="宋体" w:cs="宋体"/>
          <w:color w:val="auto"/>
          <w:kern w:val="0"/>
          <w:highlight w:val="none"/>
        </w:rPr>
        <w:t>未按</w:t>
      </w:r>
      <w:r>
        <w:rPr>
          <w:rFonts w:hint="eastAsia" w:ascii="宋体" w:hAnsi="宋体" w:cs="宋体"/>
          <w:color w:val="auto"/>
          <w:kern w:val="0"/>
          <w:szCs w:val="21"/>
          <w:highlight w:val="none"/>
        </w:rPr>
        <w:t>本章第</w:t>
      </w:r>
      <w:r>
        <w:rPr>
          <w:rFonts w:hint="eastAsia" w:ascii="宋体" w:hAnsi="宋体"/>
          <w:color w:val="auto"/>
          <w:highlight w:val="none"/>
        </w:rPr>
        <w:t>30.5</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退出磋商的，供应商的磋商保证金不予退还。</w:t>
      </w:r>
    </w:p>
    <w:p w14:paraId="256748C4">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30.7磋商文件在磋商过程中未发生实质性变动的，参加磋商供应商的次轮报价不得高于上轮报价，否则视为无效响应。</w:t>
      </w:r>
    </w:p>
    <w:p w14:paraId="106F0C2C">
      <w:pPr>
        <w:widowControl/>
        <w:adjustRightInd w:val="0"/>
        <w:snapToGrid w:val="0"/>
        <w:spacing w:line="360" w:lineRule="auto"/>
        <w:jc w:val="left"/>
        <w:rPr>
          <w:rFonts w:hint="eastAsia" w:ascii="宋体" w:hAnsi="宋体"/>
          <w:b/>
          <w:bCs/>
          <w:color w:val="auto"/>
          <w:szCs w:val="21"/>
          <w:highlight w:val="none"/>
        </w:rPr>
      </w:pPr>
      <w:r>
        <w:rPr>
          <w:rFonts w:hint="eastAsia" w:ascii="宋体" w:hAnsi="宋体" w:cs="宋体"/>
          <w:b/>
          <w:color w:val="auto"/>
          <w:kern w:val="0"/>
          <w:szCs w:val="21"/>
          <w:highlight w:val="none"/>
        </w:rPr>
        <w:t>31.响应文件评审</w:t>
      </w:r>
    </w:p>
    <w:p w14:paraId="27B358CE">
      <w:pPr>
        <w:widowControl/>
        <w:adjustRightInd w:val="0"/>
        <w:snapToGrid w:val="0"/>
        <w:spacing w:line="360" w:lineRule="auto"/>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31.1经磋商确定最终采购需求和提交最后报价的供应商后，由磋商小组采用综合评分法对提交最后报价的供应商的响应文件和最后报价进行综合评价。</w:t>
      </w:r>
    </w:p>
    <w:p w14:paraId="1C225434">
      <w:pPr>
        <w:widowControl/>
        <w:adjustRightInd w:val="0"/>
        <w:snapToGrid w:val="0"/>
        <w:spacing w:line="360" w:lineRule="auto"/>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szCs w:val="21"/>
          <w:highlight w:val="none"/>
        </w:rPr>
        <w:t>磋商须知前附表。</w:t>
      </w:r>
    </w:p>
    <w:p w14:paraId="6F0BCDD0">
      <w:pPr>
        <w:widowControl/>
        <w:adjustRightInd w:val="0"/>
        <w:snapToGrid w:val="0"/>
        <w:spacing w:before="156" w:beforeLines="50" w:line="360" w:lineRule="auto"/>
        <w:ind w:firstLine="420" w:firstLineChars="200"/>
        <w:jc w:val="left"/>
        <w:rPr>
          <w:rFonts w:hint="eastAsia" w:ascii="宋体" w:hAnsi="宋体"/>
          <w:bCs/>
          <w:color w:val="auto"/>
          <w:szCs w:val="21"/>
          <w:highlight w:val="none"/>
        </w:rPr>
      </w:pPr>
      <w:r>
        <w:rPr>
          <w:rFonts w:hint="eastAsia" w:ascii="宋体" w:hAnsi="宋体" w:cs="宋体"/>
          <w:color w:val="auto"/>
          <w:kern w:val="0"/>
          <w:szCs w:val="21"/>
          <w:highlight w:val="none"/>
        </w:rPr>
        <w:t>31.3</w:t>
      </w:r>
      <w:r>
        <w:rPr>
          <w:rFonts w:hint="eastAsia" w:ascii="宋体" w:hAnsi="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7819C099">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7AEE8DE7">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磋商报价得分=（磋商基准价/最后磋商报价）×价格权值×100</w:t>
      </w:r>
    </w:p>
    <w:p w14:paraId="39B97C3A">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项目评审过程中，不得去掉最后报价中的最高报价和最低报价。</w:t>
      </w:r>
    </w:p>
    <w:p w14:paraId="6D2FA28C">
      <w:pPr>
        <w:widowControl/>
        <w:adjustRightInd w:val="0"/>
        <w:snapToGrid w:val="0"/>
        <w:spacing w:before="156" w:beforeLines="50" w:line="360" w:lineRule="auto"/>
        <w:ind w:firstLine="420" w:firstLineChars="200"/>
        <w:jc w:val="left"/>
        <w:rPr>
          <w:rFonts w:hint="eastAsia" w:ascii="宋体" w:hAnsi="宋体"/>
          <w:color w:val="auto"/>
          <w:szCs w:val="21"/>
          <w:highlight w:val="none"/>
        </w:rPr>
      </w:pPr>
      <w:r>
        <w:rPr>
          <w:rFonts w:hint="eastAsia" w:ascii="宋体" w:hAnsi="宋体"/>
          <w:bCs/>
          <w:color w:val="auto"/>
          <w:szCs w:val="21"/>
          <w:highlight w:val="none"/>
        </w:rPr>
        <w:t>31.5</w:t>
      </w:r>
      <w:r>
        <w:rPr>
          <w:rFonts w:hint="eastAsia" w:ascii="宋体" w:hAnsi="宋体"/>
          <w:color w:val="auto"/>
          <w:szCs w:val="21"/>
          <w:highlight w:val="none"/>
        </w:rPr>
        <w:t>涉及政府采购政策优惠对供应商分值进行调整的，</w:t>
      </w:r>
      <w:r>
        <w:rPr>
          <w:rFonts w:hint="eastAsia" w:ascii="宋体" w:hAnsi="宋体"/>
          <w:bCs/>
          <w:color w:val="auto"/>
          <w:szCs w:val="21"/>
          <w:highlight w:val="none"/>
        </w:rPr>
        <w:t>按</w:t>
      </w:r>
      <w:r>
        <w:rPr>
          <w:rFonts w:hint="eastAsia" w:ascii="宋体" w:hAnsi="宋体"/>
          <w:b/>
          <w:color w:val="auto"/>
          <w:szCs w:val="21"/>
          <w:highlight w:val="none"/>
        </w:rPr>
        <w:t>磋商须知前附表</w:t>
      </w:r>
      <w:r>
        <w:rPr>
          <w:rFonts w:hint="eastAsia" w:ascii="宋体" w:hAnsi="宋体"/>
          <w:bCs/>
          <w:color w:val="auto"/>
          <w:szCs w:val="21"/>
          <w:highlight w:val="none"/>
        </w:rPr>
        <w:t>规定</w:t>
      </w:r>
      <w:r>
        <w:rPr>
          <w:rFonts w:hint="eastAsia" w:ascii="宋体" w:hAnsi="宋体"/>
          <w:color w:val="auto"/>
          <w:szCs w:val="21"/>
          <w:highlight w:val="none"/>
        </w:rPr>
        <w:t>调整供应商的技术、商务、价格</w:t>
      </w:r>
      <w:r>
        <w:rPr>
          <w:rFonts w:hint="eastAsia" w:ascii="宋体" w:hAnsi="宋体" w:cs="宋体"/>
          <w:color w:val="auto"/>
          <w:kern w:val="0"/>
          <w:szCs w:val="21"/>
          <w:highlight w:val="none"/>
        </w:rPr>
        <w:t>得分或总得分</w:t>
      </w:r>
      <w:r>
        <w:rPr>
          <w:rFonts w:hint="eastAsia" w:ascii="宋体" w:hAnsi="宋体"/>
          <w:color w:val="auto"/>
          <w:szCs w:val="21"/>
          <w:highlight w:val="none"/>
        </w:rPr>
        <w:t>。</w:t>
      </w:r>
    </w:p>
    <w:p w14:paraId="1F6933B2">
      <w:pPr>
        <w:adjustRightInd w:val="0"/>
        <w:snapToGrid w:val="0"/>
        <w:spacing w:before="156"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31.6涉及多处或部分获得政府采购政策优惠的，其多处或部分享受政府采购优惠政策的计算方法见</w:t>
      </w:r>
      <w:r>
        <w:rPr>
          <w:rFonts w:hint="eastAsia" w:ascii="宋体" w:hAnsi="宋体"/>
          <w:b/>
          <w:color w:val="auto"/>
          <w:szCs w:val="21"/>
          <w:highlight w:val="none"/>
        </w:rPr>
        <w:t>磋商须知前附表</w:t>
      </w:r>
      <w:r>
        <w:rPr>
          <w:rFonts w:hint="eastAsia" w:ascii="宋体" w:hAnsi="宋体"/>
          <w:color w:val="auto"/>
          <w:szCs w:val="21"/>
          <w:highlight w:val="none"/>
        </w:rPr>
        <w:t>相关规定。</w:t>
      </w:r>
    </w:p>
    <w:p w14:paraId="071C5023">
      <w:pPr>
        <w:widowControl/>
        <w:adjustRightInd w:val="0"/>
        <w:snapToGrid w:val="0"/>
        <w:spacing w:before="156" w:beforeLines="50" w:line="360" w:lineRule="auto"/>
        <w:ind w:firstLine="420" w:firstLineChars="200"/>
        <w:jc w:val="left"/>
        <w:rPr>
          <w:rFonts w:hint="eastAsia" w:ascii="宋体" w:hAnsi="宋体"/>
          <w:color w:val="auto"/>
          <w:szCs w:val="21"/>
          <w:highlight w:val="none"/>
        </w:rPr>
      </w:pPr>
      <w:r>
        <w:rPr>
          <w:rFonts w:hint="eastAsia" w:ascii="宋体" w:hAnsi="宋体" w:cs="宋体"/>
          <w:color w:val="auto"/>
          <w:kern w:val="0"/>
          <w:szCs w:val="21"/>
          <w:highlight w:val="none"/>
        </w:rPr>
        <w:t>31.7</w:t>
      </w:r>
      <w:r>
        <w:rPr>
          <w:rFonts w:hint="eastAsia" w:ascii="宋体" w:hAnsi="宋体"/>
          <w:color w:val="auto"/>
          <w:szCs w:val="21"/>
          <w:highlight w:val="none"/>
        </w:rPr>
        <w:t>评审时，磋商小组各成员应当独立对每个供应商的</w:t>
      </w:r>
      <w:r>
        <w:rPr>
          <w:rFonts w:hint="eastAsia" w:ascii="宋体" w:hAnsi="宋体"/>
          <w:bCs/>
          <w:color w:val="auto"/>
          <w:szCs w:val="21"/>
          <w:highlight w:val="none"/>
        </w:rPr>
        <w:t>响应文件</w:t>
      </w:r>
      <w:r>
        <w:rPr>
          <w:rFonts w:hint="eastAsia" w:ascii="宋体" w:hAnsi="宋体"/>
          <w:color w:val="auto"/>
          <w:szCs w:val="21"/>
          <w:highlight w:val="none"/>
        </w:rPr>
        <w:t>进行评价、评分，并按照政府采购优惠政策对最后报价进行价格扣除和技术、商务、价格加分后，汇总各供应商的总得分。</w:t>
      </w:r>
    </w:p>
    <w:p w14:paraId="36EB7990">
      <w:pPr>
        <w:widowControl/>
        <w:adjustRightInd w:val="0"/>
        <w:snapToGrid w:val="0"/>
        <w:spacing w:line="360" w:lineRule="auto"/>
        <w:jc w:val="left"/>
        <w:rPr>
          <w:rFonts w:hint="eastAsia" w:ascii="宋体" w:hAnsi="宋体"/>
          <w:b/>
          <w:bCs/>
          <w:color w:val="auto"/>
          <w:szCs w:val="21"/>
          <w:highlight w:val="none"/>
        </w:rPr>
      </w:pPr>
      <w:r>
        <w:rPr>
          <w:rFonts w:hint="eastAsia" w:ascii="宋体" w:hAnsi="宋体"/>
          <w:b/>
          <w:bCs/>
          <w:color w:val="auto"/>
          <w:szCs w:val="21"/>
          <w:highlight w:val="none"/>
        </w:rPr>
        <w:t>32</w:t>
      </w:r>
      <w:r>
        <w:rPr>
          <w:rFonts w:hint="eastAsia" w:ascii="宋体" w:hAnsi="宋体" w:cs="宋体"/>
          <w:b/>
          <w:color w:val="auto"/>
          <w:kern w:val="0"/>
          <w:szCs w:val="21"/>
          <w:highlight w:val="none"/>
        </w:rPr>
        <w:t>.</w:t>
      </w:r>
      <w:r>
        <w:rPr>
          <w:rFonts w:hint="eastAsia" w:ascii="宋体" w:hAnsi="宋体"/>
          <w:b/>
          <w:bCs/>
          <w:color w:val="auto"/>
          <w:szCs w:val="21"/>
          <w:highlight w:val="none"/>
        </w:rPr>
        <w:t>提出成交供应商</w:t>
      </w:r>
    </w:p>
    <w:p w14:paraId="4796A02D">
      <w:pPr>
        <w:widowControl/>
        <w:spacing w:line="420" w:lineRule="atLeast"/>
        <w:jc w:val="center"/>
        <w:rPr>
          <w:rFonts w:hint="eastAsia" w:ascii="宋体" w:hAnsi="宋体"/>
          <w:bCs/>
          <w:color w:val="auto"/>
          <w:szCs w:val="21"/>
          <w:highlight w:val="none"/>
        </w:rPr>
      </w:pPr>
      <w:r>
        <w:rPr>
          <w:rFonts w:hint="eastAsia" w:ascii="宋体" w:hAnsi="宋体" w:cs="宋体"/>
          <w:color w:val="auto"/>
          <w:kern w:val="0"/>
          <w:szCs w:val="21"/>
          <w:highlight w:val="none"/>
        </w:rPr>
        <w:t xml:space="preserve">    32.1</w:t>
      </w:r>
      <w:r>
        <w:rPr>
          <w:rFonts w:hint="eastAsia" w:ascii="宋体" w:hAnsi="宋体"/>
          <w:bCs/>
          <w:color w:val="auto"/>
          <w:szCs w:val="21"/>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42ABC994">
      <w:pPr>
        <w:widowControl/>
        <w:spacing w:line="420" w:lineRule="atLeast"/>
        <w:rPr>
          <w:rFonts w:hint="eastAsia" w:ascii="宋体" w:hAnsi="宋体"/>
          <w:bCs/>
          <w:color w:val="auto"/>
          <w:szCs w:val="21"/>
          <w:highlight w:val="none"/>
        </w:rPr>
      </w:pPr>
      <w:r>
        <w:rPr>
          <w:rFonts w:hint="eastAsia" w:ascii="宋体" w:hAnsi="宋体"/>
          <w:bCs/>
          <w:color w:val="auto"/>
          <w:szCs w:val="21"/>
          <w:highlight w:val="none"/>
        </w:rPr>
        <w:t>库〔2014〕214号)</w:t>
      </w:r>
      <w:r>
        <w:rPr>
          <w:rFonts w:hint="eastAsia" w:ascii="宋体" w:hAnsi="宋体" w:cs="宋体"/>
          <w:color w:val="auto"/>
          <w:kern w:val="0"/>
          <w:szCs w:val="21"/>
          <w:highlight w:val="none"/>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color w:val="auto"/>
          <w:szCs w:val="21"/>
          <w:highlight w:val="none"/>
        </w:rPr>
        <w:t>可以推荐2家成交候选供应商。</w:t>
      </w:r>
    </w:p>
    <w:p w14:paraId="7D8DB7CF">
      <w:pPr>
        <w:widowControl/>
        <w:spacing w:line="420" w:lineRule="atLeast"/>
        <w:rPr>
          <w:rFonts w:hint="eastAsia" w:ascii="宋体" w:hAnsi="宋体" w:cs="宋体"/>
          <w:color w:val="auto"/>
          <w:kern w:val="0"/>
          <w:szCs w:val="21"/>
          <w:highlight w:val="none"/>
        </w:rPr>
      </w:pPr>
    </w:p>
    <w:p w14:paraId="2E9675D7">
      <w:pPr>
        <w:tabs>
          <w:tab w:val="left" w:pos="0"/>
        </w:tabs>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33.确定成交供应商</w:t>
      </w:r>
    </w:p>
    <w:p w14:paraId="4B0A03B7">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33.1采购代理机构应当在评审结束后2个工作日内将评审报告送采购人确认。</w:t>
      </w:r>
    </w:p>
    <w:p w14:paraId="4DC86C33">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3FC35EF7">
      <w:pPr>
        <w:pStyle w:val="7"/>
        <w:adjustRightInd w:val="0"/>
        <w:snapToGrid w:val="0"/>
        <w:spacing w:line="360" w:lineRule="auto"/>
        <w:ind w:left="632" w:hanging="632" w:hangingChars="300"/>
        <w:rPr>
          <w:rFonts w:hint="eastAsia" w:hAnsi="宋体"/>
          <w:b/>
          <w:color w:val="auto"/>
          <w:highlight w:val="none"/>
        </w:rPr>
      </w:pPr>
      <w:r>
        <w:rPr>
          <w:rFonts w:hint="eastAsia" w:hAnsi="宋体"/>
          <w:b/>
          <w:color w:val="auto"/>
          <w:highlight w:val="none"/>
        </w:rPr>
        <w:t>34.磋商终止</w:t>
      </w:r>
    </w:p>
    <w:p w14:paraId="2896FB54">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bCs/>
          <w:color w:val="auto"/>
          <w:szCs w:val="21"/>
          <w:highlight w:val="none"/>
        </w:rPr>
        <w:t>34.1</w:t>
      </w:r>
      <w:r>
        <w:rPr>
          <w:rFonts w:hint="eastAsia" w:ascii="宋体" w:hAnsi="宋体" w:cs="宋体"/>
          <w:color w:val="auto"/>
          <w:kern w:val="0"/>
          <w:szCs w:val="21"/>
          <w:highlight w:val="none"/>
        </w:rPr>
        <w:t>出现下列情形之一的，采购人或者采购代理机构应当终止竞争性磋商采购活动，</w:t>
      </w:r>
      <w:r>
        <w:rPr>
          <w:rFonts w:hint="eastAsia" w:ascii="宋体" w:hAnsi="宋体"/>
          <w:color w:val="auto"/>
          <w:highlight w:val="none"/>
        </w:rPr>
        <w:t>在本章第37.1款指定的媒体上</w:t>
      </w:r>
      <w:r>
        <w:rPr>
          <w:rFonts w:hint="eastAsia" w:ascii="宋体" w:hAnsi="宋体" w:cs="宋体"/>
          <w:color w:val="auto"/>
          <w:kern w:val="0"/>
          <w:szCs w:val="21"/>
          <w:highlight w:val="none"/>
        </w:rPr>
        <w:t xml:space="preserve">发布项目终止公告并说明原因，重新开展采购活动： </w:t>
      </w:r>
    </w:p>
    <w:p w14:paraId="0765E285">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7D9143E6">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33EE87CD">
      <w:pPr>
        <w:widowControl/>
        <w:adjustRightInd w:val="0"/>
        <w:snapToGrid w:val="0"/>
        <w:spacing w:line="360" w:lineRule="auto"/>
        <w:ind w:firstLine="420"/>
        <w:jc w:val="left"/>
        <w:rPr>
          <w:rFonts w:hint="eastAsia" w:ascii="宋体" w:hAnsi="宋体"/>
          <w:bCs/>
          <w:color w:val="auto"/>
          <w:szCs w:val="21"/>
          <w:highlight w:val="none"/>
        </w:rPr>
      </w:pPr>
      <w:r>
        <w:rPr>
          <w:rFonts w:hint="eastAsia" w:ascii="宋体" w:hAnsi="宋体" w:cs="宋体"/>
          <w:color w:val="auto"/>
          <w:kern w:val="0"/>
          <w:szCs w:val="21"/>
          <w:highlight w:val="none"/>
        </w:rPr>
        <w:t>（3）</w:t>
      </w:r>
      <w:r>
        <w:rPr>
          <w:rFonts w:hint="eastAsia" w:ascii="宋体" w:hAnsi="宋体"/>
          <w:bCs/>
          <w:color w:val="auto"/>
          <w:szCs w:val="21"/>
          <w:highlight w:val="none"/>
        </w:rPr>
        <w:t>除《政府采购竞争性磋商采购方式管理暂行办法》(财库〔2014〕214号)</w:t>
      </w:r>
      <w:r>
        <w:rPr>
          <w:rFonts w:hint="eastAsia" w:ascii="宋体" w:hAnsi="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highlight w:val="none"/>
        </w:rPr>
        <w:t>情形外，在采购过程中符合要求的供应商或者报价未超过采购预算的供应商不足3家的；</w:t>
      </w:r>
    </w:p>
    <w:p w14:paraId="71707C54">
      <w:pPr>
        <w:widowControl/>
        <w:adjustRightInd w:val="0"/>
        <w:snapToGrid w:val="0"/>
        <w:spacing w:line="360" w:lineRule="auto"/>
        <w:ind w:firstLine="420"/>
        <w:jc w:val="left"/>
        <w:rPr>
          <w:rFonts w:hint="eastAsia" w:ascii="宋体" w:hAnsi="宋体"/>
          <w:bCs/>
          <w:color w:val="auto"/>
          <w:szCs w:val="21"/>
          <w:highlight w:val="none"/>
        </w:rPr>
      </w:pPr>
      <w:r>
        <w:rPr>
          <w:rFonts w:hint="eastAsia" w:ascii="宋体" w:hAnsi="宋体" w:cs="宋体"/>
          <w:color w:val="auto"/>
          <w:kern w:val="0"/>
          <w:szCs w:val="21"/>
          <w:highlight w:val="none"/>
        </w:rPr>
        <w:t>（4）因重大变故，采购任务取消的。</w:t>
      </w:r>
    </w:p>
    <w:p w14:paraId="58D24BD3">
      <w:pPr>
        <w:widowControl/>
        <w:adjustRightInd w:val="0"/>
        <w:snapToGrid w:val="0"/>
        <w:spacing w:line="360" w:lineRule="auto"/>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35．重新评审</w:t>
      </w:r>
    </w:p>
    <w:p w14:paraId="36C44C2F">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0C886840">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36.保密及串通行为</w:t>
      </w:r>
    </w:p>
    <w:p w14:paraId="4CA0CF03">
      <w:pPr>
        <w:adjustRightInd w:val="0"/>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36.1磋商小组成员以及与评审工作有关的人员不得泄露评审情况以及评审过程中获悉的国家秘密、商业秘密。</w:t>
      </w:r>
    </w:p>
    <w:p w14:paraId="6A47CB7B">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或者磋商小组成员行贿或者提供其他不正当利益；不得提供虚假资料谋取成交；不得以任何方式干扰、影响采购工作。</w:t>
      </w:r>
    </w:p>
    <w:p w14:paraId="04882393">
      <w:pPr>
        <w:pStyle w:val="11"/>
        <w:adjustRightInd w:val="0"/>
        <w:snapToGrid w:val="0"/>
        <w:spacing w:before="0" w:beforeAutospacing="0" w:after="0" w:afterAutospacing="0" w:line="360" w:lineRule="auto"/>
        <w:ind w:firstLine="420" w:firstLineChars="200"/>
        <w:rPr>
          <w:rFonts w:hint="eastAsia"/>
          <w:color w:val="auto"/>
          <w:sz w:val="21"/>
          <w:szCs w:val="21"/>
          <w:highlight w:val="none"/>
          <w:lang w:val="zh-CN"/>
        </w:rPr>
      </w:pPr>
      <w:r>
        <w:rPr>
          <w:rFonts w:hint="eastAsia" w:cs="Arial"/>
          <w:color w:val="auto"/>
          <w:sz w:val="21"/>
          <w:szCs w:val="21"/>
          <w:highlight w:val="none"/>
        </w:rPr>
        <w:t>36.3</w:t>
      </w:r>
      <w:r>
        <w:rPr>
          <w:rFonts w:hint="eastAsia"/>
          <w:color w:val="auto"/>
          <w:sz w:val="21"/>
          <w:szCs w:val="21"/>
          <w:highlight w:val="none"/>
          <w:lang w:val="zh-CN"/>
        </w:rPr>
        <w:t>有下列情形之一的，属于恶意串通，对供应商依照政府采购法第七十七条第一款的规定追究法律责任：</w:t>
      </w:r>
    </w:p>
    <w:p w14:paraId="729F810D">
      <w:pPr>
        <w:pStyle w:val="11"/>
        <w:adjustRightInd w:val="0"/>
        <w:snapToGrid w:val="0"/>
        <w:spacing w:before="0" w:beforeAutospacing="0" w:after="0" w:afterAutospacing="0" w:line="360" w:lineRule="auto"/>
        <w:ind w:firstLine="420" w:firstLineChars="200"/>
        <w:rPr>
          <w:rFonts w:hint="eastAsia"/>
          <w:color w:val="auto"/>
          <w:sz w:val="21"/>
          <w:szCs w:val="21"/>
          <w:highlight w:val="none"/>
          <w:lang w:val="zh-CN"/>
        </w:rPr>
      </w:pPr>
      <w:r>
        <w:rPr>
          <w:rFonts w:hint="eastAsia"/>
          <w:color w:val="auto"/>
          <w:sz w:val="21"/>
          <w:szCs w:val="21"/>
          <w:highlight w:val="none"/>
          <w:lang w:val="zh-CN"/>
        </w:rPr>
        <w:t>（一）供应商直接或者间接从采购人或者采购代理机构处获得其他供应商的相关情况并修改其投标文件或者响应文件；</w:t>
      </w:r>
    </w:p>
    <w:p w14:paraId="3DD30B4D">
      <w:pPr>
        <w:pStyle w:val="11"/>
        <w:adjustRightInd w:val="0"/>
        <w:snapToGrid w:val="0"/>
        <w:spacing w:before="0" w:beforeAutospacing="0" w:after="0" w:afterAutospacing="0" w:line="360" w:lineRule="auto"/>
        <w:ind w:firstLine="420" w:firstLineChars="200"/>
        <w:rPr>
          <w:rFonts w:hint="eastAsia"/>
          <w:color w:val="auto"/>
          <w:sz w:val="21"/>
          <w:szCs w:val="21"/>
          <w:highlight w:val="none"/>
          <w:lang w:val="zh-CN"/>
        </w:rPr>
      </w:pPr>
      <w:r>
        <w:rPr>
          <w:rFonts w:hint="eastAsia"/>
          <w:color w:val="auto"/>
          <w:sz w:val="21"/>
          <w:szCs w:val="21"/>
          <w:highlight w:val="none"/>
          <w:lang w:val="zh-CN"/>
        </w:rPr>
        <w:t>（二）供应商按照采购人或者采购代理机构的授意撤换、修改投标文件或者响应文件；</w:t>
      </w:r>
    </w:p>
    <w:p w14:paraId="754717ED">
      <w:pPr>
        <w:pStyle w:val="11"/>
        <w:adjustRightInd w:val="0"/>
        <w:snapToGrid w:val="0"/>
        <w:spacing w:before="0" w:beforeAutospacing="0" w:after="0" w:afterAutospacing="0" w:line="360" w:lineRule="auto"/>
        <w:ind w:firstLine="420" w:firstLineChars="200"/>
        <w:rPr>
          <w:rFonts w:hint="eastAsia"/>
          <w:color w:val="auto"/>
          <w:sz w:val="21"/>
          <w:szCs w:val="21"/>
          <w:highlight w:val="none"/>
          <w:lang w:val="zh-CN"/>
        </w:rPr>
      </w:pPr>
      <w:r>
        <w:rPr>
          <w:rFonts w:hint="eastAsia"/>
          <w:color w:val="auto"/>
          <w:sz w:val="21"/>
          <w:szCs w:val="21"/>
          <w:highlight w:val="none"/>
          <w:lang w:val="zh-CN"/>
        </w:rPr>
        <w:t>（三）供应商之间协商报价、技术方案等投标文件或者响应文件的实质性内容；</w:t>
      </w:r>
    </w:p>
    <w:p w14:paraId="6E506394">
      <w:pPr>
        <w:pStyle w:val="11"/>
        <w:adjustRightInd w:val="0"/>
        <w:snapToGrid w:val="0"/>
        <w:spacing w:before="0" w:beforeAutospacing="0" w:after="0" w:afterAutospacing="0" w:line="360" w:lineRule="auto"/>
        <w:ind w:firstLine="420" w:firstLineChars="200"/>
        <w:rPr>
          <w:rFonts w:hint="eastAsia"/>
          <w:color w:val="auto"/>
          <w:sz w:val="21"/>
          <w:szCs w:val="21"/>
          <w:highlight w:val="none"/>
          <w:lang w:val="zh-CN"/>
        </w:rPr>
      </w:pPr>
      <w:r>
        <w:rPr>
          <w:rFonts w:hint="eastAsia"/>
          <w:color w:val="auto"/>
          <w:sz w:val="21"/>
          <w:szCs w:val="21"/>
          <w:highlight w:val="none"/>
          <w:lang w:val="zh-CN"/>
        </w:rPr>
        <w:t>（四）属于同一集团、协会、商会等组织成员的供应商按照该组织要求协同参加政府采购活动；</w:t>
      </w:r>
    </w:p>
    <w:p w14:paraId="7DD88AAC">
      <w:pPr>
        <w:pStyle w:val="11"/>
        <w:adjustRightInd w:val="0"/>
        <w:snapToGrid w:val="0"/>
        <w:spacing w:before="0" w:beforeAutospacing="0" w:after="0" w:afterAutospacing="0" w:line="360" w:lineRule="auto"/>
        <w:ind w:firstLine="420" w:firstLineChars="200"/>
        <w:rPr>
          <w:rFonts w:hint="eastAsia"/>
          <w:color w:val="auto"/>
          <w:sz w:val="21"/>
          <w:szCs w:val="21"/>
          <w:highlight w:val="none"/>
          <w:lang w:val="zh-CN"/>
        </w:rPr>
      </w:pPr>
      <w:r>
        <w:rPr>
          <w:rFonts w:hint="eastAsia"/>
          <w:color w:val="auto"/>
          <w:sz w:val="21"/>
          <w:szCs w:val="21"/>
          <w:highlight w:val="none"/>
          <w:lang w:val="zh-CN"/>
        </w:rPr>
        <w:t>（五）供应商之间事先约定由某一特定供应商中标、成交；</w:t>
      </w:r>
    </w:p>
    <w:p w14:paraId="0167FA0F">
      <w:pPr>
        <w:pStyle w:val="11"/>
        <w:adjustRightInd w:val="0"/>
        <w:snapToGrid w:val="0"/>
        <w:spacing w:before="0" w:beforeAutospacing="0" w:after="0" w:afterAutospacing="0" w:line="360" w:lineRule="auto"/>
        <w:ind w:firstLine="420" w:firstLineChars="200"/>
        <w:rPr>
          <w:rFonts w:hint="eastAsia"/>
          <w:color w:val="auto"/>
          <w:sz w:val="21"/>
          <w:szCs w:val="21"/>
          <w:highlight w:val="none"/>
          <w:lang w:val="zh-CN"/>
        </w:rPr>
      </w:pPr>
      <w:r>
        <w:rPr>
          <w:rFonts w:hint="eastAsia"/>
          <w:color w:val="auto"/>
          <w:sz w:val="21"/>
          <w:szCs w:val="21"/>
          <w:highlight w:val="none"/>
          <w:lang w:val="zh-CN"/>
        </w:rPr>
        <w:t>（六）供应商之间商定部分供应商放弃参加政府采购活动或者放弃中标、成交；</w:t>
      </w:r>
    </w:p>
    <w:p w14:paraId="68271EDA">
      <w:pPr>
        <w:pStyle w:val="11"/>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（七）供应商与采购人或者采购代理机构之间、供应商相互之间，为谋求特定供应商中标、成交或者排斥其他供应商的其他串通行为。</w:t>
      </w:r>
    </w:p>
    <w:p w14:paraId="74B0FE02">
      <w:pPr>
        <w:adjustRightInd w:val="0"/>
        <w:snapToGrid w:val="0"/>
        <w:spacing w:line="360" w:lineRule="auto"/>
        <w:rPr>
          <w:rFonts w:hint="eastAsia" w:ascii="黑体" w:hAnsi="宋体" w:eastAsia="黑体"/>
          <w:color w:val="auto"/>
          <w:sz w:val="24"/>
          <w:highlight w:val="none"/>
        </w:rPr>
      </w:pPr>
      <w:r>
        <w:rPr>
          <w:rFonts w:hint="eastAsia" w:ascii="黑体" w:hAnsi="宋体" w:eastAsia="黑体"/>
          <w:color w:val="auto"/>
          <w:sz w:val="24"/>
          <w:highlight w:val="none"/>
        </w:rPr>
        <w:t>六、成交结果信息公布与授予合同</w:t>
      </w:r>
    </w:p>
    <w:p w14:paraId="0F8453E3">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37.成交信息的公布</w:t>
      </w:r>
    </w:p>
    <w:p w14:paraId="55940E9F">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37.1成交供应商确定后2个工作日内，成交结果信息将在</w:t>
      </w:r>
      <w:r>
        <w:rPr>
          <w:rFonts w:hint="eastAsia" w:hAnsi="宋体"/>
          <w:b/>
          <w:color w:val="auto"/>
          <w:highlight w:val="none"/>
        </w:rPr>
        <w:t>磋商须知前附表</w:t>
      </w:r>
      <w:r>
        <w:rPr>
          <w:rFonts w:hint="eastAsia" w:hAnsi="宋体"/>
          <w:color w:val="auto"/>
          <w:highlight w:val="none"/>
        </w:rPr>
        <w:t>指定的媒体上公布。</w:t>
      </w:r>
    </w:p>
    <w:p w14:paraId="2873C446">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38.询问及质疑</w:t>
      </w:r>
    </w:p>
    <w:p w14:paraId="1AFF8959">
      <w:pPr>
        <w:adjustRightInd w:val="0"/>
        <w:snapToGrid w:val="0"/>
        <w:spacing w:line="360" w:lineRule="auto"/>
        <w:ind w:firstLine="420" w:firstLineChars="200"/>
        <w:jc w:val="left"/>
        <w:rPr>
          <w:rFonts w:hint="eastAsia" w:hAnsi="宋体"/>
          <w:color w:val="auto"/>
          <w:highlight w:val="none"/>
        </w:rPr>
      </w:pPr>
      <w:r>
        <w:rPr>
          <w:rFonts w:hint="eastAsia" w:ascii="宋体" w:hAnsi="宋体"/>
          <w:color w:val="auto"/>
          <w:szCs w:val="21"/>
          <w:highlight w:val="none"/>
        </w:rPr>
        <w:t>38.1供应商对政府采购活动事项有疑问的，可以向采购人或采购代理机构提出询问。</w:t>
      </w:r>
    </w:p>
    <w:p w14:paraId="74ED5CB2">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38.2供应商若认为磋商文件、采购过程和成交结果使自己的权益受到损害，供应商可以按法律、行政法规及湖南省财政厅规范性文件规定</w:t>
      </w:r>
      <w:r>
        <w:rPr>
          <w:rFonts w:ascii="Arial" w:hAnsi="Arial" w:cs="Arial"/>
          <w:color w:val="auto"/>
          <w:highlight w:val="none"/>
        </w:rPr>
        <w:t>在法定质疑期内</w:t>
      </w:r>
      <w:r>
        <w:rPr>
          <w:rFonts w:hint="eastAsia" w:ascii="宋体" w:hAnsi="宋体"/>
          <w:color w:val="auto"/>
          <w:szCs w:val="21"/>
          <w:highlight w:val="none"/>
        </w:rPr>
        <w:t>向采购人或采购代理机构</w:t>
      </w:r>
      <w:r>
        <w:rPr>
          <w:rFonts w:ascii="Arial" w:hAnsi="Arial" w:cs="Arial"/>
          <w:color w:val="auto"/>
          <w:highlight w:val="none"/>
        </w:rPr>
        <w:t>一次性提出针对同一采购程序环节的</w:t>
      </w:r>
      <w:r>
        <w:rPr>
          <w:rFonts w:hint="eastAsia" w:ascii="宋体" w:hAnsi="宋体"/>
          <w:color w:val="auto"/>
          <w:szCs w:val="21"/>
          <w:highlight w:val="none"/>
        </w:rPr>
        <w:t>质疑。</w:t>
      </w:r>
    </w:p>
    <w:p w14:paraId="4A0EDC63">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39.成交通知</w:t>
      </w:r>
    </w:p>
    <w:p w14:paraId="4E094F06">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39.1成交供应商确定后，采购人或采购代理机构将以书面形式向成交供应商发出成交通知书。成交通知书对采购人和成交供应商具有同等法律效力。</w:t>
      </w:r>
    </w:p>
    <w:p w14:paraId="318E43D6">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39.2 成交通知书是合同文件的组成部分。</w:t>
      </w:r>
    </w:p>
    <w:p w14:paraId="4BEEAB1B">
      <w:pPr>
        <w:tabs>
          <w:tab w:val="left" w:pos="7560"/>
          <w:tab w:val="left" w:pos="7740"/>
          <w:tab w:val="left" w:pos="7920"/>
        </w:tabs>
        <w:autoSpaceDN w:val="0"/>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s="宋体"/>
          <w:color w:val="auto"/>
          <w:kern w:val="0"/>
          <w:szCs w:val="21"/>
          <w:highlight w:val="none"/>
        </w:rPr>
        <w:t xml:space="preserve">39.3 </w:t>
      </w:r>
      <w:r>
        <w:rPr>
          <w:rFonts w:hint="eastAsia" w:ascii="宋体" w:hAnsi="宋体"/>
          <w:color w:val="auto"/>
          <w:szCs w:val="21"/>
          <w:highlight w:val="none"/>
        </w:rPr>
        <w:t>成交供应商在收到采购代理机构的成交通知书后10日内，应按照</w:t>
      </w:r>
      <w:r>
        <w:rPr>
          <w:rFonts w:hint="eastAsia" w:ascii="宋体" w:hAnsi="宋体"/>
          <w:b/>
          <w:color w:val="auto"/>
          <w:szCs w:val="21"/>
          <w:highlight w:val="none"/>
        </w:rPr>
        <w:t>磋商须知前附表</w:t>
      </w:r>
      <w:r>
        <w:rPr>
          <w:rFonts w:hint="eastAsia" w:ascii="宋体" w:hAnsi="宋体"/>
          <w:color w:val="auto"/>
          <w:szCs w:val="21"/>
          <w:highlight w:val="none"/>
        </w:rPr>
        <w:t>的规定，向采购人提交履约担保。联合体成交的，履约担保由联合体各方或联合体中牵头人的名义提交。</w:t>
      </w:r>
    </w:p>
    <w:p w14:paraId="529BA4A7">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39.4 成交供应商</w:t>
      </w:r>
      <w:r>
        <w:rPr>
          <w:rFonts w:hint="eastAsia" w:hAnsi="宋体"/>
          <w:color w:val="auto"/>
          <w:spacing w:val="4"/>
          <w:highlight w:val="none"/>
        </w:rPr>
        <w:t>没有按照本章第39.3</w:t>
      </w:r>
      <w:r>
        <w:rPr>
          <w:rFonts w:hint="eastAsia" w:hAnsi="宋体" w:cs="宋体"/>
          <w:color w:val="auto"/>
          <w:kern w:val="0"/>
          <w:highlight w:val="none"/>
          <w:lang w:val="zh-CN"/>
        </w:rPr>
        <w:t>款</w:t>
      </w:r>
      <w:r>
        <w:rPr>
          <w:rFonts w:hint="eastAsia" w:hAnsi="宋体"/>
          <w:color w:val="auto"/>
          <w:spacing w:val="4"/>
          <w:highlight w:val="none"/>
        </w:rPr>
        <w:t>规定</w:t>
      </w:r>
      <w:r>
        <w:rPr>
          <w:rFonts w:hint="eastAsia" w:hAnsi="宋体"/>
          <w:color w:val="auto"/>
          <w:highlight w:val="none"/>
        </w:rPr>
        <w:t>提交履约担保的</w:t>
      </w:r>
      <w:r>
        <w:rPr>
          <w:rFonts w:hint="eastAsia" w:hAnsi="宋体"/>
          <w:color w:val="auto"/>
          <w:spacing w:val="4"/>
          <w:highlight w:val="none"/>
        </w:rPr>
        <w:t>，视为放弃</w:t>
      </w:r>
      <w:r>
        <w:rPr>
          <w:rFonts w:hint="eastAsia" w:hAnsi="宋体"/>
          <w:color w:val="auto"/>
          <w:highlight w:val="none"/>
        </w:rPr>
        <w:t>成交资格</w:t>
      </w:r>
      <w:r>
        <w:rPr>
          <w:rFonts w:hint="eastAsia" w:hAnsi="宋体"/>
          <w:color w:val="auto"/>
          <w:spacing w:val="4"/>
          <w:highlight w:val="none"/>
        </w:rPr>
        <w:t>，</w:t>
      </w:r>
      <w:r>
        <w:rPr>
          <w:rFonts w:hint="eastAsia" w:hAnsi="宋体"/>
          <w:color w:val="auto"/>
          <w:spacing w:val="2"/>
          <w:highlight w:val="none"/>
        </w:rPr>
        <w:t>其保证金不予退还。</w:t>
      </w:r>
    </w:p>
    <w:p w14:paraId="6830DDC1">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40.签订合同</w:t>
      </w:r>
    </w:p>
    <w:p w14:paraId="36F0B6B7">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40.1成交供应商应当在成交通知书发出之日起30日内与采购人签订政府采购合同。</w:t>
      </w:r>
    </w:p>
    <w:p w14:paraId="4198566B">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40.2磋商文件、成交供应商的响应文件等均为签订政府采购合同的依据。</w:t>
      </w:r>
    </w:p>
    <w:p w14:paraId="32E2F9FE">
      <w:pPr>
        <w:pStyle w:val="7"/>
        <w:adjustRightInd w:val="0"/>
        <w:snapToGrid w:val="0"/>
        <w:spacing w:line="360" w:lineRule="auto"/>
        <w:ind w:firstLine="420" w:firstLineChars="200"/>
        <w:rPr>
          <w:rFonts w:hAnsi="宋体"/>
          <w:color w:val="auto"/>
          <w:highlight w:val="none"/>
        </w:rPr>
      </w:pPr>
      <w:r>
        <w:rPr>
          <w:rFonts w:hint="eastAsia" w:hAnsi="宋体"/>
          <w:color w:val="auto"/>
          <w:highlight w:val="none"/>
        </w:rPr>
        <w:t>40.3 成交供应商应当按照合同约定履行义务。成交供应商不得向他人转让成交项目，也不得将成交项目分包后分别向他人转让。</w:t>
      </w:r>
    </w:p>
    <w:p w14:paraId="730C6ED1">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40.4 成交供应商有下列情形之一的，责令限期改正，情节严重的，列入不良行为记录名单，在1至3年内禁止参加政府采购活动，并予以通报：</w:t>
      </w:r>
    </w:p>
    <w:p w14:paraId="1F9CE923">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（一）成交后无正当理由不与采购人签订合同的；</w:t>
      </w:r>
    </w:p>
    <w:p w14:paraId="0428DDE0">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（二）未按照采购文件确定的事项签订政府采购合同，或者与采购人另行订立背离合同实质性内容的协议的；</w:t>
      </w:r>
    </w:p>
    <w:p w14:paraId="22EAA558">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（三）拒绝履行合同义务的；</w:t>
      </w:r>
    </w:p>
    <w:p w14:paraId="752ACFB3">
      <w:pPr>
        <w:pStyle w:val="7"/>
        <w:adjustRightInd w:val="0"/>
        <w:snapToGrid w:val="0"/>
        <w:spacing w:line="360" w:lineRule="auto"/>
        <w:ind w:firstLine="420" w:firstLineChars="200"/>
        <w:rPr>
          <w:rFonts w:hint="eastAsia" w:hAnsi="宋体" w:cs="宋体"/>
          <w:color w:val="auto"/>
          <w:kern w:val="0"/>
          <w:highlight w:val="none"/>
        </w:rPr>
      </w:pPr>
      <w:r>
        <w:rPr>
          <w:rFonts w:hint="eastAsia" w:hAnsi="宋体"/>
          <w:color w:val="auto"/>
          <w:highlight w:val="none"/>
        </w:rPr>
        <w:t>（四）</w:t>
      </w:r>
      <w:r>
        <w:rPr>
          <w:rFonts w:hint="eastAsia" w:hAnsi="宋体" w:cs="宋体"/>
          <w:color w:val="auto"/>
          <w:kern w:val="0"/>
          <w:highlight w:val="none"/>
        </w:rPr>
        <w:t>违反法律、规章、规范性文件规定的。</w:t>
      </w:r>
    </w:p>
    <w:p w14:paraId="53884872">
      <w:pPr>
        <w:adjustRightInd w:val="0"/>
        <w:snapToGrid w:val="0"/>
        <w:spacing w:line="360" w:lineRule="auto"/>
        <w:rPr>
          <w:rFonts w:hint="eastAsia" w:ascii="黑体" w:hAnsi="宋体" w:eastAsia="黑体"/>
          <w:color w:val="auto"/>
          <w:sz w:val="24"/>
          <w:highlight w:val="none"/>
        </w:rPr>
      </w:pPr>
      <w:r>
        <w:rPr>
          <w:rFonts w:hint="eastAsia" w:ascii="黑体" w:hAnsi="宋体" w:eastAsia="黑体"/>
          <w:color w:val="auto"/>
          <w:sz w:val="24"/>
          <w:highlight w:val="none"/>
        </w:rPr>
        <w:t>七、其他规定</w:t>
      </w:r>
    </w:p>
    <w:p w14:paraId="75925A3C">
      <w:pPr>
        <w:adjustRightInd w:val="0"/>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41.1采购代理服务费</w:t>
      </w:r>
    </w:p>
    <w:p w14:paraId="1B4CB457">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41.1采购代理机构应按</w:t>
      </w:r>
      <w:r>
        <w:rPr>
          <w:rFonts w:hint="eastAsia" w:ascii="宋体" w:hAnsi="宋体"/>
          <w:b/>
          <w:color w:val="auto"/>
          <w:szCs w:val="21"/>
          <w:highlight w:val="none"/>
        </w:rPr>
        <w:t>磋商须知前附表</w:t>
      </w:r>
      <w:r>
        <w:rPr>
          <w:rFonts w:hint="eastAsia" w:ascii="宋体" w:hAnsi="宋体"/>
          <w:color w:val="auto"/>
          <w:szCs w:val="21"/>
          <w:highlight w:val="none"/>
        </w:rPr>
        <w:t>规定收取采购代理服务费。</w:t>
      </w:r>
    </w:p>
    <w:p w14:paraId="3F43D693">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41.2集中采购机构不得收取采购代理服务费。</w:t>
      </w:r>
    </w:p>
    <w:p w14:paraId="567742FD">
      <w:pPr>
        <w:tabs>
          <w:tab w:val="left" w:pos="420"/>
          <w:tab w:val="left" w:pos="7560"/>
          <w:tab w:val="left" w:pos="7740"/>
          <w:tab w:val="left" w:pos="7920"/>
        </w:tabs>
        <w:adjustRightInd w:val="0"/>
        <w:snapToGrid w:val="0"/>
        <w:spacing w:line="360" w:lineRule="auto"/>
        <w:rPr>
          <w:rFonts w:hint="eastAsia" w:hAnsi="宋体"/>
          <w:b/>
          <w:color w:val="auto"/>
          <w:highlight w:val="none"/>
        </w:rPr>
      </w:pPr>
      <w:r>
        <w:rPr>
          <w:rFonts w:hint="eastAsia" w:ascii="宋体" w:hAnsi="宋体"/>
          <w:b/>
          <w:color w:val="auto"/>
          <w:szCs w:val="21"/>
          <w:highlight w:val="none"/>
        </w:rPr>
        <w:t>42.</w:t>
      </w:r>
      <w:r>
        <w:rPr>
          <w:rFonts w:hint="eastAsia" w:hAnsi="宋体"/>
          <w:b/>
          <w:color w:val="auto"/>
          <w:highlight w:val="none"/>
        </w:rPr>
        <w:t xml:space="preserve"> 其他规定</w:t>
      </w:r>
    </w:p>
    <w:p w14:paraId="731544D5">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highlight w:val="none"/>
        </w:rPr>
        <w:t>42.1</w:t>
      </w:r>
      <w:r>
        <w:rPr>
          <w:rFonts w:hint="eastAsia" w:ascii="宋体" w:hAnsi="宋体"/>
          <w:color w:val="auto"/>
          <w:szCs w:val="21"/>
          <w:highlight w:val="none"/>
        </w:rPr>
        <w:t>磋商文件</w:t>
      </w:r>
      <w:r>
        <w:rPr>
          <w:rFonts w:hint="eastAsia"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3E261AE4">
      <w:pPr>
        <w:rPr>
          <w:rFonts w:hint="eastAsia" w:ascii="黑体" w:eastAsia="黑体"/>
          <w:b/>
          <w:color w:val="auto"/>
          <w:sz w:val="32"/>
          <w:szCs w:val="32"/>
          <w:highlight w:val="none"/>
        </w:rPr>
      </w:pPr>
    </w:p>
    <w:p w14:paraId="581A4DF6">
      <w:pPr>
        <w:adjustRightInd w:val="0"/>
        <w:snapToGrid w:val="0"/>
        <w:spacing w:before="156" w:beforeLines="50" w:line="360" w:lineRule="auto"/>
        <w:ind w:left="420" w:leftChars="200"/>
        <w:jc w:val="center"/>
        <w:rPr>
          <w:rFonts w:hint="eastAsia" w:ascii="黑体" w:hAnsi="华文中宋" w:eastAsia="黑体"/>
          <w:b/>
          <w:bCs/>
          <w:color w:val="auto"/>
          <w:sz w:val="32"/>
          <w:szCs w:val="32"/>
          <w:highlight w:val="none"/>
        </w:rPr>
      </w:pPr>
      <w:r>
        <w:rPr>
          <w:rFonts w:hint="eastAsia" w:ascii="黑体" w:eastAsia="黑体"/>
          <w:b/>
          <w:color w:val="auto"/>
          <w:sz w:val="32"/>
          <w:szCs w:val="32"/>
          <w:highlight w:val="none"/>
        </w:rPr>
        <w:t xml:space="preserve">第三章  </w:t>
      </w:r>
      <w:r>
        <w:rPr>
          <w:rFonts w:hint="eastAsia" w:ascii="黑体" w:hAnsi="华文中宋" w:eastAsia="黑体"/>
          <w:b/>
          <w:bCs/>
          <w:color w:val="auto"/>
          <w:sz w:val="32"/>
          <w:szCs w:val="32"/>
          <w:highlight w:val="none"/>
        </w:rPr>
        <w:t>政府采购合同格式</w:t>
      </w:r>
    </w:p>
    <w:p w14:paraId="7BE3CF12">
      <w:pPr>
        <w:rPr>
          <w:rFonts w:hint="eastAsia" w:ascii="黑体" w:hAnsi="宋体" w:eastAsia="黑体"/>
          <w:color w:val="auto"/>
          <w:sz w:val="30"/>
          <w:szCs w:val="30"/>
          <w:highlight w:val="none"/>
        </w:rPr>
      </w:pPr>
      <w:r>
        <w:rPr>
          <w:rFonts w:hint="eastAsia" w:ascii="黑体" w:eastAsia="黑体"/>
          <w:color w:val="auto"/>
          <w:sz w:val="30"/>
          <w:szCs w:val="30"/>
          <w:highlight w:val="none"/>
        </w:rPr>
        <w:t>一、政府采购合同协议书</w:t>
      </w:r>
    </w:p>
    <w:p w14:paraId="2C4E91F9">
      <w:pPr>
        <w:ind w:firstLine="4200" w:firstLineChars="2000"/>
        <w:rPr>
          <w:rFonts w:hint="eastAsia" w:ascii="黑体" w:eastAsia="黑体"/>
          <w:b/>
          <w:color w:val="auto"/>
          <w:szCs w:val="21"/>
          <w:highlight w:val="none"/>
        </w:rPr>
      </w:pPr>
      <w:r>
        <w:rPr>
          <w:rFonts w:hint="eastAsia" w:ascii="宋体" w:hAnsi="宋体"/>
          <w:color w:val="auto"/>
          <w:szCs w:val="21"/>
          <w:highlight w:val="none"/>
        </w:rPr>
        <w:t xml:space="preserve">               采购合同编号：</w:t>
      </w:r>
      <w:r>
        <w:rPr>
          <w:rFonts w:ascii="宋体" w:hAnsi="宋体"/>
          <w:color w:val="auto"/>
          <w:szCs w:val="21"/>
          <w:highlight w:val="none"/>
          <w:u w:val="single"/>
        </w:rPr>
        <w:t xml:space="preserve">                 </w:t>
      </w:r>
    </w:p>
    <w:p w14:paraId="2F359FB7">
      <w:pPr>
        <w:adjustRightInd w:val="0"/>
        <w:snapToGrid w:val="0"/>
        <w:spacing w:before="156" w:beforeLines="50" w:line="360" w:lineRule="auto"/>
        <w:jc w:val="center"/>
        <w:rPr>
          <w:rFonts w:hint="eastAsia" w:ascii="黑体" w:eastAsia="黑体"/>
          <w:b/>
          <w:color w:val="auto"/>
          <w:szCs w:val="21"/>
          <w:highlight w:val="none"/>
        </w:rPr>
      </w:pPr>
    </w:p>
    <w:p w14:paraId="54F31EA2">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采购人（全称）：</w:t>
      </w:r>
      <w:r>
        <w:rPr>
          <w:rFonts w:hint="eastAsia" w:ascii="宋体" w:hAnsi="宋体"/>
          <w:color w:val="auto"/>
          <w:szCs w:val="21"/>
          <w:highlight w:val="none"/>
          <w:u w:val="single"/>
        </w:rPr>
        <w:t xml:space="preserve">                             </w:t>
      </w:r>
      <w:r>
        <w:rPr>
          <w:rFonts w:hint="eastAsia" w:ascii="宋体" w:hAnsi="宋体"/>
          <w:color w:val="auto"/>
          <w:szCs w:val="21"/>
          <w:highlight w:val="none"/>
        </w:rPr>
        <w:t>（甲方）</w:t>
      </w:r>
    </w:p>
    <w:p w14:paraId="0524270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供应商（全称）：</w:t>
      </w:r>
      <w:r>
        <w:rPr>
          <w:rFonts w:hint="eastAsia" w:ascii="宋体" w:hAnsi="宋体"/>
          <w:color w:val="auto"/>
          <w:szCs w:val="21"/>
          <w:highlight w:val="none"/>
          <w:u w:val="single"/>
        </w:rPr>
        <w:t xml:space="preserve">                             </w:t>
      </w:r>
      <w:r>
        <w:rPr>
          <w:rFonts w:hint="eastAsia" w:ascii="宋体" w:hAnsi="宋体"/>
          <w:color w:val="auto"/>
          <w:szCs w:val="21"/>
          <w:highlight w:val="none"/>
        </w:rPr>
        <w:t>（乙方）</w:t>
      </w:r>
    </w:p>
    <w:p w14:paraId="2C2E86D4">
      <w:pPr>
        <w:pStyle w:val="6"/>
        <w:adjustRightInd w:val="0"/>
        <w:snapToGrid w:val="0"/>
        <w:spacing w:after="0" w:line="360" w:lineRule="auto"/>
        <w:rPr>
          <w:rFonts w:hint="eastAsia" w:ascii="宋体" w:hAnsi="宋体"/>
          <w:color w:val="auto"/>
          <w:szCs w:val="21"/>
          <w:highlight w:val="none"/>
        </w:rPr>
      </w:pPr>
    </w:p>
    <w:p w14:paraId="6ECB5E96">
      <w:pPr>
        <w:pStyle w:val="6"/>
        <w:adjustRightInd w:val="0"/>
        <w:snapToGrid w:val="0"/>
        <w:spacing w:after="0" w:line="360" w:lineRule="auto"/>
        <w:ind w:left="0" w:leftChars="0" w:firstLine="420" w:firstLineChars="200"/>
        <w:rPr>
          <w:rFonts w:hint="eastAsia" w:ascii="宋体" w:hAnsi="宋体"/>
          <w:color w:val="auto"/>
          <w:szCs w:val="21"/>
          <w:highlight w:val="none"/>
        </w:rPr>
      </w:pPr>
      <w:r>
        <w:rPr>
          <w:rFonts w:hint="eastAsia" w:ascii="宋体" w:hAnsi="宋体"/>
          <w:color w:val="auto"/>
          <w:szCs w:val="21"/>
          <w:highlight w:val="none"/>
        </w:rPr>
        <w:t>为了保护甲、乙双方合法权益，根据《中华人民共和国合同法》、《中华人民共和国政府采购法》及其他有关法律、法规、规章，双方签订本合同协议书。</w:t>
      </w:r>
    </w:p>
    <w:p w14:paraId="7CDF6D5F">
      <w:pPr>
        <w:adjustRightInd w:val="0"/>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1.项目信息</w:t>
      </w:r>
    </w:p>
    <w:p w14:paraId="4D6CFD57">
      <w:pPr>
        <w:pStyle w:val="6"/>
        <w:adjustRightInd w:val="0"/>
        <w:snapToGrid w:val="0"/>
        <w:spacing w:after="0" w:line="360" w:lineRule="auto"/>
        <w:rPr>
          <w:rFonts w:hint="eastAsia" w:ascii="宋体" w:hAnsi="宋体"/>
          <w:color w:val="auto"/>
          <w:szCs w:val="21"/>
          <w:highlight w:val="none"/>
        </w:rPr>
      </w:pPr>
      <w:r>
        <w:rPr>
          <w:rFonts w:hint="eastAsia" w:ascii="宋体" w:hAnsi="宋体"/>
          <w:color w:val="auto"/>
          <w:szCs w:val="21"/>
          <w:highlight w:val="none"/>
        </w:rPr>
        <w:t>（1）采购项目名称：</w:t>
      </w:r>
      <w:r>
        <w:rPr>
          <w:rFonts w:ascii="宋体" w:hAnsi="宋体"/>
          <w:color w:val="auto"/>
          <w:szCs w:val="21"/>
          <w:highlight w:val="none"/>
          <w:u w:val="single"/>
        </w:rPr>
        <w:t xml:space="preserve">                                          </w:t>
      </w:r>
    </w:p>
    <w:p w14:paraId="5EFD55F7">
      <w:pPr>
        <w:pStyle w:val="6"/>
        <w:adjustRightInd w:val="0"/>
        <w:snapToGrid w:val="0"/>
        <w:spacing w:after="0" w:line="360" w:lineRule="auto"/>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政府采购计划编号</w:t>
      </w:r>
      <w:r>
        <w:rPr>
          <w:rFonts w:hint="eastAsia" w:ascii="宋体" w:hAnsi="宋体"/>
          <w:color w:val="auto"/>
          <w:szCs w:val="21"/>
          <w:highlight w:val="none"/>
        </w:rPr>
        <w:t>：</w:t>
      </w:r>
      <w:r>
        <w:rPr>
          <w:rFonts w:ascii="宋体" w:hAnsi="宋体"/>
          <w:color w:val="auto"/>
          <w:szCs w:val="21"/>
          <w:highlight w:val="none"/>
          <w:u w:val="single"/>
        </w:rPr>
        <w:t xml:space="preserve">                          </w:t>
      </w:r>
      <w:r>
        <w:rPr>
          <w:rFonts w:ascii="宋体" w:hAnsi="宋体"/>
          <w:color w:val="auto"/>
          <w:szCs w:val="21"/>
          <w:highlight w:val="none"/>
        </w:rPr>
        <w:t xml:space="preserve"> </w:t>
      </w:r>
    </w:p>
    <w:p w14:paraId="3FD3D72C">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（3）项目内容：</w:t>
      </w:r>
      <w:r>
        <w:rPr>
          <w:rFonts w:hint="eastAsia" w:ascii="宋体" w:hAnsi="宋体"/>
          <w:color w:val="auto"/>
          <w:szCs w:val="21"/>
          <w:highlight w:val="none"/>
          <w:u w:val="single"/>
        </w:rPr>
        <w:t xml:space="preserve">                             </w:t>
      </w:r>
    </w:p>
    <w:p w14:paraId="3B05B606">
      <w:pPr>
        <w:adjustRightInd w:val="0"/>
        <w:snapToGrid w:val="0"/>
        <w:spacing w:line="360" w:lineRule="auto"/>
        <w:ind w:firstLine="840" w:firstLineChars="400"/>
        <w:rPr>
          <w:rFonts w:hint="eastAsia" w:ascii="宋体" w:hAnsi="宋体"/>
          <w:color w:val="auto"/>
          <w:szCs w:val="21"/>
          <w:highlight w:val="none"/>
        </w:rPr>
      </w:pPr>
      <w:r>
        <w:rPr>
          <w:rFonts w:hint="eastAsia" w:ascii="宋体" w:hAnsi="宋体"/>
          <w:color w:val="auto"/>
          <w:szCs w:val="21"/>
          <w:highlight w:val="none"/>
        </w:rPr>
        <w:t>（工程项目）承包范围：</w:t>
      </w:r>
      <w:r>
        <w:rPr>
          <w:rFonts w:hint="eastAsia" w:ascii="宋体" w:hAnsi="宋体"/>
          <w:color w:val="auto"/>
          <w:szCs w:val="21"/>
          <w:highlight w:val="none"/>
          <w:u w:val="single"/>
        </w:rPr>
        <w:t xml:space="preserve">        /         </w:t>
      </w:r>
      <w:r>
        <w:rPr>
          <w:rFonts w:hint="eastAsia" w:ascii="宋体" w:hAnsi="宋体"/>
          <w:color w:val="auto"/>
          <w:szCs w:val="21"/>
          <w:highlight w:val="none"/>
        </w:rPr>
        <w:t>项目经理：</w:t>
      </w:r>
      <w:r>
        <w:rPr>
          <w:rFonts w:hint="eastAsia" w:ascii="宋体" w:hAnsi="宋体"/>
          <w:color w:val="auto"/>
          <w:szCs w:val="21"/>
          <w:highlight w:val="none"/>
          <w:u w:val="single"/>
        </w:rPr>
        <w:t xml:space="preserve">      /        </w:t>
      </w:r>
      <w:r>
        <w:rPr>
          <w:rFonts w:hint="eastAsia" w:ascii="宋体" w:hAnsi="宋体"/>
          <w:color w:val="auto"/>
          <w:szCs w:val="21"/>
          <w:highlight w:val="none"/>
        </w:rPr>
        <w:t xml:space="preserve"> 。</w:t>
      </w:r>
    </w:p>
    <w:p w14:paraId="05A0630D">
      <w:pPr>
        <w:adjustRightInd w:val="0"/>
        <w:snapToGrid w:val="0"/>
        <w:spacing w:line="360" w:lineRule="auto"/>
        <w:ind w:firstLine="413" w:firstLineChars="196"/>
        <w:rPr>
          <w:rFonts w:hint="eastAsia" w:ascii="宋体" w:hAnsi="宋体"/>
          <w:b/>
          <w:color w:val="auto"/>
          <w:szCs w:val="21"/>
          <w:highlight w:val="none"/>
        </w:rPr>
      </w:pPr>
      <w:r>
        <w:rPr>
          <w:rFonts w:hint="eastAsia" w:ascii="宋体" w:hAnsi="宋体"/>
          <w:b/>
          <w:color w:val="auto"/>
          <w:szCs w:val="21"/>
          <w:highlight w:val="none"/>
        </w:rPr>
        <w:t>2.合同金额</w:t>
      </w:r>
    </w:p>
    <w:p w14:paraId="697E8CCF">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7A376F89">
      <w:pPr>
        <w:adjustRightInd w:val="0"/>
        <w:snapToGrid w:val="0"/>
        <w:spacing w:line="360" w:lineRule="auto"/>
        <w:ind w:firstLine="1260" w:firstLineChars="600"/>
        <w:rPr>
          <w:rFonts w:hint="eastAsia" w:ascii="宋体" w:hAnsi="宋体"/>
          <w:b/>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rPr>
        <w:t xml:space="preserve">                      </w:t>
      </w:r>
    </w:p>
    <w:p w14:paraId="12B4903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（2）具体标的见附件。</w:t>
      </w:r>
    </w:p>
    <w:p w14:paraId="53FAF2CE">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（3）合同价格形式：</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DC15478">
      <w:pPr>
        <w:adjustRightInd w:val="0"/>
        <w:snapToGrid w:val="0"/>
        <w:spacing w:line="360" w:lineRule="auto"/>
        <w:ind w:firstLine="422" w:firstLineChars="200"/>
        <w:rPr>
          <w:rFonts w:hint="eastAsia" w:ascii="宋体" w:hAnsi="宋体"/>
          <w:color w:val="auto"/>
          <w:szCs w:val="21"/>
          <w:highlight w:val="none"/>
          <w:u w:val="single"/>
        </w:rPr>
      </w:pPr>
      <w:r>
        <w:rPr>
          <w:rFonts w:hint="eastAsia" w:ascii="宋体" w:hAnsi="宋体"/>
          <w:b/>
          <w:color w:val="auto"/>
          <w:szCs w:val="21"/>
          <w:highlight w:val="none"/>
        </w:rPr>
        <w:t>3.履行合同的时间、地点及方式</w:t>
      </w:r>
      <w:r>
        <w:rPr>
          <w:rFonts w:hint="eastAsia" w:ascii="宋体" w:hAnsi="宋体"/>
          <w:color w:val="auto"/>
          <w:szCs w:val="21"/>
          <w:highlight w:val="none"/>
          <w:u w:val="single"/>
        </w:rPr>
        <w:t xml:space="preserve"> </w:t>
      </w:r>
    </w:p>
    <w:p w14:paraId="06505051">
      <w:pPr>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起始日期：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日，完成日期：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日。总日历天数：</w:t>
      </w:r>
      <w:r>
        <w:rPr>
          <w:rFonts w:hint="eastAsia" w:ascii="宋体" w:hAnsi="宋体"/>
          <w:color w:val="auto"/>
          <w:szCs w:val="21"/>
          <w:highlight w:val="none"/>
          <w:u w:val="single"/>
        </w:rPr>
        <w:t xml:space="preserve">     </w:t>
      </w:r>
      <w:r>
        <w:rPr>
          <w:rFonts w:hint="eastAsia" w:ascii="宋体" w:hAnsi="宋体"/>
          <w:color w:val="auto"/>
          <w:szCs w:val="21"/>
          <w:highlight w:val="none"/>
        </w:rPr>
        <w:t>天。</w:t>
      </w:r>
    </w:p>
    <w:p w14:paraId="48FB9966">
      <w:pPr>
        <w:adjustRightInd w:val="0"/>
        <w:snapToGrid w:val="0"/>
        <w:spacing w:line="360" w:lineRule="auto"/>
        <w:ind w:firstLine="630" w:firstLineChars="300"/>
        <w:rPr>
          <w:rFonts w:hint="eastAsia" w:ascii="宋体" w:hAnsi="宋体"/>
          <w:color w:val="auto"/>
          <w:szCs w:val="21"/>
          <w:highlight w:val="none"/>
          <w:u w:val="single"/>
        </w:rPr>
      </w:pPr>
      <w:r>
        <w:rPr>
          <w:rFonts w:hint="eastAsia" w:ascii="宋体" w:hAnsi="宋体"/>
          <w:color w:val="auto"/>
          <w:szCs w:val="21"/>
          <w:highlight w:val="none"/>
        </w:rPr>
        <w:t>地点</w:t>
      </w:r>
      <w:r>
        <w:rPr>
          <w:rFonts w:hint="eastAsia" w:ascii="宋体" w:hAnsi="宋体"/>
          <w:b/>
          <w:color w:val="auto"/>
          <w:szCs w:val="21"/>
          <w:highlight w:val="none"/>
        </w:rPr>
        <w:t>：</w:t>
      </w:r>
      <w:r>
        <w:rPr>
          <w:rFonts w:hint="eastAsia" w:ascii="宋体" w:hAnsi="宋体"/>
          <w:color w:val="auto"/>
          <w:szCs w:val="21"/>
          <w:highlight w:val="none"/>
          <w:u w:val="single"/>
        </w:rPr>
        <w:t xml:space="preserve">                             </w:t>
      </w:r>
    </w:p>
    <w:p w14:paraId="2D1F7776">
      <w:pPr>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方式：</w:t>
      </w:r>
      <w:r>
        <w:rPr>
          <w:rFonts w:hint="eastAsia" w:ascii="宋体" w:hAnsi="宋体"/>
          <w:color w:val="auto"/>
          <w:szCs w:val="21"/>
          <w:highlight w:val="none"/>
          <w:u w:val="single"/>
        </w:rPr>
        <w:t xml:space="preserve">                             </w:t>
      </w:r>
    </w:p>
    <w:p w14:paraId="1EA67D13">
      <w:pPr>
        <w:adjustRightInd w:val="0"/>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4.付款：</w:t>
      </w:r>
    </w:p>
    <w:p w14:paraId="0B475323">
      <w:pPr>
        <w:adjustRightInd w:val="0"/>
        <w:snapToGrid w:val="0"/>
        <w:spacing w:line="360" w:lineRule="auto"/>
        <w:ind w:firstLine="630" w:firstLineChars="300"/>
        <w:rPr>
          <w:rFonts w:hint="eastAsia" w:ascii="宋体" w:hAnsi="宋体"/>
          <w:bCs/>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0FEB1D2">
      <w:pPr>
        <w:adjustRightInd w:val="0"/>
        <w:snapToGrid w:val="0"/>
        <w:spacing w:line="360" w:lineRule="auto"/>
        <w:ind w:firstLine="630" w:firstLineChars="300"/>
        <w:rPr>
          <w:rFonts w:hint="default" w:ascii="宋体" w:hAnsi="宋体" w:eastAsia="宋体"/>
          <w:color w:val="auto"/>
          <w:szCs w:val="21"/>
          <w:highlight w:val="none"/>
          <w:u w:val="single"/>
          <w:lang w:val="en-US" w:eastAsia="zh-CN"/>
        </w:rPr>
      </w:pPr>
      <w:r>
        <w:rPr>
          <w:rFonts w:hint="eastAsia" w:ascii="宋体" w:hAnsi="宋体"/>
          <w:bCs/>
          <w:color w:val="auto"/>
          <w:szCs w:val="21"/>
          <w:highlight w:val="none"/>
        </w:rPr>
        <w:t>2、</w:t>
      </w:r>
      <w:r>
        <w:rPr>
          <w:rFonts w:hint="eastAsia" w:ascii="宋体" w:hAnsi="宋体"/>
          <w:bCs/>
          <w:color w:val="auto"/>
          <w:szCs w:val="21"/>
          <w:highlight w:val="none"/>
          <w:u w:val="single"/>
          <w:lang w:val="en-US" w:eastAsia="zh-CN"/>
        </w:rPr>
        <w:t xml:space="preserve">                                             。</w:t>
      </w:r>
    </w:p>
    <w:p w14:paraId="3DE714EA">
      <w:pPr>
        <w:adjustRightInd w:val="0"/>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5.解决合同纠纷方式</w:t>
      </w:r>
    </w:p>
    <w:p w14:paraId="0C755A3F">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首先通过双方协商解决，协商解决不成，则通过以下途径之一解决纠纷：</w:t>
      </w:r>
    </w:p>
    <w:p w14:paraId="551C72D3">
      <w:pPr>
        <w:adjustRightInd w:val="0"/>
        <w:snapToGrid w:val="0"/>
        <w:spacing w:line="360" w:lineRule="auto"/>
        <w:ind w:firstLine="840" w:firstLineChars="400"/>
        <w:rPr>
          <w:rFonts w:hint="eastAsia" w:ascii="宋体" w:hAnsi="宋体"/>
          <w:color w:val="auto"/>
          <w:szCs w:val="21"/>
          <w:highlight w:val="none"/>
        </w:rPr>
      </w:pPr>
      <w:r>
        <w:rPr>
          <w:rFonts w:hint="eastAsia" w:ascii="宋体" w:hAnsi="宋体"/>
          <w:color w:val="auto"/>
          <w:szCs w:val="21"/>
          <w:highlight w:val="none"/>
        </w:rPr>
        <w:t>□ 提请仲裁       □ 向人民法院提起诉讼</w:t>
      </w:r>
    </w:p>
    <w:p w14:paraId="5B32C4EF">
      <w:pPr>
        <w:adjustRightInd w:val="0"/>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6.组成合同的文件</w:t>
      </w:r>
    </w:p>
    <w:p w14:paraId="7667A2CF">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2C0444F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（1）在采购或合同履行过程中乙方作出的承诺以及双方协商达成的变更或补充协议</w:t>
      </w:r>
    </w:p>
    <w:p w14:paraId="06E040C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（2）成交通知书</w:t>
      </w:r>
    </w:p>
    <w:p w14:paraId="28BF6B52">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（3）响应文件</w:t>
      </w:r>
    </w:p>
    <w:p w14:paraId="554CA2B7">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（4）政府采购合同格式条款及其附件</w:t>
      </w:r>
    </w:p>
    <w:p w14:paraId="41FF631F">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（5）专用合同条款</w:t>
      </w:r>
    </w:p>
    <w:p w14:paraId="1D572C5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（6）通用合同条款（如果有）</w:t>
      </w:r>
    </w:p>
    <w:p w14:paraId="6E71378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（7）标准、规范及有关技术文件，图纸，已标价工程量清单或预算书（如果有）</w:t>
      </w:r>
    </w:p>
    <w:p w14:paraId="644B5870">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（8）其他合同文件。</w:t>
      </w:r>
    </w:p>
    <w:p w14:paraId="6C0191E8">
      <w:pPr>
        <w:adjustRightInd w:val="0"/>
        <w:snapToGrid w:val="0"/>
        <w:spacing w:line="360" w:lineRule="auto"/>
        <w:ind w:firstLine="310" w:firstLineChars="147"/>
        <w:rPr>
          <w:rFonts w:hint="eastAsia" w:ascii="宋体" w:hAnsi="宋体"/>
          <w:b/>
          <w:color w:val="auto"/>
          <w:szCs w:val="21"/>
          <w:highlight w:val="none"/>
        </w:rPr>
      </w:pPr>
      <w:r>
        <w:rPr>
          <w:rFonts w:hint="eastAsia" w:ascii="宋体" w:hAnsi="宋体"/>
          <w:b/>
          <w:color w:val="auto"/>
          <w:szCs w:val="21"/>
          <w:highlight w:val="none"/>
        </w:rPr>
        <w:t>7.合同生效</w:t>
      </w:r>
    </w:p>
    <w:p w14:paraId="1E0DB510">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45CDD0EF">
      <w:pPr>
        <w:adjustRightInd w:val="0"/>
        <w:snapToGrid w:val="0"/>
        <w:spacing w:line="360" w:lineRule="auto"/>
        <w:ind w:firstLine="310" w:firstLineChars="147"/>
        <w:rPr>
          <w:rFonts w:hint="eastAsia" w:ascii="宋体" w:hAnsi="宋体"/>
          <w:b/>
          <w:color w:val="auto"/>
          <w:szCs w:val="21"/>
          <w:highlight w:val="none"/>
        </w:rPr>
      </w:pPr>
      <w:r>
        <w:rPr>
          <w:rFonts w:hint="eastAsia" w:ascii="宋体" w:hAnsi="宋体"/>
          <w:b/>
          <w:color w:val="auto"/>
          <w:szCs w:val="21"/>
          <w:highlight w:val="none"/>
        </w:rPr>
        <w:t>8.合同份数</w:t>
      </w:r>
    </w:p>
    <w:p w14:paraId="66CA20C4">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份，采购人执</w:t>
      </w:r>
      <w:r>
        <w:rPr>
          <w:rFonts w:hint="eastAsia" w:ascii="宋体" w:hAnsi="宋体"/>
          <w:color w:val="auto"/>
          <w:szCs w:val="21"/>
          <w:highlight w:val="none"/>
          <w:u w:val="single"/>
        </w:rPr>
        <w:t xml:space="preserve">   </w:t>
      </w:r>
      <w:r>
        <w:rPr>
          <w:rFonts w:hint="eastAsia" w:ascii="宋体" w:hAnsi="宋体"/>
          <w:color w:val="auto"/>
          <w:szCs w:val="21"/>
          <w:highlight w:val="none"/>
        </w:rPr>
        <w:t>份，供应商执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6E0DE396">
      <w:pPr>
        <w:adjustRightInd w:val="0"/>
        <w:snapToGrid w:val="0"/>
        <w:spacing w:line="360" w:lineRule="auto"/>
        <w:rPr>
          <w:rFonts w:hint="eastAsia" w:ascii="宋体" w:hAnsi="宋体"/>
          <w:color w:val="auto"/>
          <w:szCs w:val="21"/>
          <w:highlight w:val="none"/>
        </w:rPr>
      </w:pPr>
    </w:p>
    <w:p w14:paraId="2033EDB1">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133D703">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20EE2161">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w:t>
      </w:r>
    </w:p>
    <w:p w14:paraId="1231AA34">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甲      方：（公章）                     乙      方：（公章）</w:t>
      </w:r>
    </w:p>
    <w:p w14:paraId="25B3117D">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w:t>
      </w:r>
    </w:p>
    <w:p w14:paraId="131EB159">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委托代理人：</w:t>
      </w:r>
      <w:r>
        <w:rPr>
          <w:rFonts w:hint="eastAsia" w:ascii="宋体" w:hAnsi="宋体"/>
          <w:color w:val="auto"/>
          <w:szCs w:val="21"/>
          <w:highlight w:val="none"/>
          <w:u w:val="single"/>
        </w:rPr>
        <w:t xml:space="preserve">                   </w:t>
      </w:r>
    </w:p>
    <w:p w14:paraId="10D318FF">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电      话：</w:t>
      </w:r>
      <w:r>
        <w:rPr>
          <w:rFonts w:hint="eastAsia" w:ascii="宋体" w:hAnsi="宋体"/>
          <w:color w:val="auto"/>
          <w:szCs w:val="21"/>
          <w:highlight w:val="none"/>
          <w:u w:val="single"/>
        </w:rPr>
        <w:t xml:space="preserve">                   </w:t>
      </w:r>
    </w:p>
    <w:p w14:paraId="5D94037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传      真：</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传      真：</w:t>
      </w:r>
      <w:r>
        <w:rPr>
          <w:rFonts w:hint="eastAsia" w:ascii="宋体" w:hAnsi="宋体"/>
          <w:color w:val="auto"/>
          <w:szCs w:val="21"/>
          <w:highlight w:val="none"/>
          <w:u w:val="single"/>
        </w:rPr>
        <w:t xml:space="preserve">                   </w:t>
      </w:r>
    </w:p>
    <w:p w14:paraId="58817DF3">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开 户 银 行：</w:t>
      </w:r>
      <w:r>
        <w:rPr>
          <w:rFonts w:hint="eastAsia" w:ascii="宋体" w:hAnsi="宋体"/>
          <w:color w:val="auto"/>
          <w:szCs w:val="21"/>
          <w:highlight w:val="none"/>
          <w:u w:val="single"/>
        </w:rPr>
        <w:t xml:space="preserve">                   </w:t>
      </w:r>
    </w:p>
    <w:p w14:paraId="14733BF8">
      <w:pPr>
        <w:adjustRightInd w:val="0"/>
        <w:snapToGrid w:val="0"/>
        <w:spacing w:line="360" w:lineRule="auto"/>
        <w:jc w:val="center"/>
        <w:rPr>
          <w:rFonts w:hint="eastAsia" w:ascii="宋体" w:hAnsi="宋体"/>
          <w:b/>
          <w:color w:val="auto"/>
          <w:szCs w:val="21"/>
          <w:highlight w:val="none"/>
        </w:rPr>
      </w:pPr>
      <w:r>
        <w:rPr>
          <w:rFonts w:hint="eastAsia" w:ascii="宋体" w:hAnsi="宋体"/>
          <w:color w:val="auto"/>
          <w:szCs w:val="21"/>
          <w:highlight w:val="none"/>
        </w:rPr>
        <w:t xml:space="preserve">         帐       号：</w:t>
      </w:r>
      <w:r>
        <w:rPr>
          <w:rFonts w:hint="eastAsia" w:ascii="宋体" w:hAnsi="宋体"/>
          <w:color w:val="auto"/>
          <w:szCs w:val="21"/>
          <w:highlight w:val="none"/>
          <w:u w:val="single"/>
        </w:rPr>
        <w:t xml:space="preserve">                 </w:t>
      </w:r>
    </w:p>
    <w:p w14:paraId="05402E5A">
      <w:pPr>
        <w:adjustRightInd w:val="0"/>
        <w:snapToGrid w:val="0"/>
        <w:spacing w:line="360" w:lineRule="auto"/>
        <w:jc w:val="center"/>
        <w:rPr>
          <w:rFonts w:hint="eastAsia" w:ascii="宋体" w:hAnsi="宋体"/>
          <w:b/>
          <w:color w:val="auto"/>
          <w:szCs w:val="21"/>
          <w:highlight w:val="none"/>
        </w:rPr>
      </w:pPr>
    </w:p>
    <w:p w14:paraId="37957C18">
      <w:pPr>
        <w:adjustRightInd w:val="0"/>
        <w:snapToGrid w:val="0"/>
        <w:spacing w:line="360" w:lineRule="auto"/>
        <w:jc w:val="center"/>
        <w:rPr>
          <w:rFonts w:hint="eastAsia" w:ascii="宋体" w:hAnsi="宋体"/>
          <w:b/>
          <w:color w:val="auto"/>
          <w:szCs w:val="21"/>
          <w:highlight w:val="none"/>
        </w:rPr>
      </w:pPr>
    </w:p>
    <w:p w14:paraId="71FD6EDF">
      <w:pPr>
        <w:adjustRightInd w:val="0"/>
        <w:snapToGrid w:val="0"/>
        <w:spacing w:line="360" w:lineRule="auto"/>
        <w:jc w:val="center"/>
        <w:rPr>
          <w:rFonts w:hint="eastAsia" w:ascii="宋体" w:hAnsi="宋体"/>
          <w:b/>
          <w:color w:val="auto"/>
          <w:szCs w:val="21"/>
          <w:highlight w:val="none"/>
        </w:rPr>
      </w:pPr>
    </w:p>
    <w:p w14:paraId="1790D249">
      <w:pPr>
        <w:adjustRightInd w:val="0"/>
        <w:snapToGrid w:val="0"/>
        <w:spacing w:line="360" w:lineRule="auto"/>
        <w:jc w:val="center"/>
        <w:rPr>
          <w:rFonts w:hint="eastAsia" w:ascii="宋体" w:hAnsi="宋体"/>
          <w:b/>
          <w:color w:val="auto"/>
          <w:szCs w:val="21"/>
          <w:highlight w:val="none"/>
        </w:rPr>
      </w:pPr>
    </w:p>
    <w:p w14:paraId="5648F2F7">
      <w:pPr>
        <w:adjustRightInd w:val="0"/>
        <w:snapToGrid w:val="0"/>
        <w:spacing w:line="360" w:lineRule="auto"/>
        <w:jc w:val="center"/>
        <w:rPr>
          <w:rFonts w:hint="eastAsia" w:ascii="宋体" w:hAnsi="宋体"/>
          <w:b/>
          <w:color w:val="auto"/>
          <w:szCs w:val="21"/>
          <w:highlight w:val="none"/>
        </w:rPr>
      </w:pPr>
    </w:p>
    <w:p w14:paraId="23F18504">
      <w:pPr>
        <w:adjustRightInd w:val="0"/>
        <w:snapToGrid w:val="0"/>
        <w:spacing w:line="360" w:lineRule="auto"/>
        <w:jc w:val="center"/>
        <w:rPr>
          <w:rFonts w:hint="eastAsia" w:ascii="宋体" w:hAnsi="宋体"/>
          <w:b/>
          <w:color w:val="auto"/>
          <w:szCs w:val="21"/>
          <w:highlight w:val="none"/>
        </w:rPr>
      </w:pPr>
    </w:p>
    <w:p w14:paraId="3FD4ADA9">
      <w:pPr>
        <w:adjustRightInd w:val="0"/>
        <w:snapToGrid w:val="0"/>
        <w:spacing w:line="360" w:lineRule="auto"/>
        <w:jc w:val="center"/>
        <w:rPr>
          <w:rFonts w:hint="eastAsia" w:ascii="宋体" w:hAnsi="宋体"/>
          <w:b/>
          <w:color w:val="auto"/>
          <w:szCs w:val="21"/>
          <w:highlight w:val="none"/>
        </w:rPr>
      </w:pPr>
    </w:p>
    <w:p w14:paraId="46B30ED1">
      <w:pPr>
        <w:adjustRightInd w:val="0"/>
        <w:snapToGrid w:val="0"/>
        <w:spacing w:line="360" w:lineRule="auto"/>
        <w:jc w:val="center"/>
        <w:rPr>
          <w:rFonts w:hint="eastAsia" w:ascii="宋体" w:hAnsi="宋体"/>
          <w:b/>
          <w:color w:val="auto"/>
          <w:szCs w:val="21"/>
          <w:highlight w:val="none"/>
        </w:rPr>
      </w:pPr>
    </w:p>
    <w:p w14:paraId="14FE066D">
      <w:pPr>
        <w:pStyle w:val="20"/>
        <w:rPr>
          <w:rFonts w:hint="eastAsia"/>
          <w:color w:val="auto"/>
          <w:highlight w:val="none"/>
        </w:rPr>
      </w:pPr>
    </w:p>
    <w:p w14:paraId="2F98F9A5">
      <w:pPr>
        <w:adjustRightInd w:val="0"/>
        <w:snapToGrid w:val="0"/>
        <w:spacing w:line="360" w:lineRule="auto"/>
        <w:jc w:val="center"/>
        <w:rPr>
          <w:rFonts w:hint="eastAsia" w:ascii="宋体" w:hAnsi="宋体"/>
          <w:b/>
          <w:color w:val="auto"/>
          <w:szCs w:val="21"/>
          <w:highlight w:val="none"/>
        </w:rPr>
      </w:pPr>
    </w:p>
    <w:p w14:paraId="5EF5B096">
      <w:pPr>
        <w:adjustRightInd w:val="0"/>
        <w:snapToGrid w:val="0"/>
        <w:spacing w:line="360" w:lineRule="auto"/>
        <w:jc w:val="center"/>
        <w:rPr>
          <w:rFonts w:hint="eastAsia" w:ascii="宋体" w:hAnsi="宋体"/>
          <w:b/>
          <w:color w:val="auto"/>
          <w:szCs w:val="21"/>
          <w:highlight w:val="none"/>
        </w:rPr>
      </w:pPr>
    </w:p>
    <w:p w14:paraId="620C2546">
      <w:pPr>
        <w:adjustRightInd w:val="0"/>
        <w:snapToGrid w:val="0"/>
        <w:spacing w:line="360" w:lineRule="auto"/>
        <w:jc w:val="center"/>
        <w:rPr>
          <w:rFonts w:hint="eastAsia" w:ascii="宋体" w:hAnsi="宋体"/>
          <w:b/>
          <w:color w:val="auto"/>
          <w:szCs w:val="21"/>
          <w:highlight w:val="none"/>
        </w:rPr>
      </w:pPr>
    </w:p>
    <w:p w14:paraId="35B550A1">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r>
        <w:rPr>
          <w:rFonts w:hint="eastAsia" w:ascii="黑体" w:hAnsi="华文中宋" w:eastAsia="黑体"/>
          <w:bCs/>
          <w:color w:val="auto"/>
          <w:sz w:val="30"/>
          <w:szCs w:val="30"/>
          <w:highlight w:val="none"/>
        </w:rPr>
        <w:t>二、政府采购合同通用条款</w:t>
      </w:r>
    </w:p>
    <w:p w14:paraId="486A81BE">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49E0BE13">
      <w:pPr>
        <w:tabs>
          <w:tab w:val="left" w:pos="8820"/>
          <w:tab w:val="left" w:pos="9345"/>
          <w:tab w:val="left" w:pos="9765"/>
        </w:tabs>
        <w:adjustRightInd w:val="0"/>
        <w:snapToGrid w:val="0"/>
        <w:spacing w:before="156" w:beforeLines="50" w:line="360" w:lineRule="auto"/>
        <w:ind w:right="384" w:rightChars="183"/>
        <w:jc w:val="center"/>
        <w:rPr>
          <w:rFonts w:hint="eastAsia" w:ascii="黑体" w:hAnsi="华文中宋" w:eastAsia="黑体"/>
          <w:b/>
          <w:bCs/>
          <w:color w:val="auto"/>
          <w:sz w:val="36"/>
          <w:szCs w:val="36"/>
          <w:highlight w:val="none"/>
        </w:rPr>
      </w:pPr>
      <w:r>
        <w:rPr>
          <w:rFonts w:hint="eastAsia" w:ascii="黑体" w:hAnsi="华文中宋" w:eastAsia="黑体"/>
          <w:b/>
          <w:bCs/>
          <w:color w:val="auto"/>
          <w:sz w:val="36"/>
          <w:szCs w:val="36"/>
          <w:highlight w:val="none"/>
        </w:rPr>
        <w:t>政府采购合同通用条款（服务类）</w:t>
      </w:r>
    </w:p>
    <w:p w14:paraId="7DEF288B">
      <w:pPr>
        <w:adjustRightInd w:val="0"/>
        <w:snapToGrid w:val="0"/>
        <w:spacing w:line="360" w:lineRule="auto"/>
        <w:ind w:firstLine="420" w:firstLineChars="200"/>
        <w:rPr>
          <w:rFonts w:hint="eastAsia" w:ascii="黑体" w:hAnsi="宋体" w:eastAsia="黑体"/>
          <w:b/>
          <w:color w:val="auto"/>
          <w:sz w:val="30"/>
          <w:szCs w:val="30"/>
          <w:highlight w:val="none"/>
        </w:rPr>
      </w:pPr>
      <w:r>
        <w:rPr>
          <w:rFonts w:hint="eastAsia" w:ascii="宋体" w:hAnsi="宋体"/>
          <w:bCs/>
          <w:color w:val="auto"/>
          <w:szCs w:val="21"/>
          <w:highlight w:val="none"/>
        </w:rPr>
        <w:t>服务类政府采购合同格式文本</w:t>
      </w:r>
      <w:r>
        <w:rPr>
          <w:rFonts w:hint="eastAsia" w:ascii="宋体"/>
          <w:color w:val="auto"/>
          <w:szCs w:val="21"/>
          <w:highlight w:val="none"/>
        </w:rPr>
        <w:t>省级以上政府部门或行业组织有标准或</w:t>
      </w:r>
      <w:r>
        <w:rPr>
          <w:rFonts w:ascii="宋体" w:hAnsi="宋体"/>
          <w:color w:val="auto"/>
          <w:szCs w:val="21"/>
          <w:highlight w:val="none"/>
        </w:rPr>
        <w:t>示范</w:t>
      </w:r>
      <w:r>
        <w:rPr>
          <w:rFonts w:hint="eastAsia" w:ascii="宋体"/>
          <w:color w:val="auto"/>
          <w:szCs w:val="21"/>
          <w:highlight w:val="none"/>
        </w:rPr>
        <w:t>文本的，应按照其文本确定</w:t>
      </w:r>
      <w:r>
        <w:rPr>
          <w:rFonts w:hint="eastAsia" w:ascii="宋体" w:hAnsi="宋体"/>
          <w:bCs/>
          <w:color w:val="auto"/>
          <w:szCs w:val="21"/>
          <w:highlight w:val="none"/>
        </w:rPr>
        <w:t>合同格式</w:t>
      </w:r>
      <w:r>
        <w:rPr>
          <w:rFonts w:hint="eastAsia" w:ascii="宋体"/>
          <w:color w:val="auto"/>
          <w:szCs w:val="21"/>
          <w:highlight w:val="none"/>
        </w:rPr>
        <w:t>。没有文本的，按照《中华人民共和国合同法》及采购项目特点自行拟定特定文本确定</w:t>
      </w:r>
      <w:r>
        <w:rPr>
          <w:rFonts w:hint="eastAsia" w:ascii="宋体" w:hAnsi="宋体"/>
          <w:bCs/>
          <w:color w:val="auto"/>
          <w:szCs w:val="21"/>
          <w:highlight w:val="none"/>
        </w:rPr>
        <w:t>合同格式</w:t>
      </w:r>
      <w:r>
        <w:rPr>
          <w:rFonts w:hint="eastAsia" w:ascii="宋体"/>
          <w:color w:val="auto"/>
          <w:szCs w:val="21"/>
          <w:highlight w:val="none"/>
        </w:rPr>
        <w:t>。</w:t>
      </w:r>
    </w:p>
    <w:p w14:paraId="18336A34">
      <w:pPr>
        <w:adjustRightInd w:val="0"/>
        <w:snapToGrid w:val="0"/>
        <w:spacing w:line="360" w:lineRule="auto"/>
        <w:rPr>
          <w:rFonts w:hint="eastAsia" w:ascii="宋体" w:hAnsi="宋体"/>
          <w:color w:val="auto"/>
          <w:szCs w:val="21"/>
          <w:highlight w:val="none"/>
        </w:rPr>
      </w:pPr>
    </w:p>
    <w:p w14:paraId="15822549">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0B6B3454">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2F4A3ADB">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56073756">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2C710D92">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5936D104">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22F70130">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3795A157">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514D2A5E">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6B852EE9">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r>
        <w:rPr>
          <w:rFonts w:hint="eastAsia" w:ascii="黑体" w:hAnsi="华文中宋" w:eastAsia="黑体"/>
          <w:bCs/>
          <w:color w:val="auto"/>
          <w:sz w:val="30"/>
          <w:szCs w:val="30"/>
          <w:highlight w:val="none"/>
        </w:rPr>
        <w:br w:type="page"/>
      </w:r>
      <w:r>
        <w:rPr>
          <w:rFonts w:hint="eastAsia" w:ascii="黑体" w:hAnsi="华文中宋" w:eastAsia="黑体"/>
          <w:bCs/>
          <w:color w:val="auto"/>
          <w:sz w:val="30"/>
          <w:szCs w:val="30"/>
          <w:highlight w:val="none"/>
        </w:rPr>
        <w:t>三、政府采购合同专用条款</w:t>
      </w:r>
    </w:p>
    <w:p w14:paraId="37ACEA0F">
      <w:pPr>
        <w:pStyle w:val="4"/>
        <w:snapToGrid w:val="0"/>
        <w:ind w:left="105" w:leftChars="50"/>
        <w:jc w:val="center"/>
        <w:rPr>
          <w:rFonts w:hint="eastAsia" w:ascii="黑体" w:hAnsi="华文中宋" w:eastAsia="黑体"/>
          <w:b/>
          <w:bCs/>
          <w:color w:val="auto"/>
          <w:sz w:val="36"/>
          <w:szCs w:val="36"/>
          <w:highlight w:val="none"/>
        </w:rPr>
      </w:pPr>
    </w:p>
    <w:p w14:paraId="36D610AC">
      <w:pPr>
        <w:pStyle w:val="4"/>
        <w:snapToGrid w:val="0"/>
        <w:ind w:left="105" w:leftChars="50"/>
        <w:jc w:val="center"/>
        <w:rPr>
          <w:rFonts w:hint="eastAsia" w:ascii="黑体" w:hAnsi="华文中宋" w:eastAsia="黑体"/>
          <w:b/>
          <w:bCs/>
          <w:color w:val="auto"/>
          <w:sz w:val="36"/>
          <w:szCs w:val="36"/>
          <w:highlight w:val="none"/>
        </w:rPr>
      </w:pPr>
      <w:r>
        <w:rPr>
          <w:rFonts w:hint="eastAsia" w:ascii="黑体" w:hAnsi="华文中宋" w:eastAsia="黑体"/>
          <w:b/>
          <w:bCs/>
          <w:color w:val="auto"/>
          <w:sz w:val="36"/>
          <w:szCs w:val="36"/>
          <w:highlight w:val="none"/>
        </w:rPr>
        <w:t>政府采购合同专用条款</w:t>
      </w:r>
    </w:p>
    <w:p w14:paraId="60C2F73D">
      <w:pPr>
        <w:pStyle w:val="4"/>
        <w:snapToGrid w:val="0"/>
        <w:ind w:left="105" w:leftChars="50"/>
        <w:jc w:val="center"/>
        <w:rPr>
          <w:rFonts w:ascii="黑体" w:hAnsi="华文中宋" w:eastAsia="黑体"/>
          <w:b/>
          <w:bCs/>
          <w:color w:val="auto"/>
          <w:sz w:val="24"/>
          <w:highlight w:val="none"/>
        </w:rPr>
      </w:pPr>
    </w:p>
    <w:tbl>
      <w:tblPr>
        <w:tblStyle w:val="13"/>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09"/>
        <w:gridCol w:w="2127"/>
        <w:gridCol w:w="4677"/>
      </w:tblGrid>
      <w:tr w14:paraId="665B08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09" w:type="dxa"/>
            <w:noWrap w:val="0"/>
            <w:vAlign w:val="center"/>
          </w:tcPr>
          <w:p w14:paraId="37122F11">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b/>
                <w:color w:val="auto"/>
                <w:szCs w:val="21"/>
                <w:highlight w:val="none"/>
              </w:rPr>
              <w:t>条款号</w:t>
            </w:r>
          </w:p>
        </w:tc>
        <w:tc>
          <w:tcPr>
            <w:tcW w:w="2127" w:type="dxa"/>
            <w:noWrap w:val="0"/>
            <w:vAlign w:val="center"/>
          </w:tcPr>
          <w:p w14:paraId="6FA192E1">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b/>
                <w:color w:val="auto"/>
                <w:szCs w:val="21"/>
                <w:highlight w:val="none"/>
              </w:rPr>
              <w:t>条款名称</w:t>
            </w:r>
          </w:p>
        </w:tc>
        <w:tc>
          <w:tcPr>
            <w:tcW w:w="4677" w:type="dxa"/>
            <w:noWrap w:val="0"/>
            <w:vAlign w:val="center"/>
          </w:tcPr>
          <w:p w14:paraId="17FAF3A9">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b/>
                <w:color w:val="auto"/>
                <w:szCs w:val="21"/>
                <w:highlight w:val="none"/>
              </w:rPr>
              <w:t>编列内容规定</w:t>
            </w:r>
          </w:p>
        </w:tc>
      </w:tr>
      <w:tr w14:paraId="6B8951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09" w:type="dxa"/>
            <w:noWrap w:val="0"/>
            <w:vAlign w:val="center"/>
          </w:tcPr>
          <w:p w14:paraId="252C37DE">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第1.2（6）款</w:t>
            </w:r>
          </w:p>
        </w:tc>
        <w:tc>
          <w:tcPr>
            <w:tcW w:w="2127" w:type="dxa"/>
            <w:noWrap w:val="0"/>
            <w:vAlign w:val="center"/>
          </w:tcPr>
          <w:p w14:paraId="606AF623">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项目现场</w:t>
            </w:r>
          </w:p>
        </w:tc>
        <w:tc>
          <w:tcPr>
            <w:tcW w:w="4677" w:type="dxa"/>
            <w:noWrap w:val="0"/>
            <w:vAlign w:val="center"/>
          </w:tcPr>
          <w:p w14:paraId="2362B4AF">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rPr>
              <w:t>采购人指定地点</w:t>
            </w:r>
          </w:p>
        </w:tc>
      </w:tr>
      <w:tr w14:paraId="0CCE00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09" w:type="dxa"/>
            <w:noWrap w:val="0"/>
            <w:vAlign w:val="center"/>
          </w:tcPr>
          <w:p w14:paraId="23D4C7ED">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第5.1条</w:t>
            </w:r>
          </w:p>
        </w:tc>
        <w:tc>
          <w:tcPr>
            <w:tcW w:w="2127" w:type="dxa"/>
            <w:noWrap w:val="0"/>
            <w:vAlign w:val="center"/>
          </w:tcPr>
          <w:p w14:paraId="03CA6441">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履行合同的时间、地点及方式</w:t>
            </w:r>
          </w:p>
        </w:tc>
        <w:tc>
          <w:tcPr>
            <w:tcW w:w="4677" w:type="dxa"/>
            <w:noWrap w:val="0"/>
            <w:vAlign w:val="center"/>
          </w:tcPr>
          <w:p w14:paraId="5391AC0C">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lang w:eastAsia="zh-CN"/>
              </w:rPr>
              <w:t>详见“第四章</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采购需求”</w:t>
            </w:r>
          </w:p>
        </w:tc>
      </w:tr>
      <w:tr w14:paraId="4A81E3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09" w:type="dxa"/>
            <w:noWrap w:val="0"/>
            <w:vAlign w:val="center"/>
          </w:tcPr>
          <w:p w14:paraId="18B6ABE8">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第9.2(1) 款</w:t>
            </w:r>
          </w:p>
        </w:tc>
        <w:tc>
          <w:tcPr>
            <w:tcW w:w="2127" w:type="dxa"/>
            <w:noWrap w:val="0"/>
            <w:vAlign w:val="center"/>
          </w:tcPr>
          <w:p w14:paraId="24379B1F">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质量保证期</w:t>
            </w:r>
          </w:p>
        </w:tc>
        <w:tc>
          <w:tcPr>
            <w:tcW w:w="4677" w:type="dxa"/>
            <w:noWrap w:val="0"/>
            <w:vAlign w:val="center"/>
          </w:tcPr>
          <w:p w14:paraId="7BBC8DAD">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lang w:eastAsia="zh-CN"/>
              </w:rPr>
              <w:t>详见“第四章</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采购需求”</w:t>
            </w:r>
          </w:p>
        </w:tc>
      </w:tr>
      <w:tr w14:paraId="134FD7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09" w:type="dxa"/>
            <w:noWrap w:val="0"/>
            <w:vAlign w:val="center"/>
          </w:tcPr>
          <w:p w14:paraId="2F32FCA7">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第9.2(3) 款</w:t>
            </w:r>
          </w:p>
        </w:tc>
        <w:tc>
          <w:tcPr>
            <w:tcW w:w="2127" w:type="dxa"/>
            <w:noWrap w:val="0"/>
            <w:vAlign w:val="center"/>
          </w:tcPr>
          <w:p w14:paraId="27B776B5">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响应时间</w:t>
            </w:r>
          </w:p>
        </w:tc>
        <w:tc>
          <w:tcPr>
            <w:tcW w:w="4677" w:type="dxa"/>
            <w:noWrap w:val="0"/>
            <w:vAlign w:val="center"/>
          </w:tcPr>
          <w:p w14:paraId="12079890">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lang w:eastAsia="zh-CN"/>
              </w:rPr>
              <w:t>详见“第四章</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采购需求”</w:t>
            </w:r>
          </w:p>
        </w:tc>
      </w:tr>
      <w:tr w14:paraId="5B8C6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09" w:type="dxa"/>
            <w:noWrap w:val="0"/>
            <w:vAlign w:val="center"/>
          </w:tcPr>
          <w:p w14:paraId="14FAA73D">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第13.5条</w:t>
            </w:r>
          </w:p>
        </w:tc>
        <w:tc>
          <w:tcPr>
            <w:tcW w:w="2127" w:type="dxa"/>
            <w:noWrap w:val="0"/>
            <w:vAlign w:val="center"/>
          </w:tcPr>
          <w:p w14:paraId="52F41D6C">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合同价款支付方式和条件</w:t>
            </w:r>
          </w:p>
        </w:tc>
        <w:tc>
          <w:tcPr>
            <w:tcW w:w="4677" w:type="dxa"/>
            <w:noWrap w:val="0"/>
            <w:vAlign w:val="center"/>
          </w:tcPr>
          <w:p w14:paraId="0E84EC32">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lang w:eastAsia="zh-CN"/>
              </w:rPr>
              <w:t>详见“第四章</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采购需求”</w:t>
            </w:r>
          </w:p>
        </w:tc>
      </w:tr>
      <w:tr w14:paraId="0CF39E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09" w:type="dxa"/>
            <w:noWrap w:val="0"/>
            <w:vAlign w:val="center"/>
          </w:tcPr>
          <w:p w14:paraId="26C23478">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第14.2(6) 款</w:t>
            </w:r>
          </w:p>
        </w:tc>
        <w:tc>
          <w:tcPr>
            <w:tcW w:w="2127" w:type="dxa"/>
            <w:noWrap w:val="0"/>
            <w:vAlign w:val="center"/>
          </w:tcPr>
          <w:p w14:paraId="0D7B5347">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伴随服务</w:t>
            </w:r>
          </w:p>
        </w:tc>
        <w:tc>
          <w:tcPr>
            <w:tcW w:w="4677" w:type="dxa"/>
            <w:noWrap w:val="0"/>
            <w:vAlign w:val="center"/>
          </w:tcPr>
          <w:p w14:paraId="51573E3E">
            <w:pPr>
              <w:adjustRightInd w:val="0"/>
              <w:snapToGrid w:val="0"/>
              <w:spacing w:before="156" w:beforeLines="50" w:line="360" w:lineRule="auto"/>
              <w:rPr>
                <w:rFonts w:hint="eastAsia" w:ascii="宋体" w:hAnsi="宋体"/>
                <w:color w:val="auto"/>
                <w:szCs w:val="21"/>
                <w:highlight w:val="none"/>
              </w:rPr>
            </w:pPr>
            <w:r>
              <w:rPr>
                <w:rFonts w:hint="eastAsia" w:ascii="宋体" w:hAnsi="宋体"/>
                <w:color w:val="auto"/>
                <w:szCs w:val="21"/>
                <w:highlight w:val="none"/>
                <w:lang w:eastAsia="zh-CN"/>
              </w:rPr>
              <w:t>详见“第四章</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采购需求”</w:t>
            </w:r>
          </w:p>
        </w:tc>
      </w:tr>
      <w:tr w14:paraId="1C7064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09" w:type="dxa"/>
            <w:noWrap w:val="0"/>
            <w:vAlign w:val="center"/>
          </w:tcPr>
          <w:p w14:paraId="3EF23C29">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第20.2条</w:t>
            </w:r>
          </w:p>
        </w:tc>
        <w:tc>
          <w:tcPr>
            <w:tcW w:w="2127" w:type="dxa"/>
            <w:noWrap w:val="0"/>
            <w:vAlign w:val="center"/>
          </w:tcPr>
          <w:p w14:paraId="7843F409">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解决争议的方式</w:t>
            </w:r>
          </w:p>
        </w:tc>
        <w:tc>
          <w:tcPr>
            <w:tcW w:w="4677" w:type="dxa"/>
            <w:noWrap w:val="0"/>
            <w:vAlign w:val="center"/>
          </w:tcPr>
          <w:p w14:paraId="66543BB4">
            <w:pPr>
              <w:adjustRightInd w:val="0"/>
              <w:snapToGrid w:val="0"/>
              <w:spacing w:before="156" w:beforeLines="50" w:line="360" w:lineRule="auto"/>
              <w:rPr>
                <w:rFonts w:hint="eastAsia" w:ascii="黑体" w:hAnsi="宋体" w:eastAsia="黑体"/>
                <w:b/>
                <w:color w:val="auto"/>
                <w:sz w:val="30"/>
                <w:szCs w:val="30"/>
                <w:highlight w:val="none"/>
              </w:rPr>
            </w:pPr>
            <w:r>
              <w:rPr>
                <w:rFonts w:hint="eastAsia" w:ascii="宋体" w:hAnsi="宋体"/>
                <w:b/>
                <w:color w:val="auto"/>
                <w:szCs w:val="21"/>
                <w:highlight w:val="none"/>
              </w:rPr>
              <w:t>诉讼</w:t>
            </w:r>
          </w:p>
        </w:tc>
      </w:tr>
      <w:tr w14:paraId="524628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09" w:type="dxa"/>
            <w:noWrap w:val="0"/>
            <w:vAlign w:val="center"/>
          </w:tcPr>
          <w:p w14:paraId="31944E43">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第24.1条</w:t>
            </w:r>
          </w:p>
        </w:tc>
        <w:tc>
          <w:tcPr>
            <w:tcW w:w="2127" w:type="dxa"/>
            <w:noWrap w:val="0"/>
            <w:vAlign w:val="center"/>
          </w:tcPr>
          <w:p w14:paraId="5C43CFE9">
            <w:pPr>
              <w:adjustRightInd w:val="0"/>
              <w:snapToGrid w:val="0"/>
              <w:spacing w:before="156" w:beforeLines="50" w:line="360" w:lineRule="auto"/>
              <w:jc w:val="center"/>
              <w:rPr>
                <w:rFonts w:hint="eastAsia" w:ascii="黑体" w:hAnsi="宋体" w:eastAsia="黑体"/>
                <w:b/>
                <w:color w:val="auto"/>
                <w:sz w:val="30"/>
                <w:szCs w:val="30"/>
                <w:highlight w:val="none"/>
              </w:rPr>
            </w:pPr>
            <w:r>
              <w:rPr>
                <w:rFonts w:hint="eastAsia" w:ascii="宋体" w:hAnsi="宋体"/>
                <w:color w:val="auto"/>
                <w:szCs w:val="21"/>
                <w:highlight w:val="none"/>
              </w:rPr>
              <w:t>合同未尽事项</w:t>
            </w:r>
          </w:p>
        </w:tc>
        <w:tc>
          <w:tcPr>
            <w:tcW w:w="4677" w:type="dxa"/>
            <w:noWrap w:val="0"/>
            <w:vAlign w:val="center"/>
          </w:tcPr>
          <w:p w14:paraId="68187466">
            <w:pPr>
              <w:adjustRightInd w:val="0"/>
              <w:snapToGrid w:val="0"/>
              <w:spacing w:before="156" w:beforeLines="50" w:line="360" w:lineRule="auto"/>
              <w:rPr>
                <w:rFonts w:hint="eastAsia" w:ascii="黑体" w:hAnsi="宋体" w:eastAsia="黑体"/>
                <w:b/>
                <w:color w:val="auto"/>
                <w:sz w:val="30"/>
                <w:szCs w:val="30"/>
                <w:highlight w:val="none"/>
              </w:rPr>
            </w:pPr>
            <w:r>
              <w:rPr>
                <w:rFonts w:hint="eastAsia" w:ascii="宋体" w:hAnsi="宋体" w:cs="宋体"/>
                <w:color w:val="auto"/>
                <w:szCs w:val="21"/>
                <w:highlight w:val="none"/>
              </w:rPr>
              <w:t>按相关法律法规及合同双方协商拟定</w:t>
            </w:r>
          </w:p>
        </w:tc>
      </w:tr>
    </w:tbl>
    <w:p w14:paraId="38BE84A9">
      <w:pPr>
        <w:adjustRightInd w:val="0"/>
        <w:snapToGrid w:val="0"/>
        <w:spacing w:line="360" w:lineRule="auto"/>
        <w:rPr>
          <w:rFonts w:hint="eastAsia" w:ascii="黑体" w:hAnsi="宋体" w:eastAsia="黑体"/>
          <w:b/>
          <w:color w:val="auto"/>
          <w:sz w:val="30"/>
          <w:szCs w:val="30"/>
          <w:highlight w:val="none"/>
        </w:rPr>
      </w:pPr>
    </w:p>
    <w:p w14:paraId="10F8A1C9">
      <w:pPr>
        <w:rPr>
          <w:rFonts w:hint="eastAsia"/>
          <w:color w:val="auto"/>
          <w:kern w:val="0"/>
          <w:highlight w:val="none"/>
        </w:rPr>
      </w:pPr>
    </w:p>
    <w:p w14:paraId="73056F83">
      <w:pPr>
        <w:rPr>
          <w:rFonts w:hint="eastAsia" w:ascii="仿宋" w:hAnsi="仿宋" w:eastAsia="仿宋"/>
          <w:b/>
          <w:color w:val="auto"/>
          <w:sz w:val="28"/>
          <w:szCs w:val="28"/>
          <w:highlight w:val="none"/>
        </w:rPr>
      </w:pPr>
    </w:p>
    <w:p w14:paraId="098E975E">
      <w:pPr>
        <w:rPr>
          <w:rFonts w:hint="eastAsia" w:ascii="仿宋" w:hAnsi="仿宋" w:eastAsia="仿宋"/>
          <w:b/>
          <w:color w:val="auto"/>
          <w:sz w:val="28"/>
          <w:szCs w:val="28"/>
          <w:highlight w:val="none"/>
        </w:rPr>
      </w:pPr>
    </w:p>
    <w:p w14:paraId="26A9BDF3">
      <w:pPr>
        <w:spacing w:line="360" w:lineRule="exact"/>
        <w:jc w:val="center"/>
        <w:rPr>
          <w:rFonts w:hint="eastAsia" w:ascii="黑体" w:hAnsi="宋体" w:eastAsia="黑体"/>
          <w:b/>
          <w:bCs/>
          <w:color w:val="auto"/>
          <w:sz w:val="32"/>
          <w:szCs w:val="32"/>
          <w:highlight w:val="none"/>
        </w:rPr>
      </w:pPr>
    </w:p>
    <w:p w14:paraId="669ACD2B">
      <w:pPr>
        <w:spacing w:line="360" w:lineRule="exact"/>
        <w:jc w:val="center"/>
        <w:rPr>
          <w:rFonts w:hint="eastAsia" w:ascii="黑体" w:eastAsia="黑体"/>
          <w:b/>
          <w:color w:val="auto"/>
          <w:sz w:val="32"/>
          <w:szCs w:val="32"/>
          <w:highlight w:val="none"/>
        </w:rPr>
      </w:pPr>
      <w:r>
        <w:rPr>
          <w:rFonts w:hint="eastAsia" w:ascii="黑体" w:hAnsi="宋体" w:eastAsia="黑体"/>
          <w:b/>
          <w:bCs/>
          <w:color w:val="auto"/>
          <w:sz w:val="32"/>
          <w:szCs w:val="32"/>
          <w:highlight w:val="none"/>
        </w:rPr>
        <w:br w:type="page"/>
      </w:r>
      <w:r>
        <w:rPr>
          <w:rFonts w:hint="eastAsia" w:ascii="黑体" w:hAnsi="宋体" w:eastAsia="黑体"/>
          <w:b/>
          <w:bCs/>
          <w:color w:val="auto"/>
          <w:sz w:val="32"/>
          <w:szCs w:val="32"/>
          <w:highlight w:val="none"/>
        </w:rPr>
        <w:t xml:space="preserve">第四章 </w:t>
      </w:r>
      <w:r>
        <w:rPr>
          <w:rFonts w:hint="eastAsia" w:ascii="黑体" w:eastAsia="黑体"/>
          <w:b/>
          <w:color w:val="auto"/>
          <w:sz w:val="32"/>
          <w:szCs w:val="32"/>
          <w:highlight w:val="none"/>
        </w:rPr>
        <w:t>采购需求</w:t>
      </w:r>
    </w:p>
    <w:p w14:paraId="667A7B59">
      <w:pPr>
        <w:keepNext w:val="0"/>
        <w:keepLines w:val="0"/>
        <w:pageBreakBefore w:val="0"/>
        <w:widowControl/>
        <w:kinsoku/>
        <w:wordWrap/>
        <w:overflowPunct/>
        <w:topLinePunct w:val="0"/>
        <w:autoSpaceDE/>
        <w:autoSpaceDN/>
        <w:bidi w:val="0"/>
        <w:adjustRightInd w:val="0"/>
        <w:snapToGrid w:val="0"/>
        <w:spacing w:line="460" w:lineRule="exact"/>
        <w:ind w:left="0"/>
        <w:textAlignment w:val="auto"/>
        <w:rPr>
          <w:rFonts w:hint="eastAsia" w:ascii="宋体" w:hAnsi="宋体" w:cs="宋体"/>
          <w:b/>
          <w:color w:val="auto"/>
          <w:kern w:val="0"/>
          <w:szCs w:val="21"/>
          <w:highlight w:val="none"/>
        </w:rPr>
      </w:pPr>
      <w:bookmarkStart w:id="0" w:name="heading_24"/>
    </w:p>
    <w:p w14:paraId="34925130">
      <w:pPr>
        <w:keepNext w:val="0"/>
        <w:keepLines w:val="0"/>
        <w:pageBreakBefore w:val="0"/>
        <w:widowControl/>
        <w:kinsoku/>
        <w:wordWrap/>
        <w:overflowPunct/>
        <w:topLinePunct w:val="0"/>
        <w:autoSpaceDE/>
        <w:autoSpaceDN/>
        <w:bidi w:val="0"/>
        <w:adjustRightInd w:val="0"/>
        <w:snapToGrid w:val="0"/>
        <w:spacing w:line="460" w:lineRule="exact"/>
        <w:ind w:left="0"/>
        <w:textAlignment w:val="auto"/>
        <w:rPr>
          <w:rFonts w:hint="eastAsia" w:ascii="宋体" w:hAnsi="宋体" w:cs="宋体"/>
          <w:b/>
          <w:color w:val="auto"/>
          <w:kern w:val="0"/>
          <w:szCs w:val="21"/>
          <w:highlight w:val="none"/>
        </w:rPr>
      </w:pPr>
      <w:r>
        <w:rPr>
          <w:rFonts w:hint="eastAsia" w:ascii="宋体" w:hAnsi="宋体" w:cs="宋体"/>
          <w:b/>
          <w:color w:val="auto"/>
          <w:kern w:val="0"/>
          <w:szCs w:val="21"/>
          <w:highlight w:val="none"/>
        </w:rPr>
        <w:t>一、采购项目名称</w:t>
      </w:r>
      <w:r>
        <w:rPr>
          <w:rFonts w:hint="eastAsia" w:ascii="宋体" w:hAnsi="宋体" w:cs="宋体"/>
          <w:b/>
          <w:color w:val="auto"/>
          <w:kern w:val="0"/>
          <w:szCs w:val="21"/>
          <w:highlight w:val="none"/>
          <w:lang w:eastAsia="zh-CN"/>
        </w:rPr>
        <w:t>：</w:t>
      </w:r>
      <w:r>
        <w:rPr>
          <w:rFonts w:hint="eastAsia" w:ascii="宋体" w:hAnsi="宋体" w:eastAsia="宋体" w:cs="宋体"/>
          <w:color w:val="auto"/>
          <w:kern w:val="0"/>
          <w:szCs w:val="21"/>
          <w:highlight w:val="none"/>
          <w:lang w:val="en-US" w:eastAsia="zh-CN"/>
        </w:rPr>
        <w:t>生育关怀项目</w:t>
      </w:r>
    </w:p>
    <w:p w14:paraId="4D7F3146">
      <w:pPr>
        <w:keepNext w:val="0"/>
        <w:keepLines w:val="0"/>
        <w:pageBreakBefore w:val="0"/>
        <w:widowControl/>
        <w:kinsoku/>
        <w:wordWrap/>
        <w:overflowPunct/>
        <w:topLinePunct w:val="0"/>
        <w:autoSpaceDE/>
        <w:autoSpaceDN/>
        <w:bidi w:val="0"/>
        <w:adjustRightInd w:val="0"/>
        <w:snapToGrid w:val="0"/>
        <w:spacing w:line="460" w:lineRule="exact"/>
        <w:ind w:left="0"/>
        <w:textAlignment w:val="auto"/>
        <w:rPr>
          <w:rFonts w:hint="eastAsia" w:ascii="宋体" w:hAnsi="宋体" w:cs="宋体"/>
          <w:b/>
          <w:color w:val="auto"/>
          <w:kern w:val="0"/>
          <w:szCs w:val="21"/>
          <w:highlight w:val="none"/>
        </w:rPr>
      </w:pPr>
      <w:r>
        <w:rPr>
          <w:rFonts w:hint="eastAsia" w:ascii="宋体" w:hAnsi="宋体" w:cs="宋体"/>
          <w:b/>
          <w:color w:val="auto"/>
          <w:kern w:val="0"/>
          <w:szCs w:val="21"/>
          <w:highlight w:val="none"/>
          <w:lang w:eastAsia="zh-CN"/>
        </w:rPr>
        <w:t>二</w:t>
      </w:r>
      <w:r>
        <w:rPr>
          <w:rFonts w:hint="eastAsia" w:ascii="宋体" w:hAnsi="宋体" w:cs="宋体"/>
          <w:b/>
          <w:color w:val="auto"/>
          <w:kern w:val="0"/>
          <w:szCs w:val="21"/>
          <w:highlight w:val="none"/>
        </w:rPr>
        <w:t>、服务内容</w:t>
      </w:r>
    </w:p>
    <w:p w14:paraId="40E3A08A">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rPr>
        <w:t>生育关怀项目</w:t>
      </w:r>
      <w:r>
        <w:rPr>
          <w:rFonts w:hint="eastAsia" w:ascii="宋体" w:hAnsi="宋体" w:cs="宋体"/>
          <w:color w:val="auto"/>
          <w:kern w:val="0"/>
          <w:szCs w:val="21"/>
          <w:highlight w:val="none"/>
          <w:lang w:val="en-US" w:eastAsia="zh-CN"/>
        </w:rPr>
        <w:t>运行及</w:t>
      </w:r>
      <w:r>
        <w:rPr>
          <w:rFonts w:hint="eastAsia" w:ascii="宋体" w:hAnsi="宋体" w:cs="宋体"/>
          <w:color w:val="auto"/>
          <w:kern w:val="0"/>
          <w:szCs w:val="21"/>
          <w:highlight w:val="none"/>
        </w:rPr>
        <w:t>管理工作</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具体包括：</w:t>
      </w:r>
    </w:p>
    <w:p w14:paraId="07CC392F">
      <w:pPr>
        <w:keepNext w:val="0"/>
        <w:keepLines w:val="0"/>
        <w:pageBreakBefore w:val="0"/>
        <w:widowControl/>
        <w:kinsoku/>
        <w:wordWrap/>
        <w:overflowPunct/>
        <w:topLinePunct w:val="0"/>
        <w:autoSpaceDE/>
        <w:autoSpaceDN/>
        <w:bidi w:val="0"/>
        <w:adjustRightInd w:val="0"/>
        <w:snapToGrid w:val="0"/>
        <w:spacing w:line="460" w:lineRule="exact"/>
        <w:ind w:firstLine="210" w:firstLineChars="1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.开展“好孕相伴”公益项目，</w:t>
      </w:r>
      <w:r>
        <w:rPr>
          <w:rFonts w:hint="eastAsia" w:ascii="宋体" w:hAnsi="宋体" w:cs="宋体"/>
          <w:color w:val="auto"/>
          <w:kern w:val="0"/>
          <w:szCs w:val="21"/>
          <w:highlight w:val="none"/>
        </w:rPr>
        <w:t>帮扶</w:t>
      </w: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0对</w:t>
      </w:r>
      <w:r>
        <w:rPr>
          <w:rFonts w:hint="eastAsia" w:ascii="宋体" w:hAnsi="宋体" w:cs="宋体"/>
          <w:color w:val="auto"/>
          <w:kern w:val="0"/>
          <w:szCs w:val="21"/>
          <w:highlight w:val="none"/>
          <w:lang w:eastAsia="zh-CN"/>
        </w:rPr>
        <w:t>困难</w:t>
      </w:r>
      <w:r>
        <w:rPr>
          <w:rFonts w:hint="eastAsia" w:ascii="宋体" w:hAnsi="宋体" w:cs="宋体"/>
          <w:color w:val="auto"/>
          <w:kern w:val="0"/>
          <w:szCs w:val="21"/>
          <w:highlight w:val="none"/>
        </w:rPr>
        <w:t>不孕不育夫妇，</w:t>
      </w:r>
      <w:r>
        <w:rPr>
          <w:rFonts w:hint="eastAsia" w:ascii="宋体" w:hAnsi="宋体" w:cs="宋体"/>
          <w:color w:val="auto"/>
          <w:kern w:val="0"/>
          <w:szCs w:val="21"/>
          <w:highlight w:val="none"/>
          <w:lang w:eastAsia="zh-CN"/>
        </w:rPr>
        <w:t>对在“好孕相伴”项目合作医院开展辅助生殖治疗的困难</w:t>
      </w:r>
      <w:r>
        <w:rPr>
          <w:rFonts w:hint="eastAsia" w:ascii="宋体" w:hAnsi="宋体" w:cs="宋体"/>
          <w:color w:val="auto"/>
          <w:kern w:val="0"/>
          <w:szCs w:val="21"/>
          <w:highlight w:val="none"/>
        </w:rPr>
        <w:t>夫妇给予1万元帮扶资金</w:t>
      </w:r>
      <w:r>
        <w:rPr>
          <w:rFonts w:hint="eastAsia" w:ascii="宋体" w:hAnsi="宋体" w:cs="宋体"/>
          <w:color w:val="auto"/>
          <w:kern w:val="0"/>
          <w:szCs w:val="21"/>
          <w:highlight w:val="none"/>
          <w:lang w:eastAsia="zh-CN"/>
        </w:rPr>
        <w:t>（需完成一个胚胎移植周期）。</w:t>
      </w:r>
      <w:r>
        <w:rPr>
          <w:rFonts w:hint="eastAsia" w:ascii="宋体" w:hAnsi="宋体" w:cs="宋体"/>
          <w:b w:val="0"/>
          <w:bCs w:val="0"/>
          <w:color w:val="auto"/>
          <w:kern w:val="0"/>
          <w:szCs w:val="21"/>
          <w:highlight w:val="none"/>
          <w:lang w:val="en-US" w:eastAsia="zh-CN"/>
        </w:rPr>
        <w:t>（预算</w:t>
      </w:r>
      <w:r>
        <w:rPr>
          <w:rFonts w:hint="eastAsia" w:ascii="宋体" w:hAnsi="宋体" w:cs="宋体"/>
          <w:b w:val="0"/>
          <w:bCs w:val="0"/>
          <w:color w:val="auto"/>
          <w:kern w:val="0"/>
          <w:szCs w:val="21"/>
          <w:highlight w:val="none"/>
          <w:lang w:val="en-US" w:eastAsia="zh-CN"/>
        </w:rPr>
        <w:t>130.00</w:t>
      </w:r>
      <w:r>
        <w:rPr>
          <w:rFonts w:hint="eastAsia" w:ascii="宋体" w:hAnsi="宋体" w:cs="宋体"/>
          <w:b w:val="0"/>
          <w:bCs w:val="0"/>
          <w:color w:val="auto"/>
          <w:kern w:val="0"/>
          <w:szCs w:val="21"/>
          <w:highlight w:val="none"/>
          <w:lang w:val="en-US" w:eastAsia="zh-CN"/>
        </w:rPr>
        <w:t>万元）</w:t>
      </w:r>
    </w:p>
    <w:p w14:paraId="65B55B33">
      <w:pPr>
        <w:keepNext w:val="0"/>
        <w:keepLines w:val="0"/>
        <w:pageBreakBefore w:val="0"/>
        <w:widowControl/>
        <w:kinsoku/>
        <w:wordWrap/>
        <w:overflowPunct/>
        <w:topLinePunct w:val="0"/>
        <w:autoSpaceDE/>
        <w:autoSpaceDN/>
        <w:bidi w:val="0"/>
        <w:adjustRightInd w:val="0"/>
        <w:snapToGrid w:val="0"/>
        <w:spacing w:line="460" w:lineRule="exact"/>
        <w:ind w:firstLine="210" w:firstLineChars="100"/>
        <w:textAlignment w:val="auto"/>
        <w:rPr>
          <w:rFonts w:hint="eastAsia" w:ascii="宋体" w:hAnsi="宋体" w:cs="宋体"/>
          <w:b w:val="0"/>
          <w:bCs w:val="0"/>
          <w:color w:val="auto"/>
          <w:kern w:val="0"/>
          <w:szCs w:val="21"/>
          <w:highlight w:val="none"/>
          <w:lang w:val="en-US" w:eastAsia="zh-CN"/>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w:t>
      </w:r>
      <w:r>
        <w:rPr>
          <w:rFonts w:hint="eastAsia" w:ascii="宋体" w:hAnsi="宋体" w:cs="宋体"/>
          <w:b w:val="0"/>
          <w:bCs w:val="0"/>
          <w:color w:val="auto"/>
          <w:kern w:val="0"/>
          <w:szCs w:val="21"/>
          <w:highlight w:val="none"/>
          <w:lang w:val="en-US" w:eastAsia="zh-CN"/>
        </w:rPr>
        <w:t>.做好暖心相伴、好孕相伴公益项目及“湖南省幸福工程工作办公室”项目的宣传推广、活动开展、调研走访、项目会议与培训、资金募集和项目监管、督导评估等工作，该预算可部分用于员工薪酬及房租等支出。（预算30.00万元）</w:t>
      </w:r>
    </w:p>
    <w:p w14:paraId="15AE27E1">
      <w:pPr>
        <w:keepNext w:val="0"/>
        <w:keepLines w:val="0"/>
        <w:pageBreakBefore w:val="0"/>
        <w:widowControl/>
        <w:kinsoku/>
        <w:wordWrap/>
        <w:overflowPunct/>
        <w:topLinePunct w:val="0"/>
        <w:autoSpaceDE/>
        <w:autoSpaceDN/>
        <w:bidi w:val="0"/>
        <w:adjustRightInd w:val="0"/>
        <w:snapToGrid w:val="0"/>
        <w:spacing w:line="460" w:lineRule="exact"/>
        <w:textAlignment w:val="auto"/>
        <w:rPr>
          <w:rFonts w:hint="eastAsia" w:ascii="宋体" w:hAnsi="宋体" w:cs="宋体"/>
          <w:color w:val="auto"/>
          <w:kern w:val="0"/>
          <w:szCs w:val="21"/>
          <w:highlight w:val="none"/>
        </w:rPr>
      </w:pPr>
      <w:r>
        <w:rPr>
          <w:rFonts w:hint="eastAsia" w:ascii="宋体" w:hAnsi="宋体" w:cs="宋体"/>
          <w:b/>
          <w:bCs/>
          <w:color w:val="auto"/>
          <w:kern w:val="0"/>
          <w:szCs w:val="21"/>
          <w:highlight w:val="none"/>
          <w:lang w:val="en-US" w:eastAsia="zh-CN"/>
        </w:rPr>
        <w:t>三</w:t>
      </w:r>
      <w:r>
        <w:rPr>
          <w:rFonts w:hint="eastAsia" w:ascii="宋体" w:hAnsi="宋体" w:cs="宋体"/>
          <w:b/>
          <w:bCs/>
          <w:color w:val="auto"/>
          <w:kern w:val="0"/>
          <w:szCs w:val="21"/>
          <w:highlight w:val="none"/>
        </w:rPr>
        <w:t>、服务项目质量要求</w:t>
      </w:r>
    </w:p>
    <w:p w14:paraId="3A6573F3">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项目宣传到位、服务到位、落实到位；积极争取社会各部门、群众团体、各种项目资金的支持；项目制度健全、实施监管有力、运行情况良好；受助</w:t>
      </w:r>
      <w:r>
        <w:rPr>
          <w:rFonts w:hint="eastAsia" w:ascii="宋体" w:hAnsi="宋体" w:cs="宋体"/>
          <w:color w:val="auto"/>
          <w:kern w:val="0"/>
          <w:szCs w:val="21"/>
          <w:highlight w:val="none"/>
          <w:lang w:val="en-US" w:eastAsia="zh-CN"/>
        </w:rPr>
        <w:t>计生特殊家庭及不孕不育夫妇</w:t>
      </w:r>
      <w:r>
        <w:rPr>
          <w:rFonts w:hint="eastAsia" w:ascii="宋体" w:hAnsi="宋体" w:cs="宋体"/>
          <w:color w:val="auto"/>
          <w:kern w:val="0"/>
          <w:szCs w:val="21"/>
          <w:highlight w:val="none"/>
        </w:rPr>
        <w:t>切实得到帮扶，</w:t>
      </w:r>
      <w:r>
        <w:rPr>
          <w:rFonts w:hint="eastAsia" w:ascii="宋体" w:hAnsi="宋体" w:cs="宋体"/>
          <w:color w:val="auto"/>
          <w:kern w:val="0"/>
          <w:szCs w:val="21"/>
          <w:highlight w:val="none"/>
          <w:lang w:val="en-US" w:eastAsia="zh-CN"/>
        </w:rPr>
        <w:t>促进构建生育友好型社会</w:t>
      </w:r>
      <w:r>
        <w:rPr>
          <w:rFonts w:hint="eastAsia" w:ascii="宋体" w:hAnsi="宋体" w:cs="宋体"/>
          <w:color w:val="auto"/>
          <w:kern w:val="0"/>
          <w:szCs w:val="21"/>
          <w:highlight w:val="none"/>
        </w:rPr>
        <w:t>。</w:t>
      </w:r>
    </w:p>
    <w:p w14:paraId="33A00734">
      <w:pPr>
        <w:keepNext w:val="0"/>
        <w:keepLines w:val="0"/>
        <w:pageBreakBefore w:val="0"/>
        <w:widowControl/>
        <w:kinsoku/>
        <w:wordWrap/>
        <w:overflowPunct/>
        <w:topLinePunct w:val="0"/>
        <w:autoSpaceDE/>
        <w:autoSpaceDN/>
        <w:bidi w:val="0"/>
        <w:adjustRightInd w:val="0"/>
        <w:snapToGrid w:val="0"/>
        <w:spacing w:line="460" w:lineRule="exact"/>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四</w:t>
      </w:r>
      <w:r>
        <w:rPr>
          <w:rFonts w:hint="eastAsia" w:ascii="宋体" w:hAnsi="宋体" w:cs="宋体"/>
          <w:b/>
          <w:bCs/>
          <w:color w:val="auto"/>
          <w:kern w:val="0"/>
          <w:szCs w:val="21"/>
          <w:highlight w:val="none"/>
        </w:rPr>
        <w:t>、服务期限</w:t>
      </w:r>
    </w:p>
    <w:p w14:paraId="077D62DC">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合同期限为壹年。</w:t>
      </w:r>
    </w:p>
    <w:p w14:paraId="01D45454">
      <w:pPr>
        <w:keepNext w:val="0"/>
        <w:keepLines w:val="0"/>
        <w:pageBreakBefore w:val="0"/>
        <w:widowControl/>
        <w:kinsoku/>
        <w:wordWrap/>
        <w:overflowPunct/>
        <w:topLinePunct w:val="0"/>
        <w:autoSpaceDE/>
        <w:autoSpaceDN/>
        <w:bidi w:val="0"/>
        <w:adjustRightInd w:val="0"/>
        <w:snapToGrid w:val="0"/>
        <w:spacing w:line="460" w:lineRule="exact"/>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五</w:t>
      </w:r>
      <w:r>
        <w:rPr>
          <w:rFonts w:hint="eastAsia" w:ascii="宋体" w:hAnsi="宋体" w:cs="宋体"/>
          <w:b/>
          <w:bCs/>
          <w:color w:val="auto"/>
          <w:kern w:val="0"/>
          <w:szCs w:val="21"/>
          <w:highlight w:val="none"/>
        </w:rPr>
        <w:t>、支付方式</w:t>
      </w:r>
    </w:p>
    <w:p w14:paraId="777E158A">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采购完成后</w:t>
      </w:r>
      <w:r>
        <w:rPr>
          <w:rFonts w:hint="eastAsia" w:ascii="宋体" w:hAnsi="宋体" w:cs="宋体"/>
          <w:color w:val="auto"/>
          <w:kern w:val="0"/>
          <w:szCs w:val="21"/>
          <w:highlight w:val="none"/>
        </w:rPr>
        <w:t>15个工作日内</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一次性</w:t>
      </w:r>
      <w:r>
        <w:rPr>
          <w:rFonts w:hint="eastAsia" w:ascii="宋体" w:hAnsi="宋体" w:cs="宋体"/>
          <w:color w:val="auto"/>
          <w:kern w:val="0"/>
          <w:szCs w:val="21"/>
          <w:highlight w:val="none"/>
          <w:lang w:val="en-US" w:eastAsia="zh-CN"/>
        </w:rPr>
        <w:t>全额</w:t>
      </w:r>
      <w:r>
        <w:rPr>
          <w:rFonts w:hint="eastAsia" w:ascii="宋体" w:hAnsi="宋体" w:cs="宋体"/>
          <w:color w:val="auto"/>
          <w:kern w:val="0"/>
          <w:szCs w:val="21"/>
          <w:highlight w:val="none"/>
        </w:rPr>
        <w:t>拨付</w:t>
      </w:r>
      <w:r>
        <w:rPr>
          <w:rFonts w:hint="eastAsia" w:ascii="宋体" w:hAnsi="宋体" w:cs="宋体"/>
          <w:color w:val="auto"/>
          <w:kern w:val="0"/>
          <w:szCs w:val="21"/>
          <w:highlight w:val="none"/>
          <w:lang w:val="en-US" w:eastAsia="zh-CN"/>
        </w:rPr>
        <w:t>至成交供应商账户</w:t>
      </w:r>
      <w:r>
        <w:rPr>
          <w:rFonts w:hint="eastAsia" w:ascii="宋体" w:hAnsi="宋体" w:cs="宋体"/>
          <w:color w:val="auto"/>
          <w:kern w:val="0"/>
          <w:szCs w:val="21"/>
          <w:highlight w:val="none"/>
        </w:rPr>
        <w:t>。</w:t>
      </w:r>
    </w:p>
    <w:p w14:paraId="0142DEE1">
      <w:pPr>
        <w:keepNext w:val="0"/>
        <w:keepLines w:val="0"/>
        <w:pageBreakBefore w:val="0"/>
        <w:widowControl/>
        <w:kinsoku/>
        <w:wordWrap/>
        <w:overflowPunct/>
        <w:topLinePunct w:val="0"/>
        <w:autoSpaceDE/>
        <w:autoSpaceDN/>
        <w:bidi w:val="0"/>
        <w:adjustRightInd w:val="0"/>
        <w:snapToGrid w:val="0"/>
        <w:spacing w:line="460" w:lineRule="exact"/>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六、</w:t>
      </w:r>
      <w:r>
        <w:rPr>
          <w:rFonts w:hint="eastAsia" w:ascii="宋体" w:hAnsi="宋体" w:cs="宋体"/>
          <w:b/>
          <w:bCs/>
          <w:color w:val="auto"/>
          <w:kern w:val="0"/>
          <w:szCs w:val="21"/>
          <w:highlight w:val="none"/>
        </w:rPr>
        <w:t>双方权利和义务</w:t>
      </w:r>
    </w:p>
    <w:p w14:paraId="248AC22F">
      <w:pPr>
        <w:keepNext w:val="0"/>
        <w:keepLines w:val="0"/>
        <w:pageBreakBefore w:val="0"/>
        <w:widowControl/>
        <w:kinsoku/>
        <w:wordWrap/>
        <w:overflowPunct/>
        <w:topLinePunct w:val="0"/>
        <w:autoSpaceDE/>
        <w:autoSpaceDN/>
        <w:bidi w:val="0"/>
        <w:adjustRightInd w:val="0"/>
        <w:snapToGrid w:val="0"/>
        <w:spacing w:line="460" w:lineRule="exact"/>
        <w:ind w:left="0" w:firstLine="422" w:firstLineChars="200"/>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（一）采购人</w:t>
      </w:r>
      <w:r>
        <w:rPr>
          <w:rFonts w:hint="eastAsia" w:ascii="宋体" w:hAnsi="宋体" w:cs="宋体"/>
          <w:b/>
          <w:bCs/>
          <w:color w:val="auto"/>
          <w:kern w:val="0"/>
          <w:szCs w:val="21"/>
          <w:highlight w:val="none"/>
        </w:rPr>
        <w:t>权利、义务</w:t>
      </w:r>
    </w:p>
    <w:p w14:paraId="3F285429">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每年末对</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项目工作经费的使用情况进行审计一次。</w:t>
      </w:r>
    </w:p>
    <w:p w14:paraId="59A7D3A7">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2.根据实际需求帮助</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做好与相关政府部门、项目实施地的沟通、协调工作。</w:t>
      </w:r>
    </w:p>
    <w:p w14:paraId="6A3231E5">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3.对项目实施运行情况及效益进行科学评估和监督。</w:t>
      </w:r>
    </w:p>
    <w:p w14:paraId="4C098020">
      <w:pPr>
        <w:keepNext w:val="0"/>
        <w:keepLines w:val="0"/>
        <w:pageBreakBefore w:val="0"/>
        <w:widowControl/>
        <w:kinsoku/>
        <w:wordWrap/>
        <w:overflowPunct/>
        <w:topLinePunct w:val="0"/>
        <w:autoSpaceDE/>
        <w:autoSpaceDN/>
        <w:bidi w:val="0"/>
        <w:adjustRightInd w:val="0"/>
        <w:snapToGrid w:val="0"/>
        <w:spacing w:line="460" w:lineRule="exact"/>
        <w:ind w:left="0" w:firstLine="422" w:firstLineChars="200"/>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（二）成交供应商</w:t>
      </w:r>
      <w:r>
        <w:rPr>
          <w:rFonts w:hint="eastAsia" w:ascii="宋体" w:hAnsi="宋体" w:cs="宋体"/>
          <w:b/>
          <w:bCs/>
          <w:color w:val="auto"/>
          <w:kern w:val="0"/>
          <w:szCs w:val="21"/>
          <w:highlight w:val="none"/>
        </w:rPr>
        <w:t>权利、义务</w:t>
      </w:r>
    </w:p>
    <w:p w14:paraId="30E92FC7">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可要求</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按本合同的规定按时足额拨付项目工作经费。</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提供正式票据给</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w:t>
      </w:r>
    </w:p>
    <w:p w14:paraId="26B320C0">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承接</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的项目服务工作并获得</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支付的工作经费。</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必须严格按照项目计划和预算，加强绩效目标管理，依法依规实施项目活动和使用项目资金，实行专款专用，不得挪作他用。</w:t>
      </w:r>
    </w:p>
    <w:p w14:paraId="27E6CB2E">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须于</w:t>
      </w:r>
      <w:r>
        <w:rPr>
          <w:rFonts w:hint="eastAsia" w:ascii="宋体" w:hAnsi="宋体" w:cs="宋体"/>
          <w:color w:val="auto"/>
          <w:kern w:val="0"/>
          <w:szCs w:val="21"/>
          <w:highlight w:val="none"/>
        </w:rPr>
        <w:t>202</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年</w:t>
      </w:r>
      <w:r>
        <w:rPr>
          <w:rFonts w:hint="eastAsia" w:ascii="宋体" w:hAnsi="宋体" w:cs="宋体"/>
          <w:color w:val="auto"/>
          <w:kern w:val="0"/>
          <w:szCs w:val="21"/>
          <w:highlight w:val="none"/>
          <w:lang w:val="en-US" w:eastAsia="zh-CN"/>
        </w:rPr>
        <w:t>9</w:t>
      </w:r>
      <w:r>
        <w:rPr>
          <w:rFonts w:hint="eastAsia" w:ascii="宋体" w:hAnsi="宋体" w:cs="宋体"/>
          <w:color w:val="auto"/>
          <w:kern w:val="0"/>
          <w:szCs w:val="21"/>
          <w:highlight w:val="none"/>
        </w:rPr>
        <w:t>月3</w:t>
      </w:r>
      <w:r>
        <w:rPr>
          <w:rFonts w:hint="eastAsia" w:ascii="宋体" w:hAnsi="宋体" w:cs="宋体"/>
          <w:color w:val="auto"/>
          <w:kern w:val="0"/>
          <w:szCs w:val="21"/>
          <w:highlight w:val="none"/>
          <w:lang w:val="en-US" w:eastAsia="zh-CN"/>
        </w:rPr>
        <w:t>0</w:t>
      </w:r>
      <w:r>
        <w:rPr>
          <w:rFonts w:hint="eastAsia" w:ascii="宋体" w:hAnsi="宋体" w:cs="宋体"/>
          <w:color w:val="auto"/>
          <w:kern w:val="0"/>
          <w:szCs w:val="21"/>
          <w:highlight w:val="none"/>
        </w:rPr>
        <w:t>日</w:t>
      </w:r>
      <w:r>
        <w:rPr>
          <w:rFonts w:hint="eastAsia" w:ascii="宋体" w:hAnsi="宋体" w:cs="宋体"/>
          <w:color w:val="auto"/>
          <w:kern w:val="0"/>
          <w:szCs w:val="21"/>
          <w:highlight w:val="none"/>
        </w:rPr>
        <w:t>前将项目实施</w:t>
      </w:r>
      <w:r>
        <w:rPr>
          <w:rFonts w:hint="eastAsia" w:ascii="宋体" w:hAnsi="宋体" w:cs="宋体"/>
          <w:color w:val="auto"/>
          <w:kern w:val="0"/>
          <w:szCs w:val="21"/>
          <w:highlight w:val="none"/>
          <w:lang w:val="en-US" w:eastAsia="zh-CN"/>
        </w:rPr>
        <w:t>情况进行阶段性总结</w:t>
      </w:r>
      <w:r>
        <w:rPr>
          <w:rFonts w:hint="eastAsia" w:ascii="宋体" w:hAnsi="宋体" w:cs="宋体"/>
          <w:color w:val="auto"/>
          <w:kern w:val="0"/>
          <w:szCs w:val="21"/>
          <w:highlight w:val="none"/>
        </w:rPr>
        <w:t>后，向</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提交项目工作经费使用情况。</w:t>
      </w:r>
    </w:p>
    <w:p w14:paraId="650F199C">
      <w:pPr>
        <w:keepNext w:val="0"/>
        <w:keepLines w:val="0"/>
        <w:pageBreakBefore w:val="0"/>
        <w:widowControl/>
        <w:kinsoku/>
        <w:wordWrap/>
        <w:overflowPunct/>
        <w:topLinePunct w:val="0"/>
        <w:autoSpaceDE/>
        <w:autoSpaceDN/>
        <w:bidi w:val="0"/>
        <w:adjustRightInd w:val="0"/>
        <w:snapToGrid w:val="0"/>
        <w:spacing w:line="460" w:lineRule="exact"/>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七</w:t>
      </w:r>
      <w:r>
        <w:rPr>
          <w:rFonts w:hint="eastAsia" w:ascii="宋体" w:hAnsi="宋体" w:cs="宋体"/>
          <w:b/>
          <w:bCs/>
          <w:color w:val="auto"/>
          <w:kern w:val="0"/>
          <w:szCs w:val="21"/>
          <w:highlight w:val="none"/>
        </w:rPr>
        <w:t>、违约责任</w:t>
      </w:r>
    </w:p>
    <w:p w14:paraId="34AAB76D">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1.在合同履行过程中，</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因违约或造成工作失误，</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有权收回专项经费并终止合同，如有违法违规行为，将依法依规查处。</w:t>
      </w:r>
    </w:p>
    <w:p w14:paraId="74F14085">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在合同履行过程中，如有违反本合同相关条款，给</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造成损失的，</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有权终止合同。</w:t>
      </w:r>
    </w:p>
    <w:p w14:paraId="2DB17CBC">
      <w:pPr>
        <w:keepNext w:val="0"/>
        <w:keepLines w:val="0"/>
        <w:pageBreakBefore w:val="0"/>
        <w:widowControl/>
        <w:kinsoku/>
        <w:wordWrap/>
        <w:overflowPunct/>
        <w:topLinePunct w:val="0"/>
        <w:autoSpaceDE/>
        <w:autoSpaceDN/>
        <w:bidi w:val="0"/>
        <w:adjustRightInd w:val="0"/>
        <w:snapToGrid w:val="0"/>
        <w:spacing w:line="460" w:lineRule="exact"/>
        <w:ind w:left="0" w:firstLine="420" w:firstLineChars="200"/>
        <w:textAlignment w:val="auto"/>
        <w:rPr>
          <w:rFonts w:hint="eastAsia" w:ascii="宋体" w:hAnsi="宋体" w:cs="宋体"/>
          <w:color w:val="auto"/>
          <w:kern w:val="0"/>
          <w:szCs w:val="21"/>
          <w:highlight w:val="none"/>
        </w:rPr>
      </w:pPr>
    </w:p>
    <w:p w14:paraId="423FF37D">
      <w:pPr>
        <w:keepNext w:val="0"/>
        <w:keepLines w:val="0"/>
        <w:pageBreakBefore w:val="0"/>
        <w:widowControl/>
        <w:kinsoku/>
        <w:wordWrap/>
        <w:overflowPunct/>
        <w:topLinePunct w:val="0"/>
        <w:autoSpaceDE/>
        <w:autoSpaceDN/>
        <w:bidi w:val="0"/>
        <w:adjustRightInd w:val="0"/>
        <w:snapToGrid w:val="0"/>
        <w:spacing w:line="460" w:lineRule="exact"/>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注：</w:t>
      </w:r>
      <w:r>
        <w:rPr>
          <w:rFonts w:hint="eastAsia" w:ascii="宋体" w:hAnsi="宋体" w:cs="宋体"/>
          <w:b/>
          <w:bCs/>
          <w:color w:val="auto"/>
          <w:kern w:val="0"/>
          <w:szCs w:val="21"/>
          <w:highlight w:val="none"/>
        </w:rPr>
        <w:t>对于上述项目要求，投标人应在投标文件中进行回应，作出承诺及说明。</w:t>
      </w:r>
    </w:p>
    <w:p w14:paraId="6D200679">
      <w:pPr>
        <w:numPr>
          <w:ilvl w:val="0"/>
          <w:numId w:val="0"/>
        </w:numPr>
        <w:jc w:val="both"/>
        <w:rPr>
          <w:rFonts w:hint="eastAsia"/>
          <w:b/>
          <w:bCs/>
          <w:color w:val="auto"/>
          <w:sz w:val="28"/>
          <w:szCs w:val="28"/>
          <w:highlight w:val="none"/>
          <w:lang w:eastAsia="zh-CN"/>
        </w:rPr>
        <w:sectPr>
          <w:headerReference r:id="rId7" w:type="first"/>
          <w:headerReference r:id="rId5" w:type="default"/>
          <w:footerReference r:id="rId8" w:type="default"/>
          <w:headerReference r:id="rId6" w:type="even"/>
          <w:footerReference r:id="rId9" w:type="even"/>
          <w:pgSz w:w="11906" w:h="16838"/>
          <w:pgMar w:top="1474" w:right="1474" w:bottom="232" w:left="1588" w:header="851" w:footer="992" w:gutter="0"/>
          <w:pgNumType w:fmt="decimal" w:start="14"/>
          <w:cols w:space="720" w:num="1"/>
          <w:docGrid w:type="lines" w:linePitch="312" w:charSpace="0"/>
        </w:sectPr>
      </w:pPr>
    </w:p>
    <w:bookmarkEnd w:id="0"/>
    <w:p w14:paraId="2DAB849C">
      <w:pPr>
        <w:adjustRightInd w:val="0"/>
        <w:snapToGrid w:val="0"/>
        <w:spacing w:line="360" w:lineRule="auto"/>
        <w:jc w:val="center"/>
        <w:rPr>
          <w:rFonts w:hint="eastAsia" w:ascii="黑体" w:eastAsia="黑体"/>
          <w:b/>
          <w:color w:val="auto"/>
          <w:sz w:val="32"/>
          <w:szCs w:val="32"/>
          <w:highlight w:val="none"/>
        </w:rPr>
      </w:pPr>
      <w:r>
        <w:rPr>
          <w:rFonts w:hint="eastAsia" w:ascii="黑体" w:eastAsia="黑体"/>
          <w:b/>
          <w:color w:val="auto"/>
          <w:sz w:val="32"/>
          <w:szCs w:val="32"/>
          <w:highlight w:val="none"/>
        </w:rPr>
        <w:t>第五章 响应文件组成</w:t>
      </w:r>
    </w:p>
    <w:p w14:paraId="19FCC0EE">
      <w:pPr>
        <w:spacing w:line="360" w:lineRule="exact"/>
        <w:rPr>
          <w:rFonts w:hint="eastAsia" w:ascii="宋体"/>
          <w:color w:val="auto"/>
          <w:highlight w:val="none"/>
        </w:rPr>
      </w:pPr>
    </w:p>
    <w:p w14:paraId="24240CCB">
      <w:pPr>
        <w:spacing w:line="360" w:lineRule="auto"/>
        <w:rPr>
          <w:rFonts w:hint="eastAsia" w:ascii="宋体"/>
          <w:color w:val="auto"/>
          <w:highlight w:val="none"/>
        </w:rPr>
      </w:pPr>
      <w:r>
        <w:rPr>
          <w:rFonts w:hint="eastAsia" w:ascii="宋体"/>
          <w:color w:val="auto"/>
          <w:highlight w:val="none"/>
        </w:rPr>
        <w:t>供应商的响应文件应包含以下十</w:t>
      </w:r>
      <w:r>
        <w:rPr>
          <w:rFonts w:hint="eastAsia" w:ascii="宋体"/>
          <w:color w:val="auto"/>
          <w:highlight w:val="none"/>
          <w:lang w:eastAsia="zh-CN"/>
        </w:rPr>
        <w:t>二</w:t>
      </w:r>
      <w:r>
        <w:rPr>
          <w:rFonts w:hint="eastAsia" w:ascii="宋体"/>
          <w:color w:val="auto"/>
          <w:highlight w:val="none"/>
        </w:rPr>
        <w:t>个部分：</w:t>
      </w:r>
    </w:p>
    <w:p w14:paraId="14014D3E">
      <w:pPr>
        <w:adjustRightInd w:val="0"/>
        <w:snapToGrid w:val="0"/>
        <w:spacing w:line="360" w:lineRule="auto"/>
        <w:jc w:val="left"/>
        <w:outlineLvl w:val="0"/>
        <w:rPr>
          <w:rFonts w:hint="eastAsia" w:ascii="宋体" w:hAnsi="宋体"/>
          <w:b/>
          <w:color w:val="auto"/>
          <w:szCs w:val="21"/>
          <w:highlight w:val="none"/>
        </w:rPr>
      </w:pPr>
      <w:r>
        <w:rPr>
          <w:rFonts w:hint="eastAsia" w:ascii="宋体" w:hAnsi="宋体"/>
          <w:b/>
          <w:color w:val="auto"/>
          <w:szCs w:val="21"/>
          <w:highlight w:val="none"/>
        </w:rPr>
        <w:t>一、磋商响应声明</w:t>
      </w:r>
    </w:p>
    <w:p w14:paraId="11FAFFE3">
      <w:pPr>
        <w:adjustRightInd w:val="0"/>
        <w:snapToGrid w:val="0"/>
        <w:spacing w:line="360" w:lineRule="auto"/>
        <w:ind w:firstLine="420" w:firstLineChars="200"/>
        <w:jc w:val="left"/>
        <w:outlineLvl w:val="0"/>
        <w:rPr>
          <w:rFonts w:hint="eastAsia" w:ascii="宋体" w:hAnsi="宋体"/>
          <w:color w:val="auto"/>
          <w:szCs w:val="21"/>
          <w:highlight w:val="none"/>
        </w:rPr>
      </w:pPr>
      <w:r>
        <w:rPr>
          <w:rFonts w:hint="eastAsia" w:ascii="宋体" w:hAnsi="宋体"/>
          <w:color w:val="auto"/>
          <w:szCs w:val="21"/>
          <w:highlight w:val="none"/>
        </w:rPr>
        <w:t>附件1：法定代表人身份证明</w:t>
      </w:r>
    </w:p>
    <w:p w14:paraId="7FCCE850">
      <w:pPr>
        <w:adjustRightInd w:val="0"/>
        <w:snapToGrid w:val="0"/>
        <w:spacing w:line="360" w:lineRule="auto"/>
        <w:ind w:firstLine="420" w:firstLineChars="200"/>
        <w:jc w:val="left"/>
        <w:outlineLvl w:val="0"/>
        <w:rPr>
          <w:rFonts w:hint="eastAsia" w:ascii="宋体" w:hAnsi="宋体"/>
          <w:color w:val="auto"/>
          <w:szCs w:val="21"/>
          <w:highlight w:val="none"/>
        </w:rPr>
      </w:pPr>
      <w:r>
        <w:rPr>
          <w:rFonts w:hint="eastAsia" w:ascii="宋体" w:hAnsi="宋体"/>
          <w:color w:val="auto"/>
          <w:szCs w:val="21"/>
          <w:highlight w:val="none"/>
        </w:rPr>
        <w:t>附件2：法定代表人授权委托书</w:t>
      </w:r>
    </w:p>
    <w:p w14:paraId="562A814A">
      <w:pPr>
        <w:adjustRightInd w:val="0"/>
        <w:snapToGrid w:val="0"/>
        <w:spacing w:line="360" w:lineRule="auto"/>
        <w:jc w:val="left"/>
        <w:outlineLvl w:val="0"/>
        <w:rPr>
          <w:rFonts w:hint="eastAsia" w:ascii="宋体" w:hAnsi="宋体"/>
          <w:b/>
          <w:color w:val="auto"/>
          <w:szCs w:val="21"/>
          <w:highlight w:val="none"/>
        </w:rPr>
      </w:pPr>
      <w:r>
        <w:rPr>
          <w:rFonts w:hint="eastAsia" w:ascii="宋体" w:hAnsi="宋体"/>
          <w:b/>
          <w:color w:val="auto"/>
          <w:szCs w:val="21"/>
          <w:highlight w:val="none"/>
        </w:rPr>
        <w:t>二、保证金</w:t>
      </w:r>
    </w:p>
    <w:p w14:paraId="048CAD88">
      <w:pPr>
        <w:adjustRightInd w:val="0"/>
        <w:snapToGrid w:val="0"/>
        <w:spacing w:line="360" w:lineRule="auto"/>
        <w:jc w:val="left"/>
        <w:outlineLvl w:val="0"/>
        <w:rPr>
          <w:rFonts w:hint="eastAsia" w:ascii="宋体" w:hAnsi="宋体"/>
          <w:b/>
          <w:color w:val="auto"/>
          <w:szCs w:val="21"/>
          <w:highlight w:val="none"/>
        </w:rPr>
      </w:pPr>
      <w:r>
        <w:rPr>
          <w:rFonts w:hint="eastAsia" w:ascii="宋体" w:hAnsi="宋体"/>
          <w:b/>
          <w:color w:val="auto"/>
          <w:szCs w:val="21"/>
          <w:highlight w:val="none"/>
        </w:rPr>
        <w:t>三、联合体协议(格式)</w:t>
      </w:r>
    </w:p>
    <w:p w14:paraId="4D54C5A2">
      <w:pPr>
        <w:adjustRightInd w:val="0"/>
        <w:snapToGrid w:val="0"/>
        <w:spacing w:line="360" w:lineRule="auto"/>
        <w:jc w:val="left"/>
        <w:outlineLvl w:val="0"/>
        <w:rPr>
          <w:rFonts w:hint="eastAsia" w:ascii="宋体" w:hAnsi="宋体"/>
          <w:b/>
          <w:color w:val="auto"/>
          <w:szCs w:val="21"/>
          <w:highlight w:val="none"/>
        </w:rPr>
      </w:pPr>
      <w:r>
        <w:rPr>
          <w:rFonts w:hint="eastAsia" w:ascii="宋体" w:hAnsi="宋体"/>
          <w:b/>
          <w:color w:val="auto"/>
          <w:szCs w:val="21"/>
          <w:highlight w:val="none"/>
        </w:rPr>
        <w:t>四、供应商的资格证明资料</w:t>
      </w:r>
    </w:p>
    <w:p w14:paraId="1E5BBB00">
      <w:pPr>
        <w:adjustRightInd w:val="0"/>
        <w:snapToGrid w:val="0"/>
        <w:spacing w:line="360" w:lineRule="auto"/>
        <w:ind w:firstLine="420" w:firstLineChars="200"/>
        <w:jc w:val="left"/>
        <w:outlineLvl w:val="0"/>
        <w:rPr>
          <w:rFonts w:hint="eastAsia" w:ascii="宋体" w:hAnsi="宋体"/>
          <w:color w:val="auto"/>
          <w:szCs w:val="21"/>
          <w:highlight w:val="none"/>
        </w:rPr>
      </w:pPr>
      <w:r>
        <w:rPr>
          <w:rFonts w:hint="eastAsia" w:ascii="宋体" w:hAnsi="宋体"/>
          <w:color w:val="auto"/>
          <w:szCs w:val="21"/>
          <w:highlight w:val="none"/>
        </w:rPr>
        <w:t>附件3：供应商基本情况表</w:t>
      </w:r>
    </w:p>
    <w:p w14:paraId="2B56BB5D">
      <w:pPr>
        <w:adjustRightInd w:val="0"/>
        <w:snapToGrid w:val="0"/>
        <w:spacing w:line="360" w:lineRule="auto"/>
        <w:ind w:firstLine="420" w:firstLineChars="200"/>
        <w:outlineLvl w:val="0"/>
        <w:rPr>
          <w:rFonts w:hint="eastAsia" w:ascii="宋体" w:hAnsi="宋体"/>
          <w:color w:val="auto"/>
          <w:szCs w:val="21"/>
          <w:highlight w:val="none"/>
        </w:rPr>
      </w:pPr>
      <w:r>
        <w:rPr>
          <w:rFonts w:hint="eastAsia" w:ascii="宋体" w:hAnsi="宋体"/>
          <w:color w:val="auto"/>
          <w:szCs w:val="21"/>
          <w:highlight w:val="none"/>
        </w:rPr>
        <w:t>附件4：磋商文件规定的基本资格条件证明资料</w:t>
      </w:r>
    </w:p>
    <w:p w14:paraId="638FDF6F">
      <w:pPr>
        <w:adjustRightInd w:val="0"/>
        <w:snapToGrid w:val="0"/>
        <w:spacing w:line="360" w:lineRule="auto"/>
        <w:ind w:firstLine="420" w:firstLineChars="200"/>
        <w:outlineLvl w:val="0"/>
        <w:rPr>
          <w:rFonts w:hint="eastAsia" w:ascii="宋体" w:hAnsi="宋体"/>
          <w:color w:val="auto"/>
          <w:szCs w:val="21"/>
          <w:highlight w:val="none"/>
        </w:rPr>
      </w:pPr>
      <w:r>
        <w:rPr>
          <w:rFonts w:hint="eastAsia" w:ascii="宋体" w:hAnsi="宋体"/>
          <w:color w:val="auto"/>
          <w:szCs w:val="21"/>
          <w:highlight w:val="none"/>
        </w:rPr>
        <w:t>附件5：磋商文件规定的特定资格条件证明资料</w:t>
      </w:r>
    </w:p>
    <w:p w14:paraId="3AA62489">
      <w:pPr>
        <w:adjustRightInd w:val="0"/>
        <w:snapToGrid w:val="0"/>
        <w:spacing w:line="360" w:lineRule="auto"/>
        <w:ind w:firstLine="420" w:firstLineChars="200"/>
        <w:outlineLvl w:val="0"/>
        <w:rPr>
          <w:rFonts w:hint="eastAsia" w:ascii="宋体" w:hAnsi="宋体"/>
          <w:bCs/>
          <w:color w:val="auto"/>
          <w:szCs w:val="21"/>
          <w:highlight w:val="none"/>
        </w:rPr>
      </w:pPr>
      <w:r>
        <w:rPr>
          <w:rFonts w:hint="eastAsia" w:ascii="宋体" w:hAnsi="宋体"/>
          <w:bCs/>
          <w:color w:val="auto"/>
          <w:szCs w:val="21"/>
          <w:highlight w:val="none"/>
        </w:rPr>
        <w:t>附件6：其他说明</w:t>
      </w:r>
    </w:p>
    <w:p w14:paraId="7161F47F">
      <w:pPr>
        <w:pStyle w:val="20"/>
        <w:rPr>
          <w:rFonts w:hint="eastAsia"/>
          <w:color w:val="auto"/>
          <w:highlight w:val="none"/>
        </w:rPr>
      </w:pPr>
      <w:r>
        <w:rPr>
          <w:rFonts w:hint="eastAsia"/>
          <w:color w:val="auto"/>
          <w:highlight w:val="none"/>
        </w:rPr>
        <w:t>湖南省政府采购供应商资格承诺函</w:t>
      </w:r>
    </w:p>
    <w:p w14:paraId="37DF11D8">
      <w:pPr>
        <w:pStyle w:val="7"/>
        <w:adjustRightInd w:val="0"/>
        <w:snapToGrid w:val="0"/>
        <w:spacing w:line="360" w:lineRule="auto"/>
        <w:rPr>
          <w:rFonts w:hint="eastAsia" w:hAnsi="宋体"/>
          <w:b/>
          <w:color w:val="auto"/>
          <w:highlight w:val="none"/>
        </w:rPr>
      </w:pPr>
      <w:r>
        <w:rPr>
          <w:rFonts w:hint="eastAsia" w:hAnsi="宋体"/>
          <w:b/>
          <w:color w:val="auto"/>
          <w:highlight w:val="none"/>
        </w:rPr>
        <w:t>五、服务方案说明</w:t>
      </w:r>
    </w:p>
    <w:p w14:paraId="44C15188">
      <w:pPr>
        <w:pStyle w:val="7"/>
        <w:adjustRightInd w:val="0"/>
        <w:snapToGrid w:val="0"/>
        <w:spacing w:line="360" w:lineRule="auto"/>
        <w:ind w:firstLine="435"/>
        <w:rPr>
          <w:rFonts w:hint="eastAsia" w:hAnsi="宋体"/>
          <w:color w:val="auto"/>
          <w:highlight w:val="none"/>
        </w:rPr>
      </w:pPr>
      <w:r>
        <w:rPr>
          <w:rFonts w:hint="eastAsia" w:hAnsi="宋体"/>
          <w:color w:val="auto"/>
          <w:highlight w:val="none"/>
        </w:rPr>
        <w:t>附件7-1：服务方案说明</w:t>
      </w:r>
    </w:p>
    <w:p w14:paraId="472A7FC5">
      <w:pPr>
        <w:pStyle w:val="7"/>
        <w:adjustRightInd w:val="0"/>
        <w:snapToGrid w:val="0"/>
        <w:spacing w:line="360" w:lineRule="auto"/>
        <w:ind w:firstLine="435"/>
        <w:rPr>
          <w:rFonts w:hint="eastAsia" w:hAnsi="宋体"/>
          <w:color w:val="auto"/>
          <w:highlight w:val="none"/>
        </w:rPr>
      </w:pPr>
      <w:r>
        <w:rPr>
          <w:rFonts w:hint="eastAsia" w:hAnsi="宋体"/>
          <w:color w:val="auto"/>
          <w:highlight w:val="none"/>
        </w:rPr>
        <w:t>附件7-2：主要人员简历表</w:t>
      </w:r>
    </w:p>
    <w:p w14:paraId="39110FAE">
      <w:pPr>
        <w:adjustRightInd w:val="0"/>
        <w:snapToGrid w:val="0"/>
        <w:spacing w:line="360" w:lineRule="auto"/>
        <w:rPr>
          <w:rFonts w:hint="eastAsia" w:hAnsi="宋体"/>
          <w:b/>
          <w:color w:val="auto"/>
          <w:highlight w:val="none"/>
        </w:rPr>
      </w:pPr>
      <w:r>
        <w:rPr>
          <w:rFonts w:hint="eastAsia" w:hAnsi="宋体"/>
          <w:b/>
          <w:color w:val="auto"/>
          <w:highlight w:val="none"/>
        </w:rPr>
        <w:t>六、技术/商务响应与偏离表</w:t>
      </w:r>
    </w:p>
    <w:p w14:paraId="6B261AE5">
      <w:pPr>
        <w:pStyle w:val="7"/>
        <w:adjustRightInd w:val="0"/>
        <w:snapToGrid w:val="0"/>
        <w:spacing w:line="360" w:lineRule="auto"/>
        <w:rPr>
          <w:rFonts w:hint="eastAsia" w:hAnsi="宋体"/>
          <w:b/>
          <w:color w:val="auto"/>
          <w:highlight w:val="none"/>
        </w:rPr>
      </w:pPr>
      <w:r>
        <w:rPr>
          <w:rFonts w:hint="eastAsia" w:hAnsi="宋体"/>
          <w:b/>
          <w:color w:val="auto"/>
          <w:highlight w:val="none"/>
        </w:rPr>
        <w:t>七、提供享受政府采购政策的证明资料和清单表</w:t>
      </w:r>
    </w:p>
    <w:p w14:paraId="1D366BC4">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附件8-1：中小企业声明函</w:t>
      </w:r>
    </w:p>
    <w:p w14:paraId="7EE3D5C8">
      <w:pPr>
        <w:pStyle w:val="7"/>
        <w:adjustRightInd w:val="0"/>
        <w:snapToGrid w:val="0"/>
        <w:spacing w:line="360" w:lineRule="auto"/>
        <w:ind w:firstLine="420" w:firstLineChars="200"/>
        <w:rPr>
          <w:rFonts w:hint="eastAsia" w:ascii="宋体" w:hAnsi="宋体"/>
          <w:color w:val="auto"/>
          <w:spacing w:val="6"/>
          <w:sz w:val="21"/>
          <w:highlight w:val="none"/>
        </w:rPr>
      </w:pPr>
      <w:r>
        <w:rPr>
          <w:rFonts w:hint="eastAsia" w:hAnsi="宋体"/>
          <w:color w:val="auto"/>
          <w:highlight w:val="none"/>
        </w:rPr>
        <w:t>附件8-</w:t>
      </w:r>
      <w:r>
        <w:rPr>
          <w:rFonts w:hint="eastAsia" w:hAnsi="宋体"/>
          <w:color w:val="auto"/>
          <w:highlight w:val="none"/>
          <w:lang w:val="en-US" w:eastAsia="zh-CN"/>
        </w:rPr>
        <w:t>2</w:t>
      </w:r>
      <w:r>
        <w:rPr>
          <w:rFonts w:hint="eastAsia" w:hAnsi="宋体"/>
          <w:color w:val="auto"/>
          <w:highlight w:val="none"/>
        </w:rPr>
        <w:t>：</w:t>
      </w:r>
      <w:r>
        <w:rPr>
          <w:rFonts w:hint="eastAsia" w:ascii="宋体" w:hAnsi="宋体"/>
          <w:color w:val="auto"/>
          <w:spacing w:val="6"/>
          <w:sz w:val="21"/>
          <w:highlight w:val="none"/>
        </w:rPr>
        <w:t>残疾人福利性单位声明函</w:t>
      </w:r>
    </w:p>
    <w:p w14:paraId="7CCEC984">
      <w:pPr>
        <w:pStyle w:val="7"/>
        <w:adjustRightInd w:val="0"/>
        <w:snapToGrid w:val="0"/>
        <w:spacing w:line="360" w:lineRule="auto"/>
        <w:ind w:firstLine="420" w:firstLineChars="200"/>
        <w:rPr>
          <w:rFonts w:hint="eastAsia" w:ascii="宋体" w:hAnsi="宋体" w:eastAsia="宋体" w:cs="Courier New"/>
          <w:color w:val="auto"/>
          <w:highlight w:val="none"/>
        </w:rPr>
      </w:pPr>
      <w:r>
        <w:rPr>
          <w:rFonts w:hint="eastAsia" w:hAnsi="宋体"/>
          <w:color w:val="auto"/>
          <w:highlight w:val="none"/>
        </w:rPr>
        <w:t>附件8-</w:t>
      </w:r>
      <w:r>
        <w:rPr>
          <w:rFonts w:hint="eastAsia" w:hAnsi="宋体"/>
          <w:color w:val="auto"/>
          <w:highlight w:val="none"/>
          <w:lang w:val="en-US" w:eastAsia="zh-CN"/>
        </w:rPr>
        <w:t>3</w:t>
      </w:r>
      <w:r>
        <w:rPr>
          <w:rFonts w:hint="eastAsia" w:hAnsi="宋体"/>
          <w:color w:val="auto"/>
          <w:highlight w:val="none"/>
        </w:rPr>
        <w:t>：</w:t>
      </w:r>
      <w:r>
        <w:rPr>
          <w:rFonts w:hint="eastAsia" w:ascii="宋体" w:hAnsi="宋体" w:eastAsia="宋体" w:cs="Courier New"/>
          <w:color w:val="auto"/>
          <w:highlight w:val="none"/>
        </w:rPr>
        <w:t>监狱企业证明资料</w:t>
      </w:r>
    </w:p>
    <w:p w14:paraId="244DE94F">
      <w:pPr>
        <w:pStyle w:val="7"/>
        <w:adjustRightInd w:val="0"/>
        <w:snapToGrid w:val="0"/>
        <w:spacing w:line="360" w:lineRule="auto"/>
        <w:ind w:firstLine="420" w:firstLineChars="200"/>
        <w:rPr>
          <w:rFonts w:hint="eastAsia" w:ascii="宋体" w:hAnsi="宋体" w:eastAsia="宋体" w:cs="Courier New"/>
          <w:color w:val="auto"/>
          <w:highlight w:val="none"/>
        </w:rPr>
      </w:pPr>
      <w:r>
        <w:rPr>
          <w:rFonts w:hint="eastAsia" w:hAnsi="宋体"/>
          <w:color w:val="auto"/>
          <w:highlight w:val="none"/>
        </w:rPr>
        <w:t>附件8-</w:t>
      </w:r>
      <w:r>
        <w:rPr>
          <w:rFonts w:hint="eastAsia" w:hAnsi="宋体"/>
          <w:color w:val="auto"/>
          <w:highlight w:val="none"/>
          <w:lang w:val="en-US" w:eastAsia="zh-CN"/>
        </w:rPr>
        <w:t>4</w:t>
      </w:r>
      <w:r>
        <w:rPr>
          <w:rFonts w:hint="eastAsia" w:hAnsi="宋体"/>
          <w:color w:val="auto"/>
          <w:highlight w:val="none"/>
        </w:rPr>
        <w:t>：</w:t>
      </w:r>
      <w:r>
        <w:rPr>
          <w:rFonts w:hint="eastAsia" w:ascii="宋体" w:hAnsi="宋体" w:eastAsia="宋体" w:cs="Courier New"/>
          <w:color w:val="auto"/>
          <w:highlight w:val="none"/>
        </w:rPr>
        <w:t>“节能产品”、“环境标志产品”证明材料</w:t>
      </w:r>
    </w:p>
    <w:p w14:paraId="3695A4C8">
      <w:pPr>
        <w:pStyle w:val="7"/>
        <w:adjustRightInd w:val="0"/>
        <w:snapToGrid w:val="0"/>
        <w:spacing w:line="360" w:lineRule="auto"/>
        <w:ind w:firstLine="420" w:firstLineChars="200"/>
        <w:rPr>
          <w:rFonts w:hint="eastAsia" w:ascii="宋体" w:hAnsi="宋体" w:eastAsia="宋体" w:cs="Courier New"/>
          <w:color w:val="auto"/>
          <w:highlight w:val="none"/>
        </w:rPr>
      </w:pPr>
      <w:r>
        <w:rPr>
          <w:rFonts w:hint="eastAsia" w:hAnsi="宋体"/>
          <w:color w:val="auto"/>
          <w:highlight w:val="none"/>
        </w:rPr>
        <w:t>附件8-</w:t>
      </w:r>
      <w:r>
        <w:rPr>
          <w:rFonts w:hint="eastAsia" w:hAnsi="宋体"/>
          <w:color w:val="auto"/>
          <w:highlight w:val="none"/>
          <w:lang w:val="en-US" w:eastAsia="zh-CN"/>
        </w:rPr>
        <w:t>5</w:t>
      </w:r>
      <w:r>
        <w:rPr>
          <w:rFonts w:hint="eastAsia" w:hAnsi="宋体"/>
          <w:color w:val="auto"/>
          <w:highlight w:val="none"/>
        </w:rPr>
        <w:t>：</w:t>
      </w:r>
      <w:r>
        <w:rPr>
          <w:rFonts w:hint="eastAsia" w:ascii="宋体" w:hAnsi="宋体" w:eastAsia="宋体" w:cs="Courier New"/>
          <w:color w:val="auto"/>
          <w:highlight w:val="none"/>
        </w:rPr>
        <w:t>附件8-</w:t>
      </w:r>
      <w:r>
        <w:rPr>
          <w:rFonts w:hint="eastAsia" w:ascii="宋体" w:hAnsi="宋体" w:eastAsia="宋体" w:cs="Courier New"/>
          <w:color w:val="auto"/>
          <w:highlight w:val="none"/>
          <w:lang w:val="en-US" w:eastAsia="zh-CN"/>
        </w:rPr>
        <w:t>3</w:t>
      </w:r>
      <w:r>
        <w:rPr>
          <w:rFonts w:hint="eastAsia" w:ascii="宋体" w:hAnsi="宋体" w:eastAsia="宋体" w:cs="Courier New"/>
          <w:color w:val="auto"/>
          <w:highlight w:val="none"/>
        </w:rPr>
        <w:t>：节能产品、环境标志产品单表</w:t>
      </w:r>
    </w:p>
    <w:p w14:paraId="7FB49D65">
      <w:pPr>
        <w:pStyle w:val="7"/>
        <w:adjustRightInd w:val="0"/>
        <w:snapToGrid w:val="0"/>
        <w:spacing w:line="360" w:lineRule="auto"/>
        <w:rPr>
          <w:rFonts w:hint="eastAsia" w:hAnsi="宋体"/>
          <w:b/>
          <w:bCs/>
          <w:color w:val="auto"/>
          <w:highlight w:val="none"/>
        </w:rPr>
      </w:pPr>
      <w:r>
        <w:rPr>
          <w:rFonts w:hint="eastAsia" w:hAnsi="宋体"/>
          <w:b/>
          <w:bCs/>
          <w:color w:val="auto"/>
          <w:highlight w:val="none"/>
        </w:rPr>
        <w:t>八、经销或代理货物，或为货物提供售后服务的证明材料</w:t>
      </w:r>
    </w:p>
    <w:p w14:paraId="059F0F6B">
      <w:pPr>
        <w:pStyle w:val="7"/>
        <w:adjustRightInd w:val="0"/>
        <w:snapToGrid w:val="0"/>
        <w:spacing w:line="360" w:lineRule="auto"/>
        <w:rPr>
          <w:rFonts w:hint="eastAsia" w:hAnsi="宋体"/>
          <w:b/>
          <w:color w:val="auto"/>
          <w:highlight w:val="none"/>
        </w:rPr>
      </w:pPr>
      <w:r>
        <w:rPr>
          <w:rFonts w:hint="eastAsia" w:hAnsi="宋体"/>
          <w:b/>
          <w:color w:val="auto"/>
          <w:highlight w:val="none"/>
        </w:rPr>
        <w:t>九、报价一览表及分项价格表</w:t>
      </w:r>
    </w:p>
    <w:p w14:paraId="57467F24">
      <w:pPr>
        <w:adjustRightInd w:val="0"/>
        <w:snapToGrid w:val="0"/>
        <w:spacing w:line="360" w:lineRule="auto"/>
        <w:ind w:firstLine="420" w:firstLineChars="200"/>
        <w:jc w:val="left"/>
        <w:outlineLvl w:val="0"/>
        <w:rPr>
          <w:rFonts w:hint="eastAsia" w:ascii="宋体" w:hAnsi="宋体"/>
          <w:bCs/>
          <w:color w:val="auto"/>
          <w:szCs w:val="21"/>
          <w:highlight w:val="none"/>
        </w:rPr>
      </w:pPr>
      <w:r>
        <w:rPr>
          <w:rFonts w:hint="eastAsia" w:ascii="宋体" w:hAnsi="宋体"/>
          <w:color w:val="auto"/>
          <w:szCs w:val="21"/>
          <w:highlight w:val="none"/>
        </w:rPr>
        <w:t>附件9：</w:t>
      </w:r>
      <w:r>
        <w:rPr>
          <w:rFonts w:hint="eastAsia" w:ascii="宋体" w:hAnsi="宋体"/>
          <w:bCs/>
          <w:color w:val="auto"/>
          <w:szCs w:val="21"/>
          <w:highlight w:val="none"/>
        </w:rPr>
        <w:t>报价一览表</w:t>
      </w:r>
    </w:p>
    <w:p w14:paraId="3AA82365">
      <w:pPr>
        <w:adjustRightInd w:val="0"/>
        <w:snapToGrid w:val="0"/>
        <w:spacing w:line="360" w:lineRule="auto"/>
        <w:ind w:firstLine="420" w:firstLineChars="200"/>
        <w:jc w:val="left"/>
        <w:outlineLvl w:val="0"/>
        <w:rPr>
          <w:rFonts w:hint="eastAsia" w:ascii="宋体" w:hAnsi="宋体"/>
          <w:color w:val="auto"/>
          <w:szCs w:val="21"/>
          <w:highlight w:val="none"/>
        </w:rPr>
      </w:pPr>
      <w:r>
        <w:rPr>
          <w:rFonts w:hint="eastAsia" w:ascii="宋体" w:hAnsi="宋体"/>
          <w:bCs/>
          <w:color w:val="auto"/>
          <w:szCs w:val="21"/>
          <w:highlight w:val="none"/>
        </w:rPr>
        <w:t>附件9-1：分项价格表</w:t>
      </w:r>
    </w:p>
    <w:p w14:paraId="00187ABA">
      <w:pPr>
        <w:pStyle w:val="7"/>
        <w:adjustRightInd w:val="0"/>
        <w:snapToGrid w:val="0"/>
        <w:spacing w:line="360" w:lineRule="auto"/>
        <w:rPr>
          <w:rFonts w:hint="eastAsia" w:hAnsi="宋体"/>
          <w:b/>
          <w:color w:val="auto"/>
          <w:highlight w:val="none"/>
        </w:rPr>
      </w:pPr>
      <w:r>
        <w:rPr>
          <w:rFonts w:hint="eastAsia" w:hAnsi="宋体"/>
          <w:b/>
          <w:color w:val="auto"/>
          <w:highlight w:val="none"/>
        </w:rPr>
        <w:t>十、供应商认为需提供的其它资料</w:t>
      </w:r>
    </w:p>
    <w:p w14:paraId="38FA9411">
      <w:pPr>
        <w:pStyle w:val="7"/>
        <w:adjustRightInd w:val="0"/>
        <w:snapToGrid w:val="0"/>
        <w:spacing w:line="360" w:lineRule="auto"/>
        <w:rPr>
          <w:rFonts w:hint="eastAsia" w:hAnsi="宋体"/>
          <w:b/>
          <w:color w:val="auto"/>
          <w:highlight w:val="none"/>
        </w:rPr>
      </w:pPr>
      <w:r>
        <w:rPr>
          <w:rFonts w:hint="eastAsia" w:hAnsi="宋体"/>
          <w:b/>
          <w:color w:val="auto"/>
          <w:highlight w:val="none"/>
        </w:rPr>
        <w:t>十一、最后报价</w:t>
      </w:r>
    </w:p>
    <w:p w14:paraId="1D454040">
      <w:pPr>
        <w:pStyle w:val="7"/>
        <w:adjustRightInd w:val="0"/>
        <w:snapToGrid w:val="0"/>
        <w:spacing w:line="360" w:lineRule="auto"/>
        <w:rPr>
          <w:rFonts w:hint="eastAsia" w:hAnsi="宋体"/>
          <w:b/>
          <w:color w:val="auto"/>
          <w:highlight w:val="none"/>
        </w:rPr>
      </w:pPr>
      <w:r>
        <w:rPr>
          <w:rFonts w:hint="eastAsia" w:hAnsi="宋体"/>
          <w:b/>
          <w:color w:val="auto"/>
          <w:highlight w:val="none"/>
        </w:rPr>
        <w:t>十二、参加政府采购活动前三年内在经营活动中没有重大违法记录的书面声明</w:t>
      </w:r>
    </w:p>
    <w:p w14:paraId="5D2AAC16">
      <w:pPr>
        <w:pStyle w:val="7"/>
        <w:adjustRightInd w:val="0"/>
        <w:snapToGrid w:val="0"/>
        <w:spacing w:line="360" w:lineRule="auto"/>
        <w:rPr>
          <w:rFonts w:hint="eastAsia" w:hAnsi="宋体"/>
          <w:b/>
          <w:color w:val="auto"/>
          <w:highlight w:val="none"/>
        </w:rPr>
      </w:pPr>
    </w:p>
    <w:p w14:paraId="0DE27793">
      <w:pPr>
        <w:pStyle w:val="20"/>
        <w:ind w:left="0" w:leftChars="0" w:firstLine="0" w:firstLineChars="0"/>
        <w:rPr>
          <w:rFonts w:hint="eastAsia"/>
          <w:color w:val="auto"/>
          <w:highlight w:val="none"/>
        </w:rPr>
      </w:pPr>
    </w:p>
    <w:p w14:paraId="5AF88A75">
      <w:pPr>
        <w:spacing w:line="360" w:lineRule="exact"/>
        <w:rPr>
          <w:rFonts w:hint="eastAsia" w:ascii="黑体" w:eastAsia="黑体"/>
          <w:color w:val="auto"/>
          <w:sz w:val="32"/>
          <w:szCs w:val="32"/>
          <w:highlight w:val="none"/>
        </w:rPr>
      </w:pPr>
    </w:p>
    <w:p w14:paraId="6CC0BE31">
      <w:pPr>
        <w:spacing w:line="360" w:lineRule="exact"/>
        <w:jc w:val="center"/>
        <w:rPr>
          <w:rFonts w:hint="eastAsia" w:ascii="黑体" w:eastAsia="黑体"/>
          <w:b/>
          <w:color w:val="auto"/>
          <w:sz w:val="32"/>
          <w:szCs w:val="32"/>
          <w:highlight w:val="none"/>
        </w:rPr>
      </w:pPr>
      <w:r>
        <w:rPr>
          <w:rFonts w:hint="eastAsia" w:ascii="黑体" w:eastAsia="黑体"/>
          <w:b/>
          <w:color w:val="auto"/>
          <w:sz w:val="32"/>
          <w:szCs w:val="32"/>
          <w:highlight w:val="none"/>
        </w:rPr>
        <w:t>一、</w:t>
      </w:r>
      <w:r>
        <w:rPr>
          <w:rFonts w:hint="eastAsia" w:ascii="黑体" w:hAnsi="宋体" w:eastAsia="黑体"/>
          <w:b/>
          <w:color w:val="auto"/>
          <w:sz w:val="32"/>
          <w:szCs w:val="32"/>
          <w:highlight w:val="none"/>
        </w:rPr>
        <w:t>磋商响应声明</w:t>
      </w:r>
    </w:p>
    <w:p w14:paraId="75896AAA">
      <w:pPr>
        <w:adjustRightInd w:val="0"/>
        <w:snapToGrid w:val="0"/>
        <w:spacing w:line="360" w:lineRule="auto"/>
        <w:rPr>
          <w:rFonts w:hint="eastAsia" w:ascii="仿宋_GB2312" w:hAnsi="宋体" w:eastAsia="仿宋_GB2312"/>
          <w:color w:val="auto"/>
          <w:sz w:val="24"/>
          <w:highlight w:val="none"/>
        </w:rPr>
      </w:pPr>
    </w:p>
    <w:p w14:paraId="10F695ED">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(采购人或采购代理机构)：</w:t>
      </w:r>
    </w:p>
    <w:p w14:paraId="0B2FC40E">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我方已仔细研究了</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项目名称)的竞争性磋商文件（政府采购计划编号：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）的全部内容，</w:t>
      </w:r>
      <w:r>
        <w:rPr>
          <w:rFonts w:hint="eastAsia" w:hAnsi="宋体"/>
          <w:color w:val="auto"/>
          <w:highlight w:val="none"/>
        </w:rPr>
        <w:t>知悉参加竞争性磋商的风险，我方承诺接受磋商文件的全部条款且无任何异议。</w:t>
      </w:r>
    </w:p>
    <w:p w14:paraId="471DF999">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一、我方同意在磋商文件中规定的提交首次响应文件截止时间起</w:t>
      </w:r>
      <w:r>
        <w:rPr>
          <w:rFonts w:hint="eastAsia" w:hAnsi="宋体"/>
          <w:color w:val="auto"/>
          <w:highlight w:val="none"/>
          <w:u w:val="single"/>
        </w:rPr>
        <w:t xml:space="preserve">    </w:t>
      </w:r>
      <w:r>
        <w:rPr>
          <w:rFonts w:hint="eastAsia" w:hAnsi="宋体"/>
          <w:color w:val="auto"/>
          <w:highlight w:val="none"/>
        </w:rPr>
        <w:t>日内(响应文件有效期)遵守本响应文件中的承诺且在此期限期满之前均具有法律约束力。</w:t>
      </w:r>
    </w:p>
    <w:p w14:paraId="4875E0F3">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二、我方提交响应文件正本一份和副本一式</w:t>
      </w:r>
      <w:r>
        <w:rPr>
          <w:rFonts w:hint="eastAsia" w:hAnsi="宋体"/>
          <w:color w:val="auto"/>
          <w:highlight w:val="none"/>
          <w:u w:val="single"/>
        </w:rPr>
        <w:t xml:space="preserve">     </w:t>
      </w:r>
      <w:r>
        <w:rPr>
          <w:rFonts w:hint="eastAsia" w:hAnsi="宋体"/>
          <w:color w:val="auto"/>
          <w:highlight w:val="none"/>
        </w:rPr>
        <w:t>份，并保证响应文件提供的数据和资料全部内容真实、合法、准确和完整，我们对此负责，并愿承担由此引起的法律责任。</w:t>
      </w:r>
    </w:p>
    <w:p w14:paraId="1B6D0B6B">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三、我方愿意向贵方提供任何与本项采购有关的数据、情况和技术资料。若贵方需要，我方愿意提供我方作出的一切承诺的证明资料。</w:t>
      </w:r>
    </w:p>
    <w:p w14:paraId="5704C983">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四、我方愿意按磋商文件规定和磋商小组要求重新提交响应文件和最后报价。</w:t>
      </w:r>
    </w:p>
    <w:p w14:paraId="5E1F4F26">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五、我方承诺遵守《中华人民共和国政府采购法》的有关规定，保证在获得成交资格后，按照磋商文件确定的事项签订政府采购合同，履行双方所签订的合同，并承担合同规定的责任和义务。</w:t>
      </w:r>
    </w:p>
    <w:p w14:paraId="29EC78B8">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 xml:space="preserve">六、我方在此声明： </w:t>
      </w:r>
    </w:p>
    <w:p w14:paraId="1DD67AE0">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（一）我方与采购人或采购代理机构不存在隶属关系或者其他利害关系。</w:t>
      </w:r>
    </w:p>
    <w:p w14:paraId="053462B3">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（二）我方与参加本项目的其他供应商不存在直接控股、管理关系，或者与其他供应商法定代表人（或者负责人）为同一人。</w:t>
      </w:r>
    </w:p>
    <w:p w14:paraId="67D2A562">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（三）我方未为本项目前期准备提供设计或咨询服务。</w:t>
      </w:r>
    </w:p>
    <w:p w14:paraId="3862ED0E">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（四）我方承诺（承诺期：成立三年以上的，为提交首次响应文件截止时间前三年内；成立不足三年的，为实际时间）：</w:t>
      </w:r>
    </w:p>
    <w:p w14:paraId="6E16499D">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1、我方依法缴纳了各项税费及各项社会保障资金，没有偷税、漏税及欠缴行为。</w:t>
      </w:r>
    </w:p>
    <w:p w14:paraId="67387EFA">
      <w:pPr>
        <w:pStyle w:val="7"/>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2、我方在经营活动中没有存在下列重大违法记录：</w:t>
      </w:r>
    </w:p>
    <w:p w14:paraId="0AF2A95F">
      <w:pPr>
        <w:adjustRightInd w:val="0"/>
        <w:snapToGrid w:val="0"/>
        <w:spacing w:line="360" w:lineRule="auto"/>
        <w:ind w:right="24" w:firstLine="420" w:firstLineChars="200"/>
        <w:rPr>
          <w:rFonts w:hint="eastAsia" w:ascii="宋体" w:hAnsi="宋体"/>
          <w:bCs/>
          <w:color w:val="auto"/>
          <w:szCs w:val="21"/>
          <w:highlight w:val="none"/>
        </w:rPr>
      </w:pP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1）</w:t>
      </w:r>
      <w:r>
        <w:rPr>
          <w:rFonts w:hint="eastAsia" w:ascii="宋体" w:hAnsi="宋体"/>
          <w:bCs/>
          <w:color w:val="auto"/>
          <w:szCs w:val="21"/>
          <w:highlight w:val="none"/>
        </w:rPr>
        <w:t>受到刑事处罚；</w:t>
      </w:r>
    </w:p>
    <w:p w14:paraId="7C02A8BB">
      <w:pPr>
        <w:adjustRightInd w:val="0"/>
        <w:snapToGrid w:val="0"/>
        <w:spacing w:line="360" w:lineRule="auto"/>
        <w:ind w:right="24" w:firstLine="420" w:firstLineChars="200"/>
        <w:rPr>
          <w:rFonts w:hint="eastAsia" w:ascii="宋体" w:hAnsi="宋体"/>
          <w:bCs/>
          <w:color w:val="auto"/>
          <w:szCs w:val="21"/>
          <w:highlight w:val="none"/>
        </w:rPr>
      </w:pPr>
      <w:r>
        <w:rPr>
          <w:rFonts w:hint="eastAsia" w:ascii="宋体" w:hAnsi="宋体"/>
          <w:bCs/>
          <w:color w:val="auto"/>
          <w:szCs w:val="21"/>
          <w:highlight w:val="none"/>
        </w:rPr>
        <w:t>(2)受到</w:t>
      </w:r>
      <w:r>
        <w:rPr>
          <w:rFonts w:hint="eastAsia" w:ascii="宋体" w:hAnsi="宋体"/>
          <w:bCs/>
          <w:color w:val="auto"/>
          <w:szCs w:val="21"/>
          <w:highlight w:val="none"/>
          <w:lang w:eastAsia="zh-CN"/>
        </w:rPr>
        <w:t>责令停产停业、吊销许可证或者执照、较大数额罚款等行政处罚，其中较大数额罚款是指：达到</w:t>
      </w:r>
      <w:r>
        <w:rPr>
          <w:rFonts w:hint="eastAsia" w:ascii="宋体" w:hAnsi="宋体"/>
          <w:bCs/>
          <w:color w:val="auto"/>
          <w:szCs w:val="21"/>
          <w:highlight w:val="none"/>
          <w:lang w:val="en-US" w:eastAsia="zh-CN"/>
        </w:rPr>
        <w:t>200万元以上的罚款</w:t>
      </w:r>
      <w:r>
        <w:rPr>
          <w:rFonts w:hint="eastAsia" w:ascii="宋体" w:hAnsi="宋体"/>
          <w:bCs/>
          <w:color w:val="auto"/>
          <w:szCs w:val="21"/>
          <w:highlight w:val="none"/>
          <w:lang w:eastAsia="zh-CN"/>
        </w:rPr>
        <w:t>的；法律、</w:t>
      </w:r>
      <w:r>
        <w:rPr>
          <w:rFonts w:hint="eastAsia" w:ascii="宋体" w:hAnsi="宋体"/>
          <w:bCs/>
          <w:color w:val="auto"/>
          <w:szCs w:val="21"/>
          <w:highlight w:val="none"/>
          <w:lang w:val="en-US" w:eastAsia="zh-CN"/>
        </w:rPr>
        <w:t>行政法规以及</w:t>
      </w:r>
      <w:r>
        <w:rPr>
          <w:rFonts w:hint="eastAsia" w:ascii="宋体" w:hAnsi="宋体"/>
          <w:bCs/>
          <w:color w:val="auto"/>
          <w:szCs w:val="21"/>
          <w:highlight w:val="none"/>
          <w:lang w:eastAsia="zh-CN"/>
        </w:rPr>
        <w:t>国务院有关部门</w:t>
      </w:r>
      <w:r>
        <w:rPr>
          <w:rFonts w:hint="eastAsia" w:ascii="宋体" w:hAnsi="宋体"/>
          <w:bCs/>
          <w:color w:val="auto"/>
          <w:szCs w:val="21"/>
          <w:highlight w:val="none"/>
          <w:lang w:val="en-US" w:eastAsia="zh-CN"/>
        </w:rPr>
        <w:t>明确规定相关领域</w:t>
      </w:r>
      <w:r>
        <w:rPr>
          <w:rFonts w:hint="eastAsia" w:ascii="宋体" w:hAnsi="宋体"/>
          <w:bCs/>
          <w:color w:val="auto"/>
          <w:szCs w:val="21"/>
          <w:highlight w:val="none"/>
          <w:lang w:eastAsia="zh-CN"/>
        </w:rPr>
        <w:t>“较大数额罚款”标准</w:t>
      </w:r>
      <w:r>
        <w:rPr>
          <w:rFonts w:hint="eastAsia" w:ascii="宋体" w:hAnsi="宋体"/>
          <w:bCs/>
          <w:color w:val="auto"/>
          <w:szCs w:val="21"/>
          <w:highlight w:val="none"/>
          <w:lang w:val="en-US" w:eastAsia="zh-CN"/>
        </w:rPr>
        <w:t>高于200万的</w:t>
      </w:r>
      <w:r>
        <w:rPr>
          <w:rFonts w:hint="eastAsia" w:ascii="宋体" w:hAnsi="宋体"/>
          <w:bCs/>
          <w:color w:val="auto"/>
          <w:szCs w:val="21"/>
          <w:highlight w:val="none"/>
          <w:lang w:eastAsia="zh-CN"/>
        </w:rPr>
        <w:t>，从其规定</w:t>
      </w:r>
      <w:r>
        <w:rPr>
          <w:rFonts w:hint="eastAsia" w:ascii="宋体" w:hAnsi="宋体"/>
          <w:bCs/>
          <w:color w:val="auto"/>
          <w:szCs w:val="21"/>
          <w:highlight w:val="none"/>
        </w:rPr>
        <w:t>。</w:t>
      </w:r>
    </w:p>
    <w:p w14:paraId="1E178043">
      <w:pPr>
        <w:adjustRightInd w:val="0"/>
        <w:snapToGrid w:val="0"/>
        <w:spacing w:line="360" w:lineRule="auto"/>
        <w:ind w:right="24"/>
        <w:rPr>
          <w:rFonts w:hint="eastAsia" w:ascii="宋体" w:hAnsi="宋体"/>
          <w:color w:val="auto"/>
          <w:szCs w:val="21"/>
          <w:highlight w:val="none"/>
        </w:rPr>
      </w:pPr>
      <w:r>
        <w:rPr>
          <w:rFonts w:hint="eastAsia" w:ascii="宋体" w:hAnsi="宋体"/>
          <w:bCs/>
          <w:color w:val="auto"/>
          <w:szCs w:val="21"/>
          <w:highlight w:val="none"/>
        </w:rPr>
        <w:t>附件1：</w:t>
      </w:r>
      <w:r>
        <w:rPr>
          <w:rFonts w:hint="eastAsia" w:ascii="宋体" w:hAnsi="宋体"/>
          <w:color w:val="auto"/>
          <w:szCs w:val="21"/>
          <w:highlight w:val="none"/>
        </w:rPr>
        <w:t>法定代表人身份证明</w:t>
      </w:r>
    </w:p>
    <w:p w14:paraId="353352A6">
      <w:pPr>
        <w:adjustRightInd w:val="0"/>
        <w:snapToGrid w:val="0"/>
        <w:spacing w:line="360" w:lineRule="auto"/>
        <w:ind w:right="24"/>
        <w:rPr>
          <w:rFonts w:hint="eastAsia" w:hAnsi="宋体"/>
          <w:color w:val="auto"/>
          <w:highlight w:val="none"/>
        </w:rPr>
      </w:pPr>
      <w:r>
        <w:rPr>
          <w:rFonts w:hint="eastAsia" w:ascii="宋体" w:hAnsi="宋体"/>
          <w:bCs/>
          <w:color w:val="auto"/>
          <w:szCs w:val="21"/>
          <w:highlight w:val="none"/>
        </w:rPr>
        <w:t>附件2</w:t>
      </w:r>
      <w:r>
        <w:rPr>
          <w:rFonts w:hint="eastAsia" w:ascii="宋体" w:hAnsi="宋体"/>
          <w:color w:val="auto"/>
          <w:szCs w:val="21"/>
          <w:highlight w:val="none"/>
        </w:rPr>
        <w:t>：法定代表人授权书</w:t>
      </w:r>
    </w:p>
    <w:p w14:paraId="149EFF0F">
      <w:pPr>
        <w:pStyle w:val="7"/>
        <w:adjustRightInd w:val="0"/>
        <w:snapToGrid w:val="0"/>
        <w:spacing w:line="360" w:lineRule="auto"/>
        <w:rPr>
          <w:rFonts w:hint="eastAsia" w:hAnsi="宋体"/>
          <w:color w:val="auto"/>
          <w:highlight w:val="none"/>
        </w:rPr>
      </w:pPr>
      <w:r>
        <w:rPr>
          <w:rFonts w:hint="eastAsia" w:hAnsi="宋体"/>
          <w:color w:val="auto"/>
          <w:highlight w:val="none"/>
        </w:rPr>
        <w:t>供应商名称(盖单位章)：</w:t>
      </w:r>
    </w:p>
    <w:p w14:paraId="42C0D91F">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 (签字)：</w:t>
      </w:r>
      <w:r>
        <w:rPr>
          <w:rFonts w:hint="eastAsia" w:ascii="宋体" w:hAnsi="宋体"/>
          <w:color w:val="auto"/>
          <w:szCs w:val="21"/>
          <w:highlight w:val="none"/>
          <w:u w:val="single"/>
        </w:rPr>
        <w:t xml:space="preserve">            </w:t>
      </w:r>
    </w:p>
    <w:p w14:paraId="519B794F">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EB1CB65">
      <w:pPr>
        <w:adjustRightInd w:val="0"/>
        <w:snapToGrid w:val="0"/>
        <w:spacing w:line="360" w:lineRule="auto"/>
        <w:ind w:right="24"/>
        <w:rPr>
          <w:rFonts w:hint="eastAsia" w:ascii="黑体" w:hAnsi="黑体" w:eastAsia="黑体"/>
          <w:bCs/>
          <w:color w:val="auto"/>
          <w:sz w:val="30"/>
          <w:szCs w:val="30"/>
          <w:highlight w:val="none"/>
        </w:rPr>
      </w:pPr>
      <w:r>
        <w:rPr>
          <w:rFonts w:hint="eastAsia" w:ascii="黑体" w:hAnsi="黑体" w:eastAsia="黑体"/>
          <w:bCs/>
          <w:color w:val="auto"/>
          <w:sz w:val="30"/>
          <w:szCs w:val="30"/>
          <w:highlight w:val="none"/>
        </w:rPr>
        <w:t>附件1</w:t>
      </w:r>
    </w:p>
    <w:p w14:paraId="39142431">
      <w:pPr>
        <w:jc w:val="center"/>
        <w:rPr>
          <w:rFonts w:hint="eastAsia" w:ascii="黑体" w:hAnsi="黑体" w:eastAsia="黑体"/>
          <w:b/>
          <w:color w:val="auto"/>
          <w:sz w:val="30"/>
          <w:szCs w:val="30"/>
          <w:highlight w:val="none"/>
        </w:rPr>
      </w:pPr>
      <w:r>
        <w:rPr>
          <w:rFonts w:hint="eastAsia" w:ascii="黑体" w:hAnsi="黑体" w:eastAsia="黑体"/>
          <w:b/>
          <w:color w:val="auto"/>
          <w:sz w:val="30"/>
          <w:szCs w:val="30"/>
          <w:highlight w:val="none"/>
        </w:rPr>
        <w:t>法定代表人身份证明</w:t>
      </w:r>
    </w:p>
    <w:p w14:paraId="52EB9893">
      <w:pPr>
        <w:snapToGrid w:val="0"/>
        <w:spacing w:line="480" w:lineRule="auto"/>
        <w:rPr>
          <w:rFonts w:hint="eastAsia" w:ascii="宋体" w:hAnsi="宋体"/>
          <w:color w:val="auto"/>
          <w:szCs w:val="21"/>
          <w:highlight w:val="none"/>
        </w:rPr>
      </w:pPr>
    </w:p>
    <w:p w14:paraId="3850B5CC">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olor w:val="auto"/>
          <w:szCs w:val="21"/>
          <w:highlight w:val="none"/>
        </w:rPr>
        <w:t>供应商</w:t>
      </w:r>
      <w:r>
        <w:rPr>
          <w:rFonts w:hint="eastAsia" w:ascii="宋体" w:hAnsi="宋体" w:cs="宋体"/>
          <w:color w:val="auto"/>
          <w:kern w:val="0"/>
          <w:szCs w:val="21"/>
          <w:highlight w:val="none"/>
        </w:rPr>
        <w:t>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0E1781AA">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注册号：</w:t>
      </w:r>
      <w:r>
        <w:rPr>
          <w:rFonts w:hint="eastAsia" w:ascii="宋体" w:hAnsi="宋体" w:cs="宋体"/>
          <w:color w:val="auto"/>
          <w:kern w:val="0"/>
          <w:szCs w:val="21"/>
          <w:highlight w:val="none"/>
          <w:u w:val="single"/>
        </w:rPr>
        <w:t xml:space="preserve">                  </w:t>
      </w:r>
    </w:p>
    <w:p w14:paraId="3A614579">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注册地址：</w:t>
      </w:r>
      <w:r>
        <w:rPr>
          <w:rFonts w:hint="eastAsia" w:ascii="宋体" w:hAnsi="宋体" w:cs="宋体"/>
          <w:color w:val="auto"/>
          <w:kern w:val="0"/>
          <w:szCs w:val="21"/>
          <w:highlight w:val="none"/>
          <w:u w:val="single"/>
        </w:rPr>
        <w:t xml:space="preserve">                                    </w:t>
      </w:r>
    </w:p>
    <w:p w14:paraId="5B8742F4">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成立时间：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日</w:t>
      </w:r>
    </w:p>
    <w:p w14:paraId="5B952558">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经营期限：</w:t>
      </w:r>
      <w:r>
        <w:rPr>
          <w:rFonts w:hint="eastAsia" w:ascii="宋体" w:hAnsi="宋体" w:cs="宋体"/>
          <w:color w:val="auto"/>
          <w:kern w:val="0"/>
          <w:szCs w:val="21"/>
          <w:highlight w:val="none"/>
          <w:u w:val="single"/>
        </w:rPr>
        <w:t xml:space="preserve">                  </w:t>
      </w:r>
    </w:p>
    <w:p w14:paraId="611CB47B">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经营范围：主营：</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；兼营：</w:t>
      </w:r>
      <w:r>
        <w:rPr>
          <w:rFonts w:hint="eastAsia" w:ascii="宋体" w:hAnsi="宋体" w:cs="宋体"/>
          <w:color w:val="auto"/>
          <w:kern w:val="0"/>
          <w:szCs w:val="21"/>
          <w:highlight w:val="none"/>
          <w:u w:val="single"/>
        </w:rPr>
        <w:t xml:space="preserve">              </w:t>
      </w:r>
    </w:p>
    <w:p w14:paraId="6F1A9868">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性别：</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年龄：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w:t>
      </w:r>
    </w:p>
    <w:p w14:paraId="218BB5E6">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特此证明。</w:t>
      </w:r>
    </w:p>
    <w:p w14:paraId="6807E7B5">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olor w:val="auto"/>
          <w:szCs w:val="21"/>
          <w:highlight w:val="none"/>
        </w:rPr>
        <w:t>附：法定代表人身份证复印件</w:t>
      </w:r>
    </w:p>
    <w:p w14:paraId="59474DD7">
      <w:pPr>
        <w:snapToGrid w:val="0"/>
        <w:spacing w:line="480" w:lineRule="auto"/>
        <w:rPr>
          <w:rFonts w:hint="eastAsia" w:ascii="宋体" w:hAnsi="宋体"/>
          <w:color w:val="auto"/>
          <w:szCs w:val="21"/>
          <w:highlight w:val="none"/>
        </w:rPr>
      </w:pPr>
    </w:p>
    <w:p w14:paraId="56EA7B48">
      <w:pPr>
        <w:snapToGrid w:val="0"/>
        <w:rPr>
          <w:rFonts w:hint="eastAsia" w:ascii="宋体" w:hAnsi="宋体"/>
          <w:color w:val="auto"/>
          <w:szCs w:val="21"/>
          <w:highlight w:val="none"/>
        </w:rPr>
      </w:pPr>
    </w:p>
    <w:p w14:paraId="116494A2">
      <w:pPr>
        <w:snapToGrid w:val="0"/>
        <w:rPr>
          <w:rFonts w:hint="eastAsia" w:ascii="宋体" w:hAnsi="宋体"/>
          <w:color w:val="auto"/>
          <w:szCs w:val="21"/>
          <w:highlight w:val="none"/>
        </w:rPr>
      </w:pPr>
    </w:p>
    <w:p w14:paraId="6F86CA2A">
      <w:pPr>
        <w:snapToGrid w:val="0"/>
        <w:rPr>
          <w:rFonts w:hint="eastAsia" w:ascii="宋体" w:hAnsi="宋体"/>
          <w:color w:val="auto"/>
          <w:szCs w:val="21"/>
          <w:highlight w:val="none"/>
        </w:rPr>
      </w:pPr>
    </w:p>
    <w:p w14:paraId="4969F271">
      <w:pPr>
        <w:snapToGrid w:val="0"/>
        <w:rPr>
          <w:rFonts w:hint="eastAsia" w:ascii="宋体" w:hAnsi="宋体"/>
          <w:color w:val="auto"/>
          <w:szCs w:val="21"/>
          <w:highlight w:val="none"/>
        </w:rPr>
      </w:pPr>
    </w:p>
    <w:p w14:paraId="38ECE36B">
      <w:pPr>
        <w:adjustRightInd w:val="0"/>
        <w:snapToGrid w:val="0"/>
        <w:spacing w:line="360" w:lineRule="auto"/>
        <w:rPr>
          <w:rFonts w:hint="eastAsia" w:ascii="宋体" w:hAnsi="宋体"/>
          <w:color w:val="auto"/>
          <w:szCs w:val="21"/>
          <w:highlight w:val="none"/>
        </w:rPr>
      </w:pPr>
    </w:p>
    <w:p w14:paraId="05501690">
      <w:pPr>
        <w:adjustRightInd w:val="0"/>
        <w:snapToGrid w:val="0"/>
        <w:spacing w:line="360" w:lineRule="auto"/>
        <w:ind w:right="420"/>
        <w:rPr>
          <w:rFonts w:hint="eastAsia" w:ascii="宋体" w:hAnsi="宋体"/>
          <w:color w:val="auto"/>
          <w:szCs w:val="21"/>
          <w:highlight w:val="none"/>
        </w:rPr>
      </w:pPr>
      <w:r>
        <w:rPr>
          <w:rFonts w:hint="eastAsia" w:ascii="宋体" w:hAnsi="宋体"/>
          <w:color w:val="auto"/>
          <w:szCs w:val="21"/>
          <w:highlight w:val="none"/>
        </w:rPr>
        <w:t>供应商名称（盖单位章）：</w:t>
      </w:r>
    </w:p>
    <w:p w14:paraId="4A3EF46B">
      <w:pPr>
        <w:adjustRightInd w:val="0"/>
        <w:snapToGrid w:val="0"/>
        <w:spacing w:line="360" w:lineRule="auto"/>
        <w:ind w:right="420"/>
        <w:rPr>
          <w:rFonts w:hint="eastAsia" w:ascii="仿宋_GB2312" w:hAnsi="宋体" w:eastAsia="仿宋_GB2312"/>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5836E0B3">
      <w:pPr>
        <w:adjustRightInd w:val="0"/>
        <w:snapToGrid w:val="0"/>
        <w:spacing w:before="156" w:beforeLines="50" w:line="360" w:lineRule="auto"/>
        <w:rPr>
          <w:rFonts w:hint="eastAsia" w:ascii="仿宋_GB2312" w:hAnsi="宋体" w:eastAsia="仿宋_GB2312"/>
          <w:color w:val="auto"/>
          <w:szCs w:val="21"/>
          <w:highlight w:val="none"/>
        </w:rPr>
      </w:pPr>
    </w:p>
    <w:p w14:paraId="16C3A7F7">
      <w:pPr>
        <w:adjustRightInd w:val="0"/>
        <w:snapToGrid w:val="0"/>
        <w:spacing w:before="156" w:beforeLines="50" w:line="360" w:lineRule="auto"/>
        <w:rPr>
          <w:rFonts w:hint="eastAsia" w:ascii="仿宋_GB2312" w:hAnsi="宋体" w:eastAsia="仿宋_GB2312"/>
          <w:color w:val="auto"/>
          <w:szCs w:val="21"/>
          <w:highlight w:val="none"/>
        </w:rPr>
      </w:pPr>
    </w:p>
    <w:p w14:paraId="2670B545">
      <w:pPr>
        <w:adjustRightInd w:val="0"/>
        <w:snapToGrid w:val="0"/>
        <w:spacing w:before="156" w:beforeLines="50" w:line="360" w:lineRule="auto"/>
        <w:rPr>
          <w:rFonts w:hint="eastAsia" w:ascii="黑体" w:hAnsi="黑体" w:eastAsia="黑体"/>
          <w:bCs/>
          <w:color w:val="auto"/>
          <w:sz w:val="30"/>
          <w:szCs w:val="30"/>
          <w:highlight w:val="none"/>
        </w:rPr>
      </w:pPr>
    </w:p>
    <w:p w14:paraId="15507C91">
      <w:pPr>
        <w:adjustRightInd w:val="0"/>
        <w:snapToGrid w:val="0"/>
        <w:spacing w:before="156" w:beforeLines="50" w:line="360" w:lineRule="auto"/>
        <w:rPr>
          <w:rFonts w:hint="eastAsia" w:ascii="黑体" w:hAnsi="黑体" w:eastAsia="黑体"/>
          <w:bCs/>
          <w:color w:val="auto"/>
          <w:sz w:val="30"/>
          <w:szCs w:val="30"/>
          <w:highlight w:val="none"/>
        </w:rPr>
      </w:pPr>
    </w:p>
    <w:p w14:paraId="3AE266B5">
      <w:pPr>
        <w:adjustRightInd w:val="0"/>
        <w:snapToGrid w:val="0"/>
        <w:spacing w:before="156" w:beforeLines="50" w:line="360" w:lineRule="auto"/>
        <w:rPr>
          <w:rFonts w:hint="eastAsia" w:ascii="黑体" w:hAnsi="黑体" w:eastAsia="黑体"/>
          <w:bCs/>
          <w:color w:val="auto"/>
          <w:sz w:val="30"/>
          <w:szCs w:val="30"/>
          <w:highlight w:val="none"/>
        </w:rPr>
      </w:pPr>
    </w:p>
    <w:p w14:paraId="3BC0F56F">
      <w:pPr>
        <w:adjustRightInd w:val="0"/>
        <w:snapToGrid w:val="0"/>
        <w:spacing w:before="156" w:beforeLines="50" w:line="360" w:lineRule="auto"/>
        <w:rPr>
          <w:rFonts w:hint="eastAsia" w:ascii="黑体" w:hAnsi="黑体" w:eastAsia="黑体"/>
          <w:bCs/>
          <w:color w:val="auto"/>
          <w:sz w:val="30"/>
          <w:szCs w:val="30"/>
          <w:highlight w:val="none"/>
        </w:rPr>
      </w:pPr>
    </w:p>
    <w:p w14:paraId="6988EA63">
      <w:pPr>
        <w:adjustRightInd w:val="0"/>
        <w:snapToGrid w:val="0"/>
        <w:spacing w:before="156" w:beforeLines="50" w:line="360" w:lineRule="auto"/>
        <w:rPr>
          <w:rFonts w:hint="eastAsia" w:ascii="黑体" w:hAnsi="黑体" w:eastAsia="黑体"/>
          <w:bCs/>
          <w:color w:val="auto"/>
          <w:sz w:val="30"/>
          <w:szCs w:val="30"/>
          <w:highlight w:val="none"/>
        </w:rPr>
      </w:pPr>
    </w:p>
    <w:p w14:paraId="37C2A319">
      <w:pPr>
        <w:adjustRightInd w:val="0"/>
        <w:snapToGrid w:val="0"/>
        <w:spacing w:before="156" w:beforeLines="50" w:line="360" w:lineRule="auto"/>
        <w:rPr>
          <w:rFonts w:hint="eastAsia" w:ascii="黑体" w:hAnsi="黑体" w:eastAsia="黑体"/>
          <w:bCs/>
          <w:color w:val="auto"/>
          <w:sz w:val="30"/>
          <w:szCs w:val="30"/>
          <w:highlight w:val="none"/>
        </w:rPr>
      </w:pPr>
    </w:p>
    <w:p w14:paraId="6A91F9EE">
      <w:pPr>
        <w:adjustRightInd w:val="0"/>
        <w:snapToGrid w:val="0"/>
        <w:spacing w:before="156" w:beforeLines="50" w:line="360" w:lineRule="auto"/>
        <w:rPr>
          <w:rFonts w:hint="eastAsia" w:ascii="黑体" w:hAnsi="黑体" w:eastAsia="黑体"/>
          <w:color w:val="auto"/>
          <w:sz w:val="30"/>
          <w:szCs w:val="30"/>
          <w:highlight w:val="none"/>
        </w:rPr>
      </w:pPr>
      <w:r>
        <w:rPr>
          <w:rFonts w:hint="eastAsia" w:ascii="黑体" w:hAnsi="黑体" w:eastAsia="黑体"/>
          <w:bCs/>
          <w:color w:val="auto"/>
          <w:sz w:val="30"/>
          <w:szCs w:val="30"/>
          <w:highlight w:val="none"/>
        </w:rPr>
        <w:t>附件2</w:t>
      </w:r>
    </w:p>
    <w:p w14:paraId="1D5CE687">
      <w:pPr>
        <w:jc w:val="center"/>
        <w:rPr>
          <w:rFonts w:hint="eastAsia" w:ascii="黑体" w:hAnsi="黑体" w:eastAsia="黑体"/>
          <w:b/>
          <w:color w:val="auto"/>
          <w:sz w:val="30"/>
          <w:szCs w:val="30"/>
          <w:highlight w:val="none"/>
        </w:rPr>
      </w:pPr>
      <w:r>
        <w:rPr>
          <w:rFonts w:hint="eastAsia" w:ascii="黑体" w:hAnsi="黑体" w:eastAsia="黑体"/>
          <w:b/>
          <w:color w:val="auto"/>
          <w:sz w:val="30"/>
          <w:szCs w:val="30"/>
          <w:highlight w:val="none"/>
        </w:rPr>
        <w:t>法定代表人授权委托书</w:t>
      </w:r>
    </w:p>
    <w:p w14:paraId="157D5209">
      <w:pPr>
        <w:adjustRightInd w:val="0"/>
        <w:snapToGrid w:val="0"/>
        <w:spacing w:line="360" w:lineRule="auto"/>
        <w:jc w:val="center"/>
        <w:rPr>
          <w:rFonts w:hint="eastAsia" w:ascii="黑体" w:hAnsi="华文中宋" w:eastAsia="黑体"/>
          <w:b/>
          <w:color w:val="auto"/>
          <w:sz w:val="28"/>
          <w:szCs w:val="28"/>
          <w:highlight w:val="none"/>
        </w:rPr>
      </w:pPr>
    </w:p>
    <w:p w14:paraId="2A8C8AE3">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名称）的法定代表人，现授权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（姓名、职务）为我方代理人。代理人根据授权，以我方名义：(1)签署、澄清、补正、修改、撤回、提交</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名称、政府采购计划编号、采购项目编号）响应文件；(2)签署并重新提交响应文件及最后报价；(3)签订合同和处理有关事宜，其法律后果由我方承担；（4）询问、质疑、投诉等相关事项，其法律后果由我方承担。</w:t>
      </w:r>
    </w:p>
    <w:p w14:paraId="7FC84538">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highlight w:val="none"/>
        </w:rPr>
      </w:pPr>
    </w:p>
    <w:p w14:paraId="5AEA3BD3">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29C0429B">
      <w:pPr>
        <w:spacing w:line="360" w:lineRule="auto"/>
        <w:ind w:firstLine="435"/>
        <w:rPr>
          <w:rFonts w:hint="eastAsia"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19DF8BF2">
      <w:pPr>
        <w:spacing w:line="360" w:lineRule="auto"/>
        <w:ind w:firstLine="435"/>
        <w:rPr>
          <w:rFonts w:hint="eastAsia" w:ascii="宋体" w:hAnsi="宋体"/>
          <w:color w:val="auto"/>
          <w:szCs w:val="21"/>
          <w:highlight w:val="none"/>
        </w:rPr>
      </w:pPr>
      <w:r>
        <w:rPr>
          <w:rFonts w:hint="eastAsia" w:ascii="宋体" w:hAnsi="宋体"/>
          <w:color w:val="auto"/>
          <w:szCs w:val="21"/>
          <w:highlight w:val="none"/>
        </w:rPr>
        <w:t>本授权书于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p w14:paraId="473E9D51">
      <w:pPr>
        <w:adjustRightInd w:val="0"/>
        <w:snapToGrid w:val="0"/>
        <w:spacing w:before="156"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附：委托代理人身份证复印件及法定代表人身份证明(附件1，原件)</w:t>
      </w:r>
    </w:p>
    <w:p w14:paraId="1BEF09ED">
      <w:pPr>
        <w:adjustRightInd w:val="0"/>
        <w:snapToGrid w:val="0"/>
        <w:spacing w:line="360" w:lineRule="auto"/>
        <w:ind w:right="420"/>
        <w:rPr>
          <w:rFonts w:hint="eastAsia" w:ascii="宋体" w:hAnsi="宋体"/>
          <w:color w:val="auto"/>
          <w:szCs w:val="21"/>
          <w:highlight w:val="none"/>
        </w:rPr>
      </w:pPr>
    </w:p>
    <w:p w14:paraId="38B0D3A3">
      <w:pPr>
        <w:adjustRightInd w:val="0"/>
        <w:snapToGrid w:val="0"/>
        <w:spacing w:line="360" w:lineRule="auto"/>
        <w:ind w:right="420"/>
        <w:rPr>
          <w:rFonts w:hint="eastAsia" w:ascii="宋体" w:hAnsi="宋体"/>
          <w:color w:val="auto"/>
          <w:szCs w:val="21"/>
          <w:highlight w:val="none"/>
        </w:rPr>
      </w:pPr>
    </w:p>
    <w:p w14:paraId="5A6F875F">
      <w:pPr>
        <w:adjustRightInd w:val="0"/>
        <w:snapToGrid w:val="0"/>
        <w:spacing w:line="360" w:lineRule="auto"/>
        <w:ind w:right="420"/>
        <w:rPr>
          <w:rFonts w:hint="eastAsia" w:ascii="宋体" w:hAnsi="宋体"/>
          <w:color w:val="auto"/>
          <w:szCs w:val="21"/>
          <w:highlight w:val="none"/>
        </w:rPr>
      </w:pPr>
    </w:p>
    <w:p w14:paraId="6AAADC1F">
      <w:pPr>
        <w:adjustRightInd w:val="0"/>
        <w:snapToGrid w:val="0"/>
        <w:spacing w:line="360" w:lineRule="auto"/>
        <w:ind w:right="420"/>
        <w:rPr>
          <w:rFonts w:hint="eastAsia" w:ascii="宋体" w:hAnsi="宋体"/>
          <w:color w:val="auto"/>
          <w:szCs w:val="21"/>
          <w:highlight w:val="none"/>
        </w:rPr>
      </w:pPr>
    </w:p>
    <w:p w14:paraId="03D651A6">
      <w:pPr>
        <w:adjustRightInd w:val="0"/>
        <w:snapToGrid w:val="0"/>
        <w:spacing w:line="360" w:lineRule="auto"/>
        <w:ind w:right="420"/>
        <w:rPr>
          <w:rFonts w:hint="eastAsia" w:ascii="宋体" w:hAnsi="宋体"/>
          <w:color w:val="auto"/>
          <w:szCs w:val="21"/>
          <w:highlight w:val="none"/>
        </w:rPr>
      </w:pPr>
    </w:p>
    <w:p w14:paraId="77D85060">
      <w:pPr>
        <w:adjustRightInd w:val="0"/>
        <w:snapToGrid w:val="0"/>
        <w:spacing w:line="360" w:lineRule="auto"/>
        <w:ind w:right="420"/>
        <w:rPr>
          <w:rFonts w:hint="eastAsia" w:ascii="宋体" w:hAnsi="宋体"/>
          <w:color w:val="auto"/>
          <w:szCs w:val="21"/>
          <w:highlight w:val="none"/>
        </w:rPr>
      </w:pPr>
    </w:p>
    <w:p w14:paraId="7011B1EA">
      <w:pPr>
        <w:adjustRightInd w:val="0"/>
        <w:snapToGrid w:val="0"/>
        <w:spacing w:line="360" w:lineRule="auto"/>
        <w:ind w:right="420"/>
        <w:rPr>
          <w:rFonts w:hint="eastAsia" w:ascii="宋体" w:hAnsi="宋体"/>
          <w:color w:val="auto"/>
          <w:szCs w:val="21"/>
          <w:highlight w:val="none"/>
        </w:rPr>
      </w:pPr>
    </w:p>
    <w:p w14:paraId="2BF69275">
      <w:pPr>
        <w:adjustRightInd w:val="0"/>
        <w:snapToGrid w:val="0"/>
        <w:spacing w:line="360" w:lineRule="auto"/>
        <w:ind w:right="420"/>
        <w:rPr>
          <w:rFonts w:hint="eastAsia" w:ascii="宋体" w:hAnsi="宋体"/>
          <w:color w:val="auto"/>
          <w:szCs w:val="21"/>
          <w:highlight w:val="none"/>
        </w:rPr>
      </w:pPr>
    </w:p>
    <w:p w14:paraId="4AB91456">
      <w:pPr>
        <w:adjustRightInd w:val="0"/>
        <w:snapToGrid w:val="0"/>
        <w:spacing w:line="360" w:lineRule="auto"/>
        <w:ind w:right="420"/>
        <w:rPr>
          <w:rFonts w:hint="eastAsia" w:ascii="宋体" w:hAnsi="宋体"/>
          <w:color w:val="auto"/>
          <w:szCs w:val="21"/>
          <w:highlight w:val="none"/>
        </w:rPr>
      </w:pPr>
      <w:r>
        <w:rPr>
          <w:rFonts w:hint="eastAsia" w:ascii="宋体" w:hAnsi="宋体"/>
          <w:color w:val="auto"/>
          <w:szCs w:val="21"/>
          <w:highlight w:val="none"/>
        </w:rPr>
        <w:t>法定代表人（签字）：</w:t>
      </w:r>
      <w:r>
        <w:rPr>
          <w:rFonts w:hint="eastAsia" w:ascii="宋体" w:hAnsi="宋体"/>
          <w:color w:val="auto"/>
          <w:szCs w:val="21"/>
          <w:highlight w:val="none"/>
          <w:u w:val="single"/>
        </w:rPr>
        <w:t xml:space="preserve">                     </w:t>
      </w:r>
    </w:p>
    <w:p w14:paraId="3585546A">
      <w:pPr>
        <w:adjustRightInd w:val="0"/>
        <w:snapToGrid w:val="0"/>
        <w:spacing w:line="360" w:lineRule="auto"/>
        <w:ind w:right="420"/>
        <w:rPr>
          <w:rFonts w:hint="eastAsia" w:ascii="宋体" w:hAnsi="宋体"/>
          <w:color w:val="auto"/>
          <w:szCs w:val="21"/>
          <w:highlight w:val="none"/>
        </w:rPr>
      </w:pPr>
      <w:r>
        <w:rPr>
          <w:rFonts w:hint="eastAsia" w:ascii="宋体" w:hAnsi="宋体"/>
          <w:color w:val="auto"/>
          <w:szCs w:val="21"/>
          <w:highlight w:val="none"/>
        </w:rPr>
        <w:t>委托代理人（签字）：</w:t>
      </w:r>
      <w:r>
        <w:rPr>
          <w:rFonts w:hint="eastAsia" w:ascii="宋体" w:hAnsi="宋体"/>
          <w:color w:val="auto"/>
          <w:szCs w:val="21"/>
          <w:highlight w:val="none"/>
          <w:u w:val="single"/>
        </w:rPr>
        <w:t xml:space="preserve">                     </w:t>
      </w:r>
    </w:p>
    <w:p w14:paraId="6123B3E5">
      <w:pPr>
        <w:adjustRightInd w:val="0"/>
        <w:snapToGrid w:val="0"/>
        <w:spacing w:line="360" w:lineRule="auto"/>
        <w:ind w:right="24"/>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2633452">
      <w:pPr>
        <w:spacing w:line="360" w:lineRule="exact"/>
        <w:rPr>
          <w:rFonts w:hint="eastAsia" w:ascii="宋体"/>
          <w:b/>
          <w:color w:val="auto"/>
          <w:highlight w:val="none"/>
        </w:rPr>
      </w:pPr>
    </w:p>
    <w:p w14:paraId="335415C6">
      <w:pPr>
        <w:spacing w:line="360" w:lineRule="exact"/>
        <w:rPr>
          <w:rFonts w:hint="eastAsia" w:ascii="宋体"/>
          <w:b/>
          <w:color w:val="auto"/>
          <w:highlight w:val="none"/>
        </w:rPr>
      </w:pPr>
    </w:p>
    <w:p w14:paraId="3A8CB207">
      <w:pPr>
        <w:spacing w:line="360" w:lineRule="exact"/>
        <w:rPr>
          <w:rFonts w:hint="eastAsia" w:ascii="宋体"/>
          <w:b/>
          <w:color w:val="auto"/>
          <w:highlight w:val="none"/>
        </w:rPr>
      </w:pPr>
    </w:p>
    <w:p w14:paraId="4E381096">
      <w:pPr>
        <w:spacing w:line="360" w:lineRule="exact"/>
        <w:rPr>
          <w:rFonts w:hint="eastAsia" w:ascii="宋体"/>
          <w:b/>
          <w:color w:val="auto"/>
          <w:highlight w:val="none"/>
        </w:rPr>
      </w:pPr>
    </w:p>
    <w:p w14:paraId="28CA591B">
      <w:pPr>
        <w:spacing w:line="360" w:lineRule="exact"/>
        <w:rPr>
          <w:rFonts w:hint="eastAsia" w:ascii="宋体"/>
          <w:b/>
          <w:color w:val="auto"/>
          <w:highlight w:val="none"/>
        </w:rPr>
      </w:pPr>
    </w:p>
    <w:p w14:paraId="20246671">
      <w:pPr>
        <w:spacing w:line="360" w:lineRule="exact"/>
        <w:rPr>
          <w:rFonts w:hint="eastAsia" w:ascii="宋体"/>
          <w:b/>
          <w:color w:val="auto"/>
          <w:highlight w:val="none"/>
        </w:rPr>
      </w:pPr>
    </w:p>
    <w:p w14:paraId="42C9F11C">
      <w:pPr>
        <w:spacing w:line="360" w:lineRule="exact"/>
        <w:rPr>
          <w:rFonts w:hint="eastAsia" w:ascii="宋体"/>
          <w:b/>
          <w:color w:val="auto"/>
          <w:highlight w:val="none"/>
        </w:rPr>
      </w:pPr>
    </w:p>
    <w:p w14:paraId="62FFB9AD">
      <w:pPr>
        <w:spacing w:line="360" w:lineRule="exact"/>
        <w:rPr>
          <w:rFonts w:hint="eastAsia" w:ascii="宋体"/>
          <w:b/>
          <w:color w:val="auto"/>
          <w:highlight w:val="none"/>
        </w:rPr>
      </w:pPr>
    </w:p>
    <w:p w14:paraId="70397150">
      <w:pPr>
        <w:spacing w:line="360" w:lineRule="exact"/>
        <w:rPr>
          <w:rFonts w:hint="eastAsia" w:ascii="宋体"/>
          <w:b/>
          <w:color w:val="auto"/>
          <w:highlight w:val="none"/>
        </w:rPr>
      </w:pPr>
    </w:p>
    <w:p w14:paraId="0B310AD0">
      <w:pPr>
        <w:spacing w:line="360" w:lineRule="exact"/>
        <w:jc w:val="center"/>
        <w:rPr>
          <w:rFonts w:hint="eastAsia" w:ascii="黑体" w:eastAsia="黑体"/>
          <w:b/>
          <w:color w:val="auto"/>
          <w:sz w:val="32"/>
          <w:szCs w:val="32"/>
          <w:highlight w:val="none"/>
        </w:rPr>
      </w:pPr>
      <w:r>
        <w:rPr>
          <w:rFonts w:hint="eastAsia" w:ascii="黑体" w:eastAsia="黑体"/>
          <w:b/>
          <w:color w:val="auto"/>
          <w:sz w:val="32"/>
          <w:szCs w:val="32"/>
          <w:highlight w:val="none"/>
        </w:rPr>
        <w:t>二</w:t>
      </w:r>
      <w:r>
        <w:rPr>
          <w:rFonts w:hint="eastAsia" w:ascii="黑体" w:hAnsi="宋体" w:eastAsia="黑体"/>
          <w:b/>
          <w:color w:val="auto"/>
          <w:sz w:val="32"/>
          <w:szCs w:val="32"/>
          <w:highlight w:val="none"/>
        </w:rPr>
        <w:t>、磋商</w:t>
      </w:r>
      <w:r>
        <w:rPr>
          <w:rFonts w:hint="eastAsia" w:ascii="黑体" w:eastAsia="黑体"/>
          <w:b/>
          <w:color w:val="auto"/>
          <w:sz w:val="32"/>
          <w:szCs w:val="32"/>
          <w:highlight w:val="none"/>
        </w:rPr>
        <w:t>保证金缴纳证明材料</w:t>
      </w:r>
    </w:p>
    <w:p w14:paraId="707411E3">
      <w:pPr>
        <w:pStyle w:val="7"/>
        <w:adjustRightInd w:val="0"/>
        <w:snapToGrid w:val="0"/>
        <w:spacing w:before="156" w:beforeLines="50" w:line="360" w:lineRule="auto"/>
        <w:rPr>
          <w:rFonts w:hint="eastAsia" w:hAnsi="宋体"/>
          <w:color w:val="auto"/>
          <w:highlight w:val="none"/>
        </w:rPr>
      </w:pPr>
    </w:p>
    <w:p w14:paraId="0D387AC6">
      <w:pPr>
        <w:numPr>
          <w:ilvl w:val="0"/>
          <w:numId w:val="2"/>
        </w:numPr>
        <w:adjustRightInd w:val="0"/>
        <w:snapToGrid w:val="0"/>
        <w:spacing w:line="360" w:lineRule="auto"/>
        <w:rPr>
          <w:rFonts w:hint="eastAsia" w:ascii="宋体" w:hAnsi="宋体"/>
          <w:color w:val="auto"/>
          <w:highlight w:val="none"/>
        </w:rPr>
      </w:pPr>
      <w:r>
        <w:rPr>
          <w:rFonts w:hint="eastAsia" w:ascii="宋体" w:hAnsi="宋体"/>
          <w:color w:val="auto"/>
          <w:highlight w:val="none"/>
        </w:rPr>
        <w:t>提供付款凭证复印件。</w:t>
      </w:r>
    </w:p>
    <w:p w14:paraId="7DDDA17D">
      <w:pPr>
        <w:adjustRightInd w:val="0"/>
        <w:snapToGrid w:val="0"/>
        <w:spacing w:line="360" w:lineRule="auto"/>
        <w:jc w:val="center"/>
        <w:outlineLvl w:val="0"/>
        <w:rPr>
          <w:rFonts w:hint="eastAsia" w:ascii="黑体" w:hAnsi="黑体" w:eastAsia="黑体"/>
          <w:b/>
          <w:color w:val="auto"/>
          <w:sz w:val="32"/>
          <w:szCs w:val="32"/>
          <w:highlight w:val="none"/>
        </w:rPr>
      </w:pPr>
    </w:p>
    <w:p w14:paraId="1392E9C8">
      <w:pPr>
        <w:adjustRightInd w:val="0"/>
        <w:snapToGrid w:val="0"/>
        <w:spacing w:line="360" w:lineRule="auto"/>
        <w:jc w:val="center"/>
        <w:outlineLvl w:val="0"/>
        <w:rPr>
          <w:rFonts w:hint="eastAsia" w:ascii="黑体" w:hAnsi="黑体" w:eastAsia="黑体"/>
          <w:b/>
          <w:color w:val="auto"/>
          <w:sz w:val="32"/>
          <w:szCs w:val="32"/>
          <w:highlight w:val="none"/>
        </w:rPr>
      </w:pPr>
    </w:p>
    <w:p w14:paraId="035F38DF">
      <w:pPr>
        <w:adjustRightInd w:val="0"/>
        <w:snapToGrid w:val="0"/>
        <w:spacing w:line="360" w:lineRule="auto"/>
        <w:jc w:val="center"/>
        <w:outlineLvl w:val="0"/>
        <w:rPr>
          <w:rFonts w:hint="eastAsia" w:ascii="黑体" w:hAnsi="黑体" w:eastAsia="黑体"/>
          <w:b/>
          <w:color w:val="auto"/>
          <w:sz w:val="32"/>
          <w:szCs w:val="32"/>
          <w:highlight w:val="none"/>
        </w:rPr>
      </w:pPr>
    </w:p>
    <w:p w14:paraId="0B94F323">
      <w:pPr>
        <w:adjustRightInd w:val="0"/>
        <w:snapToGrid w:val="0"/>
        <w:spacing w:line="360" w:lineRule="auto"/>
        <w:jc w:val="center"/>
        <w:outlineLvl w:val="0"/>
        <w:rPr>
          <w:rFonts w:hint="eastAsia" w:ascii="黑体" w:hAnsi="黑体" w:eastAsia="黑体"/>
          <w:b/>
          <w:color w:val="auto"/>
          <w:sz w:val="32"/>
          <w:szCs w:val="32"/>
          <w:highlight w:val="none"/>
        </w:rPr>
      </w:pPr>
    </w:p>
    <w:p w14:paraId="4CC508E8">
      <w:pPr>
        <w:adjustRightInd w:val="0"/>
        <w:snapToGrid w:val="0"/>
        <w:spacing w:line="360" w:lineRule="auto"/>
        <w:jc w:val="center"/>
        <w:outlineLvl w:val="0"/>
        <w:rPr>
          <w:rFonts w:hint="eastAsia" w:ascii="黑体" w:hAnsi="黑体" w:eastAsia="黑体"/>
          <w:b/>
          <w:color w:val="auto"/>
          <w:sz w:val="32"/>
          <w:szCs w:val="32"/>
          <w:highlight w:val="none"/>
        </w:rPr>
      </w:pPr>
    </w:p>
    <w:p w14:paraId="43892068">
      <w:pPr>
        <w:adjustRightInd w:val="0"/>
        <w:snapToGrid w:val="0"/>
        <w:spacing w:line="360" w:lineRule="auto"/>
        <w:jc w:val="center"/>
        <w:outlineLvl w:val="0"/>
        <w:rPr>
          <w:rFonts w:hint="eastAsia" w:ascii="黑体" w:hAnsi="黑体" w:eastAsia="黑体"/>
          <w:b/>
          <w:color w:val="auto"/>
          <w:sz w:val="32"/>
          <w:szCs w:val="32"/>
          <w:highlight w:val="none"/>
        </w:rPr>
      </w:pPr>
    </w:p>
    <w:p w14:paraId="280A684F">
      <w:pPr>
        <w:adjustRightInd w:val="0"/>
        <w:snapToGrid w:val="0"/>
        <w:spacing w:line="360" w:lineRule="auto"/>
        <w:jc w:val="center"/>
        <w:outlineLvl w:val="0"/>
        <w:rPr>
          <w:rFonts w:hint="eastAsia" w:ascii="黑体" w:hAnsi="黑体" w:eastAsia="黑体"/>
          <w:b/>
          <w:color w:val="auto"/>
          <w:sz w:val="32"/>
          <w:szCs w:val="32"/>
          <w:highlight w:val="none"/>
        </w:rPr>
      </w:pPr>
    </w:p>
    <w:p w14:paraId="1749766A">
      <w:pPr>
        <w:adjustRightInd w:val="0"/>
        <w:snapToGrid w:val="0"/>
        <w:spacing w:line="360" w:lineRule="auto"/>
        <w:jc w:val="center"/>
        <w:outlineLvl w:val="0"/>
        <w:rPr>
          <w:rFonts w:hint="eastAsia" w:ascii="黑体" w:hAnsi="黑体" w:eastAsia="黑体"/>
          <w:b/>
          <w:color w:val="auto"/>
          <w:sz w:val="32"/>
          <w:szCs w:val="32"/>
          <w:highlight w:val="none"/>
        </w:rPr>
      </w:pPr>
    </w:p>
    <w:p w14:paraId="6F3EC38C">
      <w:pPr>
        <w:adjustRightInd w:val="0"/>
        <w:snapToGrid w:val="0"/>
        <w:spacing w:line="360" w:lineRule="auto"/>
        <w:jc w:val="center"/>
        <w:outlineLvl w:val="0"/>
        <w:rPr>
          <w:rFonts w:hint="eastAsia" w:ascii="黑体" w:hAnsi="黑体" w:eastAsia="黑体"/>
          <w:b/>
          <w:color w:val="auto"/>
          <w:sz w:val="32"/>
          <w:szCs w:val="32"/>
          <w:highlight w:val="none"/>
        </w:rPr>
      </w:pPr>
    </w:p>
    <w:p w14:paraId="4128E748">
      <w:pPr>
        <w:adjustRightInd w:val="0"/>
        <w:snapToGrid w:val="0"/>
        <w:spacing w:line="360" w:lineRule="auto"/>
        <w:jc w:val="center"/>
        <w:outlineLvl w:val="0"/>
        <w:rPr>
          <w:rFonts w:hint="eastAsia" w:ascii="黑体" w:hAnsi="黑体" w:eastAsia="黑体"/>
          <w:b/>
          <w:color w:val="auto"/>
          <w:sz w:val="32"/>
          <w:szCs w:val="32"/>
          <w:highlight w:val="none"/>
        </w:rPr>
      </w:pPr>
    </w:p>
    <w:p w14:paraId="4479A961">
      <w:pPr>
        <w:adjustRightInd w:val="0"/>
        <w:snapToGrid w:val="0"/>
        <w:spacing w:line="360" w:lineRule="auto"/>
        <w:jc w:val="center"/>
        <w:outlineLvl w:val="0"/>
        <w:rPr>
          <w:rFonts w:hint="eastAsia" w:ascii="黑体" w:hAnsi="黑体" w:eastAsia="黑体"/>
          <w:b/>
          <w:color w:val="auto"/>
          <w:sz w:val="32"/>
          <w:szCs w:val="32"/>
          <w:highlight w:val="none"/>
        </w:rPr>
      </w:pPr>
    </w:p>
    <w:p w14:paraId="39D2667F">
      <w:pPr>
        <w:adjustRightInd w:val="0"/>
        <w:snapToGrid w:val="0"/>
        <w:spacing w:line="360" w:lineRule="auto"/>
        <w:jc w:val="center"/>
        <w:outlineLvl w:val="0"/>
        <w:rPr>
          <w:rFonts w:hint="eastAsia" w:ascii="黑体" w:hAnsi="黑体" w:eastAsia="黑体"/>
          <w:b/>
          <w:color w:val="auto"/>
          <w:sz w:val="32"/>
          <w:szCs w:val="32"/>
          <w:highlight w:val="none"/>
        </w:rPr>
      </w:pPr>
    </w:p>
    <w:p w14:paraId="3CCF2CE8">
      <w:pPr>
        <w:adjustRightInd w:val="0"/>
        <w:snapToGrid w:val="0"/>
        <w:spacing w:line="360" w:lineRule="auto"/>
        <w:jc w:val="center"/>
        <w:outlineLvl w:val="0"/>
        <w:rPr>
          <w:rFonts w:hint="eastAsia" w:ascii="黑体" w:hAnsi="黑体" w:eastAsia="黑体"/>
          <w:b/>
          <w:color w:val="auto"/>
          <w:sz w:val="32"/>
          <w:szCs w:val="32"/>
          <w:highlight w:val="none"/>
        </w:rPr>
      </w:pPr>
    </w:p>
    <w:p w14:paraId="73E2A0CD">
      <w:pPr>
        <w:adjustRightInd w:val="0"/>
        <w:snapToGrid w:val="0"/>
        <w:spacing w:line="360" w:lineRule="auto"/>
        <w:jc w:val="center"/>
        <w:outlineLvl w:val="0"/>
        <w:rPr>
          <w:rFonts w:hint="eastAsia" w:ascii="黑体" w:hAnsi="黑体" w:eastAsia="黑体"/>
          <w:b/>
          <w:color w:val="auto"/>
          <w:sz w:val="32"/>
          <w:szCs w:val="32"/>
          <w:highlight w:val="none"/>
        </w:rPr>
      </w:pPr>
    </w:p>
    <w:p w14:paraId="002DB035">
      <w:pPr>
        <w:adjustRightInd w:val="0"/>
        <w:snapToGrid w:val="0"/>
        <w:spacing w:line="360" w:lineRule="auto"/>
        <w:jc w:val="center"/>
        <w:outlineLvl w:val="0"/>
        <w:rPr>
          <w:rFonts w:hint="eastAsia" w:ascii="黑体" w:hAnsi="黑体" w:eastAsia="黑体"/>
          <w:b/>
          <w:color w:val="auto"/>
          <w:sz w:val="32"/>
          <w:szCs w:val="32"/>
          <w:highlight w:val="none"/>
        </w:rPr>
      </w:pPr>
    </w:p>
    <w:p w14:paraId="044B734E">
      <w:pPr>
        <w:adjustRightInd w:val="0"/>
        <w:snapToGrid w:val="0"/>
        <w:spacing w:line="360" w:lineRule="auto"/>
        <w:jc w:val="center"/>
        <w:outlineLvl w:val="0"/>
        <w:rPr>
          <w:rFonts w:hint="eastAsia" w:ascii="黑体" w:hAnsi="黑体" w:eastAsia="黑体"/>
          <w:b/>
          <w:color w:val="auto"/>
          <w:sz w:val="32"/>
          <w:szCs w:val="32"/>
          <w:highlight w:val="none"/>
        </w:rPr>
      </w:pPr>
    </w:p>
    <w:p w14:paraId="7277F432">
      <w:pPr>
        <w:adjustRightInd w:val="0"/>
        <w:snapToGrid w:val="0"/>
        <w:spacing w:line="360" w:lineRule="auto"/>
        <w:jc w:val="center"/>
        <w:outlineLvl w:val="0"/>
        <w:rPr>
          <w:rFonts w:hint="eastAsia" w:ascii="黑体" w:hAnsi="黑体" w:eastAsia="黑体"/>
          <w:b/>
          <w:color w:val="auto"/>
          <w:sz w:val="32"/>
          <w:szCs w:val="32"/>
          <w:highlight w:val="none"/>
        </w:rPr>
      </w:pPr>
    </w:p>
    <w:p w14:paraId="48D9150B">
      <w:pPr>
        <w:adjustRightInd w:val="0"/>
        <w:snapToGrid w:val="0"/>
        <w:spacing w:line="360" w:lineRule="auto"/>
        <w:jc w:val="center"/>
        <w:outlineLvl w:val="0"/>
        <w:rPr>
          <w:rFonts w:hint="eastAsia" w:ascii="黑体" w:hAnsi="黑体" w:eastAsia="黑体"/>
          <w:b/>
          <w:color w:val="auto"/>
          <w:sz w:val="32"/>
          <w:szCs w:val="32"/>
          <w:highlight w:val="none"/>
        </w:rPr>
      </w:pPr>
    </w:p>
    <w:p w14:paraId="65FE1413">
      <w:pPr>
        <w:adjustRightInd w:val="0"/>
        <w:snapToGrid w:val="0"/>
        <w:spacing w:line="360" w:lineRule="auto"/>
        <w:jc w:val="center"/>
        <w:outlineLvl w:val="0"/>
        <w:rPr>
          <w:rFonts w:hint="eastAsia" w:ascii="黑体" w:hAnsi="黑体" w:eastAsia="黑体"/>
          <w:b/>
          <w:color w:val="auto"/>
          <w:sz w:val="32"/>
          <w:szCs w:val="32"/>
          <w:highlight w:val="none"/>
        </w:rPr>
      </w:pPr>
    </w:p>
    <w:p w14:paraId="1328DA2C">
      <w:pPr>
        <w:adjustRightInd w:val="0"/>
        <w:snapToGrid w:val="0"/>
        <w:spacing w:line="360" w:lineRule="auto"/>
        <w:jc w:val="center"/>
        <w:outlineLvl w:val="0"/>
        <w:rPr>
          <w:rFonts w:hint="eastAsia" w:ascii="黑体" w:hAnsi="黑体" w:eastAsia="黑体"/>
          <w:b/>
          <w:color w:val="auto"/>
          <w:sz w:val="32"/>
          <w:szCs w:val="32"/>
          <w:highlight w:val="none"/>
        </w:rPr>
      </w:pPr>
    </w:p>
    <w:p w14:paraId="40D1B87A">
      <w:pPr>
        <w:adjustRightInd w:val="0"/>
        <w:snapToGrid w:val="0"/>
        <w:spacing w:line="360" w:lineRule="auto"/>
        <w:jc w:val="center"/>
        <w:outlineLvl w:val="0"/>
        <w:rPr>
          <w:rFonts w:hint="eastAsia" w:ascii="黑体" w:hAnsi="黑体" w:eastAsia="黑体"/>
          <w:b/>
          <w:bCs/>
          <w:color w:val="auto"/>
          <w:sz w:val="32"/>
          <w:szCs w:val="32"/>
          <w:highlight w:val="none"/>
        </w:rPr>
      </w:pPr>
      <w:r>
        <w:rPr>
          <w:rFonts w:hint="eastAsia" w:ascii="黑体" w:hAnsi="黑体" w:eastAsia="黑体"/>
          <w:b/>
          <w:color w:val="auto"/>
          <w:sz w:val="32"/>
          <w:szCs w:val="32"/>
          <w:highlight w:val="none"/>
        </w:rPr>
        <w:t>三、联合体协议(格式)</w:t>
      </w:r>
    </w:p>
    <w:p w14:paraId="3C5402DF">
      <w:pPr>
        <w:adjustRightInd w:val="0"/>
        <w:snapToGrid w:val="0"/>
        <w:spacing w:line="360" w:lineRule="auto"/>
        <w:rPr>
          <w:rFonts w:hint="eastAsia" w:ascii="宋体" w:hAnsi="宋体"/>
          <w:color w:val="auto"/>
          <w:sz w:val="24"/>
          <w:szCs w:val="21"/>
          <w:highlight w:val="none"/>
        </w:rPr>
      </w:pPr>
    </w:p>
    <w:p w14:paraId="3CA95484">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(采购人或采购代理机构)：</w:t>
      </w:r>
    </w:p>
    <w:p w14:paraId="4B1DC23F">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经研究，我们决定自愿组成联合体共同申请参加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（项目名称）项目</w:t>
      </w:r>
      <w:r>
        <w:rPr>
          <w:rFonts w:hint="eastAsia" w:ascii="宋体" w:hAnsi="宋体"/>
          <w:color w:val="auto"/>
          <w:szCs w:val="21"/>
          <w:highlight w:val="none"/>
          <w:u w:val="single"/>
        </w:rPr>
        <w:t xml:space="preserve">        </w:t>
      </w:r>
      <w:r>
        <w:rPr>
          <w:rFonts w:hint="eastAsia" w:ascii="宋体" w:hAnsi="宋体"/>
          <w:color w:val="auto"/>
          <w:szCs w:val="21"/>
          <w:highlight w:val="none"/>
        </w:rPr>
        <w:t>（政府采购计划编号、采购项目编号）的竞争性磋商。现就联合体事宜订立如下协议：</w:t>
      </w:r>
    </w:p>
    <w:p w14:paraId="75DBBB29">
      <w:pPr>
        <w:adjustRightInd w:val="0"/>
        <w:snapToGrid w:val="0"/>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rPr>
        <w:t>一、联合体基本信息：</w:t>
      </w:r>
      <w:r>
        <w:rPr>
          <w:rFonts w:hint="eastAsia" w:ascii="宋体" w:hAnsi="宋体"/>
          <w:color w:val="auto"/>
          <w:szCs w:val="21"/>
          <w:highlight w:val="none"/>
          <w:u w:val="single"/>
        </w:rPr>
        <w:t xml:space="preserve">                                  </w:t>
      </w:r>
      <w:r>
        <w:rPr>
          <w:rFonts w:hint="eastAsia" w:ascii="宋体" w:hAnsi="宋体"/>
          <w:color w:val="auto"/>
          <w:szCs w:val="21"/>
          <w:highlight w:val="none"/>
        </w:rPr>
        <w:t>（各方公司名称、地址、营业执照、法定代表人姓名）。</w:t>
      </w:r>
    </w:p>
    <w:p w14:paraId="06CDA0CA">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w:t>
      </w:r>
      <w:r>
        <w:rPr>
          <w:rFonts w:hint="eastAsia" w:ascii="宋体" w:hAnsi="宋体"/>
          <w:color w:val="auto"/>
          <w:szCs w:val="21"/>
          <w:highlight w:val="none"/>
          <w:u w:val="single"/>
        </w:rPr>
        <w:t xml:space="preserve">         </w:t>
      </w:r>
      <w:r>
        <w:rPr>
          <w:rFonts w:hint="eastAsia" w:ascii="宋体" w:hAnsi="宋体"/>
          <w:color w:val="auto"/>
          <w:szCs w:val="21"/>
          <w:highlight w:val="none"/>
        </w:rPr>
        <w:t>（某成员单位名称）为</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（联合体名称）牵头人。</w:t>
      </w:r>
    </w:p>
    <w:p w14:paraId="01935449">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423B10E3">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四．联合体将严格按照磋商文件的各项要求，递交响应文件，参加磋商，履行成交义务和成交后的合同，并向采购人承担连带责任。</w:t>
      </w:r>
    </w:p>
    <w:p w14:paraId="74E80431">
      <w:pPr>
        <w:adjustRightInd w:val="0"/>
        <w:snapToGrid w:val="0"/>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rPr>
        <w:t>五、联合体各成员单位内部的职责分工如下：</w:t>
      </w:r>
      <w:r>
        <w:rPr>
          <w:rFonts w:hint="eastAsia" w:ascii="宋体" w:hAnsi="宋体"/>
          <w:color w:val="auto"/>
          <w:szCs w:val="21"/>
          <w:highlight w:val="none"/>
          <w:u w:val="single"/>
        </w:rPr>
        <w:t xml:space="preserve">               </w:t>
      </w:r>
      <w:r>
        <w:rPr>
          <w:rFonts w:hint="eastAsia" w:ascii="宋体" w:hAnsi="宋体"/>
          <w:color w:val="auto"/>
          <w:szCs w:val="21"/>
          <w:highlight w:val="none"/>
        </w:rPr>
        <w:t>。按照本条上述分工，联合体成员单位各自所承担的合同工作量比例如下：</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1C706D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六、本协议书自签署之日起生效，合同履行完毕后自动失效。</w:t>
      </w:r>
    </w:p>
    <w:p w14:paraId="2270BD3C">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七、本协议书一式</w:t>
      </w:r>
      <w:r>
        <w:rPr>
          <w:rFonts w:hint="eastAsia" w:ascii="宋体" w:hAnsi="宋体"/>
          <w:color w:val="auto"/>
          <w:szCs w:val="21"/>
          <w:highlight w:val="none"/>
          <w:u w:val="single"/>
        </w:rPr>
        <w:t xml:space="preserve">       </w:t>
      </w:r>
      <w:r>
        <w:rPr>
          <w:rFonts w:hint="eastAsia" w:ascii="宋体" w:hAnsi="宋体"/>
          <w:color w:val="auto"/>
          <w:szCs w:val="21"/>
          <w:highlight w:val="none"/>
        </w:rPr>
        <w:t>份，联合体成员和采购人各执一份。</w:t>
      </w:r>
    </w:p>
    <w:p w14:paraId="09012B75">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牵头人名称（盖单位章）：</w:t>
      </w:r>
    </w:p>
    <w:p w14:paraId="4EDB4474">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50CB87F1">
      <w:pPr>
        <w:adjustRightInd w:val="0"/>
        <w:snapToGrid w:val="0"/>
        <w:spacing w:line="360" w:lineRule="auto"/>
        <w:rPr>
          <w:rFonts w:hint="eastAsia" w:ascii="宋体" w:hAnsi="宋体"/>
          <w:color w:val="auto"/>
          <w:szCs w:val="21"/>
          <w:highlight w:val="none"/>
        </w:rPr>
      </w:pPr>
    </w:p>
    <w:p w14:paraId="0D0E914D">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成员二名称（盖单位章）：</w:t>
      </w:r>
    </w:p>
    <w:p w14:paraId="070834CC">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05E239B9">
      <w:pPr>
        <w:adjustRightInd w:val="0"/>
        <w:snapToGrid w:val="0"/>
        <w:spacing w:line="360" w:lineRule="auto"/>
        <w:outlineLvl w:val="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37BB9EAA">
      <w:pPr>
        <w:adjustRightInd w:val="0"/>
        <w:snapToGrid w:val="0"/>
        <w:spacing w:line="360" w:lineRule="auto"/>
        <w:rPr>
          <w:rFonts w:hint="eastAsia" w:ascii="仿宋_GB2312" w:hAnsi="宋体" w:eastAsia="仿宋_GB2312"/>
          <w:color w:val="auto"/>
          <w:szCs w:val="21"/>
          <w:highlight w:val="none"/>
        </w:rPr>
      </w:pPr>
    </w:p>
    <w:p w14:paraId="7A403AA2">
      <w:pPr>
        <w:adjustRightInd w:val="0"/>
        <w:snapToGrid w:val="0"/>
        <w:spacing w:line="360" w:lineRule="auto"/>
        <w:jc w:val="center"/>
        <w:rPr>
          <w:rFonts w:hint="eastAsia" w:ascii="黑体" w:hAnsi="宋体" w:eastAsia="黑体"/>
          <w:b/>
          <w:color w:val="auto"/>
          <w:sz w:val="32"/>
          <w:szCs w:val="32"/>
          <w:highlight w:val="none"/>
        </w:rPr>
      </w:pPr>
    </w:p>
    <w:p w14:paraId="20A997ED">
      <w:pPr>
        <w:adjustRightInd w:val="0"/>
        <w:snapToGrid w:val="0"/>
        <w:spacing w:line="360" w:lineRule="auto"/>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说明：1、本协议书由委托代理人签字的，应附法定代表人签字的授权委托书。</w:t>
      </w:r>
    </w:p>
    <w:p w14:paraId="7680FD63">
      <w:pPr>
        <w:adjustRightInd w:val="0"/>
        <w:snapToGrid w:val="0"/>
        <w:spacing w:line="360" w:lineRule="auto"/>
        <w:ind w:firstLine="630" w:firstLineChars="300"/>
        <w:rPr>
          <w:rFonts w:hint="eastAsia" w:ascii="仿宋_GB2312" w:hAnsi="宋体" w:eastAsia="仿宋_GB2312" w:cs="宋体"/>
          <w:color w:val="auto"/>
          <w:kern w:val="0"/>
          <w:szCs w:val="21"/>
          <w:highlight w:val="none"/>
        </w:rPr>
      </w:pPr>
      <w:r>
        <w:rPr>
          <w:rFonts w:hint="eastAsia" w:ascii="仿宋_GB2312" w:hAnsi="宋体" w:eastAsia="仿宋_GB2312"/>
          <w:color w:val="auto"/>
          <w:szCs w:val="21"/>
          <w:highlight w:val="none"/>
        </w:rPr>
        <w:t>2、联合体符合</w:t>
      </w:r>
      <w:r>
        <w:rPr>
          <w:rFonts w:hint="eastAsia" w:ascii="仿宋_GB2312" w:hAnsi="宋体" w:eastAsia="仿宋_GB2312" w:cs="宋体"/>
          <w:color w:val="auto"/>
          <w:spacing w:val="6"/>
          <w:kern w:val="0"/>
          <w:szCs w:val="21"/>
          <w:highlight w:val="none"/>
        </w:rPr>
        <w:t>《工业和信息化部、国家统计局、国家发展和改革委员会、财政部关于印发中小企业划型标准规定的通知》（工信部联企业[2011]300</w:t>
      </w:r>
      <w:r>
        <w:rPr>
          <w:rFonts w:hint="eastAsia" w:ascii="仿宋_GB2312" w:hAnsi="宋体" w:eastAsia="仿宋_GB2312"/>
          <w:color w:val="auto"/>
          <w:szCs w:val="21"/>
          <w:highlight w:val="none"/>
        </w:rPr>
        <w:t>号）和《政府采购促进中小企业发展管理办法》（财库﹝2020﹞46号）相关规定的，应提交《附件8-2：中小企业声明函</w:t>
      </w:r>
      <w:r>
        <w:rPr>
          <w:rFonts w:hint="eastAsia" w:ascii="仿宋_GB2312" w:hAnsi="宋体" w:eastAsia="仿宋_GB2312" w:cs="宋体"/>
          <w:bCs/>
          <w:color w:val="auto"/>
          <w:spacing w:val="6"/>
          <w:kern w:val="0"/>
          <w:szCs w:val="21"/>
          <w:highlight w:val="none"/>
        </w:rPr>
        <w:t>》。</w:t>
      </w:r>
    </w:p>
    <w:p w14:paraId="732E43B3">
      <w:pPr>
        <w:adjustRightInd w:val="0"/>
        <w:snapToGrid w:val="0"/>
        <w:spacing w:line="360" w:lineRule="auto"/>
        <w:rPr>
          <w:rFonts w:hint="eastAsia" w:ascii="黑体" w:hAnsi="宋体" w:eastAsia="黑体"/>
          <w:b/>
          <w:color w:val="auto"/>
          <w:sz w:val="32"/>
          <w:szCs w:val="32"/>
          <w:highlight w:val="none"/>
        </w:rPr>
      </w:pPr>
    </w:p>
    <w:p w14:paraId="2FB2DC14">
      <w:pPr>
        <w:adjustRightInd w:val="0"/>
        <w:snapToGrid w:val="0"/>
        <w:spacing w:line="360" w:lineRule="auto"/>
        <w:jc w:val="center"/>
        <w:rPr>
          <w:rFonts w:hint="eastAsia" w:ascii="黑体" w:hAnsi="宋体" w:eastAsia="黑体"/>
          <w:b/>
          <w:bCs/>
          <w:color w:val="auto"/>
          <w:sz w:val="32"/>
          <w:szCs w:val="32"/>
          <w:highlight w:val="none"/>
        </w:rPr>
      </w:pPr>
      <w:r>
        <w:rPr>
          <w:rFonts w:hint="eastAsia" w:ascii="黑体" w:hAnsi="宋体" w:eastAsia="黑体"/>
          <w:b/>
          <w:color w:val="auto"/>
          <w:sz w:val="32"/>
          <w:szCs w:val="32"/>
          <w:highlight w:val="none"/>
        </w:rPr>
        <w:t>四</w:t>
      </w:r>
      <w:r>
        <w:rPr>
          <w:rFonts w:hint="eastAsia" w:ascii="黑体" w:eastAsia="黑体"/>
          <w:b/>
          <w:color w:val="auto"/>
          <w:sz w:val="32"/>
          <w:szCs w:val="32"/>
          <w:highlight w:val="none"/>
        </w:rPr>
        <w:t>、</w:t>
      </w:r>
      <w:r>
        <w:rPr>
          <w:rFonts w:hint="eastAsia" w:ascii="黑体" w:hAnsi="宋体" w:eastAsia="黑体"/>
          <w:b/>
          <w:color w:val="auto"/>
          <w:sz w:val="32"/>
          <w:szCs w:val="32"/>
          <w:highlight w:val="none"/>
        </w:rPr>
        <w:t>供应商</w:t>
      </w:r>
      <w:r>
        <w:rPr>
          <w:rFonts w:hint="eastAsia" w:ascii="黑体" w:hAnsi="宋体" w:eastAsia="黑体"/>
          <w:b/>
          <w:bCs/>
          <w:color w:val="auto"/>
          <w:sz w:val="32"/>
          <w:szCs w:val="32"/>
          <w:highlight w:val="none"/>
        </w:rPr>
        <w:t>的资格证明资料</w:t>
      </w:r>
    </w:p>
    <w:p w14:paraId="4EE6F78A">
      <w:pPr>
        <w:spacing w:line="480" w:lineRule="exact"/>
        <w:rPr>
          <w:rFonts w:hint="eastAsia" w:ascii="黑体" w:hAnsi="黑体" w:eastAsia="黑体"/>
          <w:color w:val="auto"/>
          <w:sz w:val="30"/>
          <w:szCs w:val="30"/>
          <w:highlight w:val="none"/>
        </w:rPr>
      </w:pPr>
      <w:r>
        <w:rPr>
          <w:rFonts w:hint="eastAsia" w:ascii="黑体" w:hAnsi="黑体" w:eastAsia="黑体"/>
          <w:color w:val="auto"/>
          <w:sz w:val="30"/>
          <w:szCs w:val="30"/>
          <w:highlight w:val="none"/>
        </w:rPr>
        <w:t>附件3              供应商基本情况表</w:t>
      </w:r>
    </w:p>
    <w:p w14:paraId="2C04C9BE">
      <w:pPr>
        <w:spacing w:line="480" w:lineRule="exact"/>
        <w:rPr>
          <w:rFonts w:hint="eastAsia" w:ascii="黑体" w:hAnsi="黑体" w:eastAsia="黑体"/>
          <w:color w:val="auto"/>
          <w:sz w:val="30"/>
          <w:szCs w:val="30"/>
          <w:highlight w:val="none"/>
        </w:rPr>
      </w:pPr>
    </w:p>
    <w:p w14:paraId="79407DFF">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盖供应商单位章</w:t>
      </w:r>
    </w:p>
    <w:tbl>
      <w:tblPr>
        <w:tblStyle w:val="13"/>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1CE1F8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7E9A2695">
            <w:pPr>
              <w:topLinePunct/>
              <w:spacing w:line="440" w:lineRule="exact"/>
              <w:jc w:val="center"/>
              <w:rPr>
                <w:rFonts w:ascii="宋体" w:hAns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3BEB1482">
            <w:pPr>
              <w:topLinePunct/>
              <w:spacing w:line="440" w:lineRule="exact"/>
              <w:jc w:val="center"/>
              <w:rPr>
                <w:rFonts w:ascii="宋体" w:hAnsi="宋体"/>
                <w:color w:val="auto"/>
                <w:szCs w:val="21"/>
                <w:highlight w:val="none"/>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61F73285">
            <w:pPr>
              <w:topLinePunct/>
              <w:spacing w:line="440" w:lineRule="exact"/>
              <w:jc w:val="center"/>
              <w:rPr>
                <w:rFonts w:ascii="宋体" w:hAnsi="宋体"/>
                <w:color w:val="auto"/>
                <w:szCs w:val="21"/>
                <w:highlight w:val="none"/>
              </w:rPr>
            </w:pPr>
            <w:r>
              <w:rPr>
                <w:rFonts w:ascii="宋体" w:hAnsi="宋体"/>
                <w:color w:val="auto"/>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6507032D">
            <w:pPr>
              <w:topLinePunct/>
              <w:spacing w:line="440" w:lineRule="exact"/>
              <w:jc w:val="center"/>
              <w:rPr>
                <w:rFonts w:ascii="宋体" w:hAnsi="宋体"/>
                <w:color w:val="auto"/>
                <w:szCs w:val="21"/>
                <w:highlight w:val="none"/>
              </w:rPr>
            </w:pPr>
          </w:p>
        </w:tc>
      </w:tr>
      <w:tr w14:paraId="0251B9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2E9C63DB">
            <w:pPr>
              <w:topLinePunct/>
              <w:spacing w:line="440" w:lineRule="exact"/>
              <w:jc w:val="center"/>
              <w:rPr>
                <w:rFonts w:ascii="宋体" w:hAnsi="宋体"/>
                <w:color w:val="auto"/>
                <w:szCs w:val="21"/>
                <w:highlight w:val="none"/>
              </w:rPr>
            </w:pPr>
            <w:r>
              <w:rPr>
                <w:rFonts w:hint="eastAsia" w:ascii="宋体" w:hAnsi="宋体"/>
                <w:color w:val="auto"/>
                <w:szCs w:val="21"/>
                <w:highlight w:val="none"/>
              </w:rPr>
              <w:t>委托代理</w:t>
            </w:r>
            <w:r>
              <w:rPr>
                <w:rFonts w:ascii="宋体" w:hAnsi="宋体"/>
                <w:color w:val="auto"/>
                <w:szCs w:val="21"/>
                <w:highlight w:val="none"/>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BB4381E">
            <w:pPr>
              <w:topLinePunct/>
              <w:spacing w:line="440" w:lineRule="exact"/>
              <w:jc w:val="center"/>
              <w:rPr>
                <w:rFonts w:ascii="宋体" w:hAnsi="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2B13B751">
            <w:pPr>
              <w:topLinePunct/>
              <w:spacing w:line="440" w:lineRule="exact"/>
              <w:jc w:val="center"/>
              <w:rPr>
                <w:rFonts w:ascii="宋体" w:hAnsi="宋体"/>
                <w:color w:val="auto"/>
                <w:szCs w:val="21"/>
                <w:highlight w:val="none"/>
              </w:rPr>
            </w:pPr>
            <w:r>
              <w:rPr>
                <w:rFonts w:ascii="宋体" w:hAnsi="宋体"/>
                <w:color w:val="auto"/>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374D6277">
            <w:pPr>
              <w:topLinePunct/>
              <w:spacing w:line="440" w:lineRule="exact"/>
              <w:jc w:val="center"/>
              <w:rPr>
                <w:rFonts w:ascii="宋体" w:hAnsi="宋体"/>
                <w:color w:val="auto"/>
                <w:szCs w:val="21"/>
                <w:highlight w:val="none"/>
              </w:rPr>
            </w:pPr>
          </w:p>
        </w:tc>
      </w:tr>
      <w:tr w14:paraId="7B30C0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702BA7B">
            <w:pPr>
              <w:topLinePunct/>
              <w:spacing w:line="440" w:lineRule="exact"/>
              <w:jc w:val="center"/>
              <w:rPr>
                <w:rFonts w:hint="eastAsia" w:ascii="宋体" w:hAnsi="宋体"/>
                <w:color w:val="auto"/>
                <w:szCs w:val="21"/>
                <w:highlight w:val="none"/>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1171640">
            <w:pPr>
              <w:topLinePunct/>
              <w:spacing w:line="440" w:lineRule="exact"/>
              <w:jc w:val="center"/>
              <w:rPr>
                <w:rFonts w:ascii="宋体" w:hAnsi="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19B7A3D">
            <w:pPr>
              <w:topLinePunct/>
              <w:spacing w:line="440" w:lineRule="exact"/>
              <w:jc w:val="center"/>
              <w:rPr>
                <w:rFonts w:hint="eastAsia" w:ascii="宋体" w:hAnsi="宋体"/>
                <w:color w:val="auto"/>
                <w:szCs w:val="21"/>
                <w:highlight w:val="none"/>
              </w:rPr>
            </w:pPr>
            <w:r>
              <w:rPr>
                <w:rFonts w:hint="eastAsia" w:ascii="宋体" w:hAnsi="宋体"/>
                <w:color w:val="auto"/>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07F263F7">
            <w:pPr>
              <w:topLinePunct/>
              <w:spacing w:line="440" w:lineRule="exact"/>
              <w:jc w:val="center"/>
              <w:rPr>
                <w:rFonts w:ascii="宋体" w:hAnsi="宋体"/>
                <w:color w:val="auto"/>
                <w:szCs w:val="21"/>
                <w:highlight w:val="none"/>
              </w:rPr>
            </w:pPr>
          </w:p>
        </w:tc>
      </w:tr>
      <w:tr w14:paraId="6CA84F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78CF92F8">
            <w:pPr>
              <w:topLinePunct/>
              <w:spacing w:line="440" w:lineRule="exact"/>
              <w:jc w:val="center"/>
              <w:rPr>
                <w:rFonts w:hint="eastAsia" w:ascii="宋体" w:hAnsi="宋体"/>
                <w:color w:val="auto"/>
                <w:szCs w:val="21"/>
                <w:highlight w:val="none"/>
              </w:rPr>
            </w:pPr>
            <w:r>
              <w:rPr>
                <w:rFonts w:hint="eastAsia" w:ascii="宋体" w:hAnsi="宋体"/>
                <w:color w:val="auto"/>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7C070F21">
            <w:pPr>
              <w:topLinePunct/>
              <w:spacing w:line="440" w:lineRule="exact"/>
              <w:jc w:val="center"/>
              <w:rPr>
                <w:rFonts w:hint="eastAsia" w:ascii="宋体" w:hAnsi="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162B316">
            <w:pPr>
              <w:topLinePunct/>
              <w:spacing w:line="440" w:lineRule="exact"/>
              <w:jc w:val="center"/>
              <w:rPr>
                <w:rFonts w:hint="eastAsia" w:ascii="宋体" w:hAnsi="宋体"/>
                <w:color w:val="auto"/>
                <w:szCs w:val="21"/>
                <w:highlight w:val="none"/>
              </w:rPr>
            </w:pPr>
            <w:r>
              <w:rPr>
                <w:rFonts w:hint="eastAsia" w:ascii="宋体" w:hAnsi="宋体"/>
                <w:color w:val="auto"/>
                <w:szCs w:val="21"/>
                <w:highlight w:val="none"/>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0FE37A6F">
            <w:pPr>
              <w:topLinePunct/>
              <w:spacing w:line="440" w:lineRule="exact"/>
              <w:jc w:val="center"/>
              <w:rPr>
                <w:rFonts w:hint="eastAsia" w:ascii="宋体" w:hAnsi="宋体"/>
                <w:color w:val="auto"/>
                <w:szCs w:val="21"/>
                <w:highlight w:val="none"/>
              </w:rPr>
            </w:pPr>
          </w:p>
        </w:tc>
      </w:tr>
      <w:tr w14:paraId="3E2E52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75D69484">
            <w:pPr>
              <w:topLinePunct/>
              <w:spacing w:line="440" w:lineRule="exact"/>
              <w:jc w:val="center"/>
              <w:rPr>
                <w:rFonts w:ascii="宋体" w:hAnsi="宋体"/>
                <w:color w:val="auto"/>
                <w:szCs w:val="21"/>
                <w:highlight w:val="none"/>
              </w:rPr>
            </w:pPr>
            <w:r>
              <w:rPr>
                <w:rFonts w:hint="eastAsia" w:ascii="宋体" w:hAnsi="宋体"/>
                <w:color w:val="auto"/>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D2CA4A5">
            <w:pPr>
              <w:topLinePunct/>
              <w:spacing w:line="440" w:lineRule="exact"/>
              <w:jc w:val="center"/>
              <w:rPr>
                <w:rFonts w:ascii="宋体" w:hAnsi="宋体"/>
                <w:color w:val="auto"/>
                <w:szCs w:val="21"/>
                <w:highlight w:val="none"/>
              </w:rPr>
            </w:pPr>
            <w:r>
              <w:rPr>
                <w:rFonts w:hint="eastAsia" w:ascii="宋体" w:hAnsi="宋体"/>
                <w:color w:val="auto"/>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4135E7EF">
            <w:pPr>
              <w:topLinePunct/>
              <w:spacing w:line="440" w:lineRule="exact"/>
              <w:jc w:val="center"/>
              <w:rPr>
                <w:rFonts w:ascii="宋体" w:hAnsi="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CA7A0B6">
            <w:pPr>
              <w:topLinePunct/>
              <w:spacing w:line="440" w:lineRule="exact"/>
              <w:ind w:firstLine="105" w:firstLineChars="50"/>
              <w:jc w:val="center"/>
              <w:rPr>
                <w:rFonts w:ascii="宋体" w:hAnsi="宋体"/>
                <w:color w:val="auto"/>
                <w:szCs w:val="21"/>
                <w:highlight w:val="none"/>
              </w:rPr>
            </w:pPr>
            <w:r>
              <w:rPr>
                <w:rFonts w:hint="eastAsia" w:ascii="宋体" w:hAnsi="宋体"/>
                <w:color w:val="auto"/>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61DE0A4">
            <w:pPr>
              <w:topLinePunct/>
              <w:spacing w:line="440" w:lineRule="exact"/>
              <w:ind w:firstLine="105" w:firstLineChars="50"/>
              <w:jc w:val="center"/>
              <w:rPr>
                <w:rFonts w:ascii="宋体" w:hAnsi="宋体"/>
                <w:color w:val="auto"/>
                <w:szCs w:val="21"/>
                <w:highlight w:val="none"/>
              </w:rPr>
            </w:pPr>
          </w:p>
        </w:tc>
      </w:tr>
      <w:tr w14:paraId="6BBF5F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542D86A">
            <w:pPr>
              <w:topLinePunct/>
              <w:spacing w:line="440" w:lineRule="exact"/>
              <w:jc w:val="center"/>
              <w:rPr>
                <w:rFonts w:ascii="宋体" w:hAnsi="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BEDC112">
            <w:pPr>
              <w:topLinePunct/>
              <w:spacing w:line="440" w:lineRule="exact"/>
              <w:jc w:val="center"/>
              <w:rPr>
                <w:rFonts w:ascii="宋体" w:hAnsi="宋体"/>
                <w:color w:val="auto"/>
                <w:szCs w:val="21"/>
                <w:highlight w:val="none"/>
              </w:rPr>
            </w:pPr>
            <w:r>
              <w:rPr>
                <w:rFonts w:hint="eastAsia" w:ascii="宋体" w:hAnsi="宋体"/>
                <w:color w:val="auto"/>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5719C6BF">
            <w:pPr>
              <w:topLinePunct/>
              <w:spacing w:line="440" w:lineRule="exact"/>
              <w:jc w:val="center"/>
              <w:rPr>
                <w:rFonts w:ascii="宋体" w:hAnsi="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F0A1C1C">
            <w:pPr>
              <w:topLinePunct/>
              <w:spacing w:line="440" w:lineRule="exact"/>
              <w:ind w:firstLine="105" w:firstLineChars="50"/>
              <w:jc w:val="center"/>
              <w:rPr>
                <w:rFonts w:ascii="宋体" w:hAnsi="宋体"/>
                <w:color w:val="auto"/>
                <w:szCs w:val="21"/>
                <w:highlight w:val="none"/>
              </w:rPr>
            </w:pPr>
            <w:r>
              <w:rPr>
                <w:rFonts w:hint="eastAsia" w:ascii="宋体" w:hAnsi="宋体"/>
                <w:color w:val="auto"/>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95F2FC6">
            <w:pPr>
              <w:topLinePunct/>
              <w:spacing w:line="440" w:lineRule="exact"/>
              <w:ind w:firstLine="105" w:firstLineChars="50"/>
              <w:jc w:val="center"/>
              <w:rPr>
                <w:rFonts w:ascii="宋体" w:hAnsi="宋体"/>
                <w:color w:val="auto"/>
                <w:szCs w:val="21"/>
                <w:highlight w:val="none"/>
              </w:rPr>
            </w:pPr>
          </w:p>
        </w:tc>
      </w:tr>
      <w:tr w14:paraId="59D77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0ABF5E6">
            <w:pPr>
              <w:topLinePunct/>
              <w:spacing w:line="440" w:lineRule="exact"/>
              <w:jc w:val="center"/>
              <w:rPr>
                <w:rFonts w:ascii="宋体" w:hAnsi="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314213EE">
            <w:pPr>
              <w:topLinePunct/>
              <w:spacing w:line="440" w:lineRule="exact"/>
              <w:jc w:val="center"/>
              <w:rPr>
                <w:rFonts w:ascii="宋体" w:hAnsi="宋体"/>
                <w:color w:val="auto"/>
                <w:szCs w:val="21"/>
                <w:highlight w:val="none"/>
              </w:rPr>
            </w:pPr>
            <w:r>
              <w:rPr>
                <w:rFonts w:hint="eastAsia" w:ascii="宋体" w:hAnsi="宋体"/>
                <w:color w:val="auto"/>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EAC22B3">
            <w:pPr>
              <w:topLinePunct/>
              <w:spacing w:line="440" w:lineRule="exact"/>
              <w:ind w:firstLine="105" w:firstLineChars="50"/>
              <w:jc w:val="center"/>
              <w:rPr>
                <w:rFonts w:ascii="宋体" w:hAnsi="宋体"/>
                <w:color w:val="auto"/>
                <w:szCs w:val="21"/>
                <w:highlight w:val="none"/>
              </w:rPr>
            </w:pPr>
          </w:p>
        </w:tc>
      </w:tr>
      <w:tr w14:paraId="6CEA7D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40B1BE9">
            <w:pPr>
              <w:topLinePunct/>
              <w:spacing w:line="440" w:lineRule="exact"/>
              <w:jc w:val="center"/>
              <w:rPr>
                <w:rFonts w:ascii="宋体" w:hAnsi="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7DA2D17">
            <w:pPr>
              <w:topLinePunct/>
              <w:spacing w:line="440" w:lineRule="exact"/>
              <w:jc w:val="center"/>
              <w:rPr>
                <w:rFonts w:ascii="宋体" w:hAnsi="宋体"/>
                <w:color w:val="auto"/>
                <w:szCs w:val="21"/>
                <w:highlight w:val="none"/>
              </w:rPr>
            </w:pPr>
            <w:r>
              <w:rPr>
                <w:rFonts w:hint="eastAsia" w:ascii="宋体" w:hAnsi="宋体"/>
                <w:color w:val="auto"/>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2DC2B76">
            <w:pPr>
              <w:topLinePunct/>
              <w:spacing w:line="440" w:lineRule="exact"/>
              <w:ind w:firstLine="105" w:firstLineChars="50"/>
              <w:jc w:val="center"/>
              <w:rPr>
                <w:rFonts w:ascii="宋体" w:hAnsi="宋体"/>
                <w:color w:val="auto"/>
                <w:szCs w:val="21"/>
                <w:highlight w:val="none"/>
              </w:rPr>
            </w:pPr>
          </w:p>
        </w:tc>
      </w:tr>
      <w:tr w14:paraId="6CC558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21C5DC0A">
            <w:pPr>
              <w:topLinePunct/>
              <w:spacing w:line="440" w:lineRule="exact"/>
              <w:jc w:val="center"/>
              <w:rPr>
                <w:rFonts w:ascii="宋体" w:hAnsi="宋体"/>
                <w:color w:val="auto"/>
                <w:szCs w:val="21"/>
                <w:highlight w:val="none"/>
              </w:rPr>
            </w:pPr>
            <w:r>
              <w:rPr>
                <w:rFonts w:hint="eastAsia" w:ascii="宋体" w:hAnsi="宋体"/>
                <w:color w:val="auto"/>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DD6E633">
            <w:pPr>
              <w:topLinePunct/>
              <w:spacing w:line="440" w:lineRule="exact"/>
              <w:jc w:val="center"/>
              <w:rPr>
                <w:rFonts w:ascii="宋体" w:hAnsi="宋体"/>
                <w:color w:val="auto"/>
                <w:szCs w:val="21"/>
                <w:highlight w:val="none"/>
              </w:rPr>
            </w:pPr>
          </w:p>
        </w:tc>
      </w:tr>
      <w:tr w14:paraId="5A3574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560C7CCF">
            <w:pPr>
              <w:topLinePunct/>
              <w:spacing w:line="440" w:lineRule="exact"/>
              <w:jc w:val="center"/>
              <w:rPr>
                <w:rFonts w:ascii="宋体" w:hAnsi="宋体"/>
                <w:color w:val="auto"/>
                <w:szCs w:val="21"/>
                <w:highlight w:val="none"/>
              </w:rPr>
            </w:pPr>
            <w:r>
              <w:rPr>
                <w:rFonts w:hint="eastAsia" w:ascii="宋体" w:hAnsi="宋体"/>
                <w:color w:val="auto"/>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20D1148">
            <w:pPr>
              <w:topLinePunct/>
              <w:spacing w:line="440" w:lineRule="exact"/>
              <w:jc w:val="center"/>
              <w:rPr>
                <w:rFonts w:ascii="宋体" w:hAnsi="宋体"/>
                <w:color w:val="auto"/>
                <w:szCs w:val="21"/>
                <w:highlight w:val="none"/>
              </w:rPr>
            </w:pPr>
          </w:p>
        </w:tc>
      </w:tr>
      <w:tr w14:paraId="747BE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AD80B2B">
            <w:pPr>
              <w:topLinePunct/>
              <w:spacing w:line="440" w:lineRule="exact"/>
              <w:jc w:val="center"/>
              <w:rPr>
                <w:rFonts w:ascii="宋体" w:hAnsi="宋体"/>
                <w:color w:val="auto"/>
                <w:szCs w:val="21"/>
                <w:highlight w:val="none"/>
              </w:rPr>
            </w:pPr>
            <w:r>
              <w:rPr>
                <w:rFonts w:ascii="宋体" w:hAnsi="宋体"/>
                <w:color w:val="auto"/>
                <w:szCs w:val="21"/>
                <w:highlight w:val="none"/>
              </w:rPr>
              <w:t>资质</w:t>
            </w:r>
            <w:r>
              <w:rPr>
                <w:rFonts w:hint="eastAsia" w:ascii="宋体" w:hAnsi="宋体"/>
                <w:color w:val="auto"/>
                <w:szCs w:val="21"/>
                <w:highlight w:val="none"/>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12A41D2">
            <w:pPr>
              <w:topLinePunct/>
              <w:spacing w:line="440" w:lineRule="exact"/>
              <w:jc w:val="center"/>
              <w:rPr>
                <w:rFonts w:ascii="宋体" w:hAnsi="宋体"/>
                <w:color w:val="auto"/>
                <w:szCs w:val="21"/>
                <w:highlight w:val="none"/>
              </w:rPr>
            </w:pPr>
            <w:r>
              <w:rPr>
                <w:rFonts w:ascii="宋体" w:hAnsi="宋体"/>
                <w:color w:val="auto"/>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58C4B5F">
            <w:pPr>
              <w:topLinePunct/>
              <w:spacing w:line="440" w:lineRule="exact"/>
              <w:jc w:val="center"/>
              <w:rPr>
                <w:rFonts w:ascii="宋体" w:hAnsi="宋体"/>
                <w:color w:val="auto"/>
                <w:szCs w:val="21"/>
                <w:highlight w:val="none"/>
              </w:rPr>
            </w:pPr>
            <w:r>
              <w:rPr>
                <w:rFonts w:hint="eastAsia" w:ascii="宋体" w:hAnsi="宋体"/>
                <w:color w:val="auto"/>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10C8DD2A">
            <w:pPr>
              <w:topLinePunct/>
              <w:spacing w:line="440" w:lineRule="exact"/>
              <w:jc w:val="center"/>
              <w:rPr>
                <w:rFonts w:ascii="宋体" w:hAnsi="宋体"/>
                <w:color w:val="auto"/>
                <w:szCs w:val="21"/>
                <w:highlight w:val="none"/>
              </w:rPr>
            </w:pPr>
            <w:r>
              <w:rPr>
                <w:rFonts w:hint="eastAsia" w:ascii="宋体" w:hAnsi="宋体"/>
                <w:color w:val="auto"/>
                <w:szCs w:val="21"/>
                <w:highlight w:val="none"/>
              </w:rPr>
              <w:t>有效期</w:t>
            </w:r>
          </w:p>
        </w:tc>
      </w:tr>
      <w:tr w14:paraId="14D18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B49DCE9">
            <w:pPr>
              <w:topLinePunct/>
              <w:spacing w:line="440" w:lineRule="exact"/>
              <w:jc w:val="center"/>
              <w:rPr>
                <w:rFonts w:ascii="宋体" w:hAns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2DD47FE">
            <w:pPr>
              <w:topLinePunct/>
              <w:spacing w:line="440" w:lineRule="exact"/>
              <w:jc w:val="center"/>
              <w:rPr>
                <w:rFonts w:ascii="宋体" w:hAns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2C53E2E">
            <w:pPr>
              <w:topLinePunct/>
              <w:spacing w:line="440" w:lineRule="exact"/>
              <w:jc w:val="center"/>
              <w:rPr>
                <w:rFonts w:ascii="宋体" w:hAns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4541681">
            <w:pPr>
              <w:topLinePunct/>
              <w:spacing w:line="440" w:lineRule="exact"/>
              <w:jc w:val="center"/>
              <w:rPr>
                <w:rFonts w:ascii="宋体" w:hAnsi="宋体"/>
                <w:color w:val="auto"/>
                <w:szCs w:val="21"/>
                <w:highlight w:val="none"/>
              </w:rPr>
            </w:pPr>
          </w:p>
        </w:tc>
      </w:tr>
      <w:tr w14:paraId="439E26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8133E90">
            <w:pPr>
              <w:topLinePunct/>
              <w:spacing w:line="440" w:lineRule="exact"/>
              <w:jc w:val="center"/>
              <w:rPr>
                <w:rFonts w:ascii="宋体" w:hAns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F2C978D">
            <w:pPr>
              <w:topLinePunct/>
              <w:spacing w:line="440" w:lineRule="exact"/>
              <w:jc w:val="center"/>
              <w:rPr>
                <w:rFonts w:ascii="宋体" w:hAns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DAFE5F4">
            <w:pPr>
              <w:topLinePunct/>
              <w:spacing w:line="440" w:lineRule="exact"/>
              <w:jc w:val="center"/>
              <w:rPr>
                <w:rFonts w:ascii="宋体" w:hAns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54E943C">
            <w:pPr>
              <w:topLinePunct/>
              <w:spacing w:line="440" w:lineRule="exact"/>
              <w:jc w:val="center"/>
              <w:rPr>
                <w:rFonts w:ascii="宋体" w:hAnsi="宋体"/>
                <w:color w:val="auto"/>
                <w:szCs w:val="21"/>
                <w:highlight w:val="none"/>
              </w:rPr>
            </w:pPr>
          </w:p>
        </w:tc>
      </w:tr>
      <w:tr w14:paraId="5CA195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288D63F">
            <w:pPr>
              <w:topLinePunct/>
              <w:spacing w:line="440" w:lineRule="exact"/>
              <w:jc w:val="center"/>
              <w:rPr>
                <w:rFonts w:ascii="宋体" w:hAns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8AC10F3">
            <w:pPr>
              <w:topLinePunct/>
              <w:spacing w:line="440" w:lineRule="exact"/>
              <w:jc w:val="center"/>
              <w:rPr>
                <w:rFonts w:ascii="宋体" w:hAns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09489F7">
            <w:pPr>
              <w:topLinePunct/>
              <w:spacing w:line="440" w:lineRule="exact"/>
              <w:jc w:val="center"/>
              <w:rPr>
                <w:rFonts w:ascii="宋体" w:hAns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EF8390D">
            <w:pPr>
              <w:topLinePunct/>
              <w:spacing w:line="440" w:lineRule="exact"/>
              <w:jc w:val="center"/>
              <w:rPr>
                <w:rFonts w:ascii="宋体" w:hAnsi="宋体"/>
                <w:color w:val="auto"/>
                <w:szCs w:val="21"/>
                <w:highlight w:val="none"/>
              </w:rPr>
            </w:pPr>
          </w:p>
        </w:tc>
      </w:tr>
      <w:tr w14:paraId="24D6B0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7784111">
            <w:pPr>
              <w:topLinePunct/>
              <w:spacing w:line="440" w:lineRule="exact"/>
              <w:jc w:val="center"/>
              <w:rPr>
                <w:rFonts w:ascii="宋体" w:hAns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2F30B6D">
            <w:pPr>
              <w:topLinePunct/>
              <w:spacing w:line="440" w:lineRule="exact"/>
              <w:jc w:val="center"/>
              <w:rPr>
                <w:rFonts w:ascii="宋体" w:hAns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74EB872">
            <w:pPr>
              <w:topLinePunct/>
              <w:spacing w:line="440" w:lineRule="exact"/>
              <w:jc w:val="center"/>
              <w:rPr>
                <w:rFonts w:ascii="宋体" w:hAns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4EFDD51">
            <w:pPr>
              <w:topLinePunct/>
              <w:spacing w:line="440" w:lineRule="exact"/>
              <w:jc w:val="center"/>
              <w:rPr>
                <w:rFonts w:ascii="宋体" w:hAnsi="宋体"/>
                <w:color w:val="auto"/>
                <w:szCs w:val="21"/>
                <w:highlight w:val="none"/>
              </w:rPr>
            </w:pPr>
          </w:p>
        </w:tc>
      </w:tr>
      <w:tr w14:paraId="564A7C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284250A0">
            <w:pPr>
              <w:topLinePunct/>
              <w:spacing w:line="440" w:lineRule="exact"/>
              <w:jc w:val="center"/>
              <w:rPr>
                <w:rFonts w:ascii="宋体" w:hAnsi="宋体"/>
                <w:color w:val="auto"/>
                <w:szCs w:val="21"/>
                <w:highlight w:val="none"/>
              </w:rPr>
            </w:pPr>
            <w:r>
              <w:rPr>
                <w:rFonts w:ascii="宋体" w:hAnsi="宋体"/>
                <w:color w:val="auto"/>
                <w:szCs w:val="21"/>
                <w:highlight w:val="none"/>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E581739">
            <w:pPr>
              <w:topLinePunct/>
              <w:spacing w:line="440" w:lineRule="exact"/>
              <w:rPr>
                <w:rFonts w:hint="eastAsia" w:ascii="黑体" w:hAnsi="宋体" w:eastAsia="黑体"/>
                <w:color w:val="auto"/>
                <w:szCs w:val="21"/>
                <w:highlight w:val="none"/>
              </w:rPr>
            </w:pPr>
            <w:r>
              <w:rPr>
                <w:rFonts w:hint="eastAsia" w:ascii="黑体" w:hAnsi="宋体" w:eastAsia="黑体"/>
                <w:color w:val="auto"/>
                <w:szCs w:val="21"/>
                <w:highlight w:val="none"/>
              </w:rPr>
              <w:t>附《营业执照》（副本）复印件</w:t>
            </w:r>
          </w:p>
        </w:tc>
      </w:tr>
    </w:tbl>
    <w:p w14:paraId="3D45A34E">
      <w:pPr>
        <w:spacing w:line="480" w:lineRule="exact"/>
        <w:rPr>
          <w:rFonts w:hint="eastAsia" w:ascii="黑体" w:eastAsia="黑体"/>
          <w:color w:val="auto"/>
          <w:sz w:val="30"/>
          <w:szCs w:val="30"/>
          <w:highlight w:val="none"/>
        </w:rPr>
      </w:pPr>
    </w:p>
    <w:p w14:paraId="0EE79BA4">
      <w:pPr>
        <w:spacing w:line="480" w:lineRule="exact"/>
        <w:rPr>
          <w:rFonts w:hint="eastAsia" w:ascii="黑体" w:eastAsia="黑体"/>
          <w:color w:val="auto"/>
          <w:sz w:val="30"/>
          <w:szCs w:val="30"/>
          <w:highlight w:val="none"/>
        </w:rPr>
      </w:pPr>
      <w:r>
        <w:rPr>
          <w:rFonts w:hint="eastAsia" w:ascii="黑体" w:eastAsia="黑体"/>
          <w:color w:val="auto"/>
          <w:sz w:val="30"/>
          <w:szCs w:val="30"/>
          <w:highlight w:val="none"/>
        </w:rPr>
        <w:t>附件4      磋商文件规定的基本资格条件证明资料</w:t>
      </w:r>
    </w:p>
    <w:p w14:paraId="2C079EB6">
      <w:pPr>
        <w:spacing w:line="480" w:lineRule="exact"/>
        <w:rPr>
          <w:rFonts w:hint="eastAsia" w:ascii="黑体" w:hAnsi="宋体" w:eastAsia="黑体"/>
          <w:color w:val="auto"/>
          <w:szCs w:val="21"/>
          <w:highlight w:val="none"/>
        </w:rPr>
      </w:pPr>
    </w:p>
    <w:p w14:paraId="08A9BE1B">
      <w:pPr>
        <w:spacing w:line="480" w:lineRule="exact"/>
        <w:ind w:firstLine="525" w:firstLineChars="250"/>
        <w:rPr>
          <w:rFonts w:hint="eastAsia" w:ascii="黑体" w:hAnsi="宋体" w:eastAsia="黑体"/>
          <w:color w:val="auto"/>
          <w:szCs w:val="21"/>
          <w:highlight w:val="none"/>
          <w:lang w:val="en-US" w:eastAsia="zh-CN"/>
        </w:rPr>
      </w:pPr>
      <w:r>
        <w:rPr>
          <w:rFonts w:hint="eastAsia" w:ascii="黑体" w:hAnsi="宋体" w:eastAsia="黑体"/>
          <w:color w:val="auto"/>
          <w:szCs w:val="21"/>
          <w:highlight w:val="none"/>
        </w:rPr>
        <w:t>备注：</w:t>
      </w:r>
      <w:r>
        <w:rPr>
          <w:rFonts w:hint="eastAsia" w:ascii="黑体" w:hAnsi="宋体" w:eastAsia="黑体"/>
          <w:color w:val="auto"/>
          <w:szCs w:val="21"/>
          <w:highlight w:val="none"/>
          <w:lang w:val="en-US" w:eastAsia="zh-CN"/>
        </w:rPr>
        <w:t>第一章磋商邀请“三、供应商资格条件”</w:t>
      </w:r>
    </w:p>
    <w:p w14:paraId="493555D8">
      <w:pPr>
        <w:spacing w:line="480" w:lineRule="exact"/>
        <w:ind w:firstLine="525" w:firstLineChars="250"/>
        <w:rPr>
          <w:rFonts w:hint="default" w:ascii="宋体" w:hAnsi="宋体" w:eastAsia="黑体"/>
          <w:color w:val="auto"/>
          <w:szCs w:val="21"/>
          <w:highlight w:val="none"/>
          <w:lang w:val="en-US" w:eastAsia="zh-CN"/>
        </w:rPr>
      </w:pPr>
    </w:p>
    <w:p w14:paraId="4595B498">
      <w:pPr>
        <w:spacing w:line="480" w:lineRule="exact"/>
        <w:rPr>
          <w:rFonts w:hint="eastAsia" w:ascii="宋体" w:hAnsi="宋体"/>
          <w:color w:val="auto"/>
          <w:sz w:val="30"/>
          <w:szCs w:val="30"/>
          <w:highlight w:val="none"/>
        </w:rPr>
      </w:pPr>
    </w:p>
    <w:p w14:paraId="648F1DE1">
      <w:pPr>
        <w:spacing w:line="480" w:lineRule="exact"/>
        <w:rPr>
          <w:rFonts w:hint="eastAsia" w:ascii="黑体" w:eastAsia="黑体"/>
          <w:color w:val="auto"/>
          <w:sz w:val="30"/>
          <w:szCs w:val="30"/>
          <w:highlight w:val="none"/>
        </w:rPr>
      </w:pPr>
    </w:p>
    <w:p w14:paraId="7874CA0E">
      <w:pPr>
        <w:pStyle w:val="20"/>
        <w:rPr>
          <w:rFonts w:hint="eastAsia" w:ascii="黑体" w:eastAsia="黑体"/>
          <w:color w:val="auto"/>
          <w:sz w:val="30"/>
          <w:szCs w:val="30"/>
          <w:highlight w:val="none"/>
        </w:rPr>
      </w:pPr>
    </w:p>
    <w:p w14:paraId="67ADB3B3">
      <w:pPr>
        <w:pStyle w:val="20"/>
        <w:rPr>
          <w:rFonts w:hint="eastAsia" w:ascii="黑体" w:eastAsia="黑体"/>
          <w:color w:val="auto"/>
          <w:sz w:val="30"/>
          <w:szCs w:val="30"/>
          <w:highlight w:val="none"/>
        </w:rPr>
      </w:pPr>
    </w:p>
    <w:p w14:paraId="334CC8A5">
      <w:pPr>
        <w:spacing w:line="480" w:lineRule="exact"/>
        <w:rPr>
          <w:rFonts w:hint="eastAsia" w:ascii="黑体" w:eastAsia="黑体"/>
          <w:color w:val="auto"/>
          <w:sz w:val="30"/>
          <w:szCs w:val="30"/>
          <w:highlight w:val="none"/>
        </w:rPr>
      </w:pPr>
    </w:p>
    <w:p w14:paraId="6965B4D2">
      <w:pPr>
        <w:spacing w:line="480" w:lineRule="exact"/>
        <w:rPr>
          <w:rFonts w:hint="eastAsia" w:ascii="黑体" w:eastAsia="黑体"/>
          <w:color w:val="auto"/>
          <w:sz w:val="30"/>
          <w:szCs w:val="30"/>
          <w:highlight w:val="none"/>
        </w:rPr>
      </w:pPr>
      <w:r>
        <w:rPr>
          <w:rFonts w:hint="eastAsia" w:ascii="黑体" w:eastAsia="黑体"/>
          <w:color w:val="auto"/>
          <w:sz w:val="30"/>
          <w:szCs w:val="30"/>
          <w:highlight w:val="none"/>
        </w:rPr>
        <w:t>附件5  磋商文件规定的特定资格条件证明资料</w:t>
      </w:r>
    </w:p>
    <w:p w14:paraId="0C0CB6DE">
      <w:pPr>
        <w:spacing w:line="480" w:lineRule="exact"/>
        <w:rPr>
          <w:rFonts w:hint="eastAsia" w:ascii="宋体" w:hAnsi="宋体"/>
          <w:color w:val="auto"/>
          <w:szCs w:val="21"/>
          <w:highlight w:val="none"/>
        </w:rPr>
      </w:pPr>
    </w:p>
    <w:p w14:paraId="2A8FE61D">
      <w:pPr>
        <w:spacing w:line="480" w:lineRule="exact"/>
        <w:rPr>
          <w:rFonts w:hint="eastAsia" w:ascii="宋体" w:hAnsi="宋体"/>
          <w:color w:val="auto"/>
          <w:szCs w:val="21"/>
          <w:highlight w:val="none"/>
        </w:rPr>
      </w:pPr>
      <w:r>
        <w:rPr>
          <w:rFonts w:hint="eastAsia" w:ascii="宋体" w:hAnsi="宋体"/>
          <w:color w:val="auto"/>
          <w:szCs w:val="21"/>
          <w:highlight w:val="none"/>
        </w:rPr>
        <w:t>备注：提供第二章 磋商须知第3.1款供应商特定资格条件证明资料的复印件。</w:t>
      </w:r>
    </w:p>
    <w:p w14:paraId="3C2F66EE">
      <w:pPr>
        <w:spacing w:line="480" w:lineRule="exact"/>
        <w:rPr>
          <w:rFonts w:hint="eastAsia" w:ascii="宋体" w:hAnsi="宋体"/>
          <w:color w:val="auto"/>
          <w:szCs w:val="21"/>
          <w:highlight w:val="none"/>
        </w:rPr>
      </w:pPr>
    </w:p>
    <w:p w14:paraId="22120E38">
      <w:pPr>
        <w:spacing w:line="480" w:lineRule="exact"/>
        <w:rPr>
          <w:rFonts w:hint="eastAsia" w:ascii="黑体" w:eastAsia="黑体"/>
          <w:color w:val="auto"/>
          <w:sz w:val="30"/>
          <w:szCs w:val="30"/>
          <w:highlight w:val="none"/>
        </w:rPr>
      </w:pPr>
    </w:p>
    <w:p w14:paraId="7F6E5AD7">
      <w:pPr>
        <w:spacing w:line="480" w:lineRule="exact"/>
        <w:rPr>
          <w:rFonts w:hint="eastAsia" w:ascii="黑体" w:eastAsia="黑体"/>
          <w:color w:val="auto"/>
          <w:sz w:val="30"/>
          <w:szCs w:val="30"/>
          <w:highlight w:val="none"/>
        </w:rPr>
      </w:pPr>
    </w:p>
    <w:p w14:paraId="001B503C">
      <w:pPr>
        <w:spacing w:line="480" w:lineRule="exact"/>
        <w:rPr>
          <w:rFonts w:hint="eastAsia" w:ascii="黑体" w:eastAsia="黑体"/>
          <w:color w:val="auto"/>
          <w:sz w:val="30"/>
          <w:szCs w:val="30"/>
          <w:highlight w:val="none"/>
        </w:rPr>
      </w:pPr>
    </w:p>
    <w:p w14:paraId="15228ED7">
      <w:pPr>
        <w:adjustRightInd w:val="0"/>
        <w:snapToGrid w:val="0"/>
        <w:spacing w:line="360" w:lineRule="auto"/>
        <w:rPr>
          <w:rFonts w:hint="eastAsia" w:ascii="黑体" w:hAnsi="黑体" w:eastAsia="黑体"/>
          <w:bCs/>
          <w:color w:val="auto"/>
          <w:sz w:val="30"/>
          <w:szCs w:val="30"/>
          <w:highlight w:val="none"/>
        </w:rPr>
      </w:pPr>
    </w:p>
    <w:p w14:paraId="3C34FC2F">
      <w:pPr>
        <w:adjustRightInd w:val="0"/>
        <w:snapToGrid w:val="0"/>
        <w:spacing w:line="360" w:lineRule="auto"/>
        <w:rPr>
          <w:rFonts w:hint="eastAsia" w:ascii="黑体" w:eastAsia="黑体"/>
          <w:b/>
          <w:color w:val="auto"/>
          <w:sz w:val="30"/>
          <w:szCs w:val="30"/>
          <w:highlight w:val="none"/>
        </w:rPr>
      </w:pPr>
      <w:r>
        <w:rPr>
          <w:rFonts w:hint="eastAsia" w:ascii="黑体" w:eastAsia="黑体"/>
          <w:b/>
          <w:color w:val="auto"/>
          <w:sz w:val="30"/>
          <w:szCs w:val="30"/>
          <w:highlight w:val="none"/>
        </w:rPr>
        <w:t>附件6           其他证明资料或说明</w:t>
      </w:r>
    </w:p>
    <w:p w14:paraId="5CF5416F">
      <w:pPr>
        <w:adjustRightInd w:val="0"/>
        <w:snapToGrid w:val="0"/>
        <w:spacing w:line="360" w:lineRule="auto"/>
        <w:rPr>
          <w:rFonts w:hint="eastAsia" w:ascii="黑体" w:eastAsia="黑体"/>
          <w:color w:val="auto"/>
          <w:szCs w:val="21"/>
          <w:highlight w:val="none"/>
        </w:rPr>
      </w:pPr>
    </w:p>
    <w:p w14:paraId="2AF82C58">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提供磋商文件或评分标准需要提供的相关证明文件复印件</w:t>
      </w:r>
    </w:p>
    <w:p w14:paraId="278EE50B">
      <w:pPr>
        <w:adjustRightInd w:val="0"/>
        <w:snapToGrid w:val="0"/>
        <w:spacing w:line="360" w:lineRule="auto"/>
        <w:jc w:val="center"/>
        <w:rPr>
          <w:rFonts w:hint="eastAsia" w:ascii="黑体" w:eastAsia="黑体"/>
          <w:b/>
          <w:color w:val="auto"/>
          <w:sz w:val="32"/>
          <w:szCs w:val="32"/>
          <w:highlight w:val="none"/>
        </w:rPr>
      </w:pPr>
    </w:p>
    <w:p w14:paraId="38C49366">
      <w:pPr>
        <w:adjustRightInd w:val="0"/>
        <w:snapToGrid w:val="0"/>
        <w:spacing w:line="360" w:lineRule="auto"/>
        <w:jc w:val="center"/>
        <w:rPr>
          <w:rFonts w:hint="eastAsia" w:ascii="黑体" w:eastAsia="黑体"/>
          <w:b/>
          <w:color w:val="auto"/>
          <w:sz w:val="32"/>
          <w:szCs w:val="32"/>
          <w:highlight w:val="none"/>
        </w:rPr>
      </w:pPr>
    </w:p>
    <w:p w14:paraId="47C2AC1F">
      <w:pPr>
        <w:adjustRightInd w:val="0"/>
        <w:snapToGrid w:val="0"/>
        <w:spacing w:line="360" w:lineRule="auto"/>
        <w:jc w:val="center"/>
        <w:rPr>
          <w:rFonts w:hint="eastAsia" w:ascii="黑体" w:eastAsia="黑体"/>
          <w:b/>
          <w:color w:val="auto"/>
          <w:sz w:val="32"/>
          <w:szCs w:val="32"/>
          <w:highlight w:val="none"/>
        </w:rPr>
      </w:pPr>
    </w:p>
    <w:p w14:paraId="1286761A">
      <w:pPr>
        <w:adjustRightInd w:val="0"/>
        <w:snapToGrid w:val="0"/>
        <w:spacing w:line="360" w:lineRule="auto"/>
        <w:jc w:val="center"/>
        <w:rPr>
          <w:rFonts w:hint="eastAsia" w:ascii="黑体" w:eastAsia="黑体"/>
          <w:b/>
          <w:color w:val="auto"/>
          <w:sz w:val="32"/>
          <w:szCs w:val="32"/>
          <w:highlight w:val="none"/>
        </w:rPr>
      </w:pPr>
    </w:p>
    <w:p w14:paraId="498CA4D3">
      <w:pPr>
        <w:adjustRightInd w:val="0"/>
        <w:snapToGrid w:val="0"/>
        <w:spacing w:line="360" w:lineRule="auto"/>
        <w:jc w:val="center"/>
        <w:rPr>
          <w:rFonts w:hint="eastAsia" w:ascii="黑体" w:eastAsia="黑体"/>
          <w:b/>
          <w:color w:val="auto"/>
          <w:sz w:val="32"/>
          <w:szCs w:val="32"/>
          <w:highlight w:val="none"/>
        </w:rPr>
      </w:pPr>
    </w:p>
    <w:p w14:paraId="10DB1A7B">
      <w:pPr>
        <w:adjustRightInd w:val="0"/>
        <w:snapToGrid w:val="0"/>
        <w:spacing w:line="360" w:lineRule="auto"/>
        <w:jc w:val="center"/>
        <w:rPr>
          <w:rFonts w:hint="eastAsia" w:ascii="黑体" w:eastAsia="黑体"/>
          <w:b/>
          <w:color w:val="auto"/>
          <w:sz w:val="32"/>
          <w:szCs w:val="32"/>
          <w:highlight w:val="none"/>
        </w:rPr>
      </w:pPr>
    </w:p>
    <w:p w14:paraId="3DDAA4B2">
      <w:pPr>
        <w:widowControl/>
        <w:jc w:val="center"/>
        <w:rPr>
          <w:rFonts w:hint="eastAsia" w:ascii="黑体" w:hAnsi="黑体" w:eastAsia="黑体" w:cs="宋体"/>
          <w:b/>
          <w:bCs/>
          <w:color w:val="auto"/>
          <w:spacing w:val="6"/>
          <w:kern w:val="0"/>
          <w:sz w:val="28"/>
          <w:szCs w:val="28"/>
          <w:highlight w:val="none"/>
        </w:rPr>
      </w:pPr>
    </w:p>
    <w:p w14:paraId="2394BE5A">
      <w:pPr>
        <w:widowControl/>
        <w:jc w:val="center"/>
        <w:rPr>
          <w:color w:val="auto"/>
          <w:highlight w:val="none"/>
        </w:rPr>
      </w:pPr>
      <w:r>
        <w:rPr>
          <w:rFonts w:hint="eastAsia" w:ascii="黑体" w:hAnsi="黑体" w:eastAsia="黑体" w:cs="宋体"/>
          <w:b/>
          <w:bCs/>
          <w:color w:val="auto"/>
          <w:spacing w:val="6"/>
          <w:kern w:val="0"/>
          <w:sz w:val="28"/>
          <w:szCs w:val="28"/>
          <w:highlight w:val="none"/>
        </w:rPr>
        <w:t>湖南省政府采购供应商资格承诺函</w:t>
      </w:r>
      <w:r>
        <w:rPr>
          <w:rFonts w:hint="eastAsia" w:ascii="黑体" w:hAnsi="黑体" w:eastAsia="黑体"/>
          <w:b/>
          <w:color w:val="auto"/>
          <w:sz w:val="32"/>
          <w:szCs w:val="32"/>
          <w:highlight w:val="none"/>
        </w:rPr>
        <w:t>(格式)</w:t>
      </w:r>
    </w:p>
    <w:p w14:paraId="3E613EF4">
      <w:pPr>
        <w:widowControl/>
        <w:ind w:firstLine="420" w:firstLineChars="200"/>
        <w:jc w:val="left"/>
        <w:rPr>
          <w:rFonts w:hint="eastAsia" w:ascii="宋体" w:hAnsi="宋体" w:cs="宋体"/>
          <w:color w:val="auto"/>
          <w:kern w:val="0"/>
          <w:szCs w:val="21"/>
          <w:highlight w:val="none"/>
          <w:lang w:bidi="ar"/>
        </w:rPr>
      </w:pPr>
    </w:p>
    <w:p w14:paraId="3942C33B">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bidi="ar"/>
        </w:rPr>
        <w:t>本公司独立承担民事责任、</w:t>
      </w:r>
      <w:r>
        <w:rPr>
          <w:rFonts w:hint="eastAsia" w:ascii="宋体" w:hAnsi="宋体" w:cs="宋体"/>
          <w:color w:val="auto"/>
          <w:kern w:val="0"/>
          <w:szCs w:val="21"/>
          <w:highlight w:val="none"/>
        </w:rPr>
        <w:t>具有良好的商业信誉和健全的财务会计制度、依法缴纳税收和社会保障资金，在前三年的经营活动中无重大违法记录，未列入严重失信行为名单，符合政府采购动中无重大违法记录，未列入严重失信行为名单，符合政府采购供应商的基本资格要求。</w:t>
      </w:r>
    </w:p>
    <w:p w14:paraId="3F712638">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按 照 《 政 府 采 购 促 进 中 小 企 业 发 展 管 理 办 法 》（ 财 库2020〕46 号），本公司企业规模为：（大型</w:t>
      </w:r>
      <w:r>
        <w:rPr>
          <w:rFonts w:hint="eastAsia" w:ascii="宋体" w:hAnsi="宋体" w:cs="宋体"/>
          <w:color w:val="auto"/>
          <w:kern w:val="0"/>
          <w:szCs w:val="21"/>
          <w:highlight w:val="none"/>
        </w:rPr>
        <w:sym w:font="Wingdings" w:char="00A8"/>
      </w:r>
      <w:r>
        <w:rPr>
          <w:rFonts w:hint="eastAsia" w:ascii="宋体" w:hAnsi="宋体" w:cs="宋体"/>
          <w:color w:val="auto"/>
          <w:kern w:val="0"/>
          <w:szCs w:val="21"/>
          <w:highlight w:val="none"/>
        </w:rPr>
        <w:t xml:space="preserve">  中型</w:t>
      </w:r>
      <w:r>
        <w:rPr>
          <w:rFonts w:hint="eastAsia" w:ascii="宋体" w:hAnsi="宋体" w:cs="宋体"/>
          <w:color w:val="auto"/>
          <w:kern w:val="0"/>
          <w:szCs w:val="21"/>
          <w:highlight w:val="none"/>
        </w:rPr>
        <w:sym w:font="Wingdings" w:char="00A8"/>
      </w:r>
      <w:r>
        <w:rPr>
          <w:rFonts w:hint="eastAsia" w:ascii="宋体" w:hAnsi="宋体" w:cs="宋体"/>
          <w:color w:val="auto"/>
          <w:kern w:val="0"/>
          <w:szCs w:val="21"/>
          <w:highlight w:val="none"/>
        </w:rPr>
        <w:t xml:space="preserve">  小型</w:t>
      </w:r>
      <w:r>
        <w:rPr>
          <w:rFonts w:hint="eastAsia" w:ascii="宋体" w:hAnsi="宋体" w:cs="宋体"/>
          <w:color w:val="auto"/>
          <w:kern w:val="0"/>
          <w:szCs w:val="21"/>
          <w:highlight w:val="none"/>
        </w:rPr>
        <w:sym w:font="Wingdings" w:char="00A8"/>
      </w:r>
      <w:r>
        <w:rPr>
          <w:rFonts w:hint="eastAsia" w:ascii="宋体" w:hAnsi="宋体" w:cs="宋体"/>
          <w:color w:val="auto"/>
          <w:kern w:val="0"/>
          <w:szCs w:val="21"/>
          <w:highlight w:val="none"/>
        </w:rPr>
        <w:t xml:space="preserve">  微型</w:t>
      </w:r>
      <w:r>
        <w:rPr>
          <w:rFonts w:hint="eastAsia" w:ascii="宋体" w:hAnsi="宋体" w:cs="宋体"/>
          <w:color w:val="auto"/>
          <w:kern w:val="0"/>
          <w:szCs w:val="21"/>
          <w:highlight w:val="none"/>
        </w:rPr>
        <w:sym w:font="Wingdings" w:char="00A8"/>
      </w:r>
      <w:r>
        <w:rPr>
          <w:rFonts w:hint="eastAsia" w:ascii="宋体" w:hAnsi="宋体" w:cs="宋体"/>
          <w:color w:val="auto"/>
          <w:kern w:val="0"/>
          <w:szCs w:val="21"/>
          <w:highlight w:val="none"/>
        </w:rPr>
        <w:t xml:space="preserve"> ）</w:t>
      </w:r>
    </w:p>
    <w:p w14:paraId="106D9454">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sym w:font="Wingdings" w:char="00A8"/>
      </w:r>
      <w:r>
        <w:rPr>
          <w:rFonts w:hint="eastAsia" w:ascii="宋体" w:hAnsi="宋体" w:cs="宋体"/>
          <w:color w:val="auto"/>
          <w:kern w:val="0"/>
          <w:szCs w:val="21"/>
          <w:highlight w:val="none"/>
        </w:rPr>
        <w:t xml:space="preserve"> 本公司自愿入驻湖南省政府采购电子卖场，遵守《湖南省政府采购电子卖场管理办法》（湘财购〔2019〕27 号），如违反承诺，同意金融机构将增信保证划缴国库</w:t>
      </w:r>
      <w:r>
        <w:rPr>
          <w:rFonts w:hint="eastAsia" w:ascii="宋体" w:hAnsi="宋体" w:cs="宋体"/>
          <w:b/>
          <w:bCs/>
          <w:color w:val="auto"/>
          <w:kern w:val="0"/>
          <w:szCs w:val="21"/>
          <w:highlight w:val="none"/>
        </w:rPr>
        <w:t>（非电子卖场采购活动项目不需勾选）</w:t>
      </w:r>
      <w:r>
        <w:rPr>
          <w:rFonts w:hint="eastAsia" w:ascii="宋体" w:hAnsi="宋体" w:cs="宋体"/>
          <w:color w:val="auto"/>
          <w:kern w:val="0"/>
          <w:szCs w:val="21"/>
          <w:highlight w:val="none"/>
        </w:rPr>
        <w:t>。</w:t>
      </w:r>
    </w:p>
    <w:p w14:paraId="3706DF72">
      <w:pPr>
        <w:pStyle w:val="4"/>
        <w:rPr>
          <w:rFonts w:hint="eastAsia" w:ascii="宋体" w:hAnsi="宋体" w:cs="宋体"/>
          <w:color w:val="auto"/>
          <w:kern w:val="0"/>
          <w:szCs w:val="21"/>
          <w:highlight w:val="none"/>
        </w:rPr>
      </w:pPr>
    </w:p>
    <w:p w14:paraId="23FDD17D">
      <w:pPr>
        <w:pStyle w:val="4"/>
        <w:rPr>
          <w:rFonts w:hint="default" w:eastAsia="宋体"/>
          <w:color w:val="auto"/>
          <w:highlight w:val="none"/>
          <w:u w:val="single"/>
          <w:lang w:val="en-US" w:eastAsia="zh-CN"/>
        </w:rPr>
      </w:pPr>
      <w:r>
        <w:rPr>
          <w:rFonts w:hint="eastAsia" w:ascii="宋体" w:hAnsi="宋体" w:cs="宋体"/>
          <w:color w:val="auto"/>
          <w:kern w:val="0"/>
          <w:szCs w:val="21"/>
          <w:highlight w:val="none"/>
        </w:rPr>
        <w:t>公司（单位）名称（盖章）</w:t>
      </w:r>
      <w:r>
        <w:rPr>
          <w:rFonts w:hint="eastAsia" w:ascii="宋体" w:hAnsi="宋体" w:cs="宋体"/>
          <w:color w:val="auto"/>
          <w:kern w:val="0"/>
          <w:szCs w:val="21"/>
          <w:highlight w:val="none"/>
          <w:u w:val="single"/>
          <w:lang w:val="en-US" w:eastAsia="zh-CN"/>
        </w:rPr>
        <w:t xml:space="preserve">             </w:t>
      </w:r>
    </w:p>
    <w:p w14:paraId="6A1703A3">
      <w:pPr>
        <w:widowControl/>
        <w:adjustRightInd w:val="0"/>
        <w:snapToGrid w:val="0"/>
        <w:spacing w:line="360" w:lineRule="auto"/>
        <w:ind w:firstLine="420" w:firstLineChars="200"/>
        <w:jc w:val="right"/>
        <w:rPr>
          <w:rFonts w:ascii="宋体" w:hAnsi="宋体" w:cs="宋体"/>
          <w:color w:val="auto"/>
          <w:kern w:val="0"/>
          <w:szCs w:val="21"/>
          <w:highlight w:val="none"/>
        </w:rPr>
      </w:pP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日</w:t>
      </w:r>
    </w:p>
    <w:p w14:paraId="29D71809">
      <w:pPr>
        <w:widowControl/>
        <w:adjustRightInd w:val="0"/>
        <w:snapToGri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p>
    <w:p w14:paraId="18EC933B">
      <w:pPr>
        <w:widowControl/>
        <w:adjustRightInd w:val="0"/>
        <w:snapToGrid w:val="0"/>
        <w:spacing w:line="360" w:lineRule="auto"/>
        <w:ind w:firstLine="420" w:firstLineChars="200"/>
        <w:jc w:val="left"/>
        <w:rPr>
          <w:rStyle w:val="34"/>
          <w:rFonts w:hint="eastAsia" w:ascii="宋体" w:hAnsi="宋体"/>
          <w:color w:val="auto"/>
          <w:kern w:val="0"/>
          <w:szCs w:val="22"/>
          <w:highlight w:val="none"/>
        </w:rPr>
      </w:pPr>
    </w:p>
    <w:p w14:paraId="5FAC90E2">
      <w:pPr>
        <w:pStyle w:val="35"/>
        <w:widowControl/>
        <w:spacing w:line="360" w:lineRule="auto"/>
        <w:jc w:val="left"/>
        <w:rPr>
          <w:rStyle w:val="34"/>
          <w:rFonts w:ascii="宋体" w:hAnsi="宋体"/>
          <w:color w:val="auto"/>
          <w:kern w:val="0"/>
          <w:highlight w:val="none"/>
        </w:rPr>
      </w:pPr>
      <w:r>
        <w:rPr>
          <w:rStyle w:val="34"/>
          <w:rFonts w:hint="eastAsia" w:ascii="宋体" w:hAnsi="宋体"/>
          <w:color w:val="auto"/>
          <w:kern w:val="0"/>
          <w:szCs w:val="22"/>
          <w:highlight w:val="none"/>
        </w:rPr>
        <w:t>机构代码：</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u w:val="single"/>
          <w:lang w:val="en-US" w:eastAsia="zh-CN"/>
        </w:rPr>
        <w:t xml:space="preserve">  </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rPr>
        <w:t>；注册登记机构</w:t>
      </w:r>
      <w:r>
        <w:rPr>
          <w:rFonts w:hint="eastAsia" w:ascii="宋体" w:hAnsi="宋体" w:eastAsia="宋体" w:cs="Times New Roman"/>
          <w:color w:val="auto"/>
          <w:kern w:val="0"/>
          <w:highlight w:val="none"/>
        </w:rPr>
        <w:t>：</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rPr>
        <w:t>；日期</w:t>
      </w:r>
      <w:r>
        <w:rPr>
          <w:rFonts w:hint="eastAsia" w:ascii="宋体" w:hAnsi="宋体" w:eastAsia="宋体" w:cs="Times New Roman"/>
          <w:color w:val="auto"/>
          <w:kern w:val="0"/>
          <w:highlight w:val="none"/>
        </w:rPr>
        <w:t>：</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rPr>
        <w:t>；</w:t>
      </w:r>
    </w:p>
    <w:p w14:paraId="2D72D337">
      <w:pPr>
        <w:pStyle w:val="35"/>
        <w:widowControl/>
        <w:spacing w:line="360" w:lineRule="auto"/>
        <w:jc w:val="left"/>
        <w:rPr>
          <w:rStyle w:val="34"/>
          <w:rFonts w:ascii="宋体" w:hAnsi="宋体"/>
          <w:color w:val="auto"/>
          <w:kern w:val="0"/>
          <w:highlight w:val="none"/>
        </w:rPr>
      </w:pPr>
      <w:r>
        <w:rPr>
          <w:rStyle w:val="34"/>
          <w:rFonts w:hint="eastAsia" w:ascii="宋体" w:hAnsi="宋体"/>
          <w:color w:val="auto"/>
          <w:kern w:val="0"/>
          <w:szCs w:val="22"/>
          <w:highlight w:val="none"/>
        </w:rPr>
        <w:t>有效期</w:t>
      </w:r>
      <w:r>
        <w:rPr>
          <w:rFonts w:hint="eastAsia" w:ascii="宋体" w:hAnsi="宋体" w:eastAsia="宋体" w:cs="Times New Roman"/>
          <w:color w:val="auto"/>
          <w:kern w:val="0"/>
          <w:highlight w:val="none"/>
        </w:rPr>
        <w:t>：</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u w:val="single"/>
          <w:lang w:val="en-US" w:eastAsia="zh-CN"/>
        </w:rPr>
        <w:t xml:space="preserve">  </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u w:val="single"/>
          <w:lang w:val="en-US" w:eastAsia="zh-CN"/>
        </w:rPr>
        <w:t xml:space="preserve">  </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rPr>
        <w:t>；注册资本</w:t>
      </w:r>
      <w:r>
        <w:rPr>
          <w:rFonts w:hint="eastAsia" w:ascii="宋体" w:hAnsi="宋体" w:eastAsia="宋体" w:cs="Times New Roman"/>
          <w:color w:val="auto"/>
          <w:kern w:val="0"/>
          <w:highlight w:val="none"/>
        </w:rPr>
        <w:t>：</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rPr>
        <w:t>；地址</w:t>
      </w:r>
      <w:r>
        <w:rPr>
          <w:rFonts w:hint="eastAsia" w:ascii="宋体" w:hAnsi="宋体" w:eastAsia="宋体" w:cs="Times New Roman"/>
          <w:color w:val="auto"/>
          <w:kern w:val="0"/>
          <w:highlight w:val="none"/>
        </w:rPr>
        <w:t>：</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u w:val="single"/>
          <w:lang w:val="en-US" w:eastAsia="zh-CN"/>
        </w:rPr>
        <w:t xml:space="preserve">  </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rPr>
        <w:t>；</w:t>
      </w:r>
    </w:p>
    <w:p w14:paraId="4EE71D91">
      <w:pPr>
        <w:pStyle w:val="35"/>
        <w:widowControl/>
        <w:spacing w:line="360" w:lineRule="auto"/>
        <w:jc w:val="left"/>
        <w:rPr>
          <w:rStyle w:val="34"/>
          <w:rFonts w:ascii="宋体" w:hAnsi="宋体"/>
          <w:color w:val="auto"/>
          <w:highlight w:val="none"/>
        </w:rPr>
      </w:pPr>
      <w:r>
        <w:rPr>
          <w:rStyle w:val="34"/>
          <w:rFonts w:hint="eastAsia" w:ascii="宋体" w:hAnsi="宋体"/>
          <w:color w:val="auto"/>
          <w:kern w:val="0"/>
          <w:szCs w:val="22"/>
          <w:highlight w:val="none"/>
        </w:rPr>
        <w:t>经济行业</w:t>
      </w:r>
      <w:r>
        <w:rPr>
          <w:rFonts w:hint="eastAsia" w:ascii="宋体" w:hAnsi="宋体" w:eastAsia="宋体" w:cs="Times New Roman"/>
          <w:color w:val="auto"/>
          <w:kern w:val="0"/>
          <w:highlight w:val="none"/>
        </w:rPr>
        <w:t>：</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u w:val="single"/>
          <w:lang w:val="en-US" w:eastAsia="zh-CN"/>
        </w:rPr>
        <w:t xml:space="preserve">  </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rPr>
        <w:t>；经济性质</w:t>
      </w:r>
      <w:r>
        <w:rPr>
          <w:rFonts w:hint="eastAsia" w:ascii="宋体" w:hAnsi="宋体" w:eastAsia="宋体" w:cs="Times New Roman"/>
          <w:color w:val="auto"/>
          <w:kern w:val="0"/>
          <w:highlight w:val="none"/>
        </w:rPr>
        <w:t>：</w:t>
      </w:r>
      <w:r>
        <w:rPr>
          <w:rStyle w:val="34"/>
          <w:rFonts w:hint="eastAsia" w:ascii="宋体" w:hAnsi="宋体"/>
          <w:color w:val="auto"/>
          <w:kern w:val="0"/>
          <w:szCs w:val="22"/>
          <w:highlight w:val="none"/>
          <w:u w:val="single"/>
        </w:rPr>
        <w:t xml:space="preserve">   </w:t>
      </w:r>
      <w:r>
        <w:rPr>
          <w:rStyle w:val="34"/>
          <w:rFonts w:hint="eastAsia" w:ascii="宋体" w:hAnsi="宋体"/>
          <w:color w:val="auto"/>
          <w:kern w:val="0"/>
          <w:szCs w:val="22"/>
          <w:highlight w:val="none"/>
          <w:u w:val="single"/>
          <w:lang w:val="en-US" w:eastAsia="zh-CN"/>
        </w:rPr>
        <w:t xml:space="preserve">   </w:t>
      </w:r>
      <w:r>
        <w:rPr>
          <w:rStyle w:val="34"/>
          <w:rFonts w:hint="eastAsia" w:ascii="宋体" w:hAnsi="宋体"/>
          <w:color w:val="auto"/>
          <w:kern w:val="0"/>
          <w:szCs w:val="22"/>
          <w:highlight w:val="none"/>
          <w:u w:val="single"/>
        </w:rPr>
        <w:t xml:space="preserve">   </w:t>
      </w:r>
    </w:p>
    <w:p w14:paraId="3FE7ABC7">
      <w:pPr>
        <w:pStyle w:val="35"/>
        <w:widowControl/>
        <w:jc w:val="left"/>
        <w:rPr>
          <w:rStyle w:val="34"/>
          <w:rFonts w:hint="eastAsia" w:ascii="仿宋_GB2312" w:hAnsi="仿宋_GB2312"/>
          <w:color w:val="auto"/>
          <w:kern w:val="0"/>
          <w:sz w:val="31"/>
          <w:szCs w:val="31"/>
          <w:highlight w:val="none"/>
        </w:rPr>
      </w:pPr>
      <w:r>
        <w:rPr>
          <w:rStyle w:val="34"/>
          <w:rFonts w:ascii="仿宋_GB2312" w:hAnsi="仿宋_GB2312"/>
          <w:color w:val="auto"/>
          <w:kern w:val="0"/>
          <w:sz w:val="31"/>
          <w:szCs w:val="31"/>
          <w:highlight w:val="none"/>
        </w:rPr>
        <w:t xml:space="preserve"> </w:t>
      </w:r>
    </w:p>
    <w:p w14:paraId="25360535">
      <w:pPr>
        <w:pStyle w:val="35"/>
        <w:widowControl/>
        <w:spacing w:line="360" w:lineRule="auto"/>
        <w:jc w:val="left"/>
        <w:rPr>
          <w:rStyle w:val="34"/>
          <w:rFonts w:ascii="宋体" w:hAnsi="宋体"/>
          <w:color w:val="auto"/>
          <w:highlight w:val="none"/>
          <w:u w:val="single"/>
        </w:rPr>
      </w:pPr>
      <w:r>
        <w:rPr>
          <w:rStyle w:val="34"/>
          <w:rFonts w:hint="eastAsia" w:ascii="宋体" w:hAnsi="宋体"/>
          <w:color w:val="auto"/>
          <w:kern w:val="0"/>
          <w:szCs w:val="22"/>
          <w:highlight w:val="none"/>
        </w:rPr>
        <w:t>法定代表人（负责人）姓名</w:t>
      </w:r>
      <w:r>
        <w:rPr>
          <w:rFonts w:hint="eastAsia" w:ascii="宋体" w:hAnsi="宋体" w:eastAsia="宋体" w:cs="Times New Roman"/>
          <w:color w:val="auto"/>
          <w:kern w:val="0"/>
          <w:highlight w:val="none"/>
        </w:rPr>
        <w:t>：</w:t>
      </w:r>
      <w:r>
        <w:rPr>
          <w:rFonts w:hint="eastAsia" w:ascii="宋体" w:hAnsi="宋体" w:eastAsia="宋体" w:cs="Times New Roman"/>
          <w:color w:val="auto"/>
          <w:highlight w:val="none"/>
          <w:u w:val="single"/>
        </w:rPr>
        <w:t xml:space="preserve">       </w:t>
      </w:r>
      <w:r>
        <w:rPr>
          <w:rStyle w:val="34"/>
          <w:rFonts w:hint="eastAsia" w:ascii="宋体" w:hAnsi="宋体"/>
          <w:color w:val="auto"/>
          <w:kern w:val="0"/>
          <w:szCs w:val="22"/>
          <w:highlight w:val="none"/>
        </w:rPr>
        <w:t>（签字）：</w:t>
      </w:r>
      <w:r>
        <w:rPr>
          <w:rStyle w:val="34"/>
          <w:rFonts w:hint="eastAsia" w:ascii="宋体" w:hAnsi="宋体"/>
          <w:color w:val="auto"/>
          <w:szCs w:val="22"/>
          <w:highlight w:val="none"/>
          <w:u w:val="single"/>
        </w:rPr>
        <w:t xml:space="preserve">                  </w:t>
      </w:r>
    </w:p>
    <w:p w14:paraId="4C047270">
      <w:pPr>
        <w:pStyle w:val="35"/>
        <w:widowControl/>
        <w:spacing w:line="360" w:lineRule="auto"/>
        <w:jc w:val="left"/>
        <w:rPr>
          <w:rStyle w:val="34"/>
          <w:rFonts w:ascii="宋体" w:hAnsi="宋体"/>
          <w:color w:val="auto"/>
          <w:kern w:val="0"/>
          <w:highlight w:val="none"/>
        </w:rPr>
      </w:pPr>
      <w:r>
        <w:rPr>
          <w:rStyle w:val="34"/>
          <w:rFonts w:hint="eastAsia" w:ascii="宋体" w:hAnsi="宋体"/>
          <w:color w:val="auto"/>
          <w:kern w:val="0"/>
          <w:szCs w:val="22"/>
          <w:highlight w:val="none"/>
        </w:rPr>
        <w:t>身份证号：</w:t>
      </w:r>
      <w:r>
        <w:rPr>
          <w:rStyle w:val="34"/>
          <w:rFonts w:hint="eastAsia" w:ascii="宋体" w:hAnsi="宋体"/>
          <w:color w:val="auto"/>
          <w:szCs w:val="22"/>
          <w:highlight w:val="none"/>
          <w:u w:val="single"/>
        </w:rPr>
        <w:t xml:space="preserve">                  </w:t>
      </w:r>
    </w:p>
    <w:p w14:paraId="5F5685FE">
      <w:pPr>
        <w:pStyle w:val="35"/>
        <w:widowControl/>
        <w:spacing w:line="360" w:lineRule="auto"/>
        <w:jc w:val="left"/>
        <w:rPr>
          <w:rStyle w:val="34"/>
          <w:rFonts w:ascii="宋体" w:hAnsi="宋体"/>
          <w:color w:val="auto"/>
          <w:highlight w:val="none"/>
        </w:rPr>
      </w:pPr>
      <w:r>
        <w:rPr>
          <w:rStyle w:val="34"/>
          <w:rFonts w:hint="eastAsia" w:ascii="宋体" w:hAnsi="宋体"/>
          <w:color w:val="auto"/>
          <w:kern w:val="0"/>
          <w:szCs w:val="22"/>
          <w:highlight w:val="none"/>
        </w:rPr>
        <w:t>手机号：</w:t>
      </w:r>
      <w:r>
        <w:rPr>
          <w:rStyle w:val="34"/>
          <w:rFonts w:hint="eastAsia" w:ascii="宋体" w:hAnsi="宋体"/>
          <w:color w:val="auto"/>
          <w:szCs w:val="22"/>
          <w:highlight w:val="none"/>
          <w:u w:val="single"/>
        </w:rPr>
        <w:t xml:space="preserve">             </w:t>
      </w:r>
      <w:r>
        <w:rPr>
          <w:rStyle w:val="34"/>
          <w:rFonts w:hint="eastAsia" w:ascii="宋体" w:hAnsi="宋体"/>
          <w:color w:val="auto"/>
          <w:szCs w:val="22"/>
          <w:highlight w:val="none"/>
          <w:u w:val="single"/>
          <w:lang w:val="en-US" w:eastAsia="zh-CN"/>
        </w:rPr>
        <w:t xml:space="preserve">  </w:t>
      </w:r>
      <w:r>
        <w:rPr>
          <w:rStyle w:val="34"/>
          <w:rFonts w:hint="eastAsia" w:ascii="宋体" w:hAnsi="宋体"/>
          <w:color w:val="auto"/>
          <w:szCs w:val="22"/>
          <w:highlight w:val="none"/>
          <w:u w:val="single"/>
        </w:rPr>
        <w:t xml:space="preserve">     </w:t>
      </w:r>
    </w:p>
    <w:p w14:paraId="33357273">
      <w:pPr>
        <w:pStyle w:val="35"/>
        <w:widowControl/>
        <w:spacing w:line="360" w:lineRule="auto"/>
        <w:jc w:val="left"/>
        <w:rPr>
          <w:rStyle w:val="34"/>
          <w:rFonts w:ascii="宋体" w:hAnsi="宋体"/>
          <w:color w:val="auto"/>
          <w:kern w:val="0"/>
          <w:highlight w:val="none"/>
        </w:rPr>
      </w:pPr>
      <w:r>
        <w:rPr>
          <w:rStyle w:val="34"/>
          <w:rFonts w:hint="eastAsia" w:ascii="宋体" w:hAnsi="宋体"/>
          <w:color w:val="auto"/>
          <w:kern w:val="0"/>
          <w:szCs w:val="22"/>
          <w:highlight w:val="none"/>
        </w:rPr>
        <w:t>授权代表人姓名</w:t>
      </w:r>
      <w:r>
        <w:rPr>
          <w:rFonts w:hint="eastAsia" w:ascii="宋体" w:hAnsi="宋体" w:eastAsia="宋体" w:cs="Times New Roman"/>
          <w:color w:val="auto"/>
          <w:kern w:val="0"/>
          <w:highlight w:val="none"/>
        </w:rPr>
        <w:t>：</w:t>
      </w:r>
      <w:r>
        <w:rPr>
          <w:rFonts w:hint="eastAsia" w:ascii="宋体" w:hAnsi="宋体" w:eastAsia="宋体" w:cs="Times New Roman"/>
          <w:color w:val="auto"/>
          <w:highlight w:val="none"/>
          <w:u w:val="single"/>
        </w:rPr>
        <w:t xml:space="preserve">       </w:t>
      </w:r>
      <w:r>
        <w:rPr>
          <w:rStyle w:val="34"/>
          <w:rFonts w:hint="eastAsia" w:ascii="宋体" w:hAnsi="宋体"/>
          <w:color w:val="auto"/>
          <w:kern w:val="0"/>
          <w:szCs w:val="22"/>
          <w:highlight w:val="none"/>
        </w:rPr>
        <w:t>（签字）：</w:t>
      </w:r>
      <w:r>
        <w:rPr>
          <w:rStyle w:val="34"/>
          <w:rFonts w:hint="eastAsia" w:ascii="宋体" w:hAnsi="宋体"/>
          <w:color w:val="auto"/>
          <w:szCs w:val="22"/>
          <w:highlight w:val="none"/>
          <w:u w:val="single"/>
        </w:rPr>
        <w:t xml:space="preserve">                  </w:t>
      </w:r>
    </w:p>
    <w:p w14:paraId="0876F38A">
      <w:pPr>
        <w:pStyle w:val="35"/>
        <w:widowControl/>
        <w:spacing w:line="360" w:lineRule="auto"/>
        <w:jc w:val="left"/>
        <w:rPr>
          <w:rStyle w:val="34"/>
          <w:rFonts w:ascii="宋体" w:hAnsi="宋体"/>
          <w:color w:val="auto"/>
          <w:kern w:val="0"/>
          <w:highlight w:val="none"/>
        </w:rPr>
      </w:pPr>
      <w:r>
        <w:rPr>
          <w:rStyle w:val="34"/>
          <w:rFonts w:hint="eastAsia" w:ascii="宋体" w:hAnsi="宋体"/>
          <w:color w:val="auto"/>
          <w:kern w:val="0"/>
          <w:szCs w:val="22"/>
          <w:highlight w:val="none"/>
        </w:rPr>
        <w:t>身份证号：</w:t>
      </w:r>
      <w:r>
        <w:rPr>
          <w:rStyle w:val="34"/>
          <w:rFonts w:hint="eastAsia" w:ascii="宋体" w:hAnsi="宋体"/>
          <w:color w:val="auto"/>
          <w:szCs w:val="22"/>
          <w:highlight w:val="none"/>
          <w:u w:val="single"/>
        </w:rPr>
        <w:t xml:space="preserve">                  </w:t>
      </w:r>
    </w:p>
    <w:p w14:paraId="31F481F7">
      <w:pPr>
        <w:pStyle w:val="36"/>
        <w:rPr>
          <w:rStyle w:val="14"/>
          <w:rFonts w:ascii="Times New Roman" w:hAnsi="Times New Roman"/>
          <w:color w:val="auto"/>
          <w:highlight w:val="none"/>
        </w:rPr>
      </w:pPr>
      <w:r>
        <w:rPr>
          <w:rStyle w:val="34"/>
          <w:rFonts w:hint="eastAsia" w:ascii="宋体" w:hAnsi="宋体"/>
          <w:color w:val="auto"/>
          <w:kern w:val="0"/>
          <w:highlight w:val="none"/>
        </w:rPr>
        <w:t>手机号：</w:t>
      </w:r>
      <w:r>
        <w:rPr>
          <w:rStyle w:val="34"/>
          <w:rFonts w:hint="eastAsia" w:ascii="宋体" w:hAnsi="宋体"/>
          <w:color w:val="auto"/>
          <w:highlight w:val="none"/>
          <w:u w:val="single"/>
        </w:rPr>
        <w:t xml:space="preserve">          </w:t>
      </w:r>
      <w:r>
        <w:rPr>
          <w:rStyle w:val="34"/>
          <w:rFonts w:hint="eastAsia" w:ascii="宋体" w:hAnsi="宋体" w:eastAsia="宋体"/>
          <w:color w:val="auto"/>
          <w:highlight w:val="none"/>
          <w:u w:val="single"/>
          <w:lang w:val="en-US" w:eastAsia="zh-CN"/>
        </w:rPr>
        <w:t xml:space="preserve">  </w:t>
      </w:r>
      <w:r>
        <w:rPr>
          <w:rStyle w:val="34"/>
          <w:rFonts w:hint="eastAsia" w:ascii="宋体" w:hAnsi="宋体"/>
          <w:color w:val="auto"/>
          <w:highlight w:val="none"/>
          <w:u w:val="single"/>
        </w:rPr>
        <w:t xml:space="preserve">        </w:t>
      </w:r>
    </w:p>
    <w:p w14:paraId="04635703">
      <w:pPr>
        <w:adjustRightInd w:val="0"/>
        <w:snapToGrid w:val="0"/>
        <w:spacing w:line="360" w:lineRule="auto"/>
        <w:rPr>
          <w:rFonts w:hint="eastAsia" w:ascii="黑体" w:eastAsia="黑体"/>
          <w:b/>
          <w:color w:val="auto"/>
          <w:sz w:val="32"/>
          <w:szCs w:val="32"/>
          <w:highlight w:val="none"/>
        </w:rPr>
      </w:pPr>
    </w:p>
    <w:p w14:paraId="2E9F5488">
      <w:pPr>
        <w:pStyle w:val="20"/>
        <w:rPr>
          <w:rFonts w:hint="eastAsia" w:ascii="黑体" w:eastAsia="黑体"/>
          <w:b/>
          <w:color w:val="auto"/>
          <w:sz w:val="32"/>
          <w:szCs w:val="32"/>
          <w:highlight w:val="none"/>
        </w:rPr>
      </w:pPr>
    </w:p>
    <w:p w14:paraId="20CB5809">
      <w:pPr>
        <w:pStyle w:val="20"/>
        <w:rPr>
          <w:rFonts w:hint="eastAsia" w:ascii="黑体" w:eastAsia="黑体"/>
          <w:b/>
          <w:color w:val="auto"/>
          <w:sz w:val="32"/>
          <w:szCs w:val="32"/>
          <w:highlight w:val="none"/>
        </w:rPr>
      </w:pPr>
    </w:p>
    <w:p w14:paraId="0861E606">
      <w:pPr>
        <w:pStyle w:val="20"/>
        <w:rPr>
          <w:rFonts w:hint="eastAsia" w:ascii="黑体" w:eastAsia="黑体"/>
          <w:b/>
          <w:color w:val="auto"/>
          <w:sz w:val="32"/>
          <w:szCs w:val="32"/>
          <w:highlight w:val="none"/>
        </w:rPr>
      </w:pPr>
    </w:p>
    <w:p w14:paraId="13E739E2">
      <w:pPr>
        <w:pStyle w:val="20"/>
        <w:ind w:left="0" w:leftChars="0" w:firstLine="0" w:firstLineChars="0"/>
        <w:rPr>
          <w:rFonts w:hint="eastAsia" w:ascii="黑体" w:eastAsia="黑体"/>
          <w:b/>
          <w:color w:val="auto"/>
          <w:sz w:val="32"/>
          <w:szCs w:val="32"/>
          <w:highlight w:val="none"/>
        </w:rPr>
      </w:pPr>
    </w:p>
    <w:p w14:paraId="746D0DE7">
      <w:pPr>
        <w:adjustRightInd w:val="0"/>
        <w:snapToGrid w:val="0"/>
        <w:spacing w:line="360" w:lineRule="auto"/>
        <w:jc w:val="center"/>
        <w:rPr>
          <w:rFonts w:hint="eastAsia" w:ascii="黑体" w:eastAsia="黑体"/>
          <w:b/>
          <w:color w:val="auto"/>
          <w:sz w:val="32"/>
          <w:szCs w:val="32"/>
          <w:highlight w:val="none"/>
        </w:rPr>
      </w:pPr>
      <w:r>
        <w:rPr>
          <w:rFonts w:hint="eastAsia" w:ascii="黑体" w:eastAsia="黑体"/>
          <w:b/>
          <w:color w:val="auto"/>
          <w:sz w:val="32"/>
          <w:szCs w:val="32"/>
          <w:highlight w:val="none"/>
        </w:rPr>
        <w:t>五、服务方案</w:t>
      </w:r>
    </w:p>
    <w:p w14:paraId="773BEC34">
      <w:pPr>
        <w:adjustRightInd w:val="0"/>
        <w:snapToGrid w:val="0"/>
        <w:spacing w:line="360" w:lineRule="auto"/>
        <w:jc w:val="center"/>
        <w:rPr>
          <w:rFonts w:hint="eastAsia" w:ascii="黑体" w:eastAsia="黑体"/>
          <w:b/>
          <w:color w:val="auto"/>
          <w:sz w:val="32"/>
          <w:szCs w:val="32"/>
          <w:highlight w:val="none"/>
        </w:rPr>
      </w:pPr>
    </w:p>
    <w:p w14:paraId="272AB1FB">
      <w:pPr>
        <w:adjustRightInd w:val="0"/>
        <w:snapToGrid w:val="0"/>
        <w:rPr>
          <w:rFonts w:hint="eastAsia" w:ascii="黑体" w:eastAsia="黑体"/>
          <w:color w:val="auto"/>
          <w:sz w:val="30"/>
          <w:szCs w:val="30"/>
          <w:highlight w:val="none"/>
        </w:rPr>
      </w:pPr>
      <w:r>
        <w:rPr>
          <w:rFonts w:hint="eastAsia" w:ascii="黑体" w:eastAsia="黑体"/>
          <w:color w:val="auto"/>
          <w:sz w:val="30"/>
          <w:szCs w:val="30"/>
          <w:highlight w:val="none"/>
        </w:rPr>
        <w:t>附件7-1：</w:t>
      </w:r>
    </w:p>
    <w:p w14:paraId="14A2F55F">
      <w:pPr>
        <w:adjustRightInd w:val="0"/>
        <w:snapToGrid w:val="0"/>
        <w:jc w:val="center"/>
        <w:rPr>
          <w:rFonts w:hint="eastAsia" w:ascii="黑体" w:hAnsi="宋体" w:eastAsia="黑体"/>
          <w:b/>
          <w:color w:val="auto"/>
          <w:sz w:val="30"/>
          <w:szCs w:val="30"/>
          <w:highlight w:val="none"/>
        </w:rPr>
      </w:pPr>
      <w:r>
        <w:rPr>
          <w:rFonts w:hint="eastAsia" w:ascii="黑体" w:hAnsi="宋体" w:eastAsia="黑体"/>
          <w:b/>
          <w:color w:val="auto"/>
          <w:sz w:val="30"/>
          <w:szCs w:val="30"/>
          <w:highlight w:val="none"/>
        </w:rPr>
        <w:t>服务方案</w:t>
      </w:r>
    </w:p>
    <w:p w14:paraId="4E3F8964">
      <w:pPr>
        <w:adjustRightInd w:val="0"/>
        <w:snapToGrid w:val="0"/>
        <w:rPr>
          <w:rFonts w:hint="eastAsia" w:ascii="宋体" w:hAnsi="宋体"/>
          <w:color w:val="auto"/>
          <w:szCs w:val="21"/>
          <w:highlight w:val="none"/>
        </w:rPr>
      </w:pPr>
    </w:p>
    <w:p w14:paraId="36C25377">
      <w:pPr>
        <w:adjustRightInd w:val="0"/>
        <w:snapToGrid w:val="0"/>
        <w:spacing w:line="360" w:lineRule="auto"/>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服务类项目供应商应根据第四章规定编写服务方案或服务大纲。</w:t>
      </w:r>
    </w:p>
    <w:p w14:paraId="1EA0FDAE">
      <w:pPr>
        <w:adjustRightInd w:val="0"/>
        <w:snapToGrid w:val="0"/>
        <w:rPr>
          <w:rFonts w:hint="eastAsia" w:ascii="宋体" w:hAnsi="宋体"/>
          <w:color w:val="auto"/>
          <w:szCs w:val="21"/>
          <w:highlight w:val="none"/>
        </w:rPr>
      </w:pPr>
    </w:p>
    <w:p w14:paraId="0627E175">
      <w:pPr>
        <w:adjustRightInd w:val="0"/>
        <w:snapToGrid w:val="0"/>
        <w:rPr>
          <w:rFonts w:hint="eastAsia" w:ascii="宋体" w:hAnsi="宋体"/>
          <w:color w:val="auto"/>
          <w:szCs w:val="21"/>
          <w:highlight w:val="none"/>
        </w:rPr>
      </w:pPr>
    </w:p>
    <w:p w14:paraId="3E48D4B5">
      <w:pPr>
        <w:adjustRightInd w:val="0"/>
        <w:snapToGrid w:val="0"/>
        <w:rPr>
          <w:rFonts w:hint="eastAsia" w:ascii="宋体" w:hAnsi="宋体"/>
          <w:color w:val="auto"/>
          <w:szCs w:val="21"/>
          <w:highlight w:val="none"/>
        </w:rPr>
      </w:pPr>
    </w:p>
    <w:p w14:paraId="621C0317">
      <w:pPr>
        <w:adjustRightInd w:val="0"/>
        <w:snapToGrid w:val="0"/>
        <w:rPr>
          <w:rFonts w:hint="eastAsia" w:ascii="宋体" w:hAnsi="宋体"/>
          <w:color w:val="auto"/>
          <w:szCs w:val="21"/>
          <w:highlight w:val="none"/>
        </w:rPr>
      </w:pPr>
    </w:p>
    <w:p w14:paraId="12DD0CFF">
      <w:pPr>
        <w:adjustRightInd w:val="0"/>
        <w:snapToGrid w:val="0"/>
        <w:rPr>
          <w:rFonts w:hint="eastAsia" w:ascii="宋体" w:hAnsi="宋体"/>
          <w:color w:val="auto"/>
          <w:szCs w:val="21"/>
          <w:highlight w:val="none"/>
        </w:rPr>
      </w:pPr>
    </w:p>
    <w:p w14:paraId="290A4A3E">
      <w:pPr>
        <w:adjustRightInd w:val="0"/>
        <w:snapToGrid w:val="0"/>
        <w:rPr>
          <w:rFonts w:hint="eastAsia" w:ascii="宋体" w:hAnsi="宋体"/>
          <w:color w:val="auto"/>
          <w:szCs w:val="21"/>
          <w:highlight w:val="none"/>
        </w:rPr>
      </w:pPr>
    </w:p>
    <w:p w14:paraId="4F874FF1">
      <w:pPr>
        <w:adjustRightInd w:val="0"/>
        <w:snapToGrid w:val="0"/>
        <w:rPr>
          <w:rFonts w:hint="eastAsia" w:ascii="宋体" w:hAnsi="宋体"/>
          <w:color w:val="auto"/>
          <w:szCs w:val="21"/>
          <w:highlight w:val="none"/>
        </w:rPr>
      </w:pPr>
    </w:p>
    <w:p w14:paraId="148AAE0A">
      <w:pPr>
        <w:adjustRightInd w:val="0"/>
        <w:snapToGrid w:val="0"/>
        <w:rPr>
          <w:rFonts w:hint="eastAsia" w:ascii="宋体" w:hAnsi="宋体"/>
          <w:color w:val="auto"/>
          <w:szCs w:val="21"/>
          <w:highlight w:val="none"/>
        </w:rPr>
      </w:pPr>
    </w:p>
    <w:p w14:paraId="224B676A">
      <w:pPr>
        <w:pStyle w:val="8"/>
        <w:adjustRightInd w:val="0"/>
        <w:snapToGrid w:val="0"/>
        <w:spacing w:line="360" w:lineRule="auto"/>
        <w:outlineLvl w:val="0"/>
        <w:rPr>
          <w:rFonts w:hint="eastAsia" w:ascii="宋体" w:hAnsi="宋体"/>
          <w:bCs/>
          <w:color w:val="auto"/>
          <w:sz w:val="21"/>
          <w:szCs w:val="21"/>
          <w:highlight w:val="none"/>
        </w:rPr>
      </w:pPr>
      <w:r>
        <w:rPr>
          <w:rFonts w:hint="eastAsia" w:ascii="宋体" w:hAnsi="宋体"/>
          <w:color w:val="auto"/>
          <w:sz w:val="21"/>
          <w:szCs w:val="21"/>
          <w:highlight w:val="none"/>
        </w:rPr>
        <w:t>供应商名称：</w:t>
      </w:r>
      <w:r>
        <w:rPr>
          <w:rFonts w:hint="eastAsia" w:ascii="宋体" w:hAnsi="宋体"/>
          <w:color w:val="auto"/>
          <w:sz w:val="21"/>
          <w:szCs w:val="21"/>
          <w:highlight w:val="none"/>
          <w:u w:val="single"/>
        </w:rPr>
        <w:t xml:space="preserve">                </w:t>
      </w:r>
    </w:p>
    <w:p w14:paraId="554115CC">
      <w:pPr>
        <w:adjustRightInd w:val="0"/>
        <w:snapToGrid w:val="0"/>
        <w:spacing w:line="360" w:lineRule="auto"/>
        <w:outlineLvl w:val="0"/>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r>
        <w:rPr>
          <w:rFonts w:hint="eastAsia" w:ascii="宋体" w:hAnsi="宋体"/>
          <w:color w:val="auto"/>
          <w:szCs w:val="21"/>
          <w:highlight w:val="none"/>
        </w:rPr>
        <w:t>_</w:t>
      </w:r>
    </w:p>
    <w:p w14:paraId="6B003456">
      <w:pPr>
        <w:spacing w:line="360" w:lineRule="exact"/>
        <w:rPr>
          <w:rFonts w:hint="eastAsia" w:ascii="宋体"/>
          <w:color w:val="auto"/>
          <w:highlight w:val="none"/>
        </w:rPr>
      </w:pPr>
      <w:r>
        <w:rPr>
          <w:rFonts w:hint="eastAsia" w:ascii="宋体" w:hAnsi="宋体"/>
          <w:color w:val="auto"/>
          <w:szCs w:val="21"/>
          <w:highlight w:val="none"/>
        </w:rPr>
        <w:t xml:space="preserve">日期：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5A9F7C8B">
      <w:pPr>
        <w:adjustRightInd w:val="0"/>
        <w:snapToGrid w:val="0"/>
        <w:spacing w:line="360" w:lineRule="auto"/>
        <w:rPr>
          <w:rFonts w:hint="eastAsia" w:ascii="宋体" w:hAnsi="宋体"/>
          <w:color w:val="auto"/>
          <w:szCs w:val="21"/>
          <w:highlight w:val="none"/>
        </w:rPr>
      </w:pPr>
    </w:p>
    <w:p w14:paraId="42B64AE7">
      <w:pPr>
        <w:adjustRightInd w:val="0"/>
        <w:snapToGrid w:val="0"/>
        <w:rPr>
          <w:rFonts w:hint="eastAsia" w:ascii="宋体" w:hAnsi="宋体"/>
          <w:color w:val="auto"/>
          <w:szCs w:val="21"/>
          <w:highlight w:val="none"/>
        </w:rPr>
      </w:pPr>
    </w:p>
    <w:p w14:paraId="5BB59791">
      <w:pPr>
        <w:adjustRightInd w:val="0"/>
        <w:snapToGrid w:val="0"/>
        <w:rPr>
          <w:rFonts w:hint="eastAsia" w:ascii="宋体" w:hAnsi="宋体"/>
          <w:color w:val="auto"/>
          <w:szCs w:val="21"/>
          <w:highlight w:val="none"/>
        </w:rPr>
      </w:pPr>
    </w:p>
    <w:p w14:paraId="5E635628">
      <w:pPr>
        <w:adjustRightInd w:val="0"/>
        <w:snapToGrid w:val="0"/>
        <w:rPr>
          <w:rFonts w:hint="eastAsia" w:ascii="宋体" w:hAnsi="宋体"/>
          <w:color w:val="auto"/>
          <w:szCs w:val="21"/>
          <w:highlight w:val="none"/>
        </w:rPr>
      </w:pPr>
    </w:p>
    <w:p w14:paraId="4052C3ED">
      <w:pPr>
        <w:adjustRightInd w:val="0"/>
        <w:snapToGrid w:val="0"/>
        <w:spacing w:line="360" w:lineRule="auto"/>
        <w:rPr>
          <w:rFonts w:hint="eastAsia" w:ascii="宋体" w:hAnsi="宋体"/>
          <w:color w:val="auto"/>
          <w:szCs w:val="21"/>
          <w:highlight w:val="none"/>
        </w:rPr>
      </w:pPr>
    </w:p>
    <w:p w14:paraId="7E6C14F1">
      <w:pPr>
        <w:adjustRightInd w:val="0"/>
        <w:snapToGrid w:val="0"/>
        <w:rPr>
          <w:rFonts w:hint="eastAsia" w:ascii="黑体" w:eastAsia="黑体"/>
          <w:color w:val="auto"/>
          <w:sz w:val="30"/>
          <w:szCs w:val="30"/>
          <w:highlight w:val="none"/>
        </w:rPr>
      </w:pPr>
    </w:p>
    <w:p w14:paraId="35FC7C54">
      <w:pPr>
        <w:adjustRightInd w:val="0"/>
        <w:snapToGrid w:val="0"/>
        <w:rPr>
          <w:rFonts w:hint="eastAsia" w:ascii="黑体" w:eastAsia="黑体"/>
          <w:color w:val="auto"/>
          <w:sz w:val="30"/>
          <w:szCs w:val="30"/>
          <w:highlight w:val="none"/>
        </w:rPr>
      </w:pPr>
    </w:p>
    <w:p w14:paraId="48822D2C">
      <w:pPr>
        <w:adjustRightInd w:val="0"/>
        <w:snapToGrid w:val="0"/>
        <w:rPr>
          <w:rFonts w:hint="eastAsia" w:ascii="黑体" w:eastAsia="黑体"/>
          <w:color w:val="auto"/>
          <w:sz w:val="30"/>
          <w:szCs w:val="30"/>
          <w:highlight w:val="none"/>
        </w:rPr>
      </w:pPr>
    </w:p>
    <w:p w14:paraId="6D346529">
      <w:pPr>
        <w:adjustRightInd w:val="0"/>
        <w:snapToGrid w:val="0"/>
        <w:rPr>
          <w:rFonts w:hint="eastAsia" w:ascii="黑体" w:eastAsia="黑体"/>
          <w:color w:val="auto"/>
          <w:sz w:val="30"/>
          <w:szCs w:val="30"/>
          <w:highlight w:val="none"/>
        </w:rPr>
      </w:pPr>
    </w:p>
    <w:p w14:paraId="6CC18476">
      <w:pPr>
        <w:adjustRightInd w:val="0"/>
        <w:snapToGrid w:val="0"/>
        <w:rPr>
          <w:rFonts w:hint="eastAsia" w:ascii="黑体" w:eastAsia="黑体"/>
          <w:color w:val="auto"/>
          <w:sz w:val="30"/>
          <w:szCs w:val="30"/>
          <w:highlight w:val="none"/>
        </w:rPr>
      </w:pPr>
    </w:p>
    <w:p w14:paraId="050A0E93">
      <w:pPr>
        <w:adjustRightInd w:val="0"/>
        <w:snapToGrid w:val="0"/>
        <w:rPr>
          <w:rFonts w:hint="eastAsia" w:ascii="黑体" w:eastAsia="黑体"/>
          <w:color w:val="auto"/>
          <w:sz w:val="30"/>
          <w:szCs w:val="30"/>
          <w:highlight w:val="none"/>
        </w:rPr>
      </w:pPr>
    </w:p>
    <w:p w14:paraId="00CEC5E0">
      <w:pPr>
        <w:adjustRightInd w:val="0"/>
        <w:snapToGrid w:val="0"/>
        <w:rPr>
          <w:rFonts w:hint="eastAsia" w:ascii="黑体" w:eastAsia="黑体"/>
          <w:color w:val="auto"/>
          <w:sz w:val="30"/>
          <w:szCs w:val="30"/>
          <w:highlight w:val="none"/>
        </w:rPr>
      </w:pPr>
    </w:p>
    <w:p w14:paraId="69971700">
      <w:pPr>
        <w:adjustRightInd w:val="0"/>
        <w:snapToGrid w:val="0"/>
        <w:rPr>
          <w:rFonts w:hint="eastAsia" w:ascii="黑体" w:eastAsia="黑体"/>
          <w:color w:val="auto"/>
          <w:sz w:val="30"/>
          <w:szCs w:val="30"/>
          <w:highlight w:val="none"/>
        </w:rPr>
      </w:pPr>
    </w:p>
    <w:p w14:paraId="40E2C9E1">
      <w:pPr>
        <w:adjustRightInd w:val="0"/>
        <w:snapToGrid w:val="0"/>
        <w:rPr>
          <w:rFonts w:hint="eastAsia" w:ascii="黑体" w:eastAsia="黑体"/>
          <w:color w:val="auto"/>
          <w:sz w:val="30"/>
          <w:szCs w:val="30"/>
          <w:highlight w:val="none"/>
        </w:rPr>
      </w:pPr>
    </w:p>
    <w:p w14:paraId="7F4C9153">
      <w:pPr>
        <w:adjustRightInd w:val="0"/>
        <w:snapToGrid w:val="0"/>
        <w:rPr>
          <w:rFonts w:hint="eastAsia" w:ascii="黑体" w:eastAsia="黑体"/>
          <w:color w:val="auto"/>
          <w:sz w:val="30"/>
          <w:szCs w:val="30"/>
          <w:highlight w:val="none"/>
        </w:rPr>
      </w:pPr>
    </w:p>
    <w:p w14:paraId="72473F2D">
      <w:pPr>
        <w:adjustRightInd w:val="0"/>
        <w:snapToGrid w:val="0"/>
        <w:rPr>
          <w:rFonts w:hint="eastAsia" w:ascii="黑体" w:eastAsia="黑体"/>
          <w:color w:val="auto"/>
          <w:sz w:val="30"/>
          <w:szCs w:val="30"/>
          <w:highlight w:val="none"/>
        </w:rPr>
      </w:pPr>
    </w:p>
    <w:p w14:paraId="708D5670">
      <w:pPr>
        <w:adjustRightInd w:val="0"/>
        <w:snapToGrid w:val="0"/>
        <w:rPr>
          <w:rFonts w:hint="eastAsia" w:ascii="黑体" w:eastAsia="黑体"/>
          <w:color w:val="auto"/>
          <w:sz w:val="30"/>
          <w:szCs w:val="30"/>
          <w:highlight w:val="none"/>
        </w:rPr>
      </w:pPr>
    </w:p>
    <w:p w14:paraId="01DCEF02">
      <w:pPr>
        <w:adjustRightInd w:val="0"/>
        <w:snapToGrid w:val="0"/>
        <w:rPr>
          <w:rFonts w:hint="eastAsia" w:ascii="黑体" w:eastAsia="黑体"/>
          <w:color w:val="auto"/>
          <w:sz w:val="30"/>
          <w:szCs w:val="30"/>
          <w:highlight w:val="none"/>
        </w:rPr>
      </w:pPr>
      <w:r>
        <w:rPr>
          <w:rFonts w:hint="eastAsia" w:ascii="黑体" w:eastAsia="黑体"/>
          <w:color w:val="auto"/>
          <w:sz w:val="30"/>
          <w:szCs w:val="30"/>
          <w:highlight w:val="none"/>
        </w:rPr>
        <w:t>附件7-2：</w:t>
      </w:r>
    </w:p>
    <w:p w14:paraId="6B80CA89">
      <w:pPr>
        <w:spacing w:line="360" w:lineRule="atLeast"/>
        <w:jc w:val="center"/>
        <w:rPr>
          <w:rFonts w:hint="eastAsia" w:ascii="黑体" w:eastAsia="黑体"/>
          <w:color w:val="auto"/>
          <w:sz w:val="30"/>
          <w:szCs w:val="30"/>
          <w:highlight w:val="none"/>
        </w:rPr>
      </w:pPr>
      <w:r>
        <w:rPr>
          <w:rFonts w:hint="eastAsia" w:ascii="黑体" w:eastAsia="黑体"/>
          <w:color w:val="auto"/>
          <w:sz w:val="30"/>
          <w:szCs w:val="30"/>
          <w:highlight w:val="none"/>
        </w:rPr>
        <w:t>主要人员简历表</w:t>
      </w:r>
    </w:p>
    <w:p w14:paraId="45F1213F">
      <w:pPr>
        <w:spacing w:line="360" w:lineRule="atLeast"/>
        <w:jc w:val="center"/>
        <w:rPr>
          <w:rFonts w:hint="eastAsia" w:ascii="宋体"/>
          <w:color w:val="auto"/>
          <w:sz w:val="28"/>
          <w:szCs w:val="28"/>
          <w:highlight w:val="none"/>
        </w:rPr>
      </w:pPr>
    </w:p>
    <w:tbl>
      <w:tblPr>
        <w:tblStyle w:val="13"/>
        <w:tblW w:w="850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094D6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noWrap w:val="0"/>
            <w:vAlign w:val="center"/>
          </w:tcPr>
          <w:p w14:paraId="7CAC0B0D">
            <w:pPr>
              <w:spacing w:line="360" w:lineRule="atLeast"/>
              <w:jc w:val="center"/>
              <w:rPr>
                <w:rFonts w:hint="eastAsia" w:ascii="宋体"/>
                <w:color w:val="auto"/>
                <w:highlight w:val="none"/>
              </w:rPr>
            </w:pPr>
            <w:r>
              <w:rPr>
                <w:rFonts w:hint="eastAsia" w:ascii="宋体"/>
                <w:color w:val="auto"/>
                <w:highlight w:val="none"/>
              </w:rPr>
              <w:t>姓</w:t>
            </w:r>
            <w:r>
              <w:rPr>
                <w:rFonts w:ascii="宋体"/>
                <w:color w:val="auto"/>
                <w:highlight w:val="none"/>
              </w:rPr>
              <w:t xml:space="preserve">   </w:t>
            </w:r>
            <w:r>
              <w:rPr>
                <w:rFonts w:hint="eastAsia" w:ascii="宋体"/>
                <w:color w:val="auto"/>
                <w:highlight w:val="none"/>
              </w:rPr>
              <w:t>名</w:t>
            </w:r>
          </w:p>
        </w:tc>
        <w:tc>
          <w:tcPr>
            <w:tcW w:w="2468" w:type="dxa"/>
            <w:noWrap w:val="0"/>
            <w:vAlign w:val="center"/>
          </w:tcPr>
          <w:p w14:paraId="789CF957">
            <w:pPr>
              <w:spacing w:line="360" w:lineRule="atLeast"/>
              <w:jc w:val="center"/>
              <w:rPr>
                <w:rFonts w:hint="eastAsia" w:ascii="宋体"/>
                <w:color w:val="auto"/>
                <w:highlight w:val="none"/>
              </w:rPr>
            </w:pPr>
          </w:p>
        </w:tc>
        <w:tc>
          <w:tcPr>
            <w:tcW w:w="2340" w:type="dxa"/>
            <w:gridSpan w:val="3"/>
            <w:noWrap w:val="0"/>
            <w:vAlign w:val="center"/>
          </w:tcPr>
          <w:p w14:paraId="592AC503">
            <w:pPr>
              <w:spacing w:line="360" w:lineRule="atLeast"/>
              <w:jc w:val="center"/>
              <w:rPr>
                <w:rFonts w:hint="eastAsia" w:ascii="宋体"/>
                <w:color w:val="auto"/>
                <w:highlight w:val="none"/>
              </w:rPr>
            </w:pPr>
            <w:r>
              <w:rPr>
                <w:rFonts w:hint="eastAsia" w:ascii="宋体"/>
                <w:color w:val="auto"/>
                <w:highlight w:val="none"/>
              </w:rPr>
              <w:t>性</w:t>
            </w:r>
            <w:r>
              <w:rPr>
                <w:rFonts w:ascii="宋体"/>
                <w:color w:val="auto"/>
                <w:highlight w:val="none"/>
              </w:rPr>
              <w:t xml:space="preserve">  </w:t>
            </w:r>
            <w:r>
              <w:rPr>
                <w:rFonts w:hint="eastAsia" w:ascii="宋体"/>
                <w:color w:val="auto"/>
                <w:highlight w:val="none"/>
              </w:rPr>
              <w:t>别</w:t>
            </w:r>
          </w:p>
        </w:tc>
        <w:tc>
          <w:tcPr>
            <w:tcW w:w="1663" w:type="dxa"/>
            <w:noWrap w:val="0"/>
            <w:vAlign w:val="center"/>
          </w:tcPr>
          <w:p w14:paraId="075D73E1">
            <w:pPr>
              <w:spacing w:line="360" w:lineRule="atLeast"/>
              <w:jc w:val="center"/>
              <w:rPr>
                <w:rFonts w:hint="eastAsia" w:ascii="宋体"/>
                <w:color w:val="auto"/>
                <w:highlight w:val="none"/>
              </w:rPr>
            </w:pPr>
          </w:p>
        </w:tc>
      </w:tr>
      <w:tr w14:paraId="6CFBE2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noWrap w:val="0"/>
            <w:vAlign w:val="center"/>
          </w:tcPr>
          <w:p w14:paraId="524328E9">
            <w:pPr>
              <w:spacing w:line="360" w:lineRule="atLeast"/>
              <w:jc w:val="center"/>
              <w:rPr>
                <w:rFonts w:hint="eastAsia" w:ascii="宋体"/>
                <w:color w:val="auto"/>
                <w:highlight w:val="none"/>
              </w:rPr>
            </w:pPr>
            <w:r>
              <w:rPr>
                <w:rFonts w:hint="eastAsia" w:ascii="宋体"/>
                <w:color w:val="auto"/>
                <w:highlight w:val="none"/>
              </w:rPr>
              <w:t>职</w:t>
            </w:r>
            <w:r>
              <w:rPr>
                <w:rFonts w:ascii="宋体"/>
                <w:color w:val="auto"/>
                <w:highlight w:val="none"/>
              </w:rPr>
              <w:t xml:space="preserve">   </w:t>
            </w:r>
            <w:r>
              <w:rPr>
                <w:rFonts w:hint="eastAsia" w:ascii="宋体"/>
                <w:color w:val="auto"/>
                <w:highlight w:val="none"/>
              </w:rPr>
              <w:t>务</w:t>
            </w:r>
          </w:p>
        </w:tc>
        <w:tc>
          <w:tcPr>
            <w:tcW w:w="2468" w:type="dxa"/>
            <w:noWrap w:val="0"/>
            <w:vAlign w:val="center"/>
          </w:tcPr>
          <w:p w14:paraId="5A251FA0">
            <w:pPr>
              <w:spacing w:line="360" w:lineRule="atLeast"/>
              <w:jc w:val="center"/>
              <w:rPr>
                <w:rFonts w:hint="eastAsia" w:ascii="宋体"/>
                <w:color w:val="auto"/>
                <w:highlight w:val="none"/>
              </w:rPr>
            </w:pPr>
          </w:p>
        </w:tc>
        <w:tc>
          <w:tcPr>
            <w:tcW w:w="2340" w:type="dxa"/>
            <w:gridSpan w:val="3"/>
            <w:noWrap w:val="0"/>
            <w:vAlign w:val="center"/>
          </w:tcPr>
          <w:p w14:paraId="7BA7F193">
            <w:pPr>
              <w:spacing w:line="360" w:lineRule="atLeast"/>
              <w:jc w:val="center"/>
              <w:rPr>
                <w:rFonts w:hint="eastAsia" w:ascii="宋体"/>
                <w:color w:val="auto"/>
                <w:highlight w:val="none"/>
              </w:rPr>
            </w:pPr>
            <w:r>
              <w:rPr>
                <w:rFonts w:hint="eastAsia" w:ascii="宋体"/>
                <w:color w:val="auto"/>
                <w:highlight w:val="none"/>
              </w:rPr>
              <w:t>职</w:t>
            </w:r>
            <w:r>
              <w:rPr>
                <w:rFonts w:ascii="宋体"/>
                <w:color w:val="auto"/>
                <w:highlight w:val="none"/>
              </w:rPr>
              <w:t xml:space="preserve">  </w:t>
            </w:r>
            <w:r>
              <w:rPr>
                <w:rFonts w:hint="eastAsia" w:ascii="宋体"/>
                <w:color w:val="auto"/>
                <w:highlight w:val="none"/>
              </w:rPr>
              <w:t>称</w:t>
            </w:r>
          </w:p>
        </w:tc>
        <w:tc>
          <w:tcPr>
            <w:tcW w:w="1663" w:type="dxa"/>
            <w:noWrap w:val="0"/>
            <w:vAlign w:val="center"/>
          </w:tcPr>
          <w:p w14:paraId="6FE0C967">
            <w:pPr>
              <w:spacing w:line="360" w:lineRule="atLeast"/>
              <w:jc w:val="center"/>
              <w:rPr>
                <w:rFonts w:hint="eastAsia" w:ascii="宋体"/>
                <w:color w:val="auto"/>
                <w:highlight w:val="none"/>
              </w:rPr>
            </w:pPr>
          </w:p>
        </w:tc>
      </w:tr>
      <w:tr w14:paraId="5833AB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noWrap w:val="0"/>
            <w:vAlign w:val="center"/>
          </w:tcPr>
          <w:p w14:paraId="2DA44BB0">
            <w:pPr>
              <w:spacing w:line="360" w:lineRule="atLeast"/>
              <w:jc w:val="center"/>
              <w:rPr>
                <w:rFonts w:hint="eastAsia" w:ascii="宋体"/>
                <w:color w:val="auto"/>
                <w:highlight w:val="none"/>
              </w:rPr>
            </w:pPr>
            <w:r>
              <w:rPr>
                <w:rFonts w:hint="eastAsia" w:ascii="宋体"/>
                <w:color w:val="auto"/>
                <w:highlight w:val="none"/>
              </w:rPr>
              <w:t>毕业学校、专业</w:t>
            </w:r>
          </w:p>
        </w:tc>
        <w:tc>
          <w:tcPr>
            <w:tcW w:w="6471" w:type="dxa"/>
            <w:gridSpan w:val="5"/>
            <w:noWrap w:val="0"/>
            <w:vAlign w:val="center"/>
          </w:tcPr>
          <w:p w14:paraId="17EDC2CB">
            <w:pPr>
              <w:spacing w:line="360" w:lineRule="atLeast"/>
              <w:jc w:val="center"/>
              <w:rPr>
                <w:rFonts w:hint="eastAsia" w:ascii="宋体"/>
                <w:color w:val="auto"/>
                <w:highlight w:val="none"/>
              </w:rPr>
            </w:pPr>
          </w:p>
        </w:tc>
      </w:tr>
      <w:tr w14:paraId="1B83E9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5B05F5F9">
            <w:pPr>
              <w:spacing w:line="360" w:lineRule="atLeast"/>
              <w:jc w:val="center"/>
              <w:rPr>
                <w:rFonts w:hint="eastAsia" w:ascii="宋体"/>
                <w:color w:val="auto"/>
                <w:highlight w:val="none"/>
              </w:rPr>
            </w:pPr>
            <w:r>
              <w:rPr>
                <w:rFonts w:hint="eastAsia" w:ascii="宋体"/>
                <w:color w:val="auto"/>
                <w:highlight w:val="none"/>
              </w:rPr>
              <w:t>身份证号</w:t>
            </w:r>
          </w:p>
        </w:tc>
        <w:tc>
          <w:tcPr>
            <w:tcW w:w="2468" w:type="dxa"/>
            <w:noWrap w:val="0"/>
            <w:vAlign w:val="center"/>
          </w:tcPr>
          <w:p w14:paraId="3C33989C">
            <w:pPr>
              <w:spacing w:line="360" w:lineRule="atLeast"/>
              <w:jc w:val="center"/>
              <w:rPr>
                <w:rFonts w:hint="eastAsia" w:ascii="宋体"/>
                <w:color w:val="auto"/>
                <w:highlight w:val="none"/>
              </w:rPr>
            </w:pPr>
          </w:p>
        </w:tc>
        <w:tc>
          <w:tcPr>
            <w:tcW w:w="2340" w:type="dxa"/>
            <w:gridSpan w:val="3"/>
            <w:noWrap w:val="0"/>
            <w:vAlign w:val="center"/>
          </w:tcPr>
          <w:p w14:paraId="00E2807F">
            <w:pPr>
              <w:spacing w:line="360" w:lineRule="atLeast"/>
              <w:jc w:val="center"/>
              <w:rPr>
                <w:rFonts w:hint="eastAsia" w:ascii="宋体"/>
                <w:color w:val="auto"/>
                <w:highlight w:val="none"/>
              </w:rPr>
            </w:pPr>
            <w:r>
              <w:rPr>
                <w:rFonts w:hint="eastAsia" w:ascii="宋体"/>
                <w:color w:val="auto"/>
                <w:highlight w:val="none"/>
              </w:rPr>
              <w:t>拟在本合同任职</w:t>
            </w:r>
          </w:p>
        </w:tc>
        <w:tc>
          <w:tcPr>
            <w:tcW w:w="1663" w:type="dxa"/>
            <w:noWrap w:val="0"/>
            <w:vAlign w:val="center"/>
          </w:tcPr>
          <w:p w14:paraId="3A2CF21E">
            <w:pPr>
              <w:spacing w:line="360" w:lineRule="atLeast"/>
              <w:ind w:right="-105" w:rightChars="-50"/>
              <w:jc w:val="center"/>
              <w:rPr>
                <w:rFonts w:hint="eastAsia" w:ascii="宋体"/>
                <w:color w:val="auto"/>
                <w:highlight w:val="none"/>
              </w:rPr>
            </w:pPr>
          </w:p>
        </w:tc>
      </w:tr>
      <w:tr w14:paraId="0A084D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28C6EB5A">
            <w:pPr>
              <w:spacing w:line="360" w:lineRule="atLeast"/>
              <w:jc w:val="center"/>
              <w:rPr>
                <w:rFonts w:hint="eastAsia" w:ascii="宋体"/>
                <w:color w:val="auto"/>
                <w:highlight w:val="none"/>
              </w:rPr>
            </w:pPr>
            <w:r>
              <w:rPr>
                <w:rFonts w:hint="eastAsia" w:ascii="宋体"/>
                <w:color w:val="auto"/>
                <w:highlight w:val="none"/>
              </w:rPr>
              <w:t>执业资格证</w:t>
            </w:r>
          </w:p>
        </w:tc>
        <w:tc>
          <w:tcPr>
            <w:tcW w:w="2468" w:type="dxa"/>
            <w:noWrap w:val="0"/>
            <w:vAlign w:val="center"/>
          </w:tcPr>
          <w:p w14:paraId="1C97E454">
            <w:pPr>
              <w:spacing w:line="360" w:lineRule="atLeast"/>
              <w:jc w:val="center"/>
              <w:rPr>
                <w:rFonts w:hint="eastAsia" w:ascii="宋体"/>
                <w:color w:val="auto"/>
                <w:highlight w:val="none"/>
              </w:rPr>
            </w:pPr>
          </w:p>
        </w:tc>
        <w:tc>
          <w:tcPr>
            <w:tcW w:w="2340" w:type="dxa"/>
            <w:gridSpan w:val="3"/>
            <w:noWrap w:val="0"/>
            <w:vAlign w:val="center"/>
          </w:tcPr>
          <w:p w14:paraId="5F473F0E">
            <w:pPr>
              <w:spacing w:line="360" w:lineRule="atLeast"/>
              <w:jc w:val="center"/>
              <w:rPr>
                <w:rFonts w:hint="eastAsia" w:ascii="宋体"/>
                <w:color w:val="auto"/>
                <w:highlight w:val="none"/>
              </w:rPr>
            </w:pPr>
            <w:r>
              <w:rPr>
                <w:rFonts w:hint="eastAsia" w:ascii="宋体"/>
                <w:color w:val="auto"/>
                <w:highlight w:val="none"/>
              </w:rPr>
              <w:t>执业资格证书号</w:t>
            </w:r>
          </w:p>
        </w:tc>
        <w:tc>
          <w:tcPr>
            <w:tcW w:w="1663" w:type="dxa"/>
            <w:noWrap w:val="0"/>
            <w:vAlign w:val="center"/>
          </w:tcPr>
          <w:p w14:paraId="76F49512">
            <w:pPr>
              <w:spacing w:line="360" w:lineRule="atLeast"/>
              <w:ind w:right="-105" w:rightChars="-50"/>
              <w:jc w:val="center"/>
              <w:rPr>
                <w:rFonts w:hint="eastAsia" w:ascii="宋体"/>
                <w:color w:val="auto"/>
                <w:highlight w:val="none"/>
              </w:rPr>
            </w:pPr>
          </w:p>
        </w:tc>
      </w:tr>
      <w:tr w14:paraId="060124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noWrap w:val="0"/>
            <w:vAlign w:val="center"/>
          </w:tcPr>
          <w:p w14:paraId="1AD7BB82">
            <w:pPr>
              <w:spacing w:line="360" w:lineRule="atLeast"/>
              <w:rPr>
                <w:rFonts w:hint="eastAsia" w:ascii="宋体"/>
                <w:color w:val="auto"/>
                <w:highlight w:val="none"/>
              </w:rPr>
            </w:pPr>
            <w:r>
              <w:rPr>
                <w:rFonts w:hint="eastAsia" w:ascii="宋体"/>
                <w:color w:val="auto"/>
                <w:highlight w:val="none"/>
              </w:rPr>
              <w:t>近三年承担项目情况</w:t>
            </w:r>
          </w:p>
        </w:tc>
      </w:tr>
      <w:tr w14:paraId="5C703B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A715CE1">
            <w:pPr>
              <w:spacing w:line="360" w:lineRule="atLeast"/>
              <w:jc w:val="center"/>
              <w:rPr>
                <w:rFonts w:hint="eastAsia" w:ascii="宋体"/>
                <w:color w:val="auto"/>
                <w:highlight w:val="none"/>
              </w:rPr>
            </w:pPr>
            <w:r>
              <w:rPr>
                <w:rFonts w:hint="eastAsia" w:ascii="宋体"/>
                <w:color w:val="auto"/>
                <w:highlight w:val="none"/>
              </w:rPr>
              <w:t>时间</w:t>
            </w:r>
          </w:p>
        </w:tc>
        <w:tc>
          <w:tcPr>
            <w:tcW w:w="3636" w:type="dxa"/>
            <w:gridSpan w:val="3"/>
            <w:noWrap w:val="0"/>
            <w:vAlign w:val="center"/>
          </w:tcPr>
          <w:p w14:paraId="376494CD">
            <w:pPr>
              <w:spacing w:line="360" w:lineRule="atLeast"/>
              <w:jc w:val="center"/>
              <w:rPr>
                <w:rFonts w:hint="eastAsia" w:ascii="宋体"/>
                <w:color w:val="auto"/>
                <w:highlight w:val="none"/>
              </w:rPr>
            </w:pPr>
            <w:r>
              <w:rPr>
                <w:rFonts w:hint="eastAsia" w:ascii="宋体"/>
                <w:color w:val="auto"/>
                <w:highlight w:val="none"/>
              </w:rPr>
              <w:t>类似项目名称</w:t>
            </w:r>
          </w:p>
        </w:tc>
        <w:tc>
          <w:tcPr>
            <w:tcW w:w="1404" w:type="dxa"/>
            <w:noWrap w:val="0"/>
            <w:vAlign w:val="center"/>
          </w:tcPr>
          <w:p w14:paraId="0F8EF86F">
            <w:pPr>
              <w:spacing w:line="360" w:lineRule="atLeast"/>
              <w:jc w:val="center"/>
              <w:rPr>
                <w:rFonts w:hint="eastAsia" w:ascii="宋体"/>
                <w:color w:val="auto"/>
                <w:highlight w:val="none"/>
              </w:rPr>
            </w:pPr>
            <w:r>
              <w:rPr>
                <w:rFonts w:hint="eastAsia" w:ascii="宋体"/>
                <w:color w:val="auto"/>
                <w:highlight w:val="none"/>
              </w:rPr>
              <w:t>担任职务</w:t>
            </w:r>
          </w:p>
        </w:tc>
        <w:tc>
          <w:tcPr>
            <w:tcW w:w="2203" w:type="dxa"/>
            <w:gridSpan w:val="2"/>
            <w:noWrap w:val="0"/>
            <w:vAlign w:val="center"/>
          </w:tcPr>
          <w:p w14:paraId="1936634B">
            <w:pPr>
              <w:spacing w:line="360" w:lineRule="atLeast"/>
              <w:jc w:val="center"/>
              <w:rPr>
                <w:rFonts w:hint="eastAsia" w:ascii="宋体"/>
                <w:color w:val="auto"/>
                <w:highlight w:val="none"/>
              </w:rPr>
            </w:pPr>
            <w:r>
              <w:rPr>
                <w:rFonts w:hint="eastAsia" w:ascii="宋体"/>
                <w:color w:val="auto"/>
                <w:highlight w:val="none"/>
              </w:rPr>
              <w:t>项目单位名称及电话</w:t>
            </w:r>
          </w:p>
        </w:tc>
      </w:tr>
      <w:tr w14:paraId="336D42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D3271E1">
            <w:pPr>
              <w:spacing w:line="360" w:lineRule="atLeast"/>
              <w:jc w:val="center"/>
              <w:rPr>
                <w:rFonts w:hint="eastAsia" w:ascii="宋体"/>
                <w:color w:val="auto"/>
                <w:highlight w:val="none"/>
              </w:rPr>
            </w:pPr>
          </w:p>
        </w:tc>
        <w:tc>
          <w:tcPr>
            <w:tcW w:w="3636" w:type="dxa"/>
            <w:gridSpan w:val="3"/>
            <w:noWrap w:val="0"/>
            <w:vAlign w:val="center"/>
          </w:tcPr>
          <w:p w14:paraId="0D5E2D78">
            <w:pPr>
              <w:spacing w:line="360" w:lineRule="atLeast"/>
              <w:jc w:val="center"/>
              <w:rPr>
                <w:rFonts w:hint="eastAsia" w:ascii="宋体"/>
                <w:color w:val="auto"/>
                <w:highlight w:val="none"/>
              </w:rPr>
            </w:pPr>
          </w:p>
        </w:tc>
        <w:tc>
          <w:tcPr>
            <w:tcW w:w="1404" w:type="dxa"/>
            <w:noWrap w:val="0"/>
            <w:vAlign w:val="center"/>
          </w:tcPr>
          <w:p w14:paraId="0C2A1AA7">
            <w:pPr>
              <w:spacing w:line="360" w:lineRule="atLeast"/>
              <w:jc w:val="center"/>
              <w:rPr>
                <w:rFonts w:hint="eastAsia" w:ascii="宋体"/>
                <w:color w:val="auto"/>
                <w:highlight w:val="none"/>
              </w:rPr>
            </w:pPr>
          </w:p>
        </w:tc>
        <w:tc>
          <w:tcPr>
            <w:tcW w:w="2203" w:type="dxa"/>
            <w:gridSpan w:val="2"/>
            <w:noWrap w:val="0"/>
            <w:vAlign w:val="center"/>
          </w:tcPr>
          <w:p w14:paraId="3A99750D">
            <w:pPr>
              <w:spacing w:line="360" w:lineRule="atLeast"/>
              <w:jc w:val="center"/>
              <w:rPr>
                <w:rFonts w:hint="eastAsia" w:ascii="宋体"/>
                <w:color w:val="auto"/>
                <w:highlight w:val="none"/>
              </w:rPr>
            </w:pPr>
          </w:p>
        </w:tc>
      </w:tr>
      <w:tr w14:paraId="02372E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3ABC8A4B">
            <w:pPr>
              <w:spacing w:line="360" w:lineRule="atLeast"/>
              <w:jc w:val="center"/>
              <w:rPr>
                <w:rFonts w:hint="eastAsia" w:ascii="宋体"/>
                <w:color w:val="auto"/>
                <w:highlight w:val="none"/>
              </w:rPr>
            </w:pPr>
          </w:p>
        </w:tc>
        <w:tc>
          <w:tcPr>
            <w:tcW w:w="3636" w:type="dxa"/>
            <w:gridSpan w:val="3"/>
            <w:noWrap w:val="0"/>
            <w:vAlign w:val="center"/>
          </w:tcPr>
          <w:p w14:paraId="1B2E0F5F">
            <w:pPr>
              <w:spacing w:line="360" w:lineRule="atLeast"/>
              <w:jc w:val="center"/>
              <w:rPr>
                <w:rFonts w:hint="eastAsia" w:ascii="宋体"/>
                <w:color w:val="auto"/>
                <w:highlight w:val="none"/>
              </w:rPr>
            </w:pPr>
          </w:p>
        </w:tc>
        <w:tc>
          <w:tcPr>
            <w:tcW w:w="1404" w:type="dxa"/>
            <w:noWrap w:val="0"/>
            <w:vAlign w:val="center"/>
          </w:tcPr>
          <w:p w14:paraId="348A9878">
            <w:pPr>
              <w:spacing w:line="360" w:lineRule="atLeast"/>
              <w:jc w:val="center"/>
              <w:rPr>
                <w:rFonts w:hint="eastAsia" w:ascii="宋体"/>
                <w:color w:val="auto"/>
                <w:highlight w:val="none"/>
              </w:rPr>
            </w:pPr>
          </w:p>
        </w:tc>
        <w:tc>
          <w:tcPr>
            <w:tcW w:w="2203" w:type="dxa"/>
            <w:gridSpan w:val="2"/>
            <w:noWrap w:val="0"/>
            <w:vAlign w:val="center"/>
          </w:tcPr>
          <w:p w14:paraId="7F24C127">
            <w:pPr>
              <w:spacing w:line="360" w:lineRule="atLeast"/>
              <w:jc w:val="center"/>
              <w:rPr>
                <w:rFonts w:hint="eastAsia" w:ascii="宋体"/>
                <w:color w:val="auto"/>
                <w:highlight w:val="none"/>
              </w:rPr>
            </w:pPr>
          </w:p>
        </w:tc>
      </w:tr>
      <w:tr w14:paraId="3B7639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1F8240A3">
            <w:pPr>
              <w:spacing w:line="360" w:lineRule="atLeast"/>
              <w:jc w:val="center"/>
              <w:rPr>
                <w:rFonts w:hint="eastAsia" w:ascii="宋体"/>
                <w:color w:val="auto"/>
                <w:highlight w:val="none"/>
              </w:rPr>
            </w:pPr>
          </w:p>
        </w:tc>
        <w:tc>
          <w:tcPr>
            <w:tcW w:w="3636" w:type="dxa"/>
            <w:gridSpan w:val="3"/>
            <w:noWrap w:val="0"/>
            <w:vAlign w:val="center"/>
          </w:tcPr>
          <w:p w14:paraId="3CB8CF33">
            <w:pPr>
              <w:spacing w:line="360" w:lineRule="atLeast"/>
              <w:jc w:val="center"/>
              <w:rPr>
                <w:rFonts w:hint="eastAsia" w:ascii="宋体"/>
                <w:color w:val="auto"/>
                <w:highlight w:val="none"/>
              </w:rPr>
            </w:pPr>
          </w:p>
        </w:tc>
        <w:tc>
          <w:tcPr>
            <w:tcW w:w="1404" w:type="dxa"/>
            <w:noWrap w:val="0"/>
            <w:vAlign w:val="center"/>
          </w:tcPr>
          <w:p w14:paraId="18EDF69A">
            <w:pPr>
              <w:spacing w:line="360" w:lineRule="atLeast"/>
              <w:jc w:val="center"/>
              <w:rPr>
                <w:rFonts w:hint="eastAsia" w:ascii="宋体"/>
                <w:color w:val="auto"/>
                <w:highlight w:val="none"/>
              </w:rPr>
            </w:pPr>
          </w:p>
        </w:tc>
        <w:tc>
          <w:tcPr>
            <w:tcW w:w="2203" w:type="dxa"/>
            <w:gridSpan w:val="2"/>
            <w:noWrap w:val="0"/>
            <w:vAlign w:val="center"/>
          </w:tcPr>
          <w:p w14:paraId="70E7D337">
            <w:pPr>
              <w:spacing w:line="360" w:lineRule="atLeast"/>
              <w:jc w:val="center"/>
              <w:rPr>
                <w:rFonts w:hint="eastAsia" w:ascii="宋体"/>
                <w:color w:val="auto"/>
                <w:highlight w:val="none"/>
              </w:rPr>
            </w:pPr>
          </w:p>
        </w:tc>
      </w:tr>
      <w:tr w14:paraId="037FA5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2756DADE">
            <w:pPr>
              <w:spacing w:line="360" w:lineRule="atLeast"/>
              <w:jc w:val="center"/>
              <w:rPr>
                <w:rFonts w:hint="eastAsia" w:ascii="宋体"/>
                <w:color w:val="auto"/>
                <w:highlight w:val="none"/>
              </w:rPr>
            </w:pPr>
          </w:p>
        </w:tc>
        <w:tc>
          <w:tcPr>
            <w:tcW w:w="3636" w:type="dxa"/>
            <w:gridSpan w:val="3"/>
            <w:noWrap w:val="0"/>
            <w:vAlign w:val="center"/>
          </w:tcPr>
          <w:p w14:paraId="3D083E9F">
            <w:pPr>
              <w:spacing w:line="360" w:lineRule="atLeast"/>
              <w:jc w:val="center"/>
              <w:rPr>
                <w:rFonts w:hint="eastAsia" w:ascii="宋体"/>
                <w:color w:val="auto"/>
                <w:highlight w:val="none"/>
              </w:rPr>
            </w:pPr>
          </w:p>
        </w:tc>
        <w:tc>
          <w:tcPr>
            <w:tcW w:w="1404" w:type="dxa"/>
            <w:noWrap w:val="0"/>
            <w:vAlign w:val="center"/>
          </w:tcPr>
          <w:p w14:paraId="08DF7206">
            <w:pPr>
              <w:spacing w:line="360" w:lineRule="atLeast"/>
              <w:jc w:val="center"/>
              <w:rPr>
                <w:rFonts w:hint="eastAsia" w:ascii="宋体"/>
                <w:color w:val="auto"/>
                <w:highlight w:val="none"/>
              </w:rPr>
            </w:pPr>
          </w:p>
        </w:tc>
        <w:tc>
          <w:tcPr>
            <w:tcW w:w="2203" w:type="dxa"/>
            <w:gridSpan w:val="2"/>
            <w:noWrap w:val="0"/>
            <w:vAlign w:val="center"/>
          </w:tcPr>
          <w:p w14:paraId="7EDED74A">
            <w:pPr>
              <w:spacing w:line="360" w:lineRule="atLeast"/>
              <w:jc w:val="center"/>
              <w:rPr>
                <w:rFonts w:hint="eastAsia" w:ascii="宋体"/>
                <w:color w:val="auto"/>
                <w:highlight w:val="none"/>
              </w:rPr>
            </w:pPr>
          </w:p>
        </w:tc>
      </w:tr>
      <w:tr w14:paraId="0911E1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4324DF2">
            <w:pPr>
              <w:spacing w:line="360" w:lineRule="atLeast"/>
              <w:jc w:val="center"/>
              <w:rPr>
                <w:rFonts w:hint="eastAsia" w:ascii="宋体"/>
                <w:color w:val="auto"/>
                <w:highlight w:val="none"/>
              </w:rPr>
            </w:pPr>
          </w:p>
        </w:tc>
        <w:tc>
          <w:tcPr>
            <w:tcW w:w="3636" w:type="dxa"/>
            <w:gridSpan w:val="3"/>
            <w:noWrap w:val="0"/>
            <w:vAlign w:val="center"/>
          </w:tcPr>
          <w:p w14:paraId="3681B8F0">
            <w:pPr>
              <w:spacing w:line="360" w:lineRule="atLeast"/>
              <w:jc w:val="center"/>
              <w:rPr>
                <w:rFonts w:hint="eastAsia" w:ascii="宋体"/>
                <w:color w:val="auto"/>
                <w:highlight w:val="none"/>
              </w:rPr>
            </w:pPr>
          </w:p>
        </w:tc>
        <w:tc>
          <w:tcPr>
            <w:tcW w:w="1404" w:type="dxa"/>
            <w:noWrap w:val="0"/>
            <w:vAlign w:val="center"/>
          </w:tcPr>
          <w:p w14:paraId="4067B202">
            <w:pPr>
              <w:spacing w:line="360" w:lineRule="atLeast"/>
              <w:jc w:val="center"/>
              <w:rPr>
                <w:rFonts w:hint="eastAsia" w:ascii="宋体"/>
                <w:color w:val="auto"/>
                <w:highlight w:val="none"/>
              </w:rPr>
            </w:pPr>
          </w:p>
        </w:tc>
        <w:tc>
          <w:tcPr>
            <w:tcW w:w="2203" w:type="dxa"/>
            <w:gridSpan w:val="2"/>
            <w:noWrap w:val="0"/>
            <w:vAlign w:val="center"/>
          </w:tcPr>
          <w:p w14:paraId="71BAC2A5">
            <w:pPr>
              <w:spacing w:line="360" w:lineRule="atLeast"/>
              <w:jc w:val="center"/>
              <w:rPr>
                <w:rFonts w:hint="eastAsia" w:ascii="宋体"/>
                <w:color w:val="auto"/>
                <w:highlight w:val="none"/>
              </w:rPr>
            </w:pPr>
          </w:p>
        </w:tc>
      </w:tr>
      <w:tr w14:paraId="2A77FB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35197553">
            <w:pPr>
              <w:spacing w:line="360" w:lineRule="atLeast"/>
              <w:jc w:val="center"/>
              <w:rPr>
                <w:rFonts w:hint="eastAsia" w:ascii="宋体"/>
                <w:color w:val="auto"/>
                <w:highlight w:val="none"/>
              </w:rPr>
            </w:pPr>
          </w:p>
        </w:tc>
        <w:tc>
          <w:tcPr>
            <w:tcW w:w="3636" w:type="dxa"/>
            <w:gridSpan w:val="3"/>
            <w:noWrap w:val="0"/>
            <w:vAlign w:val="center"/>
          </w:tcPr>
          <w:p w14:paraId="0BA179FD">
            <w:pPr>
              <w:spacing w:line="360" w:lineRule="atLeast"/>
              <w:jc w:val="center"/>
              <w:rPr>
                <w:rFonts w:hint="eastAsia" w:ascii="宋体"/>
                <w:color w:val="auto"/>
                <w:highlight w:val="none"/>
              </w:rPr>
            </w:pPr>
          </w:p>
        </w:tc>
        <w:tc>
          <w:tcPr>
            <w:tcW w:w="1404" w:type="dxa"/>
            <w:noWrap w:val="0"/>
            <w:vAlign w:val="center"/>
          </w:tcPr>
          <w:p w14:paraId="5EDE06F8">
            <w:pPr>
              <w:spacing w:line="360" w:lineRule="atLeast"/>
              <w:jc w:val="center"/>
              <w:rPr>
                <w:rFonts w:hint="eastAsia" w:ascii="宋体"/>
                <w:color w:val="auto"/>
                <w:highlight w:val="none"/>
              </w:rPr>
            </w:pPr>
          </w:p>
        </w:tc>
        <w:tc>
          <w:tcPr>
            <w:tcW w:w="2203" w:type="dxa"/>
            <w:gridSpan w:val="2"/>
            <w:noWrap w:val="0"/>
            <w:vAlign w:val="center"/>
          </w:tcPr>
          <w:p w14:paraId="37F719CE">
            <w:pPr>
              <w:spacing w:line="360" w:lineRule="atLeast"/>
              <w:jc w:val="center"/>
              <w:rPr>
                <w:rFonts w:hint="eastAsia" w:ascii="宋体"/>
                <w:color w:val="auto"/>
                <w:highlight w:val="none"/>
              </w:rPr>
            </w:pPr>
          </w:p>
        </w:tc>
      </w:tr>
      <w:tr w14:paraId="4FC193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D8272E8">
            <w:pPr>
              <w:spacing w:line="360" w:lineRule="atLeast"/>
              <w:jc w:val="center"/>
              <w:rPr>
                <w:rFonts w:hint="eastAsia" w:ascii="宋体"/>
                <w:color w:val="auto"/>
                <w:highlight w:val="none"/>
              </w:rPr>
            </w:pPr>
          </w:p>
        </w:tc>
        <w:tc>
          <w:tcPr>
            <w:tcW w:w="3636" w:type="dxa"/>
            <w:gridSpan w:val="3"/>
            <w:noWrap w:val="0"/>
            <w:vAlign w:val="center"/>
          </w:tcPr>
          <w:p w14:paraId="4B953B73">
            <w:pPr>
              <w:spacing w:line="360" w:lineRule="atLeast"/>
              <w:jc w:val="center"/>
              <w:rPr>
                <w:rFonts w:hint="eastAsia" w:ascii="宋体"/>
                <w:color w:val="auto"/>
                <w:highlight w:val="none"/>
              </w:rPr>
            </w:pPr>
          </w:p>
        </w:tc>
        <w:tc>
          <w:tcPr>
            <w:tcW w:w="1404" w:type="dxa"/>
            <w:noWrap w:val="0"/>
            <w:vAlign w:val="center"/>
          </w:tcPr>
          <w:p w14:paraId="677E6341">
            <w:pPr>
              <w:spacing w:line="360" w:lineRule="atLeast"/>
              <w:jc w:val="center"/>
              <w:rPr>
                <w:rFonts w:hint="eastAsia" w:ascii="宋体"/>
                <w:color w:val="auto"/>
                <w:highlight w:val="none"/>
              </w:rPr>
            </w:pPr>
          </w:p>
        </w:tc>
        <w:tc>
          <w:tcPr>
            <w:tcW w:w="2203" w:type="dxa"/>
            <w:gridSpan w:val="2"/>
            <w:noWrap w:val="0"/>
            <w:vAlign w:val="center"/>
          </w:tcPr>
          <w:p w14:paraId="71568B2B">
            <w:pPr>
              <w:spacing w:line="360" w:lineRule="atLeast"/>
              <w:jc w:val="center"/>
              <w:rPr>
                <w:rFonts w:hint="eastAsia" w:ascii="宋体"/>
                <w:color w:val="auto"/>
                <w:highlight w:val="none"/>
              </w:rPr>
            </w:pPr>
          </w:p>
        </w:tc>
      </w:tr>
      <w:tr w14:paraId="405B6F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38CCAFA7">
            <w:pPr>
              <w:spacing w:line="360" w:lineRule="atLeast"/>
              <w:jc w:val="center"/>
              <w:rPr>
                <w:rFonts w:hint="eastAsia" w:ascii="宋体"/>
                <w:color w:val="auto"/>
                <w:highlight w:val="none"/>
              </w:rPr>
            </w:pPr>
          </w:p>
        </w:tc>
        <w:tc>
          <w:tcPr>
            <w:tcW w:w="3636" w:type="dxa"/>
            <w:gridSpan w:val="3"/>
            <w:noWrap w:val="0"/>
            <w:vAlign w:val="center"/>
          </w:tcPr>
          <w:p w14:paraId="015E4998">
            <w:pPr>
              <w:spacing w:line="360" w:lineRule="atLeast"/>
              <w:jc w:val="center"/>
              <w:rPr>
                <w:rFonts w:hint="eastAsia" w:ascii="宋体"/>
                <w:color w:val="auto"/>
                <w:highlight w:val="none"/>
              </w:rPr>
            </w:pPr>
          </w:p>
        </w:tc>
        <w:tc>
          <w:tcPr>
            <w:tcW w:w="1404" w:type="dxa"/>
            <w:noWrap w:val="0"/>
            <w:vAlign w:val="center"/>
          </w:tcPr>
          <w:p w14:paraId="43739F38">
            <w:pPr>
              <w:spacing w:line="360" w:lineRule="atLeast"/>
              <w:jc w:val="center"/>
              <w:rPr>
                <w:rFonts w:hint="eastAsia" w:ascii="宋体"/>
                <w:color w:val="auto"/>
                <w:highlight w:val="none"/>
              </w:rPr>
            </w:pPr>
          </w:p>
        </w:tc>
        <w:tc>
          <w:tcPr>
            <w:tcW w:w="2203" w:type="dxa"/>
            <w:gridSpan w:val="2"/>
            <w:noWrap w:val="0"/>
            <w:vAlign w:val="center"/>
          </w:tcPr>
          <w:p w14:paraId="5EA07957">
            <w:pPr>
              <w:spacing w:line="360" w:lineRule="atLeast"/>
              <w:jc w:val="center"/>
              <w:rPr>
                <w:rFonts w:hint="eastAsia" w:ascii="宋体"/>
                <w:color w:val="auto"/>
                <w:highlight w:val="none"/>
              </w:rPr>
            </w:pPr>
          </w:p>
        </w:tc>
      </w:tr>
      <w:tr w14:paraId="32493C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5567D1AC">
            <w:pPr>
              <w:spacing w:line="360" w:lineRule="atLeast"/>
              <w:jc w:val="center"/>
              <w:rPr>
                <w:rFonts w:hint="eastAsia" w:ascii="宋体"/>
                <w:color w:val="auto"/>
                <w:highlight w:val="none"/>
              </w:rPr>
            </w:pPr>
          </w:p>
        </w:tc>
        <w:tc>
          <w:tcPr>
            <w:tcW w:w="3636" w:type="dxa"/>
            <w:gridSpan w:val="3"/>
            <w:noWrap w:val="0"/>
            <w:vAlign w:val="center"/>
          </w:tcPr>
          <w:p w14:paraId="416F3BC6">
            <w:pPr>
              <w:spacing w:line="360" w:lineRule="atLeast"/>
              <w:jc w:val="center"/>
              <w:rPr>
                <w:rFonts w:hint="eastAsia" w:ascii="宋体"/>
                <w:color w:val="auto"/>
                <w:highlight w:val="none"/>
              </w:rPr>
            </w:pPr>
          </w:p>
        </w:tc>
        <w:tc>
          <w:tcPr>
            <w:tcW w:w="1404" w:type="dxa"/>
            <w:noWrap w:val="0"/>
            <w:vAlign w:val="center"/>
          </w:tcPr>
          <w:p w14:paraId="32751B24">
            <w:pPr>
              <w:spacing w:line="360" w:lineRule="atLeast"/>
              <w:jc w:val="center"/>
              <w:rPr>
                <w:rFonts w:hint="eastAsia" w:ascii="宋体"/>
                <w:color w:val="auto"/>
                <w:highlight w:val="none"/>
              </w:rPr>
            </w:pPr>
          </w:p>
        </w:tc>
        <w:tc>
          <w:tcPr>
            <w:tcW w:w="2203" w:type="dxa"/>
            <w:gridSpan w:val="2"/>
            <w:noWrap w:val="0"/>
            <w:vAlign w:val="center"/>
          </w:tcPr>
          <w:p w14:paraId="76949C9E">
            <w:pPr>
              <w:spacing w:line="360" w:lineRule="atLeast"/>
              <w:jc w:val="center"/>
              <w:rPr>
                <w:rFonts w:hint="eastAsia" w:ascii="宋体"/>
                <w:color w:val="auto"/>
                <w:highlight w:val="none"/>
              </w:rPr>
            </w:pPr>
          </w:p>
        </w:tc>
      </w:tr>
    </w:tbl>
    <w:p w14:paraId="250BDAED">
      <w:pPr>
        <w:spacing w:line="360" w:lineRule="atLeast"/>
        <w:rPr>
          <w:rFonts w:hint="eastAsia" w:ascii="仿宋_GB2312" w:eastAsia="仿宋_GB2312"/>
          <w:color w:val="auto"/>
          <w:highlight w:val="none"/>
        </w:rPr>
      </w:pPr>
      <w:r>
        <w:rPr>
          <w:rFonts w:hint="eastAsia" w:ascii="仿宋_GB2312" w:hAnsi="宋体" w:eastAsia="仿宋_GB2312"/>
          <w:color w:val="auto"/>
          <w:szCs w:val="21"/>
          <w:highlight w:val="none"/>
        </w:rPr>
        <w:t>说明</w:t>
      </w:r>
      <w:r>
        <w:rPr>
          <w:rFonts w:hint="eastAsia" w:ascii="仿宋_GB2312" w:eastAsia="仿宋_GB2312"/>
          <w:color w:val="auto"/>
          <w:highlight w:val="none"/>
        </w:rPr>
        <w:t>：</w:t>
      </w:r>
      <w:r>
        <w:rPr>
          <w:rFonts w:hint="eastAsia" w:ascii="仿宋_GB2312" w:hAnsi="宋体" w:eastAsia="仿宋_GB2312"/>
          <w:color w:val="auto"/>
          <w:szCs w:val="21"/>
          <w:highlight w:val="none"/>
        </w:rPr>
        <w:t>主要人员证书、</w:t>
      </w:r>
      <w:r>
        <w:rPr>
          <w:rFonts w:hint="eastAsia" w:ascii="仿宋_GB2312" w:eastAsia="仿宋_GB2312"/>
          <w:color w:val="auto"/>
          <w:highlight w:val="none"/>
        </w:rPr>
        <w:t>类似项目证明资料等按第二章第</w:t>
      </w:r>
      <w:r>
        <w:rPr>
          <w:rFonts w:hint="eastAsia" w:ascii="仿宋_GB2312" w:hAnsi="宋体" w:eastAsia="仿宋_GB2312"/>
          <w:color w:val="auto"/>
          <w:highlight w:val="none"/>
        </w:rPr>
        <w:t>42.1款</w:t>
      </w:r>
      <w:r>
        <w:rPr>
          <w:rFonts w:hint="eastAsia" w:ascii="仿宋_GB2312" w:eastAsia="仿宋_GB2312"/>
          <w:color w:val="auto"/>
          <w:highlight w:val="none"/>
        </w:rPr>
        <w:t>或第四章要求提供。</w:t>
      </w:r>
    </w:p>
    <w:p w14:paraId="3D470372">
      <w:pPr>
        <w:adjustRightInd w:val="0"/>
        <w:snapToGrid w:val="0"/>
        <w:spacing w:line="360" w:lineRule="auto"/>
        <w:rPr>
          <w:rFonts w:hint="eastAsia" w:ascii="宋体" w:hAnsi="宋体"/>
          <w:color w:val="auto"/>
          <w:szCs w:val="21"/>
          <w:highlight w:val="none"/>
        </w:rPr>
      </w:pPr>
    </w:p>
    <w:p w14:paraId="1A8C1516">
      <w:pPr>
        <w:rPr>
          <w:rFonts w:hint="eastAsia" w:ascii="宋体" w:hAnsi="宋体"/>
          <w:color w:val="auto"/>
          <w:szCs w:val="21"/>
          <w:highlight w:val="none"/>
        </w:rPr>
      </w:pPr>
    </w:p>
    <w:p w14:paraId="52E7DC95">
      <w:pPr>
        <w:pStyle w:val="8"/>
        <w:adjustRightInd w:val="0"/>
        <w:snapToGrid w:val="0"/>
        <w:spacing w:line="360" w:lineRule="auto"/>
        <w:outlineLvl w:val="0"/>
        <w:rPr>
          <w:rFonts w:hint="eastAsia" w:ascii="宋体" w:hAnsi="宋体"/>
          <w:bCs/>
          <w:color w:val="auto"/>
          <w:sz w:val="21"/>
          <w:szCs w:val="21"/>
          <w:highlight w:val="none"/>
        </w:rPr>
      </w:pPr>
      <w:r>
        <w:rPr>
          <w:rFonts w:hint="eastAsia" w:ascii="宋体" w:hAnsi="宋体"/>
          <w:color w:val="auto"/>
          <w:sz w:val="21"/>
          <w:szCs w:val="21"/>
          <w:highlight w:val="none"/>
        </w:rPr>
        <w:t>供应商名称：</w:t>
      </w:r>
      <w:r>
        <w:rPr>
          <w:rFonts w:hint="eastAsia" w:ascii="宋体" w:hAnsi="宋体"/>
          <w:color w:val="auto"/>
          <w:sz w:val="21"/>
          <w:szCs w:val="21"/>
          <w:highlight w:val="none"/>
          <w:u w:val="single"/>
        </w:rPr>
        <w:t xml:space="preserve">                </w:t>
      </w:r>
    </w:p>
    <w:p w14:paraId="4BE88FDE">
      <w:pPr>
        <w:adjustRightInd w:val="0"/>
        <w:snapToGrid w:val="0"/>
        <w:spacing w:line="360" w:lineRule="auto"/>
        <w:outlineLvl w:val="0"/>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r>
        <w:rPr>
          <w:rFonts w:hint="eastAsia" w:ascii="宋体" w:hAnsi="宋体"/>
          <w:color w:val="auto"/>
          <w:szCs w:val="21"/>
          <w:highlight w:val="none"/>
        </w:rPr>
        <w:t>_</w:t>
      </w:r>
    </w:p>
    <w:p w14:paraId="3F9C4273">
      <w:pPr>
        <w:spacing w:line="360" w:lineRule="exact"/>
        <w:rPr>
          <w:rFonts w:hint="eastAsia" w:ascii="宋体"/>
          <w:color w:val="auto"/>
          <w:highlight w:val="none"/>
        </w:rPr>
      </w:pPr>
      <w:r>
        <w:rPr>
          <w:rFonts w:hint="eastAsia" w:ascii="宋体" w:hAnsi="宋体"/>
          <w:color w:val="auto"/>
          <w:szCs w:val="21"/>
          <w:highlight w:val="none"/>
        </w:rPr>
        <w:t xml:space="preserve">日期：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39989463">
      <w:pPr>
        <w:adjustRightInd w:val="0"/>
        <w:snapToGrid w:val="0"/>
        <w:spacing w:line="360" w:lineRule="auto"/>
        <w:rPr>
          <w:rFonts w:hint="eastAsia" w:ascii="仿宋_GB2312" w:hAnsi="宋体" w:eastAsia="仿宋_GB2312"/>
          <w:bCs/>
          <w:color w:val="auto"/>
          <w:szCs w:val="21"/>
          <w:highlight w:val="none"/>
        </w:rPr>
      </w:pPr>
    </w:p>
    <w:p w14:paraId="76534121">
      <w:pPr>
        <w:adjustRightInd w:val="0"/>
        <w:snapToGrid w:val="0"/>
        <w:spacing w:line="360" w:lineRule="auto"/>
        <w:rPr>
          <w:rFonts w:hint="eastAsia" w:ascii="宋体" w:hAnsi="宋体"/>
          <w:color w:val="auto"/>
          <w:szCs w:val="21"/>
          <w:highlight w:val="none"/>
        </w:rPr>
      </w:pPr>
    </w:p>
    <w:p w14:paraId="32CD7BCA">
      <w:pPr>
        <w:adjustRightInd w:val="0"/>
        <w:snapToGrid w:val="0"/>
        <w:spacing w:line="360" w:lineRule="auto"/>
        <w:ind w:firstLine="525" w:firstLineChars="250"/>
        <w:rPr>
          <w:rFonts w:hint="eastAsia" w:ascii="仿宋_GB2312" w:hAnsi="宋体" w:eastAsia="仿宋_GB2312"/>
          <w:bCs/>
          <w:color w:val="auto"/>
          <w:szCs w:val="21"/>
          <w:highlight w:val="none"/>
        </w:rPr>
      </w:pPr>
    </w:p>
    <w:p w14:paraId="3331940A">
      <w:pPr>
        <w:adjustRightInd w:val="0"/>
        <w:snapToGrid w:val="0"/>
        <w:spacing w:line="360" w:lineRule="auto"/>
        <w:jc w:val="center"/>
        <w:outlineLvl w:val="0"/>
        <w:rPr>
          <w:rFonts w:hint="eastAsia" w:ascii="黑体" w:hAnsi="宋体" w:eastAsia="黑体"/>
          <w:b/>
          <w:color w:val="auto"/>
          <w:sz w:val="30"/>
          <w:szCs w:val="30"/>
          <w:highlight w:val="none"/>
        </w:rPr>
      </w:pPr>
      <w:r>
        <w:rPr>
          <w:rFonts w:hint="eastAsia" w:ascii="黑体" w:eastAsia="黑体"/>
          <w:b/>
          <w:color w:val="auto"/>
          <w:sz w:val="30"/>
          <w:szCs w:val="30"/>
          <w:highlight w:val="none"/>
        </w:rPr>
        <w:t>六、</w:t>
      </w:r>
      <w:r>
        <w:rPr>
          <w:rFonts w:hint="eastAsia" w:ascii="黑体" w:hAnsi="宋体" w:eastAsia="黑体"/>
          <w:b/>
          <w:color w:val="auto"/>
          <w:sz w:val="30"/>
          <w:szCs w:val="30"/>
          <w:highlight w:val="none"/>
        </w:rPr>
        <w:t>技术/</w:t>
      </w:r>
      <w:r>
        <w:rPr>
          <w:rFonts w:hint="eastAsia" w:ascii="黑体" w:eastAsia="黑体"/>
          <w:b/>
          <w:color w:val="auto"/>
          <w:sz w:val="30"/>
          <w:szCs w:val="30"/>
          <w:highlight w:val="none"/>
        </w:rPr>
        <w:t>商务</w:t>
      </w:r>
      <w:r>
        <w:rPr>
          <w:rFonts w:hint="eastAsia" w:ascii="黑体" w:hAnsi="宋体" w:eastAsia="黑体"/>
          <w:b/>
          <w:color w:val="auto"/>
          <w:sz w:val="30"/>
          <w:szCs w:val="30"/>
          <w:highlight w:val="none"/>
        </w:rPr>
        <w:t>响应与偏离表</w:t>
      </w:r>
    </w:p>
    <w:p w14:paraId="6595ABEF">
      <w:pPr>
        <w:adjustRightInd w:val="0"/>
        <w:snapToGrid w:val="0"/>
        <w:ind w:left="-88" w:leftChars="-42" w:firstLine="315" w:firstLineChars="150"/>
        <w:rPr>
          <w:rFonts w:hint="eastAsia" w:ascii="宋体" w:hAnsi="宋体"/>
          <w:color w:val="auto"/>
          <w:szCs w:val="21"/>
          <w:highlight w:val="none"/>
          <w:u w:val="single"/>
        </w:rPr>
      </w:pPr>
    </w:p>
    <w:tbl>
      <w:tblPr>
        <w:tblStyle w:val="13"/>
        <w:tblW w:w="874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35CB5E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187FD2A5">
            <w:pPr>
              <w:adjustRightInd w:val="0"/>
              <w:snapToGrid w:val="0"/>
              <w:ind w:left="-88" w:leftChars="-42"/>
              <w:jc w:val="center"/>
              <w:rPr>
                <w:rFonts w:hint="eastAsia" w:ascii="宋体" w:hAnsi="宋体"/>
                <w:bCs/>
                <w:color w:val="auto"/>
                <w:szCs w:val="21"/>
                <w:highlight w:val="none"/>
              </w:rPr>
            </w:pPr>
            <w:r>
              <w:rPr>
                <w:rFonts w:hint="eastAsia" w:ascii="宋体" w:hAnsi="宋体"/>
                <w:bCs/>
                <w:color w:val="auto"/>
                <w:szCs w:val="21"/>
                <w:highlight w:val="none"/>
              </w:rPr>
              <w:t>序号</w:t>
            </w:r>
          </w:p>
        </w:tc>
        <w:tc>
          <w:tcPr>
            <w:tcW w:w="1685" w:type="dxa"/>
            <w:noWrap w:val="0"/>
            <w:vAlign w:val="center"/>
          </w:tcPr>
          <w:p w14:paraId="5FB0E4ED">
            <w:pPr>
              <w:adjustRightInd w:val="0"/>
              <w:snapToGrid w:val="0"/>
              <w:ind w:left="-88" w:leftChars="-42"/>
              <w:jc w:val="center"/>
              <w:rPr>
                <w:rFonts w:hint="eastAsia" w:ascii="宋体" w:hAnsi="宋体"/>
                <w:color w:val="auto"/>
                <w:szCs w:val="21"/>
                <w:highlight w:val="none"/>
              </w:rPr>
            </w:pPr>
            <w:r>
              <w:rPr>
                <w:rFonts w:hint="eastAsia" w:ascii="宋体" w:hAnsi="宋体"/>
                <w:color w:val="auto"/>
                <w:szCs w:val="21"/>
                <w:highlight w:val="none"/>
              </w:rPr>
              <w:t>磋商文件条目号</w:t>
            </w:r>
          </w:p>
        </w:tc>
        <w:tc>
          <w:tcPr>
            <w:tcW w:w="1948" w:type="dxa"/>
            <w:noWrap w:val="0"/>
            <w:vAlign w:val="center"/>
          </w:tcPr>
          <w:p w14:paraId="75A8C61C">
            <w:pPr>
              <w:adjustRightInd w:val="0"/>
              <w:snapToGrid w:val="0"/>
              <w:ind w:left="-88" w:leftChars="-42"/>
              <w:jc w:val="center"/>
              <w:rPr>
                <w:rFonts w:hint="eastAsia" w:ascii="宋体" w:hAnsi="宋体"/>
                <w:color w:val="auto"/>
                <w:szCs w:val="21"/>
                <w:highlight w:val="none"/>
              </w:rPr>
            </w:pPr>
            <w:r>
              <w:rPr>
                <w:rFonts w:hint="eastAsia" w:ascii="宋体" w:hAnsi="宋体"/>
                <w:color w:val="auto"/>
                <w:szCs w:val="21"/>
                <w:highlight w:val="none"/>
              </w:rPr>
              <w:t>采购规格/商务条款</w:t>
            </w:r>
          </w:p>
        </w:tc>
        <w:tc>
          <w:tcPr>
            <w:tcW w:w="2600" w:type="dxa"/>
            <w:noWrap w:val="0"/>
            <w:vAlign w:val="center"/>
          </w:tcPr>
          <w:p w14:paraId="6F5FEB8F">
            <w:pPr>
              <w:adjustRightInd w:val="0"/>
              <w:snapToGrid w:val="0"/>
              <w:ind w:left="-88" w:leftChars="-42"/>
              <w:jc w:val="center"/>
              <w:rPr>
                <w:rFonts w:hint="eastAsia" w:ascii="宋体" w:hAnsi="宋体"/>
                <w:color w:val="auto"/>
                <w:szCs w:val="21"/>
                <w:highlight w:val="none"/>
              </w:rPr>
            </w:pPr>
            <w:r>
              <w:rPr>
                <w:rFonts w:hint="eastAsia" w:ascii="宋体" w:hAnsi="宋体"/>
                <w:color w:val="auto"/>
                <w:szCs w:val="21"/>
                <w:highlight w:val="none"/>
              </w:rPr>
              <w:t>响应文件的规格/商务条款</w:t>
            </w:r>
          </w:p>
        </w:tc>
        <w:tc>
          <w:tcPr>
            <w:tcW w:w="1214" w:type="dxa"/>
            <w:noWrap w:val="0"/>
            <w:vAlign w:val="center"/>
          </w:tcPr>
          <w:p w14:paraId="5E31E9EA">
            <w:pPr>
              <w:adjustRightInd w:val="0"/>
              <w:snapToGrid w:val="0"/>
              <w:ind w:left="-88" w:leftChars="-42"/>
              <w:jc w:val="center"/>
              <w:rPr>
                <w:rFonts w:hint="eastAsia" w:ascii="宋体" w:hAnsi="宋体"/>
                <w:color w:val="auto"/>
                <w:szCs w:val="21"/>
                <w:highlight w:val="none"/>
              </w:rPr>
            </w:pPr>
            <w:r>
              <w:rPr>
                <w:rFonts w:hint="eastAsia" w:ascii="宋体" w:hAnsi="宋体"/>
                <w:color w:val="auto"/>
                <w:szCs w:val="21"/>
                <w:highlight w:val="none"/>
              </w:rPr>
              <w:t>响应与偏离</w:t>
            </w:r>
          </w:p>
        </w:tc>
        <w:tc>
          <w:tcPr>
            <w:tcW w:w="661" w:type="dxa"/>
            <w:noWrap w:val="0"/>
            <w:vAlign w:val="center"/>
          </w:tcPr>
          <w:p w14:paraId="636E03CC">
            <w:pPr>
              <w:adjustRightInd w:val="0"/>
              <w:snapToGrid w:val="0"/>
              <w:ind w:left="-88" w:leftChars="-42"/>
              <w:jc w:val="center"/>
              <w:rPr>
                <w:rFonts w:hint="eastAsia" w:ascii="宋体" w:hAnsi="宋体"/>
                <w:color w:val="auto"/>
                <w:szCs w:val="21"/>
                <w:highlight w:val="none"/>
              </w:rPr>
            </w:pPr>
            <w:r>
              <w:rPr>
                <w:rFonts w:hint="eastAsia" w:ascii="宋体" w:hAnsi="宋体"/>
                <w:color w:val="auto"/>
                <w:szCs w:val="21"/>
                <w:highlight w:val="none"/>
              </w:rPr>
              <w:t>说明</w:t>
            </w:r>
          </w:p>
        </w:tc>
      </w:tr>
      <w:tr w14:paraId="418F14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102079C">
            <w:pPr>
              <w:adjustRightInd w:val="0"/>
              <w:snapToGrid w:val="0"/>
              <w:ind w:left="-88" w:leftChars="-42"/>
              <w:jc w:val="center"/>
              <w:rPr>
                <w:rFonts w:hint="eastAsia" w:ascii="宋体" w:hAnsi="宋体"/>
                <w:color w:val="auto"/>
                <w:szCs w:val="21"/>
                <w:highlight w:val="none"/>
              </w:rPr>
            </w:pPr>
          </w:p>
        </w:tc>
        <w:tc>
          <w:tcPr>
            <w:tcW w:w="1685" w:type="dxa"/>
            <w:noWrap w:val="0"/>
            <w:vAlign w:val="center"/>
          </w:tcPr>
          <w:p w14:paraId="6500A746">
            <w:pPr>
              <w:adjustRightInd w:val="0"/>
              <w:snapToGrid w:val="0"/>
              <w:ind w:left="-88" w:leftChars="-42"/>
              <w:jc w:val="center"/>
              <w:rPr>
                <w:rFonts w:hint="eastAsia" w:ascii="宋体" w:hAnsi="宋体"/>
                <w:color w:val="auto"/>
                <w:szCs w:val="21"/>
                <w:highlight w:val="none"/>
              </w:rPr>
            </w:pPr>
          </w:p>
        </w:tc>
        <w:tc>
          <w:tcPr>
            <w:tcW w:w="1948" w:type="dxa"/>
            <w:noWrap w:val="0"/>
            <w:vAlign w:val="center"/>
          </w:tcPr>
          <w:p w14:paraId="6C8E5CD2">
            <w:pPr>
              <w:adjustRightInd w:val="0"/>
              <w:snapToGrid w:val="0"/>
              <w:ind w:left="-88" w:leftChars="-42"/>
              <w:jc w:val="center"/>
              <w:rPr>
                <w:rFonts w:hint="eastAsia" w:ascii="宋体" w:hAnsi="宋体"/>
                <w:color w:val="auto"/>
                <w:szCs w:val="21"/>
                <w:highlight w:val="none"/>
              </w:rPr>
            </w:pPr>
          </w:p>
        </w:tc>
        <w:tc>
          <w:tcPr>
            <w:tcW w:w="2600" w:type="dxa"/>
            <w:noWrap w:val="0"/>
            <w:vAlign w:val="center"/>
          </w:tcPr>
          <w:p w14:paraId="20CAE8C8">
            <w:pPr>
              <w:adjustRightInd w:val="0"/>
              <w:snapToGrid w:val="0"/>
              <w:ind w:left="-88" w:leftChars="-42"/>
              <w:jc w:val="center"/>
              <w:rPr>
                <w:rFonts w:hint="eastAsia" w:ascii="宋体" w:hAnsi="宋体"/>
                <w:color w:val="auto"/>
                <w:szCs w:val="21"/>
                <w:highlight w:val="none"/>
              </w:rPr>
            </w:pPr>
          </w:p>
        </w:tc>
        <w:tc>
          <w:tcPr>
            <w:tcW w:w="1214" w:type="dxa"/>
            <w:noWrap w:val="0"/>
            <w:vAlign w:val="center"/>
          </w:tcPr>
          <w:p w14:paraId="32A547E3">
            <w:pPr>
              <w:adjustRightInd w:val="0"/>
              <w:snapToGrid w:val="0"/>
              <w:ind w:left="-88" w:leftChars="-42"/>
              <w:jc w:val="center"/>
              <w:rPr>
                <w:rFonts w:hint="eastAsia" w:ascii="宋体" w:hAnsi="宋体"/>
                <w:color w:val="auto"/>
                <w:szCs w:val="21"/>
                <w:highlight w:val="none"/>
              </w:rPr>
            </w:pPr>
          </w:p>
        </w:tc>
        <w:tc>
          <w:tcPr>
            <w:tcW w:w="661" w:type="dxa"/>
            <w:noWrap w:val="0"/>
            <w:vAlign w:val="center"/>
          </w:tcPr>
          <w:p w14:paraId="28E73820">
            <w:pPr>
              <w:adjustRightInd w:val="0"/>
              <w:snapToGrid w:val="0"/>
              <w:ind w:left="-88" w:leftChars="-42"/>
              <w:jc w:val="center"/>
              <w:rPr>
                <w:rFonts w:hint="eastAsia" w:ascii="宋体" w:hAnsi="宋体"/>
                <w:color w:val="auto"/>
                <w:szCs w:val="21"/>
                <w:highlight w:val="none"/>
              </w:rPr>
            </w:pPr>
          </w:p>
        </w:tc>
      </w:tr>
      <w:tr w14:paraId="5CF67E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7CA75DC">
            <w:pPr>
              <w:adjustRightInd w:val="0"/>
              <w:snapToGrid w:val="0"/>
              <w:ind w:left="-88" w:leftChars="-42"/>
              <w:jc w:val="center"/>
              <w:rPr>
                <w:rFonts w:hint="eastAsia" w:ascii="宋体" w:hAnsi="宋体"/>
                <w:color w:val="auto"/>
                <w:szCs w:val="21"/>
                <w:highlight w:val="none"/>
              </w:rPr>
            </w:pPr>
          </w:p>
        </w:tc>
        <w:tc>
          <w:tcPr>
            <w:tcW w:w="1685" w:type="dxa"/>
            <w:noWrap w:val="0"/>
            <w:vAlign w:val="center"/>
          </w:tcPr>
          <w:p w14:paraId="021ED8E5">
            <w:pPr>
              <w:adjustRightInd w:val="0"/>
              <w:snapToGrid w:val="0"/>
              <w:ind w:left="-88" w:leftChars="-42"/>
              <w:jc w:val="center"/>
              <w:rPr>
                <w:rFonts w:hint="eastAsia" w:ascii="宋体" w:hAnsi="宋体"/>
                <w:color w:val="auto"/>
                <w:szCs w:val="21"/>
                <w:highlight w:val="none"/>
              </w:rPr>
            </w:pPr>
          </w:p>
        </w:tc>
        <w:tc>
          <w:tcPr>
            <w:tcW w:w="1948" w:type="dxa"/>
            <w:noWrap w:val="0"/>
            <w:vAlign w:val="center"/>
          </w:tcPr>
          <w:p w14:paraId="7E2708B5">
            <w:pPr>
              <w:adjustRightInd w:val="0"/>
              <w:snapToGrid w:val="0"/>
              <w:ind w:left="-88" w:leftChars="-42"/>
              <w:jc w:val="center"/>
              <w:rPr>
                <w:rFonts w:hint="eastAsia" w:ascii="宋体" w:hAnsi="宋体"/>
                <w:color w:val="auto"/>
                <w:szCs w:val="21"/>
                <w:highlight w:val="none"/>
              </w:rPr>
            </w:pPr>
          </w:p>
        </w:tc>
        <w:tc>
          <w:tcPr>
            <w:tcW w:w="2600" w:type="dxa"/>
            <w:noWrap w:val="0"/>
            <w:vAlign w:val="center"/>
          </w:tcPr>
          <w:p w14:paraId="0CF36DEF">
            <w:pPr>
              <w:adjustRightInd w:val="0"/>
              <w:snapToGrid w:val="0"/>
              <w:ind w:left="-88" w:leftChars="-42"/>
              <w:jc w:val="center"/>
              <w:rPr>
                <w:rFonts w:hint="eastAsia" w:ascii="宋体" w:hAnsi="宋体"/>
                <w:color w:val="auto"/>
                <w:szCs w:val="21"/>
                <w:highlight w:val="none"/>
              </w:rPr>
            </w:pPr>
          </w:p>
        </w:tc>
        <w:tc>
          <w:tcPr>
            <w:tcW w:w="1214" w:type="dxa"/>
            <w:noWrap w:val="0"/>
            <w:vAlign w:val="center"/>
          </w:tcPr>
          <w:p w14:paraId="7BFE3655">
            <w:pPr>
              <w:adjustRightInd w:val="0"/>
              <w:snapToGrid w:val="0"/>
              <w:ind w:left="-88" w:leftChars="-42"/>
              <w:jc w:val="center"/>
              <w:rPr>
                <w:rFonts w:hint="eastAsia" w:ascii="宋体" w:hAnsi="宋体"/>
                <w:color w:val="auto"/>
                <w:szCs w:val="21"/>
                <w:highlight w:val="none"/>
              </w:rPr>
            </w:pPr>
          </w:p>
        </w:tc>
        <w:tc>
          <w:tcPr>
            <w:tcW w:w="661" w:type="dxa"/>
            <w:noWrap w:val="0"/>
            <w:vAlign w:val="center"/>
          </w:tcPr>
          <w:p w14:paraId="4C800E8C">
            <w:pPr>
              <w:adjustRightInd w:val="0"/>
              <w:snapToGrid w:val="0"/>
              <w:ind w:left="-88" w:leftChars="-42"/>
              <w:jc w:val="center"/>
              <w:rPr>
                <w:rFonts w:hint="eastAsia" w:ascii="宋体" w:hAnsi="宋体"/>
                <w:color w:val="auto"/>
                <w:szCs w:val="21"/>
                <w:highlight w:val="none"/>
              </w:rPr>
            </w:pPr>
          </w:p>
        </w:tc>
      </w:tr>
      <w:tr w14:paraId="30654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06D917B">
            <w:pPr>
              <w:adjustRightInd w:val="0"/>
              <w:snapToGrid w:val="0"/>
              <w:ind w:left="-88" w:leftChars="-42"/>
              <w:jc w:val="center"/>
              <w:rPr>
                <w:rFonts w:hint="eastAsia" w:ascii="宋体" w:hAnsi="宋体"/>
                <w:color w:val="auto"/>
                <w:szCs w:val="21"/>
                <w:highlight w:val="none"/>
              </w:rPr>
            </w:pPr>
          </w:p>
        </w:tc>
        <w:tc>
          <w:tcPr>
            <w:tcW w:w="1685" w:type="dxa"/>
            <w:noWrap w:val="0"/>
            <w:vAlign w:val="center"/>
          </w:tcPr>
          <w:p w14:paraId="7B91B3FB">
            <w:pPr>
              <w:adjustRightInd w:val="0"/>
              <w:snapToGrid w:val="0"/>
              <w:ind w:left="-88" w:leftChars="-42"/>
              <w:jc w:val="center"/>
              <w:rPr>
                <w:rFonts w:hint="eastAsia" w:ascii="宋体" w:hAnsi="宋体"/>
                <w:color w:val="auto"/>
                <w:szCs w:val="21"/>
                <w:highlight w:val="none"/>
              </w:rPr>
            </w:pPr>
          </w:p>
        </w:tc>
        <w:tc>
          <w:tcPr>
            <w:tcW w:w="1948" w:type="dxa"/>
            <w:noWrap w:val="0"/>
            <w:vAlign w:val="center"/>
          </w:tcPr>
          <w:p w14:paraId="0F16251D">
            <w:pPr>
              <w:adjustRightInd w:val="0"/>
              <w:snapToGrid w:val="0"/>
              <w:ind w:left="-88" w:leftChars="-42"/>
              <w:jc w:val="center"/>
              <w:rPr>
                <w:rFonts w:hint="eastAsia" w:ascii="宋体" w:hAnsi="宋体"/>
                <w:color w:val="auto"/>
                <w:szCs w:val="21"/>
                <w:highlight w:val="none"/>
              </w:rPr>
            </w:pPr>
          </w:p>
        </w:tc>
        <w:tc>
          <w:tcPr>
            <w:tcW w:w="2600" w:type="dxa"/>
            <w:noWrap w:val="0"/>
            <w:vAlign w:val="center"/>
          </w:tcPr>
          <w:p w14:paraId="488182DE">
            <w:pPr>
              <w:adjustRightInd w:val="0"/>
              <w:snapToGrid w:val="0"/>
              <w:ind w:left="-88" w:leftChars="-42"/>
              <w:jc w:val="center"/>
              <w:rPr>
                <w:rFonts w:hint="eastAsia" w:ascii="宋体" w:hAnsi="宋体"/>
                <w:color w:val="auto"/>
                <w:szCs w:val="21"/>
                <w:highlight w:val="none"/>
              </w:rPr>
            </w:pPr>
          </w:p>
        </w:tc>
        <w:tc>
          <w:tcPr>
            <w:tcW w:w="1214" w:type="dxa"/>
            <w:noWrap w:val="0"/>
            <w:vAlign w:val="center"/>
          </w:tcPr>
          <w:p w14:paraId="7F2559C4">
            <w:pPr>
              <w:adjustRightInd w:val="0"/>
              <w:snapToGrid w:val="0"/>
              <w:ind w:left="-88" w:leftChars="-42"/>
              <w:jc w:val="center"/>
              <w:rPr>
                <w:rFonts w:hint="eastAsia" w:ascii="宋体" w:hAnsi="宋体"/>
                <w:color w:val="auto"/>
                <w:szCs w:val="21"/>
                <w:highlight w:val="none"/>
              </w:rPr>
            </w:pPr>
          </w:p>
        </w:tc>
        <w:tc>
          <w:tcPr>
            <w:tcW w:w="661" w:type="dxa"/>
            <w:noWrap w:val="0"/>
            <w:vAlign w:val="center"/>
          </w:tcPr>
          <w:p w14:paraId="701ACC00">
            <w:pPr>
              <w:adjustRightInd w:val="0"/>
              <w:snapToGrid w:val="0"/>
              <w:ind w:left="-88" w:leftChars="-42"/>
              <w:jc w:val="center"/>
              <w:rPr>
                <w:rFonts w:hint="eastAsia" w:ascii="宋体" w:hAnsi="宋体"/>
                <w:color w:val="auto"/>
                <w:szCs w:val="21"/>
                <w:highlight w:val="none"/>
              </w:rPr>
            </w:pPr>
          </w:p>
        </w:tc>
      </w:tr>
      <w:tr w14:paraId="2F4C7C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CCE0966">
            <w:pPr>
              <w:adjustRightInd w:val="0"/>
              <w:snapToGrid w:val="0"/>
              <w:ind w:left="-88" w:leftChars="-42"/>
              <w:jc w:val="center"/>
              <w:rPr>
                <w:rFonts w:hint="eastAsia" w:ascii="宋体" w:hAnsi="宋体"/>
                <w:color w:val="auto"/>
                <w:szCs w:val="21"/>
                <w:highlight w:val="none"/>
              </w:rPr>
            </w:pPr>
          </w:p>
        </w:tc>
        <w:tc>
          <w:tcPr>
            <w:tcW w:w="1685" w:type="dxa"/>
            <w:noWrap w:val="0"/>
            <w:vAlign w:val="center"/>
          </w:tcPr>
          <w:p w14:paraId="7AF7699B">
            <w:pPr>
              <w:adjustRightInd w:val="0"/>
              <w:snapToGrid w:val="0"/>
              <w:ind w:left="-88" w:leftChars="-42"/>
              <w:jc w:val="center"/>
              <w:rPr>
                <w:rFonts w:hint="eastAsia" w:ascii="宋体" w:hAnsi="宋体"/>
                <w:color w:val="auto"/>
                <w:szCs w:val="21"/>
                <w:highlight w:val="none"/>
              </w:rPr>
            </w:pPr>
          </w:p>
        </w:tc>
        <w:tc>
          <w:tcPr>
            <w:tcW w:w="1948" w:type="dxa"/>
            <w:noWrap w:val="0"/>
            <w:vAlign w:val="center"/>
          </w:tcPr>
          <w:p w14:paraId="272C9662">
            <w:pPr>
              <w:adjustRightInd w:val="0"/>
              <w:snapToGrid w:val="0"/>
              <w:ind w:left="-88" w:leftChars="-42"/>
              <w:jc w:val="center"/>
              <w:rPr>
                <w:rFonts w:hint="eastAsia" w:ascii="宋体" w:hAnsi="宋体"/>
                <w:color w:val="auto"/>
                <w:szCs w:val="21"/>
                <w:highlight w:val="none"/>
              </w:rPr>
            </w:pPr>
          </w:p>
        </w:tc>
        <w:tc>
          <w:tcPr>
            <w:tcW w:w="2600" w:type="dxa"/>
            <w:noWrap w:val="0"/>
            <w:vAlign w:val="center"/>
          </w:tcPr>
          <w:p w14:paraId="71559E53">
            <w:pPr>
              <w:adjustRightInd w:val="0"/>
              <w:snapToGrid w:val="0"/>
              <w:ind w:left="-88" w:leftChars="-42"/>
              <w:jc w:val="center"/>
              <w:rPr>
                <w:rFonts w:hint="eastAsia" w:ascii="宋体" w:hAnsi="宋体"/>
                <w:color w:val="auto"/>
                <w:szCs w:val="21"/>
                <w:highlight w:val="none"/>
              </w:rPr>
            </w:pPr>
          </w:p>
        </w:tc>
        <w:tc>
          <w:tcPr>
            <w:tcW w:w="1214" w:type="dxa"/>
            <w:noWrap w:val="0"/>
            <w:vAlign w:val="center"/>
          </w:tcPr>
          <w:p w14:paraId="0E059C31">
            <w:pPr>
              <w:adjustRightInd w:val="0"/>
              <w:snapToGrid w:val="0"/>
              <w:ind w:left="-88" w:leftChars="-42"/>
              <w:jc w:val="center"/>
              <w:rPr>
                <w:rFonts w:hint="eastAsia" w:ascii="宋体" w:hAnsi="宋体"/>
                <w:color w:val="auto"/>
                <w:szCs w:val="21"/>
                <w:highlight w:val="none"/>
              </w:rPr>
            </w:pPr>
          </w:p>
        </w:tc>
        <w:tc>
          <w:tcPr>
            <w:tcW w:w="661" w:type="dxa"/>
            <w:noWrap w:val="0"/>
            <w:vAlign w:val="center"/>
          </w:tcPr>
          <w:p w14:paraId="11C53541">
            <w:pPr>
              <w:adjustRightInd w:val="0"/>
              <w:snapToGrid w:val="0"/>
              <w:ind w:left="-88" w:leftChars="-42"/>
              <w:jc w:val="center"/>
              <w:rPr>
                <w:rFonts w:hint="eastAsia" w:ascii="宋体" w:hAnsi="宋体"/>
                <w:color w:val="auto"/>
                <w:szCs w:val="21"/>
                <w:highlight w:val="none"/>
              </w:rPr>
            </w:pPr>
          </w:p>
        </w:tc>
      </w:tr>
      <w:tr w14:paraId="5FD55C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2DB9C185">
            <w:pPr>
              <w:adjustRightInd w:val="0"/>
              <w:snapToGrid w:val="0"/>
              <w:ind w:left="-88" w:leftChars="-42"/>
              <w:jc w:val="center"/>
              <w:rPr>
                <w:rFonts w:hint="eastAsia" w:ascii="宋体" w:hAnsi="宋体"/>
                <w:color w:val="auto"/>
                <w:szCs w:val="21"/>
                <w:highlight w:val="none"/>
              </w:rPr>
            </w:pPr>
          </w:p>
        </w:tc>
        <w:tc>
          <w:tcPr>
            <w:tcW w:w="1685" w:type="dxa"/>
            <w:noWrap w:val="0"/>
            <w:vAlign w:val="center"/>
          </w:tcPr>
          <w:p w14:paraId="2E7F0B7F">
            <w:pPr>
              <w:adjustRightInd w:val="0"/>
              <w:snapToGrid w:val="0"/>
              <w:ind w:left="-88" w:leftChars="-42"/>
              <w:jc w:val="center"/>
              <w:rPr>
                <w:rFonts w:hint="eastAsia" w:ascii="宋体" w:hAnsi="宋体"/>
                <w:color w:val="auto"/>
                <w:szCs w:val="21"/>
                <w:highlight w:val="none"/>
              </w:rPr>
            </w:pPr>
          </w:p>
        </w:tc>
        <w:tc>
          <w:tcPr>
            <w:tcW w:w="1948" w:type="dxa"/>
            <w:noWrap w:val="0"/>
            <w:vAlign w:val="center"/>
          </w:tcPr>
          <w:p w14:paraId="47D6631C">
            <w:pPr>
              <w:adjustRightInd w:val="0"/>
              <w:snapToGrid w:val="0"/>
              <w:ind w:left="-88" w:leftChars="-42"/>
              <w:jc w:val="center"/>
              <w:rPr>
                <w:rFonts w:hint="eastAsia" w:ascii="宋体" w:hAnsi="宋体"/>
                <w:color w:val="auto"/>
                <w:szCs w:val="21"/>
                <w:highlight w:val="none"/>
              </w:rPr>
            </w:pPr>
          </w:p>
        </w:tc>
        <w:tc>
          <w:tcPr>
            <w:tcW w:w="2600" w:type="dxa"/>
            <w:noWrap w:val="0"/>
            <w:vAlign w:val="center"/>
          </w:tcPr>
          <w:p w14:paraId="79007F04">
            <w:pPr>
              <w:adjustRightInd w:val="0"/>
              <w:snapToGrid w:val="0"/>
              <w:ind w:left="-88" w:leftChars="-42"/>
              <w:jc w:val="center"/>
              <w:rPr>
                <w:rFonts w:hint="eastAsia" w:ascii="宋体" w:hAnsi="宋体"/>
                <w:color w:val="auto"/>
                <w:szCs w:val="21"/>
                <w:highlight w:val="none"/>
              </w:rPr>
            </w:pPr>
          </w:p>
        </w:tc>
        <w:tc>
          <w:tcPr>
            <w:tcW w:w="1214" w:type="dxa"/>
            <w:noWrap w:val="0"/>
            <w:vAlign w:val="center"/>
          </w:tcPr>
          <w:p w14:paraId="39B3D7F9">
            <w:pPr>
              <w:adjustRightInd w:val="0"/>
              <w:snapToGrid w:val="0"/>
              <w:ind w:left="-88" w:leftChars="-42"/>
              <w:jc w:val="center"/>
              <w:rPr>
                <w:rFonts w:hint="eastAsia" w:ascii="宋体" w:hAnsi="宋体"/>
                <w:color w:val="auto"/>
                <w:szCs w:val="21"/>
                <w:highlight w:val="none"/>
              </w:rPr>
            </w:pPr>
          </w:p>
        </w:tc>
        <w:tc>
          <w:tcPr>
            <w:tcW w:w="661" w:type="dxa"/>
            <w:noWrap w:val="0"/>
            <w:vAlign w:val="center"/>
          </w:tcPr>
          <w:p w14:paraId="6D23643B">
            <w:pPr>
              <w:adjustRightInd w:val="0"/>
              <w:snapToGrid w:val="0"/>
              <w:ind w:left="-88" w:leftChars="-42"/>
              <w:jc w:val="center"/>
              <w:rPr>
                <w:rFonts w:hint="eastAsia" w:ascii="宋体" w:hAnsi="宋体"/>
                <w:color w:val="auto"/>
                <w:szCs w:val="21"/>
                <w:highlight w:val="none"/>
              </w:rPr>
            </w:pPr>
          </w:p>
        </w:tc>
      </w:tr>
    </w:tbl>
    <w:p w14:paraId="56462A5E">
      <w:pPr>
        <w:adjustRightInd w:val="0"/>
        <w:snapToGrid w:val="0"/>
        <w:spacing w:line="360" w:lineRule="auto"/>
        <w:ind w:left="-88" w:leftChars="-42"/>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说明：1、“响应与偏离”应注明“响应”或“偏离”。</w:t>
      </w:r>
    </w:p>
    <w:p w14:paraId="48FFAF44">
      <w:pPr>
        <w:adjustRightInd w:val="0"/>
        <w:snapToGrid w:val="0"/>
        <w:spacing w:line="360" w:lineRule="auto"/>
        <w:rPr>
          <w:rFonts w:hint="eastAsia" w:ascii="仿宋_GB2312" w:hAnsi="宋体" w:eastAsia="仿宋_GB2312"/>
          <w:color w:val="auto"/>
          <w:szCs w:val="21"/>
          <w:highlight w:val="none"/>
        </w:rPr>
      </w:pPr>
      <w:r>
        <w:rPr>
          <w:rFonts w:hint="eastAsia" w:ascii="仿宋_GB2312" w:hAnsi="宋体" w:eastAsia="仿宋_GB2312"/>
          <w:b/>
          <w:color w:val="auto"/>
          <w:szCs w:val="21"/>
          <w:highlight w:val="none"/>
        </w:rPr>
        <w:t xml:space="preserve">     </w:t>
      </w:r>
      <w:r>
        <w:rPr>
          <w:rFonts w:hint="eastAsia" w:ascii="仿宋_GB2312" w:hAnsi="宋体" w:eastAsia="仿宋_GB2312"/>
          <w:color w:val="auto"/>
          <w:szCs w:val="21"/>
          <w:highlight w:val="none"/>
        </w:rPr>
        <w:t>2、属磋商文件规定可能变动的内容在“说明”栏中注明。</w:t>
      </w:r>
    </w:p>
    <w:p w14:paraId="295B81B2">
      <w:pPr>
        <w:pStyle w:val="8"/>
        <w:adjustRightInd w:val="0"/>
        <w:snapToGrid w:val="0"/>
        <w:spacing w:line="360" w:lineRule="auto"/>
        <w:outlineLvl w:val="0"/>
        <w:rPr>
          <w:rFonts w:hint="eastAsia" w:ascii="宋体" w:hAnsi="宋体"/>
          <w:color w:val="auto"/>
          <w:sz w:val="21"/>
          <w:szCs w:val="21"/>
          <w:highlight w:val="none"/>
        </w:rPr>
      </w:pPr>
    </w:p>
    <w:p w14:paraId="1F455BC4">
      <w:pPr>
        <w:rPr>
          <w:rFonts w:hint="eastAsia"/>
          <w:color w:val="auto"/>
          <w:highlight w:val="none"/>
        </w:rPr>
      </w:pPr>
    </w:p>
    <w:p w14:paraId="7CF6479D">
      <w:pPr>
        <w:rPr>
          <w:rFonts w:hint="eastAsia"/>
          <w:color w:val="auto"/>
          <w:highlight w:val="none"/>
        </w:rPr>
      </w:pPr>
    </w:p>
    <w:p w14:paraId="0EE09360">
      <w:pPr>
        <w:rPr>
          <w:rFonts w:hint="eastAsia"/>
          <w:color w:val="auto"/>
          <w:highlight w:val="none"/>
        </w:rPr>
      </w:pPr>
    </w:p>
    <w:p w14:paraId="137645B6">
      <w:pPr>
        <w:rPr>
          <w:rFonts w:hint="eastAsia"/>
          <w:color w:val="auto"/>
          <w:highlight w:val="none"/>
        </w:rPr>
      </w:pPr>
    </w:p>
    <w:p w14:paraId="269BE862">
      <w:pPr>
        <w:rPr>
          <w:rFonts w:hint="eastAsia"/>
          <w:color w:val="auto"/>
          <w:highlight w:val="none"/>
        </w:rPr>
      </w:pPr>
    </w:p>
    <w:p w14:paraId="01541461">
      <w:pPr>
        <w:rPr>
          <w:rFonts w:hint="eastAsia"/>
          <w:color w:val="auto"/>
          <w:highlight w:val="none"/>
        </w:rPr>
      </w:pPr>
    </w:p>
    <w:p w14:paraId="42D7545D">
      <w:pPr>
        <w:pStyle w:val="8"/>
        <w:adjustRightInd w:val="0"/>
        <w:snapToGrid w:val="0"/>
        <w:spacing w:line="360" w:lineRule="auto"/>
        <w:outlineLvl w:val="0"/>
        <w:rPr>
          <w:rFonts w:hint="eastAsia" w:ascii="宋体" w:hAnsi="宋体"/>
          <w:bCs/>
          <w:color w:val="auto"/>
          <w:sz w:val="21"/>
          <w:szCs w:val="21"/>
          <w:highlight w:val="none"/>
        </w:rPr>
      </w:pPr>
      <w:r>
        <w:rPr>
          <w:rFonts w:hint="eastAsia" w:ascii="宋体" w:hAnsi="宋体"/>
          <w:color w:val="auto"/>
          <w:sz w:val="21"/>
          <w:szCs w:val="21"/>
          <w:highlight w:val="none"/>
        </w:rPr>
        <w:t>供应商名称：</w:t>
      </w:r>
      <w:r>
        <w:rPr>
          <w:rFonts w:hint="eastAsia" w:ascii="宋体" w:hAnsi="宋体"/>
          <w:color w:val="auto"/>
          <w:sz w:val="21"/>
          <w:szCs w:val="21"/>
          <w:highlight w:val="none"/>
          <w:u w:val="single"/>
        </w:rPr>
        <w:t xml:space="preserve">                   </w:t>
      </w:r>
    </w:p>
    <w:p w14:paraId="0086C303">
      <w:pPr>
        <w:adjustRightInd w:val="0"/>
        <w:snapToGrid w:val="0"/>
        <w:spacing w:line="360" w:lineRule="auto"/>
        <w:outlineLvl w:val="0"/>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49607C86">
      <w:pPr>
        <w:adjustRightInd w:val="0"/>
        <w:snapToGrid w:val="0"/>
        <w:spacing w:line="360" w:lineRule="auto"/>
        <w:outlineLvl w:val="0"/>
        <w:rPr>
          <w:rFonts w:hint="eastAsia" w:ascii="宋体" w:hAnsi="宋体"/>
          <w:color w:val="auto"/>
          <w:szCs w:val="21"/>
          <w:highlight w:val="none"/>
        </w:rPr>
      </w:pPr>
      <w:r>
        <w:rPr>
          <w:rFonts w:hint="eastAsia" w:ascii="宋体" w:hAnsi="宋体"/>
          <w:color w:val="auto"/>
          <w:szCs w:val="21"/>
          <w:highlight w:val="none"/>
        </w:rPr>
        <w:t xml:space="preserve">日          期：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48BBA434">
      <w:pPr>
        <w:tabs>
          <w:tab w:val="left" w:pos="3600"/>
        </w:tabs>
        <w:adjustRightInd w:val="0"/>
        <w:snapToGrid w:val="0"/>
        <w:jc w:val="both"/>
        <w:rPr>
          <w:rFonts w:hint="eastAsia" w:ascii="黑体" w:eastAsia="黑体"/>
          <w:b/>
          <w:color w:val="auto"/>
          <w:sz w:val="32"/>
          <w:szCs w:val="32"/>
          <w:highlight w:val="none"/>
          <w:lang w:eastAsia="zh-CN"/>
        </w:rPr>
      </w:pPr>
    </w:p>
    <w:p w14:paraId="4F22CD79">
      <w:pPr>
        <w:tabs>
          <w:tab w:val="left" w:pos="3600"/>
        </w:tabs>
        <w:adjustRightInd w:val="0"/>
        <w:snapToGrid w:val="0"/>
        <w:jc w:val="center"/>
        <w:rPr>
          <w:rFonts w:hint="eastAsia" w:ascii="黑体" w:eastAsia="黑体"/>
          <w:b/>
          <w:color w:val="auto"/>
          <w:sz w:val="32"/>
          <w:szCs w:val="32"/>
          <w:highlight w:val="none"/>
        </w:rPr>
      </w:pPr>
    </w:p>
    <w:p w14:paraId="01C09551">
      <w:pPr>
        <w:tabs>
          <w:tab w:val="left" w:pos="3600"/>
        </w:tabs>
        <w:adjustRightInd w:val="0"/>
        <w:snapToGrid w:val="0"/>
        <w:jc w:val="center"/>
        <w:rPr>
          <w:rFonts w:hint="eastAsia" w:ascii="黑体" w:eastAsia="黑体"/>
          <w:b/>
          <w:color w:val="auto"/>
          <w:sz w:val="32"/>
          <w:szCs w:val="32"/>
          <w:highlight w:val="none"/>
        </w:rPr>
      </w:pPr>
    </w:p>
    <w:p w14:paraId="7F30EA22">
      <w:pPr>
        <w:tabs>
          <w:tab w:val="left" w:pos="3600"/>
        </w:tabs>
        <w:adjustRightInd w:val="0"/>
        <w:snapToGrid w:val="0"/>
        <w:jc w:val="center"/>
        <w:rPr>
          <w:rFonts w:hint="eastAsia" w:ascii="黑体" w:eastAsia="黑体"/>
          <w:b/>
          <w:color w:val="auto"/>
          <w:sz w:val="32"/>
          <w:szCs w:val="32"/>
          <w:highlight w:val="none"/>
        </w:rPr>
      </w:pPr>
    </w:p>
    <w:p w14:paraId="4C4AC6BE">
      <w:pPr>
        <w:tabs>
          <w:tab w:val="left" w:pos="3600"/>
        </w:tabs>
        <w:adjustRightInd w:val="0"/>
        <w:snapToGrid w:val="0"/>
        <w:jc w:val="center"/>
        <w:rPr>
          <w:rFonts w:hint="eastAsia" w:ascii="黑体" w:eastAsia="黑体"/>
          <w:b/>
          <w:color w:val="auto"/>
          <w:sz w:val="32"/>
          <w:szCs w:val="32"/>
          <w:highlight w:val="none"/>
        </w:rPr>
      </w:pPr>
    </w:p>
    <w:p w14:paraId="5D45849C">
      <w:pPr>
        <w:tabs>
          <w:tab w:val="left" w:pos="3600"/>
        </w:tabs>
        <w:adjustRightInd w:val="0"/>
        <w:snapToGrid w:val="0"/>
        <w:jc w:val="center"/>
        <w:rPr>
          <w:rFonts w:hint="eastAsia" w:ascii="黑体" w:eastAsia="黑体"/>
          <w:b/>
          <w:color w:val="auto"/>
          <w:sz w:val="32"/>
          <w:szCs w:val="32"/>
          <w:highlight w:val="none"/>
        </w:rPr>
      </w:pPr>
    </w:p>
    <w:p w14:paraId="33FFD5E3">
      <w:pPr>
        <w:tabs>
          <w:tab w:val="left" w:pos="3600"/>
        </w:tabs>
        <w:adjustRightInd w:val="0"/>
        <w:snapToGrid w:val="0"/>
        <w:jc w:val="center"/>
        <w:rPr>
          <w:rFonts w:hint="eastAsia" w:ascii="黑体" w:eastAsia="黑体"/>
          <w:b/>
          <w:color w:val="auto"/>
          <w:sz w:val="32"/>
          <w:szCs w:val="32"/>
          <w:highlight w:val="none"/>
        </w:rPr>
      </w:pPr>
    </w:p>
    <w:p w14:paraId="549EE0D4">
      <w:pPr>
        <w:tabs>
          <w:tab w:val="left" w:pos="3600"/>
        </w:tabs>
        <w:adjustRightInd w:val="0"/>
        <w:snapToGrid w:val="0"/>
        <w:jc w:val="center"/>
        <w:rPr>
          <w:rFonts w:hint="eastAsia" w:ascii="黑体" w:eastAsia="黑体"/>
          <w:b/>
          <w:color w:val="auto"/>
          <w:sz w:val="32"/>
          <w:szCs w:val="32"/>
          <w:highlight w:val="none"/>
        </w:rPr>
      </w:pPr>
    </w:p>
    <w:p w14:paraId="65FF997A">
      <w:pPr>
        <w:rPr>
          <w:rFonts w:hint="eastAsia" w:ascii="黑体" w:eastAsia="黑体"/>
          <w:b/>
          <w:color w:val="auto"/>
          <w:sz w:val="30"/>
          <w:szCs w:val="30"/>
          <w:highlight w:val="none"/>
        </w:rPr>
      </w:pPr>
      <w:r>
        <w:rPr>
          <w:rFonts w:hint="eastAsia" w:ascii="黑体" w:eastAsia="黑体"/>
          <w:b/>
          <w:color w:val="auto"/>
          <w:sz w:val="30"/>
          <w:szCs w:val="30"/>
          <w:highlight w:val="none"/>
        </w:rPr>
        <w:br w:type="page"/>
      </w:r>
    </w:p>
    <w:p w14:paraId="4D48D2E1">
      <w:pPr>
        <w:tabs>
          <w:tab w:val="left" w:pos="3600"/>
        </w:tabs>
        <w:adjustRightInd w:val="0"/>
        <w:snapToGrid w:val="0"/>
        <w:jc w:val="center"/>
        <w:rPr>
          <w:rFonts w:hint="eastAsia" w:ascii="黑体" w:hAnsi="宋体" w:eastAsia="黑体"/>
          <w:b/>
          <w:color w:val="auto"/>
          <w:sz w:val="30"/>
          <w:szCs w:val="30"/>
          <w:highlight w:val="none"/>
        </w:rPr>
      </w:pPr>
      <w:r>
        <w:rPr>
          <w:rFonts w:hint="eastAsia" w:ascii="黑体" w:eastAsia="黑体"/>
          <w:b/>
          <w:color w:val="auto"/>
          <w:sz w:val="30"/>
          <w:szCs w:val="30"/>
          <w:highlight w:val="none"/>
        </w:rPr>
        <w:t>七、</w:t>
      </w:r>
      <w:r>
        <w:rPr>
          <w:rFonts w:hint="eastAsia" w:ascii="黑体" w:hAnsi="宋体" w:eastAsia="黑体"/>
          <w:b/>
          <w:color w:val="auto"/>
          <w:sz w:val="30"/>
          <w:szCs w:val="30"/>
          <w:highlight w:val="none"/>
        </w:rPr>
        <w:t>提供享受政府采购政策的证明材料和清单表</w:t>
      </w:r>
    </w:p>
    <w:p w14:paraId="58490B06">
      <w:pPr>
        <w:tabs>
          <w:tab w:val="left" w:pos="3600"/>
        </w:tabs>
        <w:adjustRightInd w:val="0"/>
        <w:snapToGrid w:val="0"/>
        <w:jc w:val="center"/>
        <w:rPr>
          <w:rFonts w:hint="eastAsia" w:ascii="黑体" w:hAnsi="宋体" w:eastAsia="黑体"/>
          <w:b/>
          <w:color w:val="auto"/>
          <w:sz w:val="32"/>
          <w:szCs w:val="32"/>
          <w:highlight w:val="none"/>
        </w:rPr>
      </w:pPr>
    </w:p>
    <w:p w14:paraId="5A8E7778">
      <w:pPr>
        <w:rPr>
          <w:rFonts w:hint="eastAsia" w:ascii="黑体" w:hAnsi="宋体" w:eastAsia="黑体"/>
          <w:color w:val="auto"/>
          <w:sz w:val="30"/>
          <w:szCs w:val="30"/>
          <w:highlight w:val="none"/>
        </w:rPr>
      </w:pPr>
      <w:r>
        <w:rPr>
          <w:rFonts w:hint="eastAsia" w:ascii="黑体" w:hAnsi="宋体" w:eastAsia="黑体"/>
          <w:color w:val="auto"/>
          <w:sz w:val="30"/>
          <w:szCs w:val="30"/>
          <w:highlight w:val="none"/>
        </w:rPr>
        <w:t>附件</w:t>
      </w:r>
      <w:r>
        <w:rPr>
          <w:rFonts w:hint="eastAsia" w:ascii="黑体" w:hAnsi="宋体" w:eastAsia="黑体"/>
          <w:color w:val="auto"/>
          <w:sz w:val="30"/>
          <w:szCs w:val="30"/>
          <w:highlight w:val="none"/>
          <w:lang w:val="en-US" w:eastAsia="zh-CN"/>
        </w:rPr>
        <w:t>8</w:t>
      </w:r>
      <w:r>
        <w:rPr>
          <w:rFonts w:hint="eastAsia" w:ascii="黑体" w:hAnsi="宋体" w:eastAsia="黑体"/>
          <w:color w:val="auto"/>
          <w:sz w:val="30"/>
          <w:szCs w:val="30"/>
          <w:highlight w:val="none"/>
        </w:rPr>
        <w:t>-1</w:t>
      </w:r>
    </w:p>
    <w:p w14:paraId="233E08BD">
      <w:pPr>
        <w:pStyle w:val="12"/>
        <w:rPr>
          <w:rFonts w:hint="eastAsia"/>
          <w:color w:val="auto"/>
          <w:highlight w:val="none"/>
        </w:rPr>
      </w:pPr>
    </w:p>
    <w:p w14:paraId="1AB61218">
      <w:pPr>
        <w:tabs>
          <w:tab w:val="left" w:pos="3600"/>
        </w:tabs>
        <w:adjustRightInd w:val="0"/>
        <w:snapToGrid w:val="0"/>
        <w:outlineLvl w:val="1"/>
        <w:rPr>
          <w:color w:val="auto"/>
          <w:highlight w:val="none"/>
        </w:rPr>
      </w:pPr>
    </w:p>
    <w:p w14:paraId="3441ADF9">
      <w:pPr>
        <w:tabs>
          <w:tab w:val="left" w:pos="3600"/>
        </w:tabs>
        <w:adjustRightInd w:val="0"/>
        <w:snapToGrid w:val="0"/>
        <w:spacing w:line="360" w:lineRule="auto"/>
        <w:ind w:firstLine="584" w:firstLineChars="200"/>
        <w:jc w:val="center"/>
        <w:rPr>
          <w:rFonts w:ascii="宋体" w:hAnsi="宋体" w:cs="宋体"/>
          <w:b/>
          <w:color w:val="auto"/>
          <w:kern w:val="0"/>
          <w:sz w:val="28"/>
          <w:szCs w:val="28"/>
          <w:highlight w:val="none"/>
        </w:rPr>
      </w:pPr>
      <w:r>
        <w:rPr>
          <w:rFonts w:hint="eastAsia" w:ascii="宋体" w:hAnsi="宋体" w:cs="宋体"/>
          <w:b/>
          <w:bCs/>
          <w:color w:val="auto"/>
          <w:spacing w:val="6"/>
          <w:kern w:val="0"/>
          <w:sz w:val="28"/>
          <w:szCs w:val="28"/>
          <w:highlight w:val="none"/>
        </w:rPr>
        <w:t>中小企业声明函</w:t>
      </w:r>
      <w:r>
        <w:rPr>
          <w:rFonts w:ascii="宋体" w:hAnsi="宋体" w:cs="宋体"/>
          <w:b/>
          <w:bCs/>
          <w:color w:val="auto"/>
          <w:sz w:val="24"/>
          <w:highlight w:val="none"/>
        </w:rPr>
        <w:t>（服务）</w:t>
      </w:r>
    </w:p>
    <w:p w14:paraId="32D45CCE">
      <w:pPr>
        <w:adjustRightInd w:val="0"/>
        <w:snapToGrid w:val="0"/>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 本</w:t>
      </w:r>
      <w:r>
        <w:rPr>
          <w:rFonts w:ascii="宋体" w:hAnsi="宋体" w:cs="宋体"/>
          <w:color w:val="auto"/>
          <w:sz w:val="24"/>
          <w:highlight w:val="none"/>
          <w:u w:val="none"/>
        </w:rPr>
        <w:t>公司</w:t>
      </w:r>
      <w:r>
        <w:rPr>
          <w:rFonts w:ascii="宋体" w:hAnsi="宋体" w:cs="宋体"/>
          <w:color w:val="auto"/>
          <w:sz w:val="24"/>
          <w:highlight w:val="none"/>
        </w:rPr>
        <w:t>郑重声明，根据《政府采购促进中小企业发展管理办法》（财库﹝2020﹞46号）的规定，本</w:t>
      </w:r>
      <w:r>
        <w:rPr>
          <w:rFonts w:ascii="宋体" w:hAnsi="宋体" w:cs="宋体"/>
          <w:color w:val="auto"/>
          <w:sz w:val="24"/>
          <w:highlight w:val="none"/>
          <w:u w:val="none"/>
        </w:rPr>
        <w:t>公司</w:t>
      </w:r>
      <w:r>
        <w:rPr>
          <w:rFonts w:ascii="宋体" w:hAnsi="宋体" w:cs="宋体"/>
          <w:color w:val="auto"/>
          <w:sz w:val="24"/>
          <w:highlight w:val="none"/>
        </w:rPr>
        <w:t>参加</w:t>
      </w:r>
      <w:r>
        <w:rPr>
          <w:rFonts w:hint="eastAsia" w:ascii="宋体" w:hAnsi="宋体" w:cs="宋体"/>
          <w:color w:val="auto"/>
          <w:sz w:val="24"/>
          <w:highlight w:val="none"/>
          <w:u w:val="single"/>
          <w:lang w:val="en-US" w:eastAsia="zh-CN"/>
        </w:rPr>
        <w:t xml:space="preserve">       </w:t>
      </w:r>
      <w:r>
        <w:rPr>
          <w:rFonts w:ascii="宋体" w:hAnsi="宋体" w:cs="宋体"/>
          <w:color w:val="auto"/>
          <w:sz w:val="24"/>
          <w:highlight w:val="none"/>
          <w:u w:val="single"/>
        </w:rPr>
        <w:t>（单位名称）</w:t>
      </w:r>
      <w:r>
        <w:rPr>
          <w:rFonts w:ascii="宋体" w:hAnsi="宋体" w:cs="宋体"/>
          <w:color w:val="auto"/>
          <w:sz w:val="24"/>
          <w:highlight w:val="none"/>
        </w:rPr>
        <w:t>的</w:t>
      </w:r>
      <w:r>
        <w:rPr>
          <w:rFonts w:hint="eastAsia" w:ascii="宋体" w:hAnsi="宋体" w:cs="宋体"/>
          <w:color w:val="auto"/>
          <w:sz w:val="24"/>
          <w:highlight w:val="none"/>
          <w:u w:val="single"/>
          <w:lang w:val="en-US" w:eastAsia="zh-CN"/>
        </w:rPr>
        <w:t xml:space="preserve">         </w:t>
      </w:r>
      <w:r>
        <w:rPr>
          <w:rFonts w:ascii="宋体" w:hAnsi="宋体" w:cs="宋体"/>
          <w:color w:val="auto"/>
          <w:sz w:val="24"/>
          <w:highlight w:val="none"/>
          <w:u w:val="single"/>
        </w:rPr>
        <w:t>（项目名称）</w:t>
      </w:r>
      <w:r>
        <w:rPr>
          <w:rFonts w:ascii="宋体" w:hAnsi="宋体" w:cs="宋体"/>
          <w:color w:val="auto"/>
          <w:sz w:val="24"/>
          <w:highlight w:val="none"/>
        </w:rPr>
        <w:t>采购活动，服务全部由符合政策要求的中小企业承接）。相关企业的具体情况如下：</w:t>
      </w:r>
    </w:p>
    <w:p w14:paraId="23C64E0E">
      <w:pPr>
        <w:numPr>
          <w:ilvl w:val="0"/>
          <w:numId w:val="3"/>
        </w:numPr>
        <w:adjustRightInd w:val="0"/>
        <w:snapToGrid w:val="0"/>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u w:val="single"/>
          <w:lang w:val="en-US" w:eastAsia="zh-CN"/>
        </w:rPr>
        <w:t xml:space="preserve">          （</w:t>
      </w:r>
      <w:r>
        <w:rPr>
          <w:rFonts w:ascii="宋体" w:hAnsi="宋体" w:cs="宋体"/>
          <w:color w:val="auto"/>
          <w:sz w:val="24"/>
          <w:highlight w:val="none"/>
          <w:u w:val="single"/>
        </w:rPr>
        <w:t xml:space="preserve">标的名称） </w:t>
      </w:r>
      <w:r>
        <w:rPr>
          <w:rFonts w:ascii="宋体" w:hAnsi="宋体" w:cs="宋体"/>
          <w:color w:val="auto"/>
          <w:sz w:val="24"/>
          <w:highlight w:val="none"/>
        </w:rPr>
        <w:t>，属于</w:t>
      </w:r>
      <w:r>
        <w:rPr>
          <w:rFonts w:hint="eastAsia" w:ascii="宋体" w:hAnsi="宋体" w:cs="宋体"/>
          <w:color w:val="auto"/>
          <w:sz w:val="24"/>
          <w:highlight w:val="none"/>
          <w:u w:val="single"/>
          <w:lang w:val="en-US" w:eastAsia="zh-CN"/>
        </w:rPr>
        <w:t xml:space="preserve">            </w:t>
      </w:r>
      <w:r>
        <w:rPr>
          <w:rFonts w:ascii="宋体" w:hAnsi="宋体" w:cs="宋体"/>
          <w:color w:val="auto"/>
          <w:sz w:val="24"/>
          <w:highlight w:val="none"/>
          <w:u w:val="single"/>
        </w:rPr>
        <w:t>（采购文件中明确的所属行业）</w:t>
      </w:r>
      <w:r>
        <w:rPr>
          <w:rFonts w:ascii="宋体" w:hAnsi="宋体" w:cs="宋体"/>
          <w:color w:val="auto"/>
          <w:sz w:val="24"/>
          <w:highlight w:val="none"/>
        </w:rPr>
        <w:t>；承接企业为</w:t>
      </w:r>
      <w:r>
        <w:rPr>
          <w:rFonts w:hint="eastAsia" w:ascii="宋体" w:hAnsi="宋体" w:cs="宋体"/>
          <w:color w:val="auto"/>
          <w:sz w:val="24"/>
          <w:highlight w:val="none"/>
          <w:u w:val="single"/>
          <w:lang w:val="en-US" w:eastAsia="zh-CN"/>
        </w:rPr>
        <w:t xml:space="preserve">          </w:t>
      </w:r>
      <w:r>
        <w:rPr>
          <w:rFonts w:ascii="宋体" w:hAnsi="宋体" w:cs="宋体"/>
          <w:color w:val="auto"/>
          <w:sz w:val="24"/>
          <w:highlight w:val="none"/>
          <w:u w:val="single"/>
        </w:rPr>
        <w:t>（企业名称）</w:t>
      </w:r>
      <w:r>
        <w:rPr>
          <w:rFonts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ascii="宋体" w:hAnsi="宋体" w:cs="宋体"/>
          <w:color w:val="auto"/>
          <w:sz w:val="24"/>
          <w:highlight w:val="none"/>
        </w:rPr>
        <w:t>万元 ，属于</w:t>
      </w:r>
      <w:r>
        <w:rPr>
          <w:rFonts w:hint="eastAsia" w:ascii="宋体" w:hAnsi="宋体" w:cs="宋体"/>
          <w:color w:val="auto"/>
          <w:sz w:val="24"/>
          <w:highlight w:val="none"/>
          <w:u w:val="single"/>
          <w:lang w:val="en-US" w:eastAsia="zh-CN"/>
        </w:rPr>
        <w:t xml:space="preserve">         </w:t>
      </w:r>
      <w:r>
        <w:rPr>
          <w:rFonts w:ascii="宋体" w:hAnsi="宋体" w:cs="宋体"/>
          <w:color w:val="auto"/>
          <w:sz w:val="24"/>
          <w:highlight w:val="none"/>
          <w:u w:val="single"/>
        </w:rPr>
        <w:t>（中型企业、 小型企业、微型企业）</w:t>
      </w:r>
      <w:r>
        <w:rPr>
          <w:rFonts w:ascii="宋体" w:hAnsi="宋体" w:cs="宋体"/>
          <w:color w:val="auto"/>
          <w:sz w:val="24"/>
          <w:highlight w:val="none"/>
        </w:rPr>
        <w:t>；</w:t>
      </w:r>
    </w:p>
    <w:p w14:paraId="48A5600A">
      <w:pPr>
        <w:adjustRightInd w:val="0"/>
        <w:snapToGrid w:val="0"/>
        <w:spacing w:line="360" w:lineRule="auto"/>
        <w:ind w:left="600" w:firstLine="480" w:firstLineChars="200"/>
        <w:rPr>
          <w:rFonts w:ascii="宋体" w:hAnsi="宋体" w:cs="宋体"/>
          <w:color w:val="auto"/>
          <w:sz w:val="24"/>
          <w:highlight w:val="none"/>
        </w:rPr>
      </w:pPr>
      <w:r>
        <w:rPr>
          <w:rFonts w:ascii="宋体" w:hAnsi="宋体" w:cs="宋体"/>
          <w:color w:val="auto"/>
          <w:sz w:val="24"/>
          <w:highlight w:val="none"/>
        </w:rPr>
        <w:t xml:space="preserve"> …… </w:t>
      </w:r>
    </w:p>
    <w:p w14:paraId="7BB27CD8">
      <w:pPr>
        <w:adjustRightInd w:val="0"/>
        <w:snapToGrid w:val="0"/>
        <w:spacing w:line="360" w:lineRule="auto"/>
        <w:ind w:left="420" w:leftChars="200" w:firstLine="480" w:firstLineChars="200"/>
        <w:rPr>
          <w:rFonts w:ascii="宋体" w:hAnsi="宋体" w:cs="宋体"/>
          <w:color w:val="auto"/>
          <w:sz w:val="24"/>
          <w:highlight w:val="none"/>
        </w:rPr>
      </w:pPr>
      <w:r>
        <w:rPr>
          <w:rFonts w:ascii="宋体" w:hAnsi="宋体" w:cs="宋体"/>
          <w:color w:val="auto"/>
          <w:sz w:val="24"/>
          <w:highlight w:val="none"/>
        </w:rPr>
        <w:t xml:space="preserve">以上企业，不属于大企业的分支机构，不存在控股股东为大企业的情形，也不存在与大企业的负责人为同一人的情形。本企业对上述声明内容的真实性负责。如有虚假，将依法承担相应责任。 </w:t>
      </w:r>
    </w:p>
    <w:p w14:paraId="24C0D805">
      <w:pPr>
        <w:pStyle w:val="12"/>
        <w:ind w:firstLine="480"/>
        <w:rPr>
          <w:rFonts w:ascii="宋体" w:hAnsi="宋体" w:cs="宋体"/>
          <w:color w:val="auto"/>
          <w:sz w:val="24"/>
          <w:highlight w:val="none"/>
        </w:rPr>
      </w:pPr>
    </w:p>
    <w:p w14:paraId="0A774F53">
      <w:pPr>
        <w:pStyle w:val="12"/>
        <w:ind w:left="0" w:leftChars="0" w:firstLine="0" w:firstLineChars="0"/>
        <w:rPr>
          <w:rFonts w:ascii="宋体" w:hAnsi="宋体" w:cs="宋体"/>
          <w:color w:val="auto"/>
          <w:sz w:val="24"/>
          <w:highlight w:val="none"/>
        </w:rPr>
      </w:pPr>
    </w:p>
    <w:p w14:paraId="5CB023AD">
      <w:pPr>
        <w:adjustRightInd w:val="0"/>
        <w:snapToGrid w:val="0"/>
        <w:spacing w:line="360" w:lineRule="auto"/>
        <w:ind w:firstLine="6000" w:firstLineChars="2500"/>
        <w:rPr>
          <w:rFonts w:ascii="宋体" w:hAnsi="宋体" w:cs="宋体"/>
          <w:color w:val="auto"/>
          <w:sz w:val="24"/>
          <w:highlight w:val="none"/>
        </w:rPr>
      </w:pPr>
      <w:r>
        <w:rPr>
          <w:rFonts w:ascii="宋体" w:hAnsi="宋体" w:cs="宋体"/>
          <w:color w:val="auto"/>
          <w:sz w:val="24"/>
          <w:highlight w:val="none"/>
        </w:rPr>
        <w:t>企业名称（盖章）：</w:t>
      </w:r>
      <w:r>
        <w:rPr>
          <w:rFonts w:hint="eastAsia" w:ascii="宋体" w:hAnsi="宋体" w:cs="宋体"/>
          <w:color w:val="auto"/>
          <w:sz w:val="24"/>
          <w:highlight w:val="none"/>
          <w:u w:val="single"/>
          <w:lang w:val="en-US" w:eastAsia="zh-CN"/>
        </w:rPr>
        <w:t xml:space="preserve">       </w:t>
      </w:r>
      <w:r>
        <w:rPr>
          <w:rFonts w:ascii="宋体" w:hAnsi="宋体" w:cs="宋体"/>
          <w:color w:val="auto"/>
          <w:sz w:val="24"/>
          <w:highlight w:val="none"/>
        </w:rPr>
        <w:t xml:space="preserve"> </w:t>
      </w:r>
    </w:p>
    <w:p w14:paraId="3039CDC0">
      <w:pPr>
        <w:adjustRightInd w:val="0"/>
        <w:snapToGrid w:val="0"/>
        <w:spacing w:line="360" w:lineRule="auto"/>
        <w:ind w:firstLine="6000" w:firstLineChars="2500"/>
        <w:rPr>
          <w:rFonts w:ascii="宋体" w:hAnsi="宋体" w:cs="宋体"/>
          <w:color w:val="auto"/>
          <w:sz w:val="24"/>
          <w:highlight w:val="none"/>
        </w:rPr>
      </w:pPr>
      <w:r>
        <w:rPr>
          <w:rFonts w:ascii="宋体" w:hAnsi="宋体" w:cs="宋体"/>
          <w:color w:val="auto"/>
          <w:sz w:val="24"/>
          <w:highlight w:val="none"/>
        </w:rPr>
        <w:t>日 期：</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 xml:space="preserve">   </w:t>
      </w:r>
      <w:r>
        <w:rPr>
          <w:rFonts w:ascii="宋体" w:hAnsi="宋体" w:cs="宋体"/>
          <w:color w:val="auto"/>
          <w:sz w:val="24"/>
          <w:highlight w:val="none"/>
        </w:rPr>
        <w:t xml:space="preserve"> </w:t>
      </w:r>
    </w:p>
    <w:p w14:paraId="34049A31">
      <w:pPr>
        <w:adjustRightInd w:val="0"/>
        <w:snapToGrid w:val="0"/>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 </w:t>
      </w:r>
    </w:p>
    <w:p w14:paraId="34FCA99C">
      <w:pPr>
        <w:pStyle w:val="12"/>
        <w:rPr>
          <w:rFonts w:ascii="宋体" w:hAnsi="宋体" w:cs="宋体"/>
          <w:color w:val="auto"/>
          <w:sz w:val="24"/>
          <w:highlight w:val="none"/>
        </w:rPr>
      </w:pPr>
    </w:p>
    <w:p w14:paraId="0A1AD0FC">
      <w:pPr>
        <w:pStyle w:val="12"/>
        <w:rPr>
          <w:rFonts w:ascii="宋体" w:hAnsi="宋体" w:cs="宋体"/>
          <w:color w:val="auto"/>
          <w:sz w:val="24"/>
          <w:highlight w:val="none"/>
        </w:rPr>
      </w:pPr>
    </w:p>
    <w:p w14:paraId="5FAB36B5">
      <w:pPr>
        <w:pStyle w:val="12"/>
        <w:rPr>
          <w:rFonts w:ascii="宋体" w:hAnsi="宋体" w:cs="宋体"/>
          <w:color w:val="auto"/>
          <w:sz w:val="24"/>
          <w:highlight w:val="none"/>
        </w:rPr>
      </w:pPr>
    </w:p>
    <w:p w14:paraId="52DBCAC2">
      <w:pPr>
        <w:pStyle w:val="12"/>
        <w:ind w:left="0" w:leftChars="0" w:firstLine="0" w:firstLineChars="0"/>
        <w:rPr>
          <w:rFonts w:ascii="宋体" w:hAnsi="宋体" w:cs="宋体"/>
          <w:color w:val="auto"/>
          <w:sz w:val="24"/>
          <w:highlight w:val="none"/>
        </w:rPr>
      </w:pPr>
    </w:p>
    <w:p w14:paraId="0DEC8362">
      <w:pPr>
        <w:adjustRightInd w:val="0"/>
        <w:snapToGrid w:val="0"/>
        <w:spacing w:line="360" w:lineRule="auto"/>
        <w:rPr>
          <w:rFonts w:ascii="宋体" w:hAnsi="宋体" w:cs="宋体"/>
          <w:color w:val="auto"/>
          <w:szCs w:val="21"/>
          <w:highlight w:val="none"/>
        </w:rPr>
      </w:pPr>
    </w:p>
    <w:p w14:paraId="22C05C81">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说明：1、填写前请认真阅读</w:t>
      </w:r>
      <w:r>
        <w:rPr>
          <w:rFonts w:hint="eastAsia" w:ascii="宋体" w:hAnsi="宋体" w:cs="宋体"/>
          <w:b/>
          <w:bCs/>
          <w:color w:val="auto"/>
          <w:spacing w:val="6"/>
          <w:kern w:val="0"/>
          <w:szCs w:val="21"/>
          <w:highlight w:val="none"/>
        </w:rPr>
        <w:t>《工业和信息化部、国家统计局、国家发展和改革委员会、财政部关于印发中小企业划型标准规定的通知》</w:t>
      </w:r>
      <w:r>
        <w:rPr>
          <w:rFonts w:hint="eastAsia" w:ascii="宋体" w:hAnsi="宋体" w:cs="宋体"/>
          <w:color w:val="auto"/>
          <w:spacing w:val="6"/>
          <w:kern w:val="0"/>
          <w:szCs w:val="21"/>
          <w:highlight w:val="none"/>
        </w:rPr>
        <w:t>（工信部联企业[2011]300号）和</w:t>
      </w:r>
      <w:r>
        <w:rPr>
          <w:rFonts w:hint="eastAsia" w:ascii="宋体" w:hAnsi="宋体" w:cs="宋体"/>
          <w:b/>
          <w:bCs/>
          <w:color w:val="auto"/>
          <w:spacing w:val="6"/>
          <w:kern w:val="0"/>
          <w:szCs w:val="21"/>
          <w:highlight w:val="none"/>
        </w:rPr>
        <w:t>《政府采购促进中小企业发展管理办法》</w:t>
      </w:r>
      <w:r>
        <w:rPr>
          <w:rFonts w:hint="eastAsia" w:ascii="宋体" w:hAnsi="宋体" w:cs="宋体"/>
          <w:color w:val="auto"/>
          <w:spacing w:val="6"/>
          <w:kern w:val="0"/>
          <w:szCs w:val="21"/>
          <w:highlight w:val="none"/>
        </w:rPr>
        <w:t>（财库﹝2020﹞46号）</w:t>
      </w:r>
      <w:r>
        <w:rPr>
          <w:rFonts w:hint="eastAsia" w:ascii="宋体" w:hAnsi="宋体" w:cs="宋体"/>
          <w:color w:val="auto"/>
          <w:szCs w:val="21"/>
          <w:highlight w:val="none"/>
        </w:rPr>
        <w:t>相关规定。</w:t>
      </w:r>
    </w:p>
    <w:p w14:paraId="0DECFC11">
      <w:pPr>
        <w:pStyle w:val="12"/>
        <w:ind w:left="0" w:leftChars="0" w:firstLine="630" w:firstLineChars="300"/>
        <w:rPr>
          <w:rFonts w:hint="eastAsia" w:ascii="黑体" w:eastAsia="黑体"/>
          <w:b/>
          <w:color w:val="auto"/>
          <w:sz w:val="32"/>
          <w:szCs w:val="32"/>
          <w:highlight w:val="none"/>
        </w:rPr>
      </w:pPr>
      <w:r>
        <w:rPr>
          <w:rFonts w:hint="eastAsia" w:ascii="宋体" w:hAnsi="宋体" w:cs="宋体"/>
          <w:color w:val="auto"/>
          <w:szCs w:val="21"/>
          <w:highlight w:val="none"/>
        </w:rPr>
        <w:t>2、从业人员、营业收入、资产总额填报上一年度数据，无上一年度数据的新成立企业可不填报。</w:t>
      </w:r>
    </w:p>
    <w:p w14:paraId="47A2AA9A">
      <w:pPr>
        <w:tabs>
          <w:tab w:val="left" w:pos="3600"/>
        </w:tabs>
        <w:adjustRightInd w:val="0"/>
        <w:snapToGrid w:val="0"/>
        <w:rPr>
          <w:rFonts w:hint="eastAsia" w:ascii="黑体" w:eastAsia="黑体"/>
          <w:b/>
          <w:color w:val="auto"/>
          <w:sz w:val="32"/>
          <w:szCs w:val="32"/>
          <w:highlight w:val="none"/>
        </w:rPr>
      </w:pPr>
    </w:p>
    <w:p w14:paraId="6E56832C">
      <w:pPr>
        <w:rPr>
          <w:rFonts w:hint="eastAsia" w:ascii="宋体" w:hAnsi="宋体"/>
          <w:color w:val="auto"/>
          <w:spacing w:val="6"/>
          <w:sz w:val="21"/>
          <w:highlight w:val="none"/>
        </w:rPr>
      </w:pPr>
      <w:r>
        <w:rPr>
          <w:rFonts w:hint="eastAsia" w:ascii="黑体" w:hAnsi="宋体" w:eastAsia="黑体" w:cs="Times New Roman"/>
          <w:color w:val="auto"/>
          <w:sz w:val="30"/>
          <w:szCs w:val="30"/>
          <w:highlight w:val="none"/>
          <w:lang w:eastAsia="zh-CN"/>
        </w:rPr>
        <w:t>附件</w:t>
      </w:r>
      <w:r>
        <w:rPr>
          <w:rFonts w:hint="eastAsia" w:ascii="黑体" w:hAnsi="宋体" w:eastAsia="黑体" w:cs="Times New Roman"/>
          <w:color w:val="auto"/>
          <w:sz w:val="30"/>
          <w:szCs w:val="30"/>
          <w:highlight w:val="none"/>
          <w:lang w:val="en-US" w:eastAsia="zh-CN"/>
        </w:rPr>
        <w:t>8—2</w:t>
      </w:r>
      <w:r>
        <w:rPr>
          <w:rFonts w:hint="eastAsia" w:ascii="宋体" w:hAnsi="宋体"/>
          <w:b/>
          <w:bCs/>
          <w:color w:val="auto"/>
          <w:szCs w:val="21"/>
          <w:highlight w:val="none"/>
          <w:lang w:val="en-US" w:eastAsia="zh-CN"/>
        </w:rPr>
        <w:t xml:space="preserve">  </w:t>
      </w:r>
      <w:r>
        <w:rPr>
          <w:rFonts w:hint="eastAsia" w:ascii="宋体" w:hAnsi="宋体" w:eastAsia="宋体" w:cs="Times New Roman"/>
          <w:b/>
          <w:bCs/>
          <w:color w:val="auto"/>
          <w:kern w:val="2"/>
          <w:sz w:val="21"/>
          <w:szCs w:val="21"/>
          <w:highlight w:val="none"/>
          <w:lang w:val="en-US" w:eastAsia="zh-CN" w:bidi="ar-SA"/>
        </w:rPr>
        <w:t xml:space="preserve"> 残疾人福利性单位声明函</w:t>
      </w:r>
    </w:p>
    <w:p w14:paraId="6EC26124">
      <w:pPr>
        <w:pStyle w:val="12"/>
        <w:rPr>
          <w:rFonts w:hint="eastAsia" w:ascii="宋体" w:hAnsi="宋体"/>
          <w:color w:val="auto"/>
          <w:spacing w:val="6"/>
          <w:sz w:val="21"/>
          <w:highlight w:val="none"/>
        </w:rPr>
      </w:pPr>
    </w:p>
    <w:p w14:paraId="1F4BCEAA">
      <w:pPr>
        <w:pStyle w:val="12"/>
        <w:rPr>
          <w:rFonts w:hint="eastAsia" w:ascii="宋体" w:hAnsi="宋体"/>
          <w:color w:val="auto"/>
          <w:spacing w:val="6"/>
          <w:sz w:val="21"/>
          <w:highlight w:val="none"/>
        </w:rPr>
      </w:pPr>
    </w:p>
    <w:p w14:paraId="4EA70CFB">
      <w:pPr>
        <w:adjustRightInd w:val="0"/>
        <w:snapToGrid w:val="0"/>
        <w:spacing w:line="360" w:lineRule="auto"/>
        <w:jc w:val="center"/>
        <w:rPr>
          <w:rFonts w:ascii="黑体" w:hAnsi="黑体" w:eastAsia="黑体"/>
          <w:b/>
          <w:color w:val="auto"/>
          <w:spacing w:val="6"/>
          <w:sz w:val="28"/>
          <w:szCs w:val="28"/>
          <w:highlight w:val="none"/>
        </w:rPr>
      </w:pPr>
      <w:r>
        <w:rPr>
          <w:rFonts w:hint="eastAsia" w:ascii="黑体" w:hAnsi="黑体" w:eastAsia="黑体"/>
          <w:b/>
          <w:color w:val="auto"/>
          <w:spacing w:val="6"/>
          <w:sz w:val="28"/>
          <w:szCs w:val="28"/>
          <w:highlight w:val="none"/>
        </w:rPr>
        <w:t>残疾人福利性单位声明函</w:t>
      </w:r>
    </w:p>
    <w:p w14:paraId="4E628B77">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(不属于残疾人福利性单位的无需填写)</w:t>
      </w:r>
    </w:p>
    <w:p w14:paraId="031191A6">
      <w:pPr>
        <w:adjustRightInd w:val="0"/>
        <w:snapToGrid w:val="0"/>
        <w:spacing w:line="360" w:lineRule="auto"/>
        <w:ind w:firstLine="444" w:firstLineChars="200"/>
        <w:rPr>
          <w:rFonts w:ascii="宋体" w:hAnsi="宋体"/>
          <w:color w:val="auto"/>
          <w:spacing w:val="6"/>
          <w:szCs w:val="21"/>
          <w:highlight w:val="none"/>
        </w:rPr>
      </w:pPr>
    </w:p>
    <w:p w14:paraId="5FD41361">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本单位郑重声明，根据《财政部 民政部 中国残疾人联合会关于促进残疾人就业政府采购政策的通知》（财库</w:t>
      </w:r>
      <w:r>
        <w:rPr>
          <w:rFonts w:hint="eastAsia" w:ascii="宋体" w:hAnsi="宋体"/>
          <w:color w:val="auto"/>
          <w:szCs w:val="21"/>
          <w:highlight w:val="none"/>
        </w:rPr>
        <w:t>〔2017〕141</w:t>
      </w:r>
      <w:r>
        <w:rPr>
          <w:rFonts w:hint="eastAsia" w:ascii="宋体" w:hAnsi="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A8B628F">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本单位对上述声明的真实性负责。如有虚假，将依法承担相应责任。</w:t>
      </w:r>
    </w:p>
    <w:p w14:paraId="4DA77F03">
      <w:pPr>
        <w:adjustRightInd w:val="0"/>
        <w:snapToGrid w:val="0"/>
        <w:spacing w:line="360" w:lineRule="auto"/>
        <w:ind w:firstLine="444" w:firstLineChars="200"/>
        <w:rPr>
          <w:rFonts w:ascii="宋体" w:hAnsi="宋体"/>
          <w:color w:val="auto"/>
          <w:spacing w:val="6"/>
          <w:szCs w:val="21"/>
          <w:highlight w:val="none"/>
        </w:rPr>
      </w:pPr>
    </w:p>
    <w:p w14:paraId="7DB9FD26">
      <w:pPr>
        <w:adjustRightInd w:val="0"/>
        <w:snapToGrid w:val="0"/>
        <w:spacing w:line="360" w:lineRule="auto"/>
        <w:ind w:firstLine="444" w:firstLineChars="200"/>
        <w:rPr>
          <w:rFonts w:ascii="宋体" w:hAnsi="宋体"/>
          <w:color w:val="auto"/>
          <w:spacing w:val="6"/>
          <w:szCs w:val="21"/>
          <w:highlight w:val="none"/>
        </w:rPr>
      </w:pPr>
    </w:p>
    <w:p w14:paraId="52619F1E">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单位名称（盖章）：</w:t>
      </w:r>
    </w:p>
    <w:p w14:paraId="71ACB08C">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日  期：</w:t>
      </w:r>
    </w:p>
    <w:p w14:paraId="03AE27DA">
      <w:pPr>
        <w:widowControl/>
        <w:adjustRightInd w:val="0"/>
        <w:snapToGrid w:val="0"/>
        <w:spacing w:line="360" w:lineRule="auto"/>
        <w:jc w:val="left"/>
        <w:rPr>
          <w:rFonts w:ascii="宋体" w:hAnsi="宋体" w:cs="宋体"/>
          <w:color w:val="auto"/>
          <w:kern w:val="0"/>
          <w:szCs w:val="21"/>
          <w:highlight w:val="none"/>
        </w:rPr>
      </w:pPr>
    </w:p>
    <w:p w14:paraId="32BBC34C">
      <w:pPr>
        <w:pStyle w:val="2"/>
        <w:rPr>
          <w:rFonts w:hint="eastAsia" w:ascii="宋体" w:hAnsi="宋体" w:cs="宋体"/>
          <w:color w:val="auto"/>
          <w:kern w:val="0"/>
          <w:sz w:val="21"/>
          <w:szCs w:val="21"/>
          <w:highlight w:val="none"/>
        </w:rPr>
      </w:pPr>
      <w:bookmarkStart w:id="1" w:name="_Toc34637807"/>
      <w:bookmarkStart w:id="2" w:name="_Toc22201165"/>
    </w:p>
    <w:p w14:paraId="7953E393">
      <w:pPr>
        <w:rPr>
          <w:rFonts w:hint="eastAsia" w:ascii="宋体" w:hAnsi="宋体" w:cs="宋体"/>
          <w:color w:val="auto"/>
          <w:kern w:val="0"/>
          <w:sz w:val="21"/>
          <w:szCs w:val="21"/>
          <w:highlight w:val="none"/>
        </w:rPr>
      </w:pPr>
    </w:p>
    <w:p w14:paraId="32548070">
      <w:pPr>
        <w:pStyle w:val="23"/>
        <w:rPr>
          <w:rFonts w:hint="eastAsia" w:ascii="宋体" w:hAnsi="宋体" w:cs="宋体"/>
          <w:color w:val="auto"/>
          <w:kern w:val="0"/>
          <w:sz w:val="21"/>
          <w:szCs w:val="21"/>
          <w:highlight w:val="none"/>
        </w:rPr>
      </w:pPr>
    </w:p>
    <w:p w14:paraId="1541CAB7">
      <w:pPr>
        <w:rPr>
          <w:rFonts w:hint="eastAsia" w:ascii="宋体" w:hAnsi="宋体" w:cs="宋体"/>
          <w:color w:val="auto"/>
          <w:kern w:val="0"/>
          <w:sz w:val="21"/>
          <w:szCs w:val="21"/>
          <w:highlight w:val="none"/>
        </w:rPr>
      </w:pPr>
    </w:p>
    <w:p w14:paraId="1697881F">
      <w:pPr>
        <w:pStyle w:val="23"/>
        <w:rPr>
          <w:rFonts w:hint="eastAsia" w:ascii="宋体" w:hAnsi="宋体" w:cs="宋体"/>
          <w:color w:val="auto"/>
          <w:kern w:val="0"/>
          <w:sz w:val="21"/>
          <w:szCs w:val="21"/>
          <w:highlight w:val="none"/>
        </w:rPr>
      </w:pPr>
    </w:p>
    <w:p w14:paraId="667847AD">
      <w:pPr>
        <w:rPr>
          <w:rFonts w:hint="eastAsia" w:ascii="宋体" w:hAnsi="宋体" w:cs="宋体"/>
          <w:color w:val="auto"/>
          <w:kern w:val="0"/>
          <w:sz w:val="21"/>
          <w:szCs w:val="21"/>
          <w:highlight w:val="none"/>
        </w:rPr>
      </w:pPr>
    </w:p>
    <w:p w14:paraId="15140006">
      <w:pPr>
        <w:pStyle w:val="23"/>
        <w:rPr>
          <w:rFonts w:hint="eastAsia" w:ascii="宋体" w:hAnsi="宋体" w:cs="宋体"/>
          <w:color w:val="auto"/>
          <w:kern w:val="0"/>
          <w:sz w:val="21"/>
          <w:szCs w:val="21"/>
          <w:highlight w:val="none"/>
        </w:rPr>
      </w:pPr>
    </w:p>
    <w:p w14:paraId="47C472D7">
      <w:pPr>
        <w:rPr>
          <w:rFonts w:hint="eastAsia" w:ascii="宋体" w:hAnsi="宋体" w:cs="宋体"/>
          <w:color w:val="auto"/>
          <w:kern w:val="0"/>
          <w:sz w:val="21"/>
          <w:szCs w:val="21"/>
          <w:highlight w:val="none"/>
        </w:rPr>
      </w:pPr>
    </w:p>
    <w:p w14:paraId="32222661">
      <w:pPr>
        <w:pStyle w:val="23"/>
        <w:rPr>
          <w:rFonts w:hint="eastAsia" w:ascii="宋体" w:hAnsi="宋体" w:cs="宋体"/>
          <w:color w:val="auto"/>
          <w:kern w:val="0"/>
          <w:sz w:val="21"/>
          <w:szCs w:val="21"/>
          <w:highlight w:val="none"/>
        </w:rPr>
      </w:pPr>
    </w:p>
    <w:p w14:paraId="7A412B44">
      <w:pPr>
        <w:rPr>
          <w:rFonts w:hint="eastAsia" w:ascii="宋体" w:hAnsi="宋体" w:cs="宋体"/>
          <w:color w:val="auto"/>
          <w:kern w:val="0"/>
          <w:sz w:val="21"/>
          <w:szCs w:val="21"/>
          <w:highlight w:val="none"/>
        </w:rPr>
      </w:pPr>
    </w:p>
    <w:p w14:paraId="3636046B">
      <w:pPr>
        <w:pStyle w:val="23"/>
        <w:rPr>
          <w:rFonts w:hint="eastAsia"/>
          <w:color w:val="auto"/>
          <w:highlight w:val="none"/>
        </w:rPr>
      </w:pPr>
    </w:p>
    <w:p w14:paraId="78528D47">
      <w:pPr>
        <w:pStyle w:val="2"/>
        <w:rPr>
          <w:rFonts w:ascii="宋体" w:hAnsi="宋体"/>
          <w:color w:val="auto"/>
          <w:sz w:val="21"/>
          <w:szCs w:val="21"/>
          <w:highlight w:val="none"/>
        </w:rPr>
      </w:pPr>
      <w:r>
        <w:rPr>
          <w:rFonts w:hint="eastAsia" w:ascii="黑体" w:hAnsi="宋体" w:eastAsia="黑体" w:cs="Times New Roman"/>
          <w:b w:val="0"/>
          <w:bCs w:val="0"/>
          <w:color w:val="auto"/>
          <w:kern w:val="2"/>
          <w:sz w:val="30"/>
          <w:szCs w:val="30"/>
          <w:highlight w:val="none"/>
          <w:lang w:val="en-US" w:eastAsia="zh-CN" w:bidi="ar-SA"/>
        </w:rPr>
        <w:t xml:space="preserve">附件8-3 </w:t>
      </w:r>
      <w:r>
        <w:rPr>
          <w:rFonts w:hint="eastAsia" w:ascii="宋体" w:hAnsi="宋体"/>
          <w:color w:val="auto"/>
          <w:sz w:val="21"/>
          <w:szCs w:val="21"/>
          <w:highlight w:val="none"/>
        </w:rPr>
        <w:t>监狱企业证明资料</w:t>
      </w:r>
      <w:bookmarkEnd w:id="1"/>
      <w:bookmarkEnd w:id="2"/>
    </w:p>
    <w:p w14:paraId="25F9DF80">
      <w:pPr>
        <w:adjustRightInd w:val="0"/>
        <w:snapToGrid w:val="0"/>
        <w:spacing w:line="360" w:lineRule="auto"/>
        <w:jc w:val="center"/>
        <w:rPr>
          <w:rFonts w:ascii="黑体" w:hAnsi="宋体"/>
          <w:b/>
          <w:color w:val="auto"/>
          <w:sz w:val="28"/>
          <w:szCs w:val="28"/>
          <w:highlight w:val="none"/>
        </w:rPr>
      </w:pPr>
      <w:r>
        <w:rPr>
          <w:rFonts w:hint="eastAsia" w:ascii="黑体" w:hAnsi="宋体"/>
          <w:b/>
          <w:color w:val="auto"/>
          <w:sz w:val="28"/>
          <w:szCs w:val="28"/>
          <w:highlight w:val="none"/>
        </w:rPr>
        <w:t>监狱企业证明资料</w:t>
      </w:r>
    </w:p>
    <w:p w14:paraId="2D1684C1">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(不属于监狱企业的无需提供)</w:t>
      </w:r>
    </w:p>
    <w:p w14:paraId="163E26CE">
      <w:pPr>
        <w:adjustRightInd w:val="0"/>
        <w:snapToGrid w:val="0"/>
        <w:spacing w:line="360" w:lineRule="auto"/>
        <w:rPr>
          <w:rFonts w:ascii="宋体" w:hAnsi="宋体"/>
          <w:color w:val="auto"/>
          <w:szCs w:val="21"/>
          <w:highlight w:val="none"/>
        </w:rPr>
      </w:pPr>
    </w:p>
    <w:p w14:paraId="59D2FF36">
      <w:pPr>
        <w:adjustRightInd w:val="0"/>
        <w:snapToGrid w:val="0"/>
        <w:spacing w:line="360" w:lineRule="auto"/>
        <w:ind w:firstLine="444" w:firstLineChars="200"/>
        <w:rPr>
          <w:rFonts w:ascii="宋体" w:hAnsi="宋体"/>
          <w:color w:val="auto"/>
          <w:szCs w:val="21"/>
          <w:highlight w:val="none"/>
        </w:rPr>
      </w:pPr>
      <w:r>
        <w:rPr>
          <w:rFonts w:hint="eastAsia" w:ascii="宋体" w:hAnsi="宋体" w:cs="宋体"/>
          <w:bCs/>
          <w:color w:val="auto"/>
          <w:spacing w:val="6"/>
          <w:kern w:val="0"/>
          <w:szCs w:val="21"/>
          <w:highlight w:val="none"/>
        </w:rPr>
        <w:t>备注：</w:t>
      </w:r>
      <w:r>
        <w:rPr>
          <w:rFonts w:hint="eastAsia" w:ascii="宋体" w:hAnsi="宋体"/>
          <w:color w:val="auto"/>
          <w:szCs w:val="21"/>
          <w:highlight w:val="none"/>
        </w:rPr>
        <w:t>按</w:t>
      </w:r>
      <w:r>
        <w:rPr>
          <w:rFonts w:hint="eastAsia" w:ascii="宋体" w:hAnsi="宋体"/>
          <w:color w:val="auto"/>
          <w:spacing w:val="6"/>
          <w:szCs w:val="21"/>
          <w:highlight w:val="none"/>
        </w:rPr>
        <w:t>《</w:t>
      </w:r>
      <w:r>
        <w:rPr>
          <w:rFonts w:hint="eastAsia" w:ascii="宋体" w:hAnsi="宋体"/>
          <w:color w:val="auto"/>
          <w:szCs w:val="21"/>
          <w:highlight w:val="none"/>
        </w:rPr>
        <w:t>财政部 司法部关于政府采购支持监狱企业发展有关问题的通知</w:t>
      </w:r>
      <w:r>
        <w:rPr>
          <w:rFonts w:hint="eastAsia" w:ascii="宋体" w:hAnsi="宋体"/>
          <w:color w:val="auto"/>
          <w:spacing w:val="6"/>
          <w:szCs w:val="21"/>
          <w:highlight w:val="none"/>
        </w:rPr>
        <w:t>》</w:t>
      </w:r>
      <w:r>
        <w:rPr>
          <w:rFonts w:hint="eastAsia" w:ascii="宋体" w:hAnsi="宋体"/>
          <w:color w:val="auto"/>
          <w:szCs w:val="21"/>
          <w:highlight w:val="none"/>
        </w:rPr>
        <w:t>(财库〔2014〕68号)文件规定提供证明文件（复印件）。</w:t>
      </w:r>
    </w:p>
    <w:p w14:paraId="289E5392">
      <w:pPr>
        <w:adjustRightInd w:val="0"/>
        <w:snapToGrid w:val="0"/>
        <w:spacing w:line="360" w:lineRule="auto"/>
        <w:ind w:firstLine="420" w:firstLineChars="200"/>
        <w:rPr>
          <w:rFonts w:ascii="宋体" w:hAnsi="宋体"/>
          <w:color w:val="auto"/>
          <w:szCs w:val="21"/>
          <w:highlight w:val="none"/>
        </w:rPr>
      </w:pPr>
    </w:p>
    <w:p w14:paraId="2CED3B01">
      <w:pPr>
        <w:adjustRightInd w:val="0"/>
        <w:snapToGrid w:val="0"/>
        <w:spacing w:line="360" w:lineRule="auto"/>
        <w:ind w:firstLine="420" w:firstLineChars="200"/>
        <w:rPr>
          <w:rFonts w:ascii="宋体" w:hAnsi="宋体"/>
          <w:color w:val="auto"/>
          <w:szCs w:val="21"/>
          <w:highlight w:val="none"/>
        </w:rPr>
      </w:pPr>
    </w:p>
    <w:p w14:paraId="7534A38C">
      <w:pPr>
        <w:adjustRightInd w:val="0"/>
        <w:snapToGrid w:val="0"/>
        <w:rPr>
          <w:rFonts w:hint="eastAsia" w:ascii="黑体" w:eastAsia="黑体"/>
          <w:color w:val="auto"/>
          <w:sz w:val="30"/>
          <w:szCs w:val="30"/>
          <w:highlight w:val="none"/>
          <w:lang w:val="en-US" w:eastAsia="zh-CN"/>
        </w:rPr>
      </w:pPr>
      <w:r>
        <w:rPr>
          <w:rFonts w:hAnsi="华文中宋" w:eastAsia="黑体" w:cs="宋体"/>
          <w:color w:val="auto"/>
          <w:spacing w:val="6"/>
          <w:kern w:val="0"/>
          <w:highlight w:val="none"/>
        </w:rPr>
        <w:br w:type="page"/>
      </w:r>
      <w:r>
        <w:rPr>
          <w:rFonts w:hint="eastAsia" w:ascii="宋体" w:hAnsi="宋体"/>
          <w:b/>
          <w:bCs/>
          <w:color w:val="auto"/>
          <w:szCs w:val="21"/>
          <w:highlight w:val="none"/>
          <w:lang w:val="en-US" w:eastAsia="zh-CN"/>
        </w:rPr>
        <w:t xml:space="preserve">  </w:t>
      </w:r>
      <w:r>
        <w:rPr>
          <w:rFonts w:hint="eastAsia" w:ascii="黑体" w:eastAsia="黑体"/>
          <w:color w:val="auto"/>
          <w:sz w:val="30"/>
          <w:szCs w:val="30"/>
          <w:highlight w:val="none"/>
        </w:rPr>
        <w:t>附件</w:t>
      </w:r>
      <w:r>
        <w:rPr>
          <w:rFonts w:hint="eastAsia" w:ascii="黑体" w:eastAsia="黑体"/>
          <w:color w:val="auto"/>
          <w:sz w:val="30"/>
          <w:szCs w:val="30"/>
          <w:highlight w:val="none"/>
          <w:lang w:val="en-US" w:eastAsia="zh-CN"/>
        </w:rPr>
        <w:t>8</w:t>
      </w:r>
      <w:r>
        <w:rPr>
          <w:rFonts w:hint="eastAsia" w:ascii="黑体" w:eastAsia="黑体"/>
          <w:color w:val="auto"/>
          <w:sz w:val="30"/>
          <w:szCs w:val="30"/>
          <w:highlight w:val="none"/>
        </w:rPr>
        <w:t>-</w:t>
      </w:r>
      <w:r>
        <w:rPr>
          <w:rFonts w:hint="eastAsia" w:ascii="黑体" w:eastAsia="黑体"/>
          <w:color w:val="auto"/>
          <w:sz w:val="30"/>
          <w:szCs w:val="30"/>
          <w:highlight w:val="none"/>
          <w:lang w:val="en-US" w:eastAsia="zh-CN"/>
        </w:rPr>
        <w:t>4</w:t>
      </w:r>
    </w:p>
    <w:p w14:paraId="1789B0B0">
      <w:pPr>
        <w:pStyle w:val="12"/>
        <w:rPr>
          <w:rFonts w:hint="eastAsia"/>
          <w:color w:val="auto"/>
          <w:highlight w:val="none"/>
        </w:rPr>
      </w:pPr>
    </w:p>
    <w:p w14:paraId="0391B3A7">
      <w:pPr>
        <w:adjustRightInd w:val="0"/>
        <w:snapToGrid w:val="0"/>
        <w:spacing w:before="50" w:line="360" w:lineRule="auto"/>
        <w:jc w:val="center"/>
        <w:rPr>
          <w:rFonts w:hint="eastAsia" w:ascii="黑体" w:hAnsi="宋体" w:eastAsia="黑体"/>
          <w:b/>
          <w:bCs/>
          <w:color w:val="auto"/>
          <w:sz w:val="30"/>
          <w:szCs w:val="30"/>
          <w:highlight w:val="none"/>
        </w:rPr>
      </w:pPr>
      <w:r>
        <w:rPr>
          <w:rFonts w:hint="eastAsia" w:ascii="黑体" w:hAnsi="宋体" w:eastAsia="黑体"/>
          <w:b/>
          <w:color w:val="auto"/>
          <w:sz w:val="30"/>
          <w:szCs w:val="30"/>
          <w:highlight w:val="none"/>
        </w:rPr>
        <w:t xml:space="preserve"> “节能</w:t>
      </w:r>
      <w:r>
        <w:rPr>
          <w:rFonts w:hint="eastAsia" w:ascii="黑体" w:hAnsi="宋体" w:eastAsia="黑体"/>
          <w:b/>
          <w:bCs/>
          <w:color w:val="auto"/>
          <w:sz w:val="30"/>
          <w:szCs w:val="30"/>
          <w:highlight w:val="none"/>
        </w:rPr>
        <w:t>产品</w:t>
      </w:r>
      <w:r>
        <w:rPr>
          <w:rFonts w:hint="eastAsia" w:ascii="黑体" w:hAnsi="宋体" w:eastAsia="黑体"/>
          <w:b/>
          <w:color w:val="auto"/>
          <w:sz w:val="30"/>
          <w:szCs w:val="30"/>
          <w:highlight w:val="none"/>
        </w:rPr>
        <w:t>”、“环境标志</w:t>
      </w:r>
      <w:r>
        <w:rPr>
          <w:rFonts w:hint="eastAsia" w:ascii="黑体" w:hAnsi="宋体" w:eastAsia="黑体"/>
          <w:b/>
          <w:bCs/>
          <w:color w:val="auto"/>
          <w:sz w:val="30"/>
          <w:szCs w:val="30"/>
          <w:highlight w:val="none"/>
        </w:rPr>
        <w:t>产品</w:t>
      </w:r>
      <w:r>
        <w:rPr>
          <w:rFonts w:hint="eastAsia" w:ascii="黑体" w:hAnsi="宋体" w:eastAsia="黑体"/>
          <w:b/>
          <w:color w:val="auto"/>
          <w:sz w:val="30"/>
          <w:szCs w:val="30"/>
          <w:highlight w:val="none"/>
        </w:rPr>
        <w:t>”证明材料</w:t>
      </w:r>
    </w:p>
    <w:p w14:paraId="79130796">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(不属于强制采购或者优先采购产品的无需提供)</w:t>
      </w:r>
    </w:p>
    <w:p w14:paraId="5E5D625A">
      <w:pPr>
        <w:adjustRightInd w:val="0"/>
        <w:snapToGrid w:val="0"/>
        <w:spacing w:line="360" w:lineRule="auto"/>
        <w:ind w:firstLine="420" w:firstLineChars="200"/>
        <w:jc w:val="left"/>
        <w:rPr>
          <w:rFonts w:ascii="宋体" w:hAnsi="宋体"/>
          <w:color w:val="auto"/>
          <w:szCs w:val="21"/>
          <w:highlight w:val="none"/>
        </w:rPr>
      </w:pPr>
    </w:p>
    <w:p w14:paraId="1E898033">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说明：1、供应商提供的产品</w:t>
      </w:r>
      <w:r>
        <w:rPr>
          <w:rFonts w:hint="eastAsia" w:ascii="宋体" w:hAnsi="宋体"/>
          <w:bCs/>
          <w:color w:val="auto"/>
          <w:szCs w:val="21"/>
          <w:highlight w:val="none"/>
        </w:rPr>
        <w:t>属于强制采购或者优先采购的</w:t>
      </w:r>
      <w:r>
        <w:rPr>
          <w:rFonts w:hint="eastAsia" w:ascii="宋体" w:hAnsi="宋体"/>
          <w:color w:val="auto"/>
          <w:szCs w:val="21"/>
          <w:highlight w:val="none"/>
        </w:rPr>
        <w:t>，应按第二章第二节第37条规定提供证明材料和本章本节附页2“优先采购产品清单”，并加盖供应商单位公章。</w:t>
      </w:r>
    </w:p>
    <w:p w14:paraId="3827D00A">
      <w:pPr>
        <w:adjustRightInd w:val="0"/>
        <w:snapToGrid w:val="0"/>
        <w:spacing w:line="360" w:lineRule="auto"/>
        <w:ind w:firstLine="630" w:firstLineChars="300"/>
        <w:jc w:val="left"/>
        <w:rPr>
          <w:rFonts w:ascii="宋体" w:hAnsi="宋体"/>
          <w:color w:val="auto"/>
          <w:szCs w:val="21"/>
          <w:highlight w:val="none"/>
        </w:rPr>
      </w:pPr>
      <w:r>
        <w:rPr>
          <w:rFonts w:hint="eastAsia" w:ascii="宋体" w:hAnsi="宋体"/>
          <w:color w:val="auto"/>
          <w:szCs w:val="21"/>
          <w:highlight w:val="none"/>
        </w:rPr>
        <w:t>2、节能产品、环境标志产品(强制采购或者优先采购产品)认证证书内容注明“详见证书附件</w:t>
      </w:r>
      <w:r>
        <w:rPr>
          <w:rFonts w:hint="eastAsia" w:ascii="华文中宋" w:hAnsi="华文中宋" w:eastAsia="华文中宋"/>
          <w:color w:val="auto"/>
          <w:szCs w:val="21"/>
          <w:highlight w:val="none"/>
        </w:rPr>
        <w:t>”</w:t>
      </w:r>
      <w:r>
        <w:rPr>
          <w:rFonts w:hint="eastAsia" w:ascii="宋体" w:hAnsi="宋体"/>
          <w:color w:val="auto"/>
          <w:szCs w:val="21"/>
          <w:highlight w:val="none"/>
        </w:rPr>
        <w:t>的，应提供其附件，以证明认证证书与响应文件一致。</w:t>
      </w:r>
    </w:p>
    <w:p w14:paraId="106BB6D3">
      <w:pPr>
        <w:spacing w:line="480" w:lineRule="exact"/>
        <w:rPr>
          <w:rFonts w:hint="eastAsia" w:ascii="黑体" w:eastAsia="黑体"/>
          <w:color w:val="auto"/>
          <w:sz w:val="24"/>
          <w:highlight w:val="none"/>
        </w:rPr>
      </w:pPr>
    </w:p>
    <w:p w14:paraId="0A047C6A">
      <w:pPr>
        <w:spacing w:line="480" w:lineRule="exact"/>
        <w:rPr>
          <w:rFonts w:hint="eastAsia" w:ascii="黑体" w:eastAsia="黑体"/>
          <w:color w:val="auto"/>
          <w:sz w:val="24"/>
          <w:highlight w:val="none"/>
        </w:rPr>
      </w:pPr>
    </w:p>
    <w:p w14:paraId="37D2EC44">
      <w:pPr>
        <w:pStyle w:val="7"/>
        <w:adjustRightInd w:val="0"/>
        <w:snapToGrid w:val="0"/>
        <w:spacing w:line="360" w:lineRule="auto"/>
        <w:ind w:firstLine="420" w:firstLineChars="200"/>
        <w:rPr>
          <w:rFonts w:hint="eastAsia" w:ascii="宋体" w:hAnsi="宋体" w:eastAsia="宋体" w:cs="Courier New"/>
          <w:color w:val="auto"/>
          <w:highlight w:val="none"/>
        </w:rPr>
      </w:pPr>
    </w:p>
    <w:p w14:paraId="5D4F46FA">
      <w:pPr>
        <w:pStyle w:val="7"/>
        <w:adjustRightInd w:val="0"/>
        <w:snapToGrid w:val="0"/>
        <w:spacing w:line="360" w:lineRule="auto"/>
        <w:ind w:firstLine="420" w:firstLineChars="200"/>
        <w:rPr>
          <w:rFonts w:hint="eastAsia" w:ascii="宋体" w:hAnsi="宋体" w:eastAsia="宋体" w:cs="Courier New"/>
          <w:color w:val="auto"/>
          <w:highlight w:val="none"/>
        </w:rPr>
      </w:pPr>
    </w:p>
    <w:p w14:paraId="741E6AF1">
      <w:pPr>
        <w:adjustRightInd w:val="0"/>
        <w:snapToGrid w:val="0"/>
        <w:spacing w:before="50" w:line="360" w:lineRule="auto"/>
        <w:rPr>
          <w:rFonts w:hint="eastAsia" w:ascii="宋体" w:hAnsi="宋体"/>
          <w:bCs/>
          <w:color w:val="auto"/>
          <w:szCs w:val="21"/>
          <w:highlight w:val="none"/>
        </w:rPr>
      </w:pPr>
    </w:p>
    <w:p w14:paraId="206EAE04">
      <w:pPr>
        <w:adjustRightInd w:val="0"/>
        <w:snapToGrid w:val="0"/>
        <w:spacing w:line="360" w:lineRule="auto"/>
        <w:ind w:firstLine="420" w:firstLineChars="200"/>
        <w:rPr>
          <w:rFonts w:hint="eastAsia" w:ascii="宋体" w:hAnsi="宋体"/>
          <w:b/>
          <w:color w:val="auto"/>
          <w:szCs w:val="21"/>
          <w:highlight w:val="none"/>
        </w:rPr>
      </w:pPr>
    </w:p>
    <w:p w14:paraId="1434C141">
      <w:pPr>
        <w:adjustRightInd w:val="0"/>
        <w:snapToGrid w:val="0"/>
        <w:spacing w:line="360" w:lineRule="auto"/>
        <w:ind w:firstLine="525" w:firstLineChars="250"/>
        <w:rPr>
          <w:rFonts w:hint="eastAsia" w:ascii="仿宋_GB2312" w:hAnsi="宋体" w:eastAsia="仿宋_GB2312"/>
          <w:bCs/>
          <w:color w:val="auto"/>
          <w:szCs w:val="21"/>
          <w:highlight w:val="none"/>
        </w:rPr>
      </w:pPr>
    </w:p>
    <w:p w14:paraId="7DC4A4E0">
      <w:pPr>
        <w:adjustRightInd w:val="0"/>
        <w:snapToGrid w:val="0"/>
        <w:spacing w:line="360" w:lineRule="auto"/>
        <w:ind w:firstLine="525" w:firstLineChars="250"/>
        <w:rPr>
          <w:rFonts w:hint="eastAsia" w:ascii="仿宋_GB2312" w:hAnsi="宋体" w:eastAsia="仿宋_GB2312"/>
          <w:bCs/>
          <w:color w:val="auto"/>
          <w:szCs w:val="21"/>
          <w:highlight w:val="none"/>
        </w:rPr>
      </w:pPr>
    </w:p>
    <w:p w14:paraId="7072F228">
      <w:pPr>
        <w:adjustRightInd w:val="0"/>
        <w:snapToGrid w:val="0"/>
        <w:spacing w:line="360" w:lineRule="auto"/>
        <w:ind w:firstLine="525" w:firstLineChars="250"/>
        <w:rPr>
          <w:rFonts w:hint="eastAsia" w:ascii="仿宋_GB2312" w:hAnsi="宋体" w:eastAsia="仿宋_GB2312"/>
          <w:bCs/>
          <w:color w:val="auto"/>
          <w:szCs w:val="21"/>
          <w:highlight w:val="none"/>
        </w:rPr>
      </w:pPr>
    </w:p>
    <w:p w14:paraId="4D53CB72">
      <w:pPr>
        <w:adjustRightInd w:val="0"/>
        <w:snapToGrid w:val="0"/>
        <w:spacing w:line="360" w:lineRule="auto"/>
        <w:ind w:firstLine="525" w:firstLineChars="250"/>
        <w:rPr>
          <w:rFonts w:hint="eastAsia" w:ascii="仿宋_GB2312" w:hAnsi="宋体" w:eastAsia="仿宋_GB2312"/>
          <w:bCs/>
          <w:color w:val="auto"/>
          <w:szCs w:val="21"/>
          <w:highlight w:val="none"/>
        </w:rPr>
      </w:pPr>
    </w:p>
    <w:p w14:paraId="16F95A6F">
      <w:pPr>
        <w:adjustRightInd w:val="0"/>
        <w:snapToGrid w:val="0"/>
        <w:spacing w:line="360" w:lineRule="auto"/>
        <w:ind w:firstLine="525" w:firstLineChars="250"/>
        <w:rPr>
          <w:rFonts w:hint="eastAsia" w:ascii="仿宋_GB2312" w:hAnsi="宋体" w:eastAsia="仿宋_GB2312"/>
          <w:bCs/>
          <w:color w:val="auto"/>
          <w:szCs w:val="21"/>
          <w:highlight w:val="none"/>
        </w:rPr>
      </w:pPr>
    </w:p>
    <w:p w14:paraId="4A21ECF9">
      <w:pPr>
        <w:adjustRightInd w:val="0"/>
        <w:snapToGrid w:val="0"/>
        <w:spacing w:line="360" w:lineRule="auto"/>
        <w:ind w:firstLine="525" w:firstLineChars="250"/>
        <w:rPr>
          <w:rFonts w:hint="eastAsia" w:ascii="仿宋_GB2312" w:hAnsi="宋体" w:eastAsia="仿宋_GB2312"/>
          <w:bCs/>
          <w:color w:val="auto"/>
          <w:szCs w:val="21"/>
          <w:highlight w:val="none"/>
        </w:rPr>
      </w:pPr>
    </w:p>
    <w:p w14:paraId="09462996">
      <w:pPr>
        <w:adjustRightInd w:val="0"/>
        <w:snapToGrid w:val="0"/>
        <w:spacing w:line="360" w:lineRule="auto"/>
        <w:ind w:firstLine="525" w:firstLineChars="250"/>
        <w:rPr>
          <w:rFonts w:hint="eastAsia" w:ascii="仿宋_GB2312" w:hAnsi="宋体" w:eastAsia="仿宋_GB2312"/>
          <w:bCs/>
          <w:color w:val="auto"/>
          <w:szCs w:val="21"/>
          <w:highlight w:val="none"/>
        </w:rPr>
      </w:pPr>
    </w:p>
    <w:p w14:paraId="059892CB">
      <w:pPr>
        <w:adjustRightInd w:val="0"/>
        <w:snapToGrid w:val="0"/>
        <w:spacing w:before="50" w:line="360" w:lineRule="auto"/>
        <w:jc w:val="left"/>
        <w:rPr>
          <w:rFonts w:hint="eastAsia" w:ascii="黑体" w:hAnsi="宋体" w:eastAsia="黑体"/>
          <w:color w:val="auto"/>
          <w:sz w:val="30"/>
          <w:szCs w:val="30"/>
          <w:highlight w:val="none"/>
        </w:rPr>
      </w:pPr>
    </w:p>
    <w:p w14:paraId="158F9912">
      <w:pPr>
        <w:pStyle w:val="12"/>
        <w:rPr>
          <w:rFonts w:hint="eastAsia" w:ascii="黑体" w:hAnsi="宋体" w:eastAsia="黑体"/>
          <w:color w:val="auto"/>
          <w:sz w:val="30"/>
          <w:szCs w:val="30"/>
          <w:highlight w:val="none"/>
        </w:rPr>
      </w:pPr>
    </w:p>
    <w:p w14:paraId="5201FF8E">
      <w:pPr>
        <w:pStyle w:val="12"/>
        <w:rPr>
          <w:rFonts w:hint="eastAsia" w:ascii="黑体" w:hAnsi="宋体" w:eastAsia="黑体"/>
          <w:color w:val="auto"/>
          <w:sz w:val="30"/>
          <w:szCs w:val="30"/>
          <w:highlight w:val="none"/>
        </w:rPr>
      </w:pPr>
    </w:p>
    <w:p w14:paraId="2BBC769D">
      <w:pPr>
        <w:pStyle w:val="12"/>
        <w:rPr>
          <w:rFonts w:hint="eastAsia" w:ascii="黑体" w:hAnsi="宋体" w:eastAsia="黑体"/>
          <w:color w:val="auto"/>
          <w:sz w:val="30"/>
          <w:szCs w:val="30"/>
          <w:highlight w:val="none"/>
        </w:rPr>
      </w:pPr>
    </w:p>
    <w:p w14:paraId="6CB3575B">
      <w:pPr>
        <w:pStyle w:val="12"/>
        <w:rPr>
          <w:rFonts w:hint="eastAsia" w:ascii="黑体" w:hAnsi="宋体" w:eastAsia="黑体"/>
          <w:color w:val="auto"/>
          <w:sz w:val="30"/>
          <w:szCs w:val="30"/>
          <w:highlight w:val="none"/>
        </w:rPr>
      </w:pPr>
    </w:p>
    <w:p w14:paraId="39502409">
      <w:pPr>
        <w:pStyle w:val="12"/>
        <w:rPr>
          <w:rFonts w:hint="eastAsia" w:ascii="黑体" w:hAnsi="宋体" w:eastAsia="黑体"/>
          <w:color w:val="auto"/>
          <w:sz w:val="30"/>
          <w:szCs w:val="30"/>
          <w:highlight w:val="none"/>
        </w:rPr>
      </w:pPr>
    </w:p>
    <w:p w14:paraId="227DDDEC">
      <w:pPr>
        <w:adjustRightInd w:val="0"/>
        <w:snapToGrid w:val="0"/>
        <w:spacing w:before="50" w:line="360" w:lineRule="auto"/>
        <w:jc w:val="left"/>
        <w:rPr>
          <w:rFonts w:hint="eastAsia" w:ascii="黑体" w:hAnsi="宋体" w:eastAsia="黑体"/>
          <w:color w:val="auto"/>
          <w:sz w:val="30"/>
          <w:szCs w:val="30"/>
          <w:highlight w:val="none"/>
        </w:rPr>
      </w:pPr>
    </w:p>
    <w:p w14:paraId="11706F2C">
      <w:pPr>
        <w:adjustRightInd w:val="0"/>
        <w:snapToGrid w:val="0"/>
        <w:spacing w:before="50" w:line="360" w:lineRule="auto"/>
        <w:jc w:val="left"/>
        <w:rPr>
          <w:rFonts w:hint="eastAsia" w:ascii="黑体" w:hAnsi="宋体" w:eastAsia="黑体"/>
          <w:color w:val="auto"/>
          <w:sz w:val="30"/>
          <w:szCs w:val="30"/>
          <w:highlight w:val="none"/>
          <w:lang w:val="en-US" w:eastAsia="zh-CN"/>
        </w:rPr>
      </w:pPr>
      <w:r>
        <w:rPr>
          <w:rFonts w:hint="eastAsia" w:ascii="黑体" w:hAnsi="宋体" w:eastAsia="黑体"/>
          <w:color w:val="auto"/>
          <w:sz w:val="30"/>
          <w:szCs w:val="30"/>
          <w:highlight w:val="none"/>
        </w:rPr>
        <w:t>附件</w:t>
      </w:r>
      <w:r>
        <w:rPr>
          <w:rFonts w:hint="eastAsia" w:ascii="黑体" w:hAnsi="宋体" w:eastAsia="黑体"/>
          <w:color w:val="auto"/>
          <w:sz w:val="30"/>
          <w:szCs w:val="30"/>
          <w:highlight w:val="none"/>
          <w:lang w:val="en-US" w:eastAsia="zh-CN"/>
        </w:rPr>
        <w:t>8</w:t>
      </w:r>
      <w:r>
        <w:rPr>
          <w:rFonts w:hint="eastAsia" w:ascii="黑体" w:hAnsi="宋体" w:eastAsia="黑体"/>
          <w:color w:val="auto"/>
          <w:sz w:val="30"/>
          <w:szCs w:val="30"/>
          <w:highlight w:val="none"/>
        </w:rPr>
        <w:t>-</w:t>
      </w:r>
      <w:r>
        <w:rPr>
          <w:rFonts w:hint="eastAsia" w:ascii="黑体" w:hAnsi="宋体" w:eastAsia="黑体"/>
          <w:color w:val="auto"/>
          <w:sz w:val="30"/>
          <w:szCs w:val="30"/>
          <w:highlight w:val="none"/>
          <w:lang w:val="en-US" w:eastAsia="zh-CN"/>
        </w:rPr>
        <w:t>5</w:t>
      </w:r>
    </w:p>
    <w:p w14:paraId="488C384E">
      <w:pPr>
        <w:adjustRightInd w:val="0"/>
        <w:snapToGrid w:val="0"/>
        <w:spacing w:before="50" w:line="360" w:lineRule="auto"/>
        <w:jc w:val="center"/>
        <w:rPr>
          <w:rFonts w:hint="eastAsia" w:ascii="黑体" w:hAnsi="宋体" w:eastAsia="黑体"/>
          <w:color w:val="auto"/>
          <w:sz w:val="30"/>
          <w:szCs w:val="30"/>
          <w:highlight w:val="none"/>
        </w:rPr>
      </w:pPr>
      <w:r>
        <w:rPr>
          <w:rFonts w:hint="eastAsia" w:ascii="黑体" w:hAnsi="宋体" w:eastAsia="黑体"/>
          <w:color w:val="auto"/>
          <w:sz w:val="30"/>
          <w:szCs w:val="30"/>
          <w:highlight w:val="none"/>
        </w:rPr>
        <w:t>节能</w:t>
      </w:r>
      <w:r>
        <w:rPr>
          <w:rFonts w:hint="eastAsia" w:ascii="黑体" w:hAnsi="宋体" w:eastAsia="黑体"/>
          <w:bCs/>
          <w:color w:val="auto"/>
          <w:sz w:val="30"/>
          <w:szCs w:val="30"/>
          <w:highlight w:val="none"/>
        </w:rPr>
        <w:t>产品</w:t>
      </w:r>
      <w:r>
        <w:rPr>
          <w:rFonts w:hint="eastAsia" w:ascii="黑体" w:hAnsi="宋体" w:eastAsia="黑体"/>
          <w:color w:val="auto"/>
          <w:sz w:val="30"/>
          <w:szCs w:val="30"/>
          <w:highlight w:val="none"/>
        </w:rPr>
        <w:t>、环境标志</w:t>
      </w:r>
      <w:r>
        <w:rPr>
          <w:rFonts w:hint="eastAsia" w:ascii="黑体" w:hAnsi="宋体" w:eastAsia="黑体"/>
          <w:bCs/>
          <w:color w:val="auto"/>
          <w:sz w:val="30"/>
          <w:szCs w:val="30"/>
          <w:highlight w:val="none"/>
        </w:rPr>
        <w:t>产品</w:t>
      </w:r>
      <w:r>
        <w:rPr>
          <w:rFonts w:hint="eastAsia" w:ascii="黑体" w:hAnsi="宋体" w:eastAsia="黑体"/>
          <w:color w:val="auto"/>
          <w:sz w:val="30"/>
          <w:szCs w:val="30"/>
          <w:highlight w:val="none"/>
        </w:rPr>
        <w:t>清单表</w:t>
      </w:r>
    </w:p>
    <w:p w14:paraId="7A5532B3">
      <w:pPr>
        <w:adjustRightInd w:val="0"/>
        <w:snapToGrid w:val="0"/>
        <w:spacing w:before="50" w:line="360" w:lineRule="auto"/>
        <w:jc w:val="left"/>
        <w:rPr>
          <w:rFonts w:hint="eastAsia" w:ascii="宋体" w:hAnsi="宋体"/>
          <w:color w:val="auto"/>
          <w:szCs w:val="21"/>
          <w:highlight w:val="none"/>
        </w:rPr>
      </w:pPr>
      <w:r>
        <w:rPr>
          <w:rFonts w:hint="eastAsia" w:hAnsi="宋体"/>
          <w:color w:val="auto"/>
          <w:szCs w:val="21"/>
          <w:highlight w:val="none"/>
        </w:rPr>
        <w:t xml:space="preserve">                                        </w:t>
      </w:r>
    </w:p>
    <w:tbl>
      <w:tblPr>
        <w:tblStyle w:val="13"/>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71"/>
        <w:gridCol w:w="1739"/>
        <w:gridCol w:w="709"/>
        <w:gridCol w:w="850"/>
        <w:gridCol w:w="993"/>
        <w:gridCol w:w="1984"/>
        <w:gridCol w:w="1843"/>
      </w:tblGrid>
      <w:tr w14:paraId="5E95FE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noWrap w:val="0"/>
            <w:vAlign w:val="center"/>
          </w:tcPr>
          <w:p w14:paraId="46E7CF1B">
            <w:pPr>
              <w:widowControl/>
              <w:spacing w:line="360" w:lineRule="auto"/>
              <w:jc w:val="center"/>
              <w:rPr>
                <w:rFonts w:hint="eastAsia" w:ascii="黑体" w:hAnsi="宋体" w:eastAsia="黑体"/>
                <w:b/>
                <w:color w:val="auto"/>
                <w:kern w:val="0"/>
                <w:sz w:val="28"/>
                <w:szCs w:val="28"/>
                <w:highlight w:val="none"/>
              </w:rPr>
            </w:pPr>
            <w:r>
              <w:rPr>
                <w:rFonts w:hint="eastAsia" w:ascii="黑体" w:hAnsi="宋体" w:eastAsia="黑体"/>
                <w:b/>
                <w:color w:val="auto"/>
                <w:kern w:val="0"/>
                <w:sz w:val="28"/>
                <w:szCs w:val="28"/>
                <w:highlight w:val="none"/>
              </w:rPr>
              <w:t>本公司对本表的真实性负责。如有虚假，将依法承担相应责任。</w:t>
            </w:r>
          </w:p>
        </w:tc>
      </w:tr>
      <w:tr w14:paraId="1941DA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0ABE089C">
            <w:pPr>
              <w:widowControl/>
              <w:spacing w:line="360" w:lineRule="auto"/>
              <w:jc w:val="center"/>
              <w:rPr>
                <w:rFonts w:hint="eastAsia" w:ascii="宋体" w:hAnsi="宋体"/>
                <w:color w:val="auto"/>
                <w:kern w:val="0"/>
                <w:szCs w:val="21"/>
                <w:highlight w:val="none"/>
              </w:rPr>
            </w:pPr>
            <w:r>
              <w:rPr>
                <w:rFonts w:hint="eastAsia" w:ascii="宋体" w:hAnsi="宋体"/>
                <w:color w:val="auto"/>
                <w:kern w:val="0"/>
                <w:szCs w:val="21"/>
                <w:highlight w:val="none"/>
              </w:rPr>
              <w:t>1</w:t>
            </w:r>
          </w:p>
        </w:tc>
        <w:tc>
          <w:tcPr>
            <w:tcW w:w="1739" w:type="dxa"/>
            <w:noWrap w:val="0"/>
            <w:vAlign w:val="center"/>
          </w:tcPr>
          <w:p w14:paraId="697EAF6C">
            <w:pPr>
              <w:widowControl/>
              <w:spacing w:line="360" w:lineRule="auto"/>
              <w:jc w:val="center"/>
              <w:rPr>
                <w:rFonts w:hint="eastAsia" w:ascii="宋体" w:hAnsi="宋体"/>
                <w:color w:val="auto"/>
                <w:kern w:val="0"/>
                <w:szCs w:val="21"/>
                <w:highlight w:val="none"/>
              </w:rPr>
            </w:pPr>
            <w:r>
              <w:rPr>
                <w:rFonts w:hint="eastAsia" w:ascii="宋体" w:hAnsi="宋体"/>
                <w:color w:val="auto"/>
                <w:kern w:val="0"/>
                <w:szCs w:val="21"/>
                <w:highlight w:val="none"/>
              </w:rPr>
              <w:t>2</w:t>
            </w:r>
          </w:p>
        </w:tc>
        <w:tc>
          <w:tcPr>
            <w:tcW w:w="709" w:type="dxa"/>
            <w:noWrap w:val="0"/>
            <w:vAlign w:val="center"/>
          </w:tcPr>
          <w:p w14:paraId="616A443F">
            <w:pPr>
              <w:widowControl/>
              <w:spacing w:line="360" w:lineRule="auto"/>
              <w:jc w:val="center"/>
              <w:rPr>
                <w:rFonts w:hint="eastAsia" w:ascii="宋体" w:hAnsi="宋体"/>
                <w:color w:val="auto"/>
                <w:kern w:val="0"/>
                <w:szCs w:val="21"/>
                <w:highlight w:val="none"/>
              </w:rPr>
            </w:pPr>
            <w:r>
              <w:rPr>
                <w:rFonts w:hint="eastAsia" w:ascii="宋体" w:hAnsi="宋体"/>
                <w:color w:val="auto"/>
                <w:kern w:val="0"/>
                <w:szCs w:val="21"/>
                <w:highlight w:val="none"/>
              </w:rPr>
              <w:t>3</w:t>
            </w:r>
          </w:p>
        </w:tc>
        <w:tc>
          <w:tcPr>
            <w:tcW w:w="850" w:type="dxa"/>
            <w:noWrap w:val="0"/>
            <w:vAlign w:val="center"/>
          </w:tcPr>
          <w:p w14:paraId="08C72366">
            <w:pPr>
              <w:widowControl/>
              <w:spacing w:line="360" w:lineRule="auto"/>
              <w:jc w:val="center"/>
              <w:rPr>
                <w:rFonts w:hint="eastAsia" w:ascii="宋体" w:hAnsi="宋体"/>
                <w:color w:val="auto"/>
                <w:kern w:val="0"/>
                <w:szCs w:val="21"/>
                <w:highlight w:val="none"/>
              </w:rPr>
            </w:pPr>
            <w:r>
              <w:rPr>
                <w:rFonts w:hint="eastAsia" w:ascii="宋体" w:hAnsi="宋体"/>
                <w:color w:val="auto"/>
                <w:kern w:val="0"/>
                <w:szCs w:val="21"/>
                <w:highlight w:val="none"/>
              </w:rPr>
              <w:t>4</w:t>
            </w:r>
          </w:p>
        </w:tc>
        <w:tc>
          <w:tcPr>
            <w:tcW w:w="993" w:type="dxa"/>
            <w:noWrap w:val="0"/>
            <w:vAlign w:val="center"/>
          </w:tcPr>
          <w:p w14:paraId="6C0321B5">
            <w:pPr>
              <w:widowControl/>
              <w:spacing w:line="360" w:lineRule="auto"/>
              <w:jc w:val="center"/>
              <w:rPr>
                <w:rFonts w:hint="eastAsia" w:ascii="宋体" w:hAnsi="宋体"/>
                <w:color w:val="auto"/>
                <w:kern w:val="0"/>
                <w:szCs w:val="21"/>
                <w:highlight w:val="none"/>
              </w:rPr>
            </w:pPr>
            <w:r>
              <w:rPr>
                <w:rFonts w:hint="eastAsia" w:ascii="宋体" w:hAnsi="宋体"/>
                <w:color w:val="auto"/>
                <w:kern w:val="0"/>
                <w:szCs w:val="21"/>
                <w:highlight w:val="none"/>
              </w:rPr>
              <w:t>5</w:t>
            </w:r>
          </w:p>
        </w:tc>
        <w:tc>
          <w:tcPr>
            <w:tcW w:w="1984" w:type="dxa"/>
            <w:noWrap w:val="0"/>
            <w:vAlign w:val="center"/>
          </w:tcPr>
          <w:p w14:paraId="621B9213">
            <w:pPr>
              <w:widowControl/>
              <w:spacing w:line="360" w:lineRule="auto"/>
              <w:jc w:val="center"/>
              <w:rPr>
                <w:rFonts w:hint="eastAsia" w:ascii="宋体" w:hAnsi="宋体"/>
                <w:color w:val="auto"/>
                <w:kern w:val="0"/>
                <w:szCs w:val="21"/>
                <w:highlight w:val="none"/>
              </w:rPr>
            </w:pPr>
            <w:r>
              <w:rPr>
                <w:rFonts w:hint="eastAsia" w:ascii="宋体" w:hAnsi="宋体"/>
                <w:color w:val="auto"/>
                <w:kern w:val="0"/>
                <w:szCs w:val="21"/>
                <w:highlight w:val="none"/>
              </w:rPr>
              <w:t>6</w:t>
            </w:r>
          </w:p>
        </w:tc>
        <w:tc>
          <w:tcPr>
            <w:tcW w:w="1843" w:type="dxa"/>
            <w:noWrap w:val="0"/>
            <w:vAlign w:val="center"/>
          </w:tcPr>
          <w:p w14:paraId="7CC9923D">
            <w:pPr>
              <w:widowControl/>
              <w:spacing w:line="360" w:lineRule="auto"/>
              <w:jc w:val="center"/>
              <w:rPr>
                <w:rFonts w:hint="eastAsia" w:ascii="宋体" w:hAnsi="宋体"/>
                <w:color w:val="auto"/>
                <w:kern w:val="0"/>
                <w:szCs w:val="21"/>
                <w:highlight w:val="none"/>
              </w:rPr>
            </w:pPr>
            <w:r>
              <w:rPr>
                <w:rFonts w:hint="eastAsia" w:ascii="宋体" w:hAnsi="宋体"/>
                <w:color w:val="auto"/>
                <w:kern w:val="0"/>
                <w:szCs w:val="21"/>
                <w:highlight w:val="none"/>
              </w:rPr>
              <w:t>7</w:t>
            </w:r>
          </w:p>
        </w:tc>
      </w:tr>
      <w:tr w14:paraId="1FA7D8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4241BA69">
            <w:pPr>
              <w:widowControl/>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739" w:type="dxa"/>
            <w:noWrap w:val="0"/>
            <w:vAlign w:val="center"/>
          </w:tcPr>
          <w:p w14:paraId="065FC954">
            <w:pPr>
              <w:widowControl/>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货物名称</w:t>
            </w:r>
          </w:p>
        </w:tc>
        <w:tc>
          <w:tcPr>
            <w:tcW w:w="709" w:type="dxa"/>
            <w:noWrap w:val="0"/>
            <w:vAlign w:val="center"/>
          </w:tcPr>
          <w:p w14:paraId="4B8F7CB5">
            <w:pPr>
              <w:widowControl/>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数量</w:t>
            </w:r>
          </w:p>
        </w:tc>
        <w:tc>
          <w:tcPr>
            <w:tcW w:w="850" w:type="dxa"/>
            <w:noWrap w:val="0"/>
            <w:vAlign w:val="center"/>
          </w:tcPr>
          <w:p w14:paraId="1BD90129">
            <w:pPr>
              <w:widowControl/>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单价</w:t>
            </w:r>
          </w:p>
        </w:tc>
        <w:tc>
          <w:tcPr>
            <w:tcW w:w="993" w:type="dxa"/>
            <w:noWrap w:val="0"/>
            <w:vAlign w:val="center"/>
          </w:tcPr>
          <w:p w14:paraId="00ACE88B">
            <w:pPr>
              <w:widowControl/>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总额</w:t>
            </w:r>
          </w:p>
        </w:tc>
        <w:tc>
          <w:tcPr>
            <w:tcW w:w="1984" w:type="dxa"/>
            <w:noWrap w:val="0"/>
            <w:vAlign w:val="center"/>
          </w:tcPr>
          <w:p w14:paraId="73BF0FB2">
            <w:pPr>
              <w:widowControl/>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货物制造商名称</w:t>
            </w:r>
          </w:p>
        </w:tc>
        <w:tc>
          <w:tcPr>
            <w:tcW w:w="1843" w:type="dxa"/>
            <w:noWrap w:val="0"/>
            <w:vAlign w:val="center"/>
          </w:tcPr>
          <w:p w14:paraId="5062C81D">
            <w:pPr>
              <w:widowControl/>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政策功能编码</w:t>
            </w:r>
          </w:p>
        </w:tc>
      </w:tr>
      <w:tr w14:paraId="4A43CA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5464FA16">
            <w:pPr>
              <w:spacing w:line="360" w:lineRule="auto"/>
              <w:jc w:val="left"/>
              <w:rPr>
                <w:rFonts w:ascii="宋体" w:hAnsi="宋体"/>
                <w:b/>
                <w:color w:val="auto"/>
                <w:szCs w:val="21"/>
                <w:highlight w:val="none"/>
              </w:rPr>
            </w:pPr>
            <w:r>
              <w:rPr>
                <w:rFonts w:hint="eastAsia" w:ascii="宋体" w:hAnsi="宋体"/>
                <w:b/>
                <w:color w:val="auto"/>
                <w:szCs w:val="21"/>
                <w:highlight w:val="none"/>
              </w:rPr>
              <w:t>节能产品</w:t>
            </w:r>
          </w:p>
        </w:tc>
      </w:tr>
      <w:tr w14:paraId="5AF2F1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32309F4">
            <w:pPr>
              <w:spacing w:line="360" w:lineRule="auto"/>
              <w:jc w:val="center"/>
              <w:rPr>
                <w:rFonts w:ascii="宋体" w:hAnsi="宋体"/>
                <w:b/>
                <w:color w:val="auto"/>
                <w:szCs w:val="21"/>
                <w:highlight w:val="none"/>
              </w:rPr>
            </w:pPr>
          </w:p>
        </w:tc>
        <w:tc>
          <w:tcPr>
            <w:tcW w:w="1739" w:type="dxa"/>
            <w:noWrap w:val="0"/>
            <w:vAlign w:val="center"/>
          </w:tcPr>
          <w:p w14:paraId="6E989C8A">
            <w:pPr>
              <w:spacing w:line="360" w:lineRule="auto"/>
              <w:jc w:val="center"/>
              <w:rPr>
                <w:rFonts w:ascii="宋体" w:hAnsi="宋体"/>
                <w:b/>
                <w:color w:val="auto"/>
                <w:szCs w:val="21"/>
                <w:highlight w:val="none"/>
              </w:rPr>
            </w:pPr>
          </w:p>
        </w:tc>
        <w:tc>
          <w:tcPr>
            <w:tcW w:w="709" w:type="dxa"/>
            <w:noWrap w:val="0"/>
            <w:vAlign w:val="center"/>
          </w:tcPr>
          <w:p w14:paraId="77B66C0B">
            <w:pPr>
              <w:spacing w:line="360" w:lineRule="auto"/>
              <w:jc w:val="center"/>
              <w:rPr>
                <w:rFonts w:ascii="宋体" w:hAnsi="宋体"/>
                <w:b/>
                <w:color w:val="auto"/>
                <w:szCs w:val="21"/>
                <w:highlight w:val="none"/>
              </w:rPr>
            </w:pPr>
          </w:p>
        </w:tc>
        <w:tc>
          <w:tcPr>
            <w:tcW w:w="850" w:type="dxa"/>
            <w:noWrap w:val="0"/>
            <w:vAlign w:val="center"/>
          </w:tcPr>
          <w:p w14:paraId="56BBBEE0">
            <w:pPr>
              <w:spacing w:line="360" w:lineRule="auto"/>
              <w:jc w:val="center"/>
              <w:rPr>
                <w:rFonts w:ascii="宋体" w:hAnsi="宋体"/>
                <w:b/>
                <w:color w:val="auto"/>
                <w:szCs w:val="21"/>
                <w:highlight w:val="none"/>
              </w:rPr>
            </w:pPr>
          </w:p>
        </w:tc>
        <w:tc>
          <w:tcPr>
            <w:tcW w:w="993" w:type="dxa"/>
            <w:noWrap w:val="0"/>
            <w:vAlign w:val="center"/>
          </w:tcPr>
          <w:p w14:paraId="715606C9">
            <w:pPr>
              <w:spacing w:line="360" w:lineRule="auto"/>
              <w:jc w:val="left"/>
              <w:rPr>
                <w:rFonts w:ascii="宋体" w:hAnsi="宋体"/>
                <w:b/>
                <w:color w:val="auto"/>
                <w:szCs w:val="21"/>
                <w:highlight w:val="none"/>
              </w:rPr>
            </w:pPr>
          </w:p>
        </w:tc>
        <w:tc>
          <w:tcPr>
            <w:tcW w:w="1984" w:type="dxa"/>
            <w:noWrap w:val="0"/>
            <w:vAlign w:val="center"/>
          </w:tcPr>
          <w:p w14:paraId="715D9DCF">
            <w:pPr>
              <w:spacing w:line="360" w:lineRule="auto"/>
              <w:jc w:val="center"/>
              <w:rPr>
                <w:rFonts w:ascii="宋体" w:hAnsi="宋体"/>
                <w:b/>
                <w:color w:val="auto"/>
                <w:szCs w:val="21"/>
                <w:highlight w:val="none"/>
              </w:rPr>
            </w:pPr>
          </w:p>
        </w:tc>
        <w:tc>
          <w:tcPr>
            <w:tcW w:w="1843" w:type="dxa"/>
            <w:noWrap w:val="0"/>
            <w:vAlign w:val="top"/>
          </w:tcPr>
          <w:p w14:paraId="6DC38320">
            <w:pPr>
              <w:spacing w:line="360" w:lineRule="auto"/>
              <w:jc w:val="center"/>
              <w:rPr>
                <w:rFonts w:hint="eastAsia" w:ascii="宋体" w:hAnsi="宋体"/>
                <w:b/>
                <w:color w:val="auto"/>
                <w:szCs w:val="21"/>
                <w:highlight w:val="none"/>
              </w:rPr>
            </w:pPr>
          </w:p>
        </w:tc>
      </w:tr>
      <w:tr w14:paraId="693CD9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EA1F1DB">
            <w:pPr>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noWrap w:val="0"/>
            <w:vAlign w:val="center"/>
          </w:tcPr>
          <w:p w14:paraId="35FDBD33">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709" w:type="dxa"/>
            <w:noWrap w:val="0"/>
            <w:vAlign w:val="center"/>
          </w:tcPr>
          <w:p w14:paraId="137A9C8C">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850" w:type="dxa"/>
            <w:noWrap w:val="0"/>
            <w:vAlign w:val="center"/>
          </w:tcPr>
          <w:p w14:paraId="082B216F">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993" w:type="dxa"/>
            <w:noWrap w:val="0"/>
            <w:vAlign w:val="center"/>
          </w:tcPr>
          <w:p w14:paraId="6E9B1BD7">
            <w:pPr>
              <w:spacing w:line="360" w:lineRule="auto"/>
              <w:jc w:val="left"/>
              <w:rPr>
                <w:rFonts w:ascii="宋体" w:hAnsi="宋体"/>
                <w:b/>
                <w:color w:val="auto"/>
                <w:szCs w:val="21"/>
                <w:highlight w:val="none"/>
              </w:rPr>
            </w:pPr>
          </w:p>
        </w:tc>
        <w:tc>
          <w:tcPr>
            <w:tcW w:w="1984" w:type="dxa"/>
            <w:noWrap w:val="0"/>
            <w:vAlign w:val="center"/>
          </w:tcPr>
          <w:p w14:paraId="7107FBD3">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noWrap w:val="0"/>
            <w:vAlign w:val="top"/>
          </w:tcPr>
          <w:p w14:paraId="38AD3D44">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r w14:paraId="59E377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457F3479">
            <w:pPr>
              <w:spacing w:line="360" w:lineRule="auto"/>
              <w:jc w:val="left"/>
              <w:rPr>
                <w:rFonts w:ascii="宋体" w:hAnsi="宋体"/>
                <w:b/>
                <w:color w:val="auto"/>
                <w:szCs w:val="21"/>
                <w:highlight w:val="none"/>
              </w:rPr>
            </w:pPr>
            <w:r>
              <w:rPr>
                <w:rFonts w:hint="eastAsia" w:ascii="宋体" w:hAnsi="宋体"/>
                <w:b/>
                <w:color w:val="auto"/>
                <w:szCs w:val="21"/>
                <w:highlight w:val="none"/>
              </w:rPr>
              <w:t>环境标志产品</w:t>
            </w:r>
          </w:p>
        </w:tc>
      </w:tr>
      <w:tr w14:paraId="679079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DF243ED">
            <w:pPr>
              <w:spacing w:line="360" w:lineRule="auto"/>
              <w:jc w:val="center"/>
              <w:rPr>
                <w:rFonts w:ascii="宋体" w:hAnsi="宋体"/>
                <w:b/>
                <w:color w:val="auto"/>
                <w:szCs w:val="21"/>
                <w:highlight w:val="none"/>
              </w:rPr>
            </w:pPr>
          </w:p>
        </w:tc>
        <w:tc>
          <w:tcPr>
            <w:tcW w:w="1739" w:type="dxa"/>
            <w:noWrap w:val="0"/>
            <w:vAlign w:val="center"/>
          </w:tcPr>
          <w:p w14:paraId="79766B92">
            <w:pPr>
              <w:spacing w:line="360" w:lineRule="auto"/>
              <w:jc w:val="center"/>
              <w:rPr>
                <w:rFonts w:ascii="宋体" w:hAnsi="宋体"/>
                <w:b/>
                <w:color w:val="auto"/>
                <w:szCs w:val="21"/>
                <w:highlight w:val="none"/>
              </w:rPr>
            </w:pPr>
          </w:p>
        </w:tc>
        <w:tc>
          <w:tcPr>
            <w:tcW w:w="709" w:type="dxa"/>
            <w:noWrap w:val="0"/>
            <w:vAlign w:val="center"/>
          </w:tcPr>
          <w:p w14:paraId="5A667062">
            <w:pPr>
              <w:spacing w:line="360" w:lineRule="auto"/>
              <w:jc w:val="center"/>
              <w:rPr>
                <w:rFonts w:ascii="宋体" w:hAnsi="宋体"/>
                <w:b/>
                <w:color w:val="auto"/>
                <w:szCs w:val="21"/>
                <w:highlight w:val="none"/>
              </w:rPr>
            </w:pPr>
          </w:p>
        </w:tc>
        <w:tc>
          <w:tcPr>
            <w:tcW w:w="850" w:type="dxa"/>
            <w:noWrap w:val="0"/>
            <w:vAlign w:val="center"/>
          </w:tcPr>
          <w:p w14:paraId="76EB4121">
            <w:pPr>
              <w:spacing w:line="360" w:lineRule="auto"/>
              <w:jc w:val="center"/>
              <w:rPr>
                <w:rFonts w:ascii="宋体" w:hAnsi="宋体"/>
                <w:b/>
                <w:color w:val="auto"/>
                <w:szCs w:val="21"/>
                <w:highlight w:val="none"/>
              </w:rPr>
            </w:pPr>
          </w:p>
        </w:tc>
        <w:tc>
          <w:tcPr>
            <w:tcW w:w="993" w:type="dxa"/>
            <w:noWrap w:val="0"/>
            <w:vAlign w:val="center"/>
          </w:tcPr>
          <w:p w14:paraId="2E6B80F2">
            <w:pPr>
              <w:spacing w:line="360" w:lineRule="auto"/>
              <w:jc w:val="left"/>
              <w:rPr>
                <w:rFonts w:ascii="宋体" w:hAnsi="宋体"/>
                <w:b/>
                <w:color w:val="auto"/>
                <w:szCs w:val="21"/>
                <w:highlight w:val="none"/>
              </w:rPr>
            </w:pPr>
          </w:p>
        </w:tc>
        <w:tc>
          <w:tcPr>
            <w:tcW w:w="1984" w:type="dxa"/>
            <w:noWrap w:val="0"/>
            <w:vAlign w:val="center"/>
          </w:tcPr>
          <w:p w14:paraId="45748EBC">
            <w:pPr>
              <w:spacing w:line="360" w:lineRule="auto"/>
              <w:jc w:val="center"/>
              <w:rPr>
                <w:rFonts w:ascii="宋体" w:hAnsi="宋体"/>
                <w:b/>
                <w:color w:val="auto"/>
                <w:szCs w:val="21"/>
                <w:highlight w:val="none"/>
              </w:rPr>
            </w:pPr>
          </w:p>
        </w:tc>
        <w:tc>
          <w:tcPr>
            <w:tcW w:w="1843" w:type="dxa"/>
            <w:noWrap w:val="0"/>
            <w:vAlign w:val="top"/>
          </w:tcPr>
          <w:p w14:paraId="588E5456">
            <w:pPr>
              <w:spacing w:line="360" w:lineRule="auto"/>
              <w:jc w:val="center"/>
              <w:rPr>
                <w:rFonts w:ascii="宋体" w:hAnsi="宋体"/>
                <w:b/>
                <w:color w:val="auto"/>
                <w:szCs w:val="21"/>
                <w:highlight w:val="none"/>
              </w:rPr>
            </w:pPr>
          </w:p>
        </w:tc>
      </w:tr>
      <w:tr w14:paraId="251B6D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208D6BE3">
            <w:pPr>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noWrap w:val="0"/>
            <w:vAlign w:val="center"/>
          </w:tcPr>
          <w:p w14:paraId="02C8EF95">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709" w:type="dxa"/>
            <w:noWrap w:val="0"/>
            <w:vAlign w:val="center"/>
          </w:tcPr>
          <w:p w14:paraId="75570174">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850" w:type="dxa"/>
            <w:noWrap w:val="0"/>
            <w:vAlign w:val="center"/>
          </w:tcPr>
          <w:p w14:paraId="392B02D2">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993" w:type="dxa"/>
            <w:noWrap w:val="0"/>
            <w:vAlign w:val="center"/>
          </w:tcPr>
          <w:p w14:paraId="1F69228B">
            <w:pPr>
              <w:spacing w:line="360" w:lineRule="auto"/>
              <w:jc w:val="left"/>
              <w:rPr>
                <w:rFonts w:ascii="宋体" w:hAnsi="宋体"/>
                <w:b/>
                <w:color w:val="auto"/>
                <w:szCs w:val="21"/>
                <w:highlight w:val="none"/>
              </w:rPr>
            </w:pPr>
          </w:p>
        </w:tc>
        <w:tc>
          <w:tcPr>
            <w:tcW w:w="1984" w:type="dxa"/>
            <w:noWrap w:val="0"/>
            <w:vAlign w:val="center"/>
          </w:tcPr>
          <w:p w14:paraId="77FDF58C">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noWrap w:val="0"/>
            <w:vAlign w:val="top"/>
          </w:tcPr>
          <w:p w14:paraId="414AAC9F">
            <w:pPr>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bl>
    <w:p w14:paraId="49890932">
      <w:pPr>
        <w:adjustRightInd w:val="0"/>
        <w:snapToGrid w:val="0"/>
        <w:spacing w:line="360" w:lineRule="auto"/>
        <w:jc w:val="left"/>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说明：</w:t>
      </w:r>
      <w:r>
        <w:rPr>
          <w:rFonts w:hint="eastAsia" w:ascii="仿宋_GB2312" w:hAnsi="宋体" w:eastAsia="仿宋_GB2312"/>
          <w:bCs/>
          <w:color w:val="auto"/>
          <w:szCs w:val="21"/>
          <w:highlight w:val="none"/>
        </w:rPr>
        <w:t>1、</w:t>
      </w:r>
      <w:r>
        <w:rPr>
          <w:rFonts w:hint="eastAsia" w:ascii="仿宋_GB2312" w:hAnsi="宋体" w:eastAsia="仿宋_GB2312"/>
          <w:color w:val="auto"/>
          <w:szCs w:val="21"/>
          <w:highlight w:val="none"/>
        </w:rPr>
        <w:t>本表用于计算节能产品、环境标志产品应享受的政策功能加分。</w:t>
      </w:r>
    </w:p>
    <w:p w14:paraId="07F8EFAC">
      <w:pPr>
        <w:adjustRightInd w:val="0"/>
        <w:snapToGrid w:val="0"/>
        <w:spacing w:line="360" w:lineRule="auto"/>
        <w:ind w:firstLine="630" w:firstLineChars="300"/>
        <w:jc w:val="left"/>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2、栏目7“政策功能编码”是指货物的中国环境标志认证证书编号、节能标志认证证书号、两型产品编号(货物同时属于节能产品、环境标志产品、两型产品的，只填写一种)。</w:t>
      </w:r>
    </w:p>
    <w:p w14:paraId="2739D5D2">
      <w:pPr>
        <w:adjustRightInd w:val="0"/>
        <w:snapToGrid w:val="0"/>
        <w:spacing w:line="360" w:lineRule="auto"/>
        <w:ind w:firstLine="630" w:firstLineChars="300"/>
        <w:jc w:val="left"/>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3、栏目4“单价”为综合单价，包含货物所有隐含的内容，如运输费、保险费、管理费和利润等。</w:t>
      </w:r>
    </w:p>
    <w:p w14:paraId="6A8DB3F3">
      <w:pPr>
        <w:adjustRightInd w:val="0"/>
        <w:snapToGrid w:val="0"/>
        <w:spacing w:line="360" w:lineRule="auto"/>
        <w:ind w:firstLine="630" w:firstLineChars="300"/>
        <w:rPr>
          <w:rFonts w:hint="eastAsia" w:ascii="黑体" w:hAnsi="宋体" w:eastAsia="黑体"/>
          <w:bCs/>
          <w:color w:val="auto"/>
          <w:szCs w:val="21"/>
          <w:highlight w:val="none"/>
        </w:rPr>
      </w:pPr>
      <w:r>
        <w:rPr>
          <w:rFonts w:hint="eastAsia" w:ascii="黑体" w:hAnsi="宋体" w:eastAsia="黑体"/>
          <w:bCs/>
          <w:color w:val="auto"/>
          <w:szCs w:val="21"/>
          <w:highlight w:val="none"/>
        </w:rPr>
        <w:t>4、未按上述要求提供、</w:t>
      </w:r>
      <w:r>
        <w:rPr>
          <w:rFonts w:hint="eastAsia" w:ascii="黑体" w:hAnsi="宋体" w:eastAsia="黑体"/>
          <w:color w:val="auto"/>
          <w:szCs w:val="21"/>
          <w:highlight w:val="none"/>
        </w:rPr>
        <w:t>填写，或者提供的内容不真实的，</w:t>
      </w:r>
      <w:r>
        <w:rPr>
          <w:rFonts w:hint="eastAsia" w:ascii="黑体" w:hAnsi="宋体" w:eastAsia="黑体"/>
          <w:bCs/>
          <w:color w:val="auto"/>
          <w:szCs w:val="21"/>
          <w:highlight w:val="none"/>
        </w:rPr>
        <w:t>评审时本表所有优惠不予以考虑。</w:t>
      </w:r>
    </w:p>
    <w:p w14:paraId="200DC49C">
      <w:pPr>
        <w:spacing w:line="360" w:lineRule="auto"/>
        <w:rPr>
          <w:rFonts w:hint="eastAsia" w:ascii="宋体" w:hAnsi="宋体"/>
          <w:color w:val="auto"/>
          <w:szCs w:val="21"/>
          <w:highlight w:val="none"/>
        </w:rPr>
      </w:pPr>
    </w:p>
    <w:p w14:paraId="7D1ACE1B">
      <w:pPr>
        <w:spacing w:line="360" w:lineRule="auto"/>
        <w:rPr>
          <w:rFonts w:hint="eastAsia" w:ascii="宋体" w:hAnsi="宋体"/>
          <w:color w:val="auto"/>
          <w:szCs w:val="21"/>
          <w:highlight w:val="none"/>
        </w:rPr>
      </w:pPr>
    </w:p>
    <w:p w14:paraId="2E607F27">
      <w:pPr>
        <w:spacing w:line="360" w:lineRule="auto"/>
        <w:rPr>
          <w:rFonts w:hint="eastAsia" w:ascii="宋体" w:hAnsi="宋体"/>
          <w:color w:val="auto"/>
          <w:szCs w:val="21"/>
          <w:highlight w:val="none"/>
        </w:rPr>
      </w:pPr>
      <w:r>
        <w:rPr>
          <w:rFonts w:hint="eastAsia" w:ascii="宋体" w:hAnsi="宋体"/>
          <w:color w:val="auto"/>
          <w:szCs w:val="21"/>
          <w:highlight w:val="none"/>
        </w:rPr>
        <w:t>投标人名称（单位章）：</w:t>
      </w:r>
    </w:p>
    <w:p w14:paraId="4BAAE0AE">
      <w:pPr>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128C198D">
      <w:pPr>
        <w:rPr>
          <w:rFonts w:hint="eastAsia" w:ascii="黑体" w:eastAsia="黑体"/>
          <w:color w:val="auto"/>
          <w:sz w:val="30"/>
          <w:szCs w:val="30"/>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6D5EA43">
      <w:pPr>
        <w:adjustRightInd w:val="0"/>
        <w:snapToGrid w:val="0"/>
        <w:spacing w:line="360" w:lineRule="auto"/>
        <w:rPr>
          <w:rFonts w:hint="eastAsia" w:ascii="宋体" w:hAnsi="宋体"/>
          <w:b/>
          <w:color w:val="auto"/>
          <w:sz w:val="32"/>
          <w:szCs w:val="32"/>
          <w:highlight w:val="none"/>
        </w:rPr>
      </w:pPr>
    </w:p>
    <w:p w14:paraId="5873E7CE">
      <w:pPr>
        <w:pStyle w:val="12"/>
        <w:rPr>
          <w:rFonts w:hint="eastAsia"/>
          <w:color w:val="auto"/>
          <w:highlight w:val="none"/>
        </w:rPr>
      </w:pPr>
    </w:p>
    <w:p w14:paraId="68463550">
      <w:pPr>
        <w:adjustRightInd w:val="0"/>
        <w:snapToGrid w:val="0"/>
        <w:spacing w:line="360" w:lineRule="auto"/>
        <w:rPr>
          <w:rFonts w:hint="eastAsia" w:ascii="宋体" w:hAnsi="宋体"/>
          <w:b/>
          <w:color w:val="auto"/>
          <w:sz w:val="32"/>
          <w:szCs w:val="32"/>
          <w:highlight w:val="none"/>
        </w:rPr>
      </w:pPr>
    </w:p>
    <w:p w14:paraId="68569683">
      <w:pPr>
        <w:adjustRightInd w:val="0"/>
        <w:snapToGrid w:val="0"/>
        <w:spacing w:line="360" w:lineRule="auto"/>
        <w:rPr>
          <w:rFonts w:hint="eastAsia" w:ascii="宋体" w:hAnsi="宋体"/>
          <w:b/>
          <w:color w:val="auto"/>
          <w:sz w:val="32"/>
          <w:szCs w:val="32"/>
          <w:highlight w:val="none"/>
        </w:rPr>
      </w:pPr>
    </w:p>
    <w:p w14:paraId="5741617A">
      <w:pPr>
        <w:pStyle w:val="20"/>
        <w:rPr>
          <w:rFonts w:hint="eastAsia" w:ascii="宋体" w:hAnsi="宋体"/>
          <w:b/>
          <w:color w:val="auto"/>
          <w:sz w:val="32"/>
          <w:szCs w:val="32"/>
          <w:highlight w:val="none"/>
        </w:rPr>
      </w:pPr>
    </w:p>
    <w:p w14:paraId="709FFB0C">
      <w:pPr>
        <w:pStyle w:val="20"/>
        <w:rPr>
          <w:rFonts w:hint="eastAsia" w:ascii="宋体" w:hAnsi="宋体"/>
          <w:b/>
          <w:color w:val="auto"/>
          <w:sz w:val="32"/>
          <w:szCs w:val="32"/>
          <w:highlight w:val="none"/>
        </w:rPr>
      </w:pPr>
    </w:p>
    <w:p w14:paraId="3BF5A5A3">
      <w:pPr>
        <w:adjustRightInd w:val="0"/>
        <w:snapToGrid w:val="0"/>
        <w:spacing w:line="360" w:lineRule="auto"/>
        <w:jc w:val="center"/>
        <w:rPr>
          <w:rFonts w:hint="eastAsia" w:ascii="黑体" w:hAnsi="宋体" w:eastAsia="黑体"/>
          <w:b/>
          <w:bCs/>
          <w:color w:val="auto"/>
          <w:sz w:val="32"/>
          <w:szCs w:val="32"/>
          <w:highlight w:val="none"/>
        </w:rPr>
      </w:pPr>
      <w:r>
        <w:rPr>
          <w:rFonts w:hint="eastAsia" w:ascii="黑体" w:hAnsi="宋体" w:eastAsia="黑体"/>
          <w:b/>
          <w:color w:val="auto"/>
          <w:sz w:val="32"/>
          <w:szCs w:val="32"/>
          <w:highlight w:val="none"/>
        </w:rPr>
        <w:t>八、经销、或代理货物、或为货物提供售后服务的证明材料</w:t>
      </w:r>
    </w:p>
    <w:p w14:paraId="1A05CEB9">
      <w:pPr>
        <w:adjustRightInd w:val="0"/>
        <w:snapToGrid w:val="0"/>
        <w:spacing w:line="360" w:lineRule="auto"/>
        <w:rPr>
          <w:rFonts w:hint="eastAsia" w:ascii="仿宋_GB2312" w:hAnsi="宋体" w:eastAsia="仿宋_GB2312"/>
          <w:bCs/>
          <w:color w:val="auto"/>
          <w:szCs w:val="21"/>
          <w:highlight w:val="none"/>
        </w:rPr>
      </w:pPr>
    </w:p>
    <w:p w14:paraId="099BA867">
      <w:pPr>
        <w:ind w:firstLine="210" w:firstLineChars="100"/>
        <w:rPr>
          <w:rFonts w:hint="eastAsia" w:ascii="仿宋_GB2312" w:hAnsi="宋体" w:eastAsia="仿宋_GB2312"/>
          <w:bCs/>
          <w:color w:val="auto"/>
          <w:szCs w:val="21"/>
          <w:highlight w:val="none"/>
        </w:rPr>
      </w:pPr>
      <w:r>
        <w:rPr>
          <w:rFonts w:hint="eastAsia" w:ascii="仿宋_GB2312" w:hAnsi="宋体" w:eastAsia="仿宋_GB2312"/>
          <w:bCs/>
          <w:color w:val="auto"/>
          <w:szCs w:val="21"/>
          <w:highlight w:val="none"/>
        </w:rPr>
        <w:t>提供协议或授权函复印件或售后服务证明原件。</w:t>
      </w:r>
    </w:p>
    <w:p w14:paraId="08A13F7F">
      <w:pPr>
        <w:ind w:firstLine="803"/>
        <w:jc w:val="center"/>
        <w:rPr>
          <w:rFonts w:hint="eastAsia" w:ascii="仿宋_GB2312" w:hAnsi="宋体" w:eastAsia="仿宋_GB2312"/>
          <w:bCs/>
          <w:color w:val="auto"/>
          <w:szCs w:val="21"/>
          <w:highlight w:val="none"/>
        </w:rPr>
      </w:pPr>
    </w:p>
    <w:p w14:paraId="0F583765">
      <w:pPr>
        <w:ind w:firstLine="803"/>
        <w:jc w:val="center"/>
        <w:rPr>
          <w:rFonts w:hint="eastAsia" w:ascii="仿宋_GB2312" w:hAnsi="宋体" w:eastAsia="仿宋_GB2312"/>
          <w:bCs/>
          <w:color w:val="auto"/>
          <w:szCs w:val="21"/>
          <w:highlight w:val="none"/>
        </w:rPr>
      </w:pPr>
    </w:p>
    <w:p w14:paraId="556CA045">
      <w:pPr>
        <w:ind w:firstLine="803"/>
        <w:jc w:val="center"/>
        <w:rPr>
          <w:rFonts w:hint="eastAsia" w:ascii="仿宋_GB2312" w:hAnsi="宋体" w:eastAsia="仿宋_GB2312"/>
          <w:bCs/>
          <w:color w:val="auto"/>
          <w:szCs w:val="21"/>
          <w:highlight w:val="none"/>
        </w:rPr>
      </w:pPr>
    </w:p>
    <w:p w14:paraId="4415A008">
      <w:pPr>
        <w:ind w:firstLine="803"/>
        <w:jc w:val="center"/>
        <w:rPr>
          <w:rFonts w:hint="eastAsia" w:ascii="仿宋_GB2312" w:hAnsi="宋体" w:eastAsia="仿宋_GB2312"/>
          <w:bCs/>
          <w:color w:val="auto"/>
          <w:szCs w:val="21"/>
          <w:highlight w:val="none"/>
        </w:rPr>
      </w:pPr>
    </w:p>
    <w:p w14:paraId="37C25D54">
      <w:pPr>
        <w:ind w:firstLine="803"/>
        <w:jc w:val="center"/>
        <w:rPr>
          <w:rFonts w:hint="eastAsia" w:ascii="仿宋_GB2312" w:hAnsi="宋体" w:eastAsia="仿宋_GB2312"/>
          <w:bCs/>
          <w:color w:val="auto"/>
          <w:szCs w:val="21"/>
          <w:highlight w:val="none"/>
        </w:rPr>
      </w:pPr>
    </w:p>
    <w:p w14:paraId="66A23FA0">
      <w:pPr>
        <w:ind w:firstLine="803"/>
        <w:jc w:val="center"/>
        <w:rPr>
          <w:rFonts w:hint="eastAsia" w:ascii="仿宋_GB2312" w:hAnsi="宋体" w:eastAsia="仿宋_GB2312"/>
          <w:bCs/>
          <w:color w:val="auto"/>
          <w:szCs w:val="21"/>
          <w:highlight w:val="none"/>
        </w:rPr>
      </w:pPr>
    </w:p>
    <w:p w14:paraId="09CCF2F4">
      <w:pPr>
        <w:ind w:firstLine="803"/>
        <w:jc w:val="center"/>
        <w:rPr>
          <w:rFonts w:hint="eastAsia" w:ascii="仿宋_GB2312" w:hAnsi="宋体" w:eastAsia="仿宋_GB2312"/>
          <w:bCs/>
          <w:color w:val="auto"/>
          <w:szCs w:val="21"/>
          <w:highlight w:val="none"/>
        </w:rPr>
      </w:pPr>
    </w:p>
    <w:p w14:paraId="526EE559">
      <w:pPr>
        <w:ind w:firstLine="803"/>
        <w:jc w:val="center"/>
        <w:rPr>
          <w:rFonts w:hint="eastAsia" w:ascii="仿宋_GB2312" w:hAnsi="宋体" w:eastAsia="仿宋_GB2312"/>
          <w:bCs/>
          <w:color w:val="auto"/>
          <w:szCs w:val="21"/>
          <w:highlight w:val="none"/>
        </w:rPr>
      </w:pPr>
    </w:p>
    <w:p w14:paraId="2D915931">
      <w:pPr>
        <w:ind w:firstLine="803"/>
        <w:jc w:val="center"/>
        <w:rPr>
          <w:rFonts w:hint="eastAsia" w:ascii="仿宋_GB2312" w:hAnsi="宋体" w:eastAsia="仿宋_GB2312"/>
          <w:bCs/>
          <w:color w:val="auto"/>
          <w:szCs w:val="21"/>
          <w:highlight w:val="none"/>
        </w:rPr>
      </w:pPr>
    </w:p>
    <w:p w14:paraId="7847008D">
      <w:pPr>
        <w:ind w:firstLine="803"/>
        <w:jc w:val="center"/>
        <w:rPr>
          <w:rFonts w:hint="eastAsia" w:ascii="仿宋_GB2312" w:hAnsi="宋体" w:eastAsia="仿宋_GB2312"/>
          <w:bCs/>
          <w:color w:val="auto"/>
          <w:szCs w:val="21"/>
          <w:highlight w:val="none"/>
        </w:rPr>
      </w:pPr>
    </w:p>
    <w:p w14:paraId="22E73CAF">
      <w:pPr>
        <w:ind w:firstLine="803"/>
        <w:jc w:val="center"/>
        <w:rPr>
          <w:rFonts w:hint="eastAsia" w:ascii="仿宋_GB2312" w:hAnsi="宋体" w:eastAsia="仿宋_GB2312"/>
          <w:bCs/>
          <w:color w:val="auto"/>
          <w:szCs w:val="21"/>
          <w:highlight w:val="none"/>
        </w:rPr>
      </w:pPr>
    </w:p>
    <w:p w14:paraId="073EA3EB">
      <w:pPr>
        <w:ind w:firstLine="803"/>
        <w:jc w:val="center"/>
        <w:rPr>
          <w:rFonts w:hint="eastAsia" w:ascii="仿宋_GB2312" w:hAnsi="宋体" w:eastAsia="仿宋_GB2312"/>
          <w:bCs/>
          <w:color w:val="auto"/>
          <w:szCs w:val="21"/>
          <w:highlight w:val="none"/>
        </w:rPr>
      </w:pPr>
    </w:p>
    <w:p w14:paraId="561834F6">
      <w:pPr>
        <w:ind w:firstLine="803"/>
        <w:jc w:val="center"/>
        <w:rPr>
          <w:rFonts w:hint="eastAsia" w:ascii="仿宋_GB2312" w:hAnsi="宋体" w:eastAsia="仿宋_GB2312"/>
          <w:bCs/>
          <w:color w:val="auto"/>
          <w:szCs w:val="21"/>
          <w:highlight w:val="none"/>
        </w:rPr>
      </w:pPr>
    </w:p>
    <w:p w14:paraId="3C7592D3">
      <w:pPr>
        <w:ind w:firstLine="803"/>
        <w:jc w:val="center"/>
        <w:rPr>
          <w:rFonts w:hint="eastAsia" w:ascii="仿宋_GB2312" w:hAnsi="宋体" w:eastAsia="仿宋_GB2312"/>
          <w:bCs/>
          <w:color w:val="auto"/>
          <w:szCs w:val="21"/>
          <w:highlight w:val="none"/>
        </w:rPr>
      </w:pPr>
    </w:p>
    <w:p w14:paraId="125534FF">
      <w:pPr>
        <w:ind w:firstLine="803"/>
        <w:jc w:val="center"/>
        <w:rPr>
          <w:rFonts w:hint="eastAsia" w:ascii="仿宋_GB2312" w:hAnsi="宋体" w:eastAsia="仿宋_GB2312"/>
          <w:bCs/>
          <w:color w:val="auto"/>
          <w:szCs w:val="21"/>
          <w:highlight w:val="none"/>
        </w:rPr>
      </w:pPr>
    </w:p>
    <w:p w14:paraId="5BD42636">
      <w:pPr>
        <w:ind w:firstLine="803"/>
        <w:jc w:val="center"/>
        <w:rPr>
          <w:rFonts w:hint="eastAsia" w:ascii="仿宋_GB2312" w:hAnsi="宋体" w:eastAsia="仿宋_GB2312"/>
          <w:bCs/>
          <w:color w:val="auto"/>
          <w:szCs w:val="21"/>
          <w:highlight w:val="none"/>
        </w:rPr>
      </w:pPr>
    </w:p>
    <w:p w14:paraId="52C6352A">
      <w:pPr>
        <w:ind w:firstLine="803"/>
        <w:jc w:val="center"/>
        <w:rPr>
          <w:rFonts w:hint="eastAsia" w:ascii="仿宋_GB2312" w:hAnsi="宋体" w:eastAsia="仿宋_GB2312"/>
          <w:bCs/>
          <w:color w:val="auto"/>
          <w:szCs w:val="21"/>
          <w:highlight w:val="none"/>
        </w:rPr>
      </w:pPr>
    </w:p>
    <w:p w14:paraId="191BDDD8">
      <w:pPr>
        <w:ind w:firstLine="803"/>
        <w:jc w:val="center"/>
        <w:rPr>
          <w:rFonts w:hint="eastAsia" w:ascii="仿宋_GB2312" w:hAnsi="宋体" w:eastAsia="仿宋_GB2312"/>
          <w:bCs/>
          <w:color w:val="auto"/>
          <w:szCs w:val="21"/>
          <w:highlight w:val="none"/>
        </w:rPr>
      </w:pPr>
    </w:p>
    <w:p w14:paraId="59EFA887">
      <w:pPr>
        <w:ind w:firstLine="803"/>
        <w:jc w:val="center"/>
        <w:rPr>
          <w:rFonts w:hint="eastAsia" w:ascii="仿宋_GB2312" w:hAnsi="宋体" w:eastAsia="仿宋_GB2312"/>
          <w:bCs/>
          <w:color w:val="auto"/>
          <w:szCs w:val="21"/>
          <w:highlight w:val="none"/>
        </w:rPr>
      </w:pPr>
    </w:p>
    <w:p w14:paraId="3576C1A4">
      <w:pPr>
        <w:ind w:firstLine="803"/>
        <w:jc w:val="center"/>
        <w:rPr>
          <w:rFonts w:hint="eastAsia" w:ascii="仿宋_GB2312" w:hAnsi="宋体" w:eastAsia="仿宋_GB2312"/>
          <w:bCs/>
          <w:color w:val="auto"/>
          <w:szCs w:val="21"/>
          <w:highlight w:val="none"/>
        </w:rPr>
      </w:pPr>
    </w:p>
    <w:p w14:paraId="57D757EA">
      <w:pPr>
        <w:ind w:firstLine="803"/>
        <w:jc w:val="center"/>
        <w:rPr>
          <w:rFonts w:hint="eastAsia" w:ascii="仿宋_GB2312" w:hAnsi="宋体" w:eastAsia="仿宋_GB2312"/>
          <w:bCs/>
          <w:color w:val="auto"/>
          <w:szCs w:val="21"/>
          <w:highlight w:val="none"/>
        </w:rPr>
      </w:pPr>
    </w:p>
    <w:p w14:paraId="526AA44C">
      <w:pPr>
        <w:ind w:firstLine="803"/>
        <w:jc w:val="center"/>
        <w:rPr>
          <w:rFonts w:hint="eastAsia" w:ascii="仿宋_GB2312" w:hAnsi="宋体" w:eastAsia="仿宋_GB2312"/>
          <w:bCs/>
          <w:color w:val="auto"/>
          <w:szCs w:val="21"/>
          <w:highlight w:val="none"/>
        </w:rPr>
      </w:pPr>
    </w:p>
    <w:p w14:paraId="735DDC08">
      <w:pPr>
        <w:ind w:firstLine="803"/>
        <w:jc w:val="center"/>
        <w:rPr>
          <w:rFonts w:hint="eastAsia" w:ascii="仿宋_GB2312" w:hAnsi="宋体" w:eastAsia="仿宋_GB2312"/>
          <w:bCs/>
          <w:color w:val="auto"/>
          <w:szCs w:val="21"/>
          <w:highlight w:val="none"/>
        </w:rPr>
      </w:pPr>
    </w:p>
    <w:p w14:paraId="58AD81EB">
      <w:pPr>
        <w:ind w:firstLine="803"/>
        <w:jc w:val="center"/>
        <w:rPr>
          <w:rFonts w:hint="eastAsia" w:ascii="仿宋_GB2312" w:hAnsi="宋体" w:eastAsia="仿宋_GB2312"/>
          <w:bCs/>
          <w:color w:val="auto"/>
          <w:szCs w:val="21"/>
          <w:highlight w:val="none"/>
        </w:rPr>
      </w:pPr>
    </w:p>
    <w:p w14:paraId="59C5D765">
      <w:pPr>
        <w:ind w:firstLine="803"/>
        <w:jc w:val="center"/>
        <w:rPr>
          <w:rFonts w:hint="eastAsia" w:ascii="仿宋_GB2312" w:hAnsi="宋体" w:eastAsia="仿宋_GB2312"/>
          <w:bCs/>
          <w:color w:val="auto"/>
          <w:szCs w:val="21"/>
          <w:highlight w:val="none"/>
        </w:rPr>
      </w:pPr>
    </w:p>
    <w:p w14:paraId="3D4F1032">
      <w:pPr>
        <w:ind w:firstLine="803"/>
        <w:jc w:val="center"/>
        <w:rPr>
          <w:rFonts w:hint="eastAsia" w:ascii="仿宋_GB2312" w:hAnsi="宋体" w:eastAsia="仿宋_GB2312"/>
          <w:bCs/>
          <w:color w:val="auto"/>
          <w:szCs w:val="21"/>
          <w:highlight w:val="none"/>
        </w:rPr>
      </w:pPr>
    </w:p>
    <w:p w14:paraId="5E3C591A">
      <w:pPr>
        <w:ind w:firstLine="803"/>
        <w:jc w:val="center"/>
        <w:rPr>
          <w:rFonts w:hint="eastAsia" w:ascii="仿宋_GB2312" w:hAnsi="宋体" w:eastAsia="仿宋_GB2312"/>
          <w:bCs/>
          <w:color w:val="auto"/>
          <w:szCs w:val="21"/>
          <w:highlight w:val="none"/>
        </w:rPr>
      </w:pPr>
    </w:p>
    <w:p w14:paraId="35174B38">
      <w:pPr>
        <w:ind w:firstLine="803"/>
        <w:jc w:val="center"/>
        <w:rPr>
          <w:rFonts w:hint="eastAsia" w:ascii="仿宋_GB2312" w:hAnsi="宋体" w:eastAsia="仿宋_GB2312"/>
          <w:bCs/>
          <w:color w:val="auto"/>
          <w:szCs w:val="21"/>
          <w:highlight w:val="none"/>
        </w:rPr>
      </w:pPr>
    </w:p>
    <w:p w14:paraId="0D94CC9B">
      <w:pPr>
        <w:ind w:firstLine="803"/>
        <w:jc w:val="center"/>
        <w:rPr>
          <w:rFonts w:hint="eastAsia" w:ascii="仿宋_GB2312" w:hAnsi="宋体" w:eastAsia="仿宋_GB2312"/>
          <w:bCs/>
          <w:color w:val="auto"/>
          <w:szCs w:val="21"/>
          <w:highlight w:val="none"/>
        </w:rPr>
      </w:pPr>
    </w:p>
    <w:p w14:paraId="5EA20900">
      <w:pPr>
        <w:ind w:firstLine="803"/>
        <w:jc w:val="center"/>
        <w:rPr>
          <w:rFonts w:hint="eastAsia" w:ascii="仿宋_GB2312" w:hAnsi="宋体" w:eastAsia="仿宋_GB2312"/>
          <w:bCs/>
          <w:color w:val="auto"/>
          <w:szCs w:val="21"/>
          <w:highlight w:val="none"/>
        </w:rPr>
      </w:pPr>
    </w:p>
    <w:p w14:paraId="13F6531E">
      <w:pPr>
        <w:ind w:firstLine="803"/>
        <w:jc w:val="center"/>
        <w:rPr>
          <w:rFonts w:hint="eastAsia" w:ascii="仿宋_GB2312" w:hAnsi="宋体" w:eastAsia="仿宋_GB2312"/>
          <w:bCs/>
          <w:color w:val="auto"/>
          <w:szCs w:val="21"/>
          <w:highlight w:val="none"/>
        </w:rPr>
      </w:pPr>
    </w:p>
    <w:p w14:paraId="01BEF92B">
      <w:pPr>
        <w:ind w:firstLine="803"/>
        <w:jc w:val="center"/>
        <w:rPr>
          <w:rFonts w:hint="eastAsia" w:ascii="仿宋_GB2312" w:hAnsi="宋体" w:eastAsia="仿宋_GB2312"/>
          <w:bCs/>
          <w:color w:val="auto"/>
          <w:szCs w:val="21"/>
          <w:highlight w:val="none"/>
        </w:rPr>
      </w:pPr>
    </w:p>
    <w:p w14:paraId="786BE707">
      <w:pPr>
        <w:ind w:firstLine="803"/>
        <w:jc w:val="center"/>
        <w:rPr>
          <w:rFonts w:hint="eastAsia" w:ascii="仿宋_GB2312" w:hAnsi="宋体" w:eastAsia="仿宋_GB2312"/>
          <w:bCs/>
          <w:color w:val="auto"/>
          <w:szCs w:val="21"/>
          <w:highlight w:val="none"/>
        </w:rPr>
      </w:pPr>
    </w:p>
    <w:p w14:paraId="7C50BB21">
      <w:pPr>
        <w:ind w:firstLine="803"/>
        <w:jc w:val="center"/>
        <w:rPr>
          <w:rFonts w:hint="eastAsia" w:ascii="仿宋_GB2312" w:hAnsi="宋体" w:eastAsia="仿宋_GB2312"/>
          <w:bCs/>
          <w:color w:val="auto"/>
          <w:szCs w:val="21"/>
          <w:highlight w:val="none"/>
        </w:rPr>
      </w:pPr>
    </w:p>
    <w:p w14:paraId="33EBDF90">
      <w:pPr>
        <w:ind w:firstLine="803"/>
        <w:jc w:val="center"/>
        <w:rPr>
          <w:rFonts w:hint="eastAsia" w:ascii="仿宋_GB2312" w:hAnsi="宋体" w:eastAsia="仿宋_GB2312"/>
          <w:bCs/>
          <w:color w:val="auto"/>
          <w:szCs w:val="21"/>
          <w:highlight w:val="none"/>
        </w:rPr>
      </w:pPr>
    </w:p>
    <w:p w14:paraId="7134CA4E">
      <w:pPr>
        <w:ind w:firstLine="803"/>
        <w:jc w:val="center"/>
        <w:rPr>
          <w:rFonts w:hint="eastAsia" w:ascii="仿宋_GB2312" w:hAnsi="宋体" w:eastAsia="仿宋_GB2312"/>
          <w:bCs/>
          <w:color w:val="auto"/>
          <w:szCs w:val="21"/>
          <w:highlight w:val="none"/>
        </w:rPr>
      </w:pPr>
    </w:p>
    <w:p w14:paraId="08D6C88D">
      <w:pPr>
        <w:ind w:firstLine="803"/>
        <w:jc w:val="center"/>
        <w:rPr>
          <w:rFonts w:hint="eastAsia" w:ascii="仿宋_GB2312" w:hAnsi="宋体" w:eastAsia="仿宋_GB2312"/>
          <w:bCs/>
          <w:color w:val="auto"/>
          <w:szCs w:val="21"/>
          <w:highlight w:val="none"/>
        </w:rPr>
      </w:pPr>
    </w:p>
    <w:p w14:paraId="5C1B71BB">
      <w:pPr>
        <w:ind w:firstLine="803"/>
        <w:jc w:val="center"/>
        <w:rPr>
          <w:rFonts w:hint="eastAsia" w:ascii="黑体" w:hAnsi="宋体" w:eastAsia="黑体"/>
          <w:b/>
          <w:color w:val="auto"/>
          <w:sz w:val="32"/>
          <w:szCs w:val="32"/>
          <w:highlight w:val="none"/>
        </w:rPr>
      </w:pPr>
      <w:r>
        <w:rPr>
          <w:rFonts w:hint="eastAsia" w:ascii="黑体" w:eastAsia="黑体"/>
          <w:b/>
          <w:bCs/>
          <w:color w:val="auto"/>
          <w:sz w:val="32"/>
          <w:szCs w:val="32"/>
          <w:highlight w:val="none"/>
        </w:rPr>
        <w:t>九、</w:t>
      </w:r>
      <w:r>
        <w:rPr>
          <w:rFonts w:hint="eastAsia" w:ascii="黑体" w:hAnsi="宋体" w:eastAsia="黑体"/>
          <w:b/>
          <w:color w:val="auto"/>
          <w:sz w:val="32"/>
          <w:szCs w:val="32"/>
          <w:highlight w:val="none"/>
        </w:rPr>
        <w:t>报价一览表及报价文件</w:t>
      </w:r>
    </w:p>
    <w:p w14:paraId="47F7EAB5">
      <w:pPr>
        <w:tabs>
          <w:tab w:val="left" w:pos="1680"/>
        </w:tabs>
        <w:adjustRightInd w:val="0"/>
        <w:snapToGrid w:val="0"/>
        <w:rPr>
          <w:rFonts w:hint="eastAsia" w:ascii="黑体" w:hAnsi="宋体" w:eastAsia="黑体"/>
          <w:color w:val="auto"/>
          <w:sz w:val="30"/>
          <w:szCs w:val="30"/>
          <w:highlight w:val="none"/>
        </w:rPr>
      </w:pPr>
      <w:r>
        <w:rPr>
          <w:rFonts w:hint="eastAsia" w:ascii="黑体" w:hAnsi="宋体" w:eastAsia="黑体"/>
          <w:color w:val="auto"/>
          <w:sz w:val="30"/>
          <w:szCs w:val="30"/>
          <w:highlight w:val="none"/>
        </w:rPr>
        <w:t>附件9</w:t>
      </w:r>
      <w:r>
        <w:rPr>
          <w:rFonts w:ascii="黑体" w:hAnsi="宋体" w:eastAsia="黑体"/>
          <w:color w:val="auto"/>
          <w:sz w:val="30"/>
          <w:szCs w:val="30"/>
          <w:highlight w:val="none"/>
        </w:rPr>
        <w:tab/>
      </w:r>
    </w:p>
    <w:p w14:paraId="655B35A0">
      <w:pPr>
        <w:spacing w:line="360" w:lineRule="exact"/>
        <w:ind w:firstLine="300" w:firstLineChars="100"/>
        <w:rPr>
          <w:rFonts w:hint="eastAsia" w:ascii="楷体_GB2312" w:eastAsia="楷体_GB2312"/>
          <w:color w:val="auto"/>
          <w:sz w:val="30"/>
          <w:szCs w:val="30"/>
          <w:highlight w:val="none"/>
        </w:rPr>
      </w:pPr>
    </w:p>
    <w:p w14:paraId="43193EFE">
      <w:pPr>
        <w:adjustRightInd w:val="0"/>
        <w:snapToGrid w:val="0"/>
        <w:jc w:val="center"/>
        <w:rPr>
          <w:rFonts w:hint="eastAsia" w:ascii="黑体" w:hAnsi="宋体" w:eastAsia="黑体"/>
          <w:bCs/>
          <w:color w:val="auto"/>
          <w:sz w:val="30"/>
          <w:szCs w:val="30"/>
          <w:highlight w:val="none"/>
        </w:rPr>
      </w:pPr>
    </w:p>
    <w:p w14:paraId="332ECF55">
      <w:pPr>
        <w:adjustRightInd w:val="0"/>
        <w:snapToGrid w:val="0"/>
        <w:jc w:val="center"/>
        <w:rPr>
          <w:rFonts w:ascii="黑体" w:hAnsi="宋体" w:eastAsia="黑体"/>
          <w:color w:val="auto"/>
          <w:sz w:val="30"/>
          <w:szCs w:val="30"/>
          <w:highlight w:val="none"/>
        </w:rPr>
      </w:pPr>
      <w:r>
        <w:rPr>
          <w:rFonts w:hint="eastAsia" w:ascii="黑体" w:hAnsi="宋体" w:eastAsia="黑体"/>
          <w:bCs/>
          <w:color w:val="auto"/>
          <w:sz w:val="30"/>
          <w:szCs w:val="30"/>
          <w:highlight w:val="none"/>
        </w:rPr>
        <w:t>报价一览表</w:t>
      </w:r>
    </w:p>
    <w:p w14:paraId="7A78DC38">
      <w:pPr>
        <w:adjustRightInd w:val="0"/>
        <w:snapToGrid w:val="0"/>
        <w:rPr>
          <w:rFonts w:hint="eastAsia" w:ascii="黑体" w:hAnsi="宋体" w:eastAsia="黑体"/>
          <w:color w:val="auto"/>
          <w:sz w:val="24"/>
          <w:highlight w:val="none"/>
        </w:rPr>
      </w:pPr>
    </w:p>
    <w:tbl>
      <w:tblPr>
        <w:tblStyle w:val="13"/>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74448C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noWrap w:val="0"/>
            <w:vAlign w:val="center"/>
          </w:tcPr>
          <w:p w14:paraId="75346266">
            <w:pPr>
              <w:tabs>
                <w:tab w:val="left" w:pos="403"/>
                <w:tab w:val="center" w:pos="3781"/>
              </w:tabs>
              <w:spacing w:line="420" w:lineRule="exact"/>
              <w:ind w:right="-5205" w:rightChars="-2479" w:firstLine="210" w:firstLineChars="100"/>
              <w:rPr>
                <w:rFonts w:ascii="宋体" w:hAnsi="宋体"/>
                <w:color w:val="auto"/>
                <w:szCs w:val="21"/>
                <w:highlight w:val="none"/>
              </w:rPr>
            </w:pPr>
            <w:r>
              <w:rPr>
                <w:rFonts w:ascii="宋体" w:hAnsi="宋体"/>
                <w:color w:val="auto"/>
                <w:szCs w:val="21"/>
                <w:highlight w:val="none"/>
              </w:rPr>
              <w:t>项目名称</w:t>
            </w:r>
            <w:r>
              <w:rPr>
                <w:rFonts w:ascii="宋体" w:hAnsi="宋体"/>
                <w:color w:val="auto"/>
                <w:szCs w:val="21"/>
                <w:highlight w:val="none"/>
              </w:rPr>
              <w:tab/>
            </w:r>
            <w:r>
              <w:rPr>
                <w:rFonts w:ascii="宋体" w:hAnsi="宋体"/>
                <w:color w:val="auto"/>
                <w:szCs w:val="21"/>
                <w:highlight w:val="none"/>
              </w:rPr>
              <w:t>项目名称</w:t>
            </w:r>
          </w:p>
        </w:tc>
        <w:tc>
          <w:tcPr>
            <w:tcW w:w="3060" w:type="dxa"/>
            <w:vMerge w:val="restart"/>
            <w:tcBorders>
              <w:top w:val="double" w:color="auto" w:sz="4" w:space="0"/>
              <w:left w:val="single" w:color="auto" w:sz="6" w:space="0"/>
              <w:bottom w:val="single" w:color="auto" w:sz="6" w:space="0"/>
              <w:right w:val="single" w:color="auto" w:sz="6" w:space="0"/>
            </w:tcBorders>
            <w:noWrap w:val="0"/>
            <w:vAlign w:val="center"/>
          </w:tcPr>
          <w:p w14:paraId="50615FC7">
            <w:pPr>
              <w:spacing w:line="420" w:lineRule="exact"/>
              <w:jc w:val="center"/>
              <w:rPr>
                <w:rFonts w:ascii="宋体" w:hAnsi="宋体"/>
                <w:color w:val="auto"/>
                <w:szCs w:val="21"/>
                <w:highlight w:val="none"/>
              </w:rPr>
            </w:pPr>
          </w:p>
        </w:tc>
        <w:tc>
          <w:tcPr>
            <w:tcW w:w="1620" w:type="dxa"/>
            <w:tcBorders>
              <w:top w:val="double" w:color="auto" w:sz="4" w:space="0"/>
              <w:left w:val="single" w:color="auto" w:sz="6" w:space="0"/>
              <w:bottom w:val="single" w:color="auto" w:sz="6" w:space="0"/>
              <w:right w:val="single" w:color="auto" w:sz="6" w:space="0"/>
            </w:tcBorders>
            <w:noWrap w:val="0"/>
            <w:vAlign w:val="center"/>
          </w:tcPr>
          <w:p w14:paraId="5E6BF980">
            <w:pPr>
              <w:spacing w:line="420" w:lineRule="exact"/>
              <w:jc w:val="center"/>
              <w:rPr>
                <w:rFonts w:ascii="宋体" w:hAnsi="宋体"/>
                <w:color w:val="auto"/>
                <w:szCs w:val="21"/>
                <w:highlight w:val="none"/>
              </w:rPr>
            </w:pPr>
            <w:r>
              <w:rPr>
                <w:rFonts w:hint="eastAsia" w:ascii="宋体" w:hAnsi="宋体"/>
                <w:color w:val="auto"/>
                <w:szCs w:val="21"/>
                <w:highlight w:val="none"/>
              </w:rPr>
              <w:t>政府采购</w:t>
            </w:r>
            <w:r>
              <w:rPr>
                <w:rFonts w:ascii="宋体" w:hAnsi="宋体"/>
                <w:color w:val="auto"/>
                <w:szCs w:val="21"/>
                <w:highlight w:val="none"/>
              </w:rPr>
              <w:t>编号</w:t>
            </w:r>
          </w:p>
        </w:tc>
        <w:tc>
          <w:tcPr>
            <w:tcW w:w="2520" w:type="dxa"/>
            <w:tcBorders>
              <w:top w:val="double" w:color="auto" w:sz="4" w:space="0"/>
              <w:left w:val="single" w:color="auto" w:sz="6" w:space="0"/>
              <w:bottom w:val="single" w:color="auto" w:sz="6" w:space="0"/>
              <w:right w:val="double" w:color="auto" w:sz="4" w:space="0"/>
            </w:tcBorders>
            <w:noWrap w:val="0"/>
            <w:vAlign w:val="center"/>
          </w:tcPr>
          <w:p w14:paraId="75B3A56A">
            <w:pPr>
              <w:spacing w:line="420" w:lineRule="exact"/>
              <w:jc w:val="center"/>
              <w:rPr>
                <w:rFonts w:ascii="宋体" w:hAnsi="宋体"/>
                <w:color w:val="auto"/>
                <w:szCs w:val="21"/>
                <w:highlight w:val="none"/>
              </w:rPr>
            </w:pPr>
          </w:p>
        </w:tc>
      </w:tr>
      <w:tr w14:paraId="727874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noWrap w:val="0"/>
            <w:vAlign w:val="center"/>
          </w:tcPr>
          <w:p w14:paraId="3FEE46D1">
            <w:pPr>
              <w:tabs>
                <w:tab w:val="left" w:pos="403"/>
                <w:tab w:val="center" w:pos="3781"/>
              </w:tabs>
              <w:spacing w:line="420" w:lineRule="exact"/>
              <w:ind w:right="-5205" w:rightChars="-2479"/>
              <w:rPr>
                <w:rFonts w:hint="eastAsia" w:ascii="宋体" w:hAnsi="宋体"/>
                <w:color w:val="auto"/>
                <w:szCs w:val="21"/>
                <w:highlight w:val="none"/>
              </w:rPr>
            </w:pPr>
          </w:p>
        </w:tc>
        <w:tc>
          <w:tcPr>
            <w:tcW w:w="3060" w:type="dxa"/>
            <w:vMerge w:val="continue"/>
            <w:tcBorders>
              <w:top w:val="single" w:color="auto" w:sz="6" w:space="0"/>
              <w:left w:val="single" w:color="auto" w:sz="6" w:space="0"/>
              <w:bottom w:val="single" w:color="auto" w:sz="6" w:space="0"/>
              <w:right w:val="single" w:color="auto" w:sz="6" w:space="0"/>
            </w:tcBorders>
            <w:noWrap w:val="0"/>
            <w:vAlign w:val="center"/>
          </w:tcPr>
          <w:p w14:paraId="49DBFE7E">
            <w:pPr>
              <w:spacing w:line="420" w:lineRule="exact"/>
              <w:jc w:val="center"/>
              <w:rPr>
                <w:rFonts w:ascii="宋体" w:hAnsi="宋体"/>
                <w:color w:val="auto"/>
                <w:szCs w:val="21"/>
                <w:highlight w:val="none"/>
              </w:rPr>
            </w:pPr>
          </w:p>
        </w:tc>
        <w:tc>
          <w:tcPr>
            <w:tcW w:w="1620" w:type="dxa"/>
            <w:tcBorders>
              <w:top w:val="single" w:color="auto" w:sz="6" w:space="0"/>
              <w:left w:val="single" w:color="auto" w:sz="6" w:space="0"/>
              <w:bottom w:val="single" w:color="auto" w:sz="6" w:space="0"/>
              <w:right w:val="single" w:color="auto" w:sz="6" w:space="0"/>
            </w:tcBorders>
            <w:noWrap w:val="0"/>
            <w:vAlign w:val="center"/>
          </w:tcPr>
          <w:p w14:paraId="0279CEB7">
            <w:pPr>
              <w:spacing w:line="420" w:lineRule="exact"/>
              <w:jc w:val="center"/>
              <w:rPr>
                <w:rFonts w:hint="eastAsia" w:ascii="宋体" w:hAnsi="宋体"/>
                <w:color w:val="auto"/>
                <w:szCs w:val="21"/>
                <w:highlight w:val="none"/>
              </w:rPr>
            </w:pPr>
            <w:r>
              <w:rPr>
                <w:rFonts w:hint="eastAsia" w:ascii="宋体" w:hAnsi="宋体"/>
                <w:color w:val="auto"/>
                <w:szCs w:val="21"/>
                <w:highlight w:val="none"/>
              </w:rPr>
              <w:t>采购代理</w:t>
            </w:r>
            <w:r>
              <w:rPr>
                <w:rFonts w:ascii="宋体" w:hAnsi="宋体"/>
                <w:color w:val="auto"/>
                <w:szCs w:val="21"/>
                <w:highlight w:val="none"/>
              </w:rPr>
              <w:t>编号</w:t>
            </w:r>
          </w:p>
        </w:tc>
        <w:tc>
          <w:tcPr>
            <w:tcW w:w="2520" w:type="dxa"/>
            <w:tcBorders>
              <w:top w:val="single" w:color="auto" w:sz="6" w:space="0"/>
              <w:left w:val="single" w:color="auto" w:sz="6" w:space="0"/>
              <w:bottom w:val="single" w:color="auto" w:sz="6" w:space="0"/>
              <w:right w:val="double" w:color="auto" w:sz="4" w:space="0"/>
            </w:tcBorders>
            <w:noWrap w:val="0"/>
            <w:vAlign w:val="center"/>
          </w:tcPr>
          <w:p w14:paraId="321F68B6">
            <w:pPr>
              <w:spacing w:line="420" w:lineRule="exact"/>
              <w:jc w:val="center"/>
              <w:rPr>
                <w:rFonts w:ascii="宋体" w:hAnsi="宋体"/>
                <w:color w:val="auto"/>
                <w:szCs w:val="21"/>
                <w:highlight w:val="none"/>
              </w:rPr>
            </w:pPr>
          </w:p>
        </w:tc>
      </w:tr>
      <w:tr w14:paraId="08822D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noWrap w:val="0"/>
            <w:vAlign w:val="center"/>
          </w:tcPr>
          <w:p w14:paraId="03881AAF">
            <w:pPr>
              <w:spacing w:line="420" w:lineRule="exact"/>
              <w:jc w:val="center"/>
              <w:rPr>
                <w:rFonts w:hint="eastAsia" w:ascii="宋体" w:hAnsi="宋体"/>
                <w:color w:val="auto"/>
                <w:szCs w:val="21"/>
                <w:highlight w:val="none"/>
              </w:rPr>
            </w:pPr>
            <w:r>
              <w:rPr>
                <w:rFonts w:hint="eastAsia" w:ascii="宋体" w:hAnsi="宋体"/>
                <w:color w:val="auto"/>
                <w:szCs w:val="21"/>
                <w:highlight w:val="none"/>
              </w:rPr>
              <w:t>服务内容</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0A96E949">
            <w:pPr>
              <w:rPr>
                <w:rFonts w:hint="eastAsia" w:ascii="宋体" w:hAnsi="宋体"/>
                <w:color w:val="auto"/>
                <w:szCs w:val="21"/>
                <w:highlight w:val="none"/>
              </w:rPr>
            </w:pPr>
          </w:p>
        </w:tc>
      </w:tr>
      <w:tr w14:paraId="7AB960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noWrap w:val="0"/>
            <w:vAlign w:val="center"/>
          </w:tcPr>
          <w:p w14:paraId="09321431">
            <w:pPr>
              <w:spacing w:line="420" w:lineRule="exact"/>
              <w:jc w:val="center"/>
              <w:rPr>
                <w:rFonts w:ascii="宋体" w:hAnsi="宋体"/>
                <w:color w:val="auto"/>
                <w:szCs w:val="21"/>
                <w:highlight w:val="none"/>
              </w:rPr>
            </w:pPr>
            <w:r>
              <w:rPr>
                <w:rFonts w:ascii="宋体" w:hAnsi="宋体"/>
                <w:color w:val="auto"/>
                <w:szCs w:val="21"/>
                <w:highlight w:val="none"/>
              </w:rPr>
              <w:t>报价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3D20E67A">
            <w:pPr>
              <w:rPr>
                <w:rFonts w:hint="eastAsia" w:ascii="宋体" w:hAnsi="宋体"/>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rPr>
              <w:t xml:space="preserve">                    </w:t>
            </w:r>
            <w:r>
              <w:rPr>
                <w:rFonts w:hint="eastAsia" w:ascii="宋体" w:hAnsi="宋体"/>
                <w:color w:val="auto"/>
                <w:szCs w:val="21"/>
                <w:highlight w:val="none"/>
              </w:rPr>
              <w:t>元人民币整</w:t>
            </w:r>
          </w:p>
          <w:p w14:paraId="03DC5EC4">
            <w:pPr>
              <w:spacing w:line="420" w:lineRule="exact"/>
              <w:rPr>
                <w:rFonts w:hint="eastAsia" w:ascii="宋体" w:hAnsi="宋体"/>
                <w:color w:val="auto"/>
                <w:szCs w:val="21"/>
                <w:highlight w:val="none"/>
              </w:rPr>
            </w:pPr>
            <w:r>
              <w:rPr>
                <w:rFonts w:hint="eastAsia" w:ascii="宋体" w:hAnsi="宋体"/>
                <w:color w:val="auto"/>
                <w:szCs w:val="21"/>
                <w:highlight w:val="none"/>
              </w:rPr>
              <w:t>小写：</w:t>
            </w:r>
            <w:r>
              <w:rPr>
                <w:rFonts w:hint="eastAsia" w:ascii="宋体" w:hAnsi="宋体"/>
                <w:color w:val="auto"/>
                <w:szCs w:val="21"/>
                <w:highlight w:val="none"/>
                <w:u w:val="single"/>
              </w:rPr>
              <w:t xml:space="preserve">                    </w:t>
            </w:r>
            <w:r>
              <w:rPr>
                <w:rFonts w:hint="eastAsia" w:ascii="宋体" w:hAnsi="宋体"/>
                <w:color w:val="auto"/>
                <w:szCs w:val="21"/>
                <w:highlight w:val="none"/>
              </w:rPr>
              <w:t>元人民币整</w:t>
            </w:r>
          </w:p>
        </w:tc>
      </w:tr>
      <w:tr w14:paraId="3DE8C5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14:paraId="158DEB2B">
            <w:pPr>
              <w:spacing w:line="420" w:lineRule="exact"/>
              <w:jc w:val="center"/>
              <w:rPr>
                <w:rFonts w:ascii="宋体" w:hAnsi="宋体"/>
                <w:color w:val="auto"/>
                <w:szCs w:val="21"/>
                <w:highlight w:val="none"/>
              </w:rPr>
            </w:pPr>
            <w:r>
              <w:rPr>
                <w:rFonts w:hint="eastAsia" w:ascii="宋体" w:hAnsi="宋体"/>
                <w:color w:val="auto"/>
                <w:szCs w:val="21"/>
                <w:highlight w:val="none"/>
              </w:rPr>
              <w:t>合同</w:t>
            </w:r>
            <w:r>
              <w:rPr>
                <w:rFonts w:ascii="宋体" w:hAnsi="宋体"/>
                <w:color w:val="auto"/>
                <w:szCs w:val="21"/>
                <w:highlight w:val="none"/>
              </w:rPr>
              <w:t>周期</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58418488">
            <w:pPr>
              <w:spacing w:line="420" w:lineRule="exact"/>
              <w:rPr>
                <w:rFonts w:ascii="宋体" w:hAnsi="宋体"/>
                <w:iCs/>
                <w:color w:val="auto"/>
                <w:szCs w:val="21"/>
                <w:highlight w:val="none"/>
              </w:rPr>
            </w:pPr>
          </w:p>
        </w:tc>
      </w:tr>
      <w:tr w14:paraId="44A6FB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14:paraId="55AB8854">
            <w:pPr>
              <w:spacing w:line="420" w:lineRule="exact"/>
              <w:jc w:val="center"/>
              <w:rPr>
                <w:rFonts w:ascii="宋体" w:hAnsi="宋体"/>
                <w:color w:val="auto"/>
                <w:szCs w:val="21"/>
                <w:highlight w:val="none"/>
              </w:rPr>
            </w:pPr>
            <w:r>
              <w:rPr>
                <w:rFonts w:hint="eastAsia" w:ascii="宋体" w:hAnsi="宋体"/>
                <w:color w:val="auto"/>
                <w:szCs w:val="21"/>
                <w:highlight w:val="none"/>
              </w:rPr>
              <w:t>项目负责人</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755F72FF">
            <w:pPr>
              <w:spacing w:line="420" w:lineRule="exact"/>
              <w:ind w:firstLine="210" w:firstLineChars="100"/>
              <w:rPr>
                <w:rFonts w:ascii="宋体" w:hAnsi="宋体"/>
                <w:color w:val="auto"/>
                <w:szCs w:val="21"/>
                <w:highlight w:val="none"/>
              </w:rPr>
            </w:pPr>
          </w:p>
        </w:tc>
      </w:tr>
      <w:tr w14:paraId="6D0B1E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14:paraId="112C94A8">
            <w:pPr>
              <w:spacing w:line="420" w:lineRule="exact"/>
              <w:jc w:val="center"/>
              <w:rPr>
                <w:rFonts w:ascii="宋体" w:hAnsi="宋体"/>
                <w:color w:val="auto"/>
                <w:szCs w:val="21"/>
                <w:highlight w:val="none"/>
              </w:rPr>
            </w:pPr>
            <w:r>
              <w:rPr>
                <w:rFonts w:ascii="宋体" w:hAnsi="宋体"/>
                <w:color w:val="auto"/>
                <w:szCs w:val="21"/>
                <w:highlight w:val="none"/>
              </w:rPr>
              <w:t>备  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14:paraId="4CDB0EA9">
            <w:pPr>
              <w:spacing w:line="420" w:lineRule="exact"/>
              <w:rPr>
                <w:rFonts w:ascii="宋体" w:hAnsi="宋体"/>
                <w:color w:val="auto"/>
                <w:szCs w:val="21"/>
                <w:highlight w:val="none"/>
              </w:rPr>
            </w:pPr>
          </w:p>
        </w:tc>
      </w:tr>
    </w:tbl>
    <w:p w14:paraId="56A9FA5A">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供应商（盖单位章）：</w:t>
      </w:r>
    </w:p>
    <w:p w14:paraId="23F44E6A">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0AADD251">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0960BED2">
      <w:pPr>
        <w:rPr>
          <w:rFonts w:hint="eastAsia" w:ascii="黑体" w:hAnsi="宋体" w:eastAsia="黑体"/>
          <w:color w:val="auto"/>
          <w:sz w:val="30"/>
          <w:szCs w:val="30"/>
          <w:highlight w:val="none"/>
        </w:rPr>
      </w:pPr>
      <w:r>
        <w:rPr>
          <w:rFonts w:hint="eastAsia" w:ascii="黑体" w:hAnsi="宋体" w:eastAsia="黑体"/>
          <w:color w:val="auto"/>
          <w:sz w:val="30"/>
          <w:szCs w:val="30"/>
          <w:highlight w:val="none"/>
        </w:rPr>
        <w:br w:type="page"/>
      </w:r>
    </w:p>
    <w:p w14:paraId="6B50ECD3">
      <w:pPr>
        <w:adjustRightInd w:val="0"/>
        <w:snapToGrid w:val="0"/>
        <w:rPr>
          <w:rFonts w:hint="eastAsia" w:ascii="黑体" w:hAnsi="宋体" w:eastAsia="黑体"/>
          <w:color w:val="auto"/>
          <w:sz w:val="30"/>
          <w:szCs w:val="30"/>
          <w:highlight w:val="none"/>
        </w:rPr>
      </w:pPr>
      <w:r>
        <w:rPr>
          <w:rFonts w:hint="eastAsia" w:ascii="黑体" w:hAnsi="宋体" w:eastAsia="黑体"/>
          <w:color w:val="auto"/>
          <w:sz w:val="30"/>
          <w:szCs w:val="30"/>
          <w:highlight w:val="none"/>
        </w:rPr>
        <w:t>附件9-1</w:t>
      </w:r>
    </w:p>
    <w:p w14:paraId="1047F13C">
      <w:pPr>
        <w:adjustRightInd w:val="0"/>
        <w:snapToGrid w:val="0"/>
        <w:jc w:val="center"/>
        <w:rPr>
          <w:rFonts w:hint="eastAsia" w:ascii="黑体" w:hAnsi="宋体" w:eastAsia="黑体"/>
          <w:color w:val="auto"/>
          <w:sz w:val="30"/>
          <w:szCs w:val="30"/>
          <w:highlight w:val="none"/>
        </w:rPr>
      </w:pPr>
      <w:r>
        <w:rPr>
          <w:rFonts w:hint="eastAsia" w:ascii="黑体" w:hAnsi="宋体" w:eastAsia="黑体"/>
          <w:color w:val="auto"/>
          <w:sz w:val="30"/>
          <w:szCs w:val="30"/>
          <w:highlight w:val="none"/>
        </w:rPr>
        <w:t>分项价格表</w:t>
      </w:r>
    </w:p>
    <w:p w14:paraId="33DA9BAC">
      <w:pPr>
        <w:spacing w:line="360" w:lineRule="exact"/>
        <w:rPr>
          <w:rFonts w:hint="eastAsia" w:ascii="楷体_GB2312" w:eastAsia="楷体_GB2312"/>
          <w:b/>
          <w:color w:val="auto"/>
          <w:highlight w:val="none"/>
        </w:rPr>
      </w:pPr>
    </w:p>
    <w:p w14:paraId="24824211">
      <w:pPr>
        <w:spacing w:line="360" w:lineRule="exact"/>
        <w:ind w:firstLine="210" w:firstLineChars="100"/>
        <w:rPr>
          <w:rFonts w:hint="eastAsia" w:ascii="楷体_GB2312" w:eastAsia="楷体_GB2312"/>
          <w:b/>
          <w:color w:val="auto"/>
          <w:highlight w:val="none"/>
        </w:rPr>
      </w:pPr>
      <w:r>
        <w:rPr>
          <w:rFonts w:hint="eastAsia" w:ascii="楷体_GB2312" w:eastAsia="楷体_GB2312"/>
          <w:b/>
          <w:color w:val="auto"/>
          <w:highlight w:val="none"/>
        </w:rPr>
        <w:t>项目名称：</w:t>
      </w:r>
    </w:p>
    <w:p w14:paraId="0EF9DF9A">
      <w:pPr>
        <w:spacing w:line="360" w:lineRule="exact"/>
        <w:ind w:left="210" w:leftChars="100" w:firstLine="0" w:firstLineChars="0"/>
        <w:jc w:val="left"/>
        <w:rPr>
          <w:rFonts w:hint="eastAsia" w:ascii="楷体_GB2312" w:eastAsia="楷体_GB2312"/>
          <w:b/>
          <w:color w:val="auto"/>
          <w:highlight w:val="none"/>
        </w:rPr>
      </w:pPr>
      <w:r>
        <w:rPr>
          <w:rFonts w:hint="eastAsia" w:ascii="楷体_GB2312" w:eastAsia="楷体_GB2312"/>
          <w:b/>
          <w:color w:val="auto"/>
          <w:highlight w:val="none"/>
        </w:rPr>
        <w:t>包号：                                                                                                       金额单位：元</w:t>
      </w:r>
    </w:p>
    <w:tbl>
      <w:tblPr>
        <w:tblStyle w:val="13"/>
        <w:tblW w:w="4998"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841"/>
        <w:gridCol w:w="972"/>
        <w:gridCol w:w="972"/>
        <w:gridCol w:w="1282"/>
        <w:gridCol w:w="662"/>
        <w:gridCol w:w="662"/>
        <w:gridCol w:w="1371"/>
        <w:gridCol w:w="1724"/>
      </w:tblGrid>
      <w:tr w14:paraId="5DFD0F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315" w:type="pct"/>
            <w:noWrap w:val="0"/>
            <w:vAlign w:val="center"/>
          </w:tcPr>
          <w:p w14:paraId="17769FEA">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464" w:type="pct"/>
            <w:noWrap w:val="0"/>
            <w:vAlign w:val="center"/>
          </w:tcPr>
          <w:p w14:paraId="66C9A839">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服务名称</w:t>
            </w:r>
          </w:p>
        </w:tc>
        <w:tc>
          <w:tcPr>
            <w:tcW w:w="536" w:type="pct"/>
            <w:noWrap w:val="0"/>
            <w:vAlign w:val="center"/>
          </w:tcPr>
          <w:p w14:paraId="41E12CAF">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品目</w:t>
            </w:r>
          </w:p>
          <w:p w14:paraId="18EA020C">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分类</w:t>
            </w:r>
          </w:p>
        </w:tc>
        <w:tc>
          <w:tcPr>
            <w:tcW w:w="536" w:type="pct"/>
            <w:noWrap w:val="0"/>
            <w:vAlign w:val="center"/>
          </w:tcPr>
          <w:p w14:paraId="79158FE7">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计量</w:t>
            </w:r>
          </w:p>
          <w:p w14:paraId="142A77A9">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单位</w:t>
            </w:r>
          </w:p>
        </w:tc>
        <w:tc>
          <w:tcPr>
            <w:tcW w:w="707" w:type="pct"/>
            <w:noWrap w:val="0"/>
            <w:vAlign w:val="center"/>
          </w:tcPr>
          <w:p w14:paraId="56D34833">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具体要求说明</w:t>
            </w:r>
          </w:p>
        </w:tc>
        <w:tc>
          <w:tcPr>
            <w:tcW w:w="365" w:type="pct"/>
            <w:noWrap w:val="0"/>
            <w:vAlign w:val="center"/>
          </w:tcPr>
          <w:p w14:paraId="4E14125B">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单价</w:t>
            </w:r>
          </w:p>
        </w:tc>
        <w:tc>
          <w:tcPr>
            <w:tcW w:w="365" w:type="pct"/>
            <w:noWrap w:val="0"/>
            <w:vAlign w:val="center"/>
          </w:tcPr>
          <w:p w14:paraId="57892FC4">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数量</w:t>
            </w:r>
          </w:p>
        </w:tc>
        <w:tc>
          <w:tcPr>
            <w:tcW w:w="756" w:type="pct"/>
            <w:noWrap w:val="0"/>
            <w:vAlign w:val="center"/>
          </w:tcPr>
          <w:p w14:paraId="3C4A7224">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小计</w:t>
            </w:r>
          </w:p>
        </w:tc>
        <w:tc>
          <w:tcPr>
            <w:tcW w:w="951" w:type="pct"/>
            <w:noWrap w:val="0"/>
            <w:vAlign w:val="center"/>
          </w:tcPr>
          <w:p w14:paraId="1B576108">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备注</w:t>
            </w:r>
          </w:p>
        </w:tc>
      </w:tr>
      <w:tr w14:paraId="269005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315" w:type="pct"/>
            <w:noWrap w:val="0"/>
            <w:vAlign w:val="center"/>
          </w:tcPr>
          <w:p w14:paraId="69ECBEE1">
            <w:pPr>
              <w:adjustRightInd w:val="0"/>
              <w:snapToGrid w:val="0"/>
              <w:spacing w:line="360" w:lineRule="auto"/>
              <w:jc w:val="center"/>
              <w:rPr>
                <w:rFonts w:hint="eastAsia" w:ascii="宋体" w:hAnsi="宋体"/>
                <w:color w:val="auto"/>
                <w:szCs w:val="21"/>
                <w:highlight w:val="none"/>
              </w:rPr>
            </w:pPr>
          </w:p>
        </w:tc>
        <w:tc>
          <w:tcPr>
            <w:tcW w:w="464" w:type="pct"/>
            <w:noWrap w:val="0"/>
            <w:vAlign w:val="center"/>
          </w:tcPr>
          <w:p w14:paraId="74EE3FA1">
            <w:pPr>
              <w:adjustRightInd w:val="0"/>
              <w:snapToGrid w:val="0"/>
              <w:spacing w:line="360" w:lineRule="auto"/>
              <w:jc w:val="center"/>
              <w:rPr>
                <w:rFonts w:hint="eastAsia" w:ascii="宋体" w:hAnsi="宋体"/>
                <w:color w:val="auto"/>
                <w:szCs w:val="21"/>
                <w:highlight w:val="none"/>
              </w:rPr>
            </w:pPr>
          </w:p>
        </w:tc>
        <w:tc>
          <w:tcPr>
            <w:tcW w:w="536" w:type="pct"/>
            <w:noWrap w:val="0"/>
            <w:vAlign w:val="top"/>
          </w:tcPr>
          <w:p w14:paraId="4FC8908C">
            <w:pPr>
              <w:adjustRightInd w:val="0"/>
              <w:snapToGrid w:val="0"/>
              <w:spacing w:line="360" w:lineRule="auto"/>
              <w:jc w:val="center"/>
              <w:rPr>
                <w:rFonts w:hint="eastAsia" w:ascii="宋体" w:hAnsi="宋体"/>
                <w:color w:val="auto"/>
                <w:szCs w:val="21"/>
                <w:highlight w:val="none"/>
              </w:rPr>
            </w:pPr>
          </w:p>
        </w:tc>
        <w:tc>
          <w:tcPr>
            <w:tcW w:w="536" w:type="pct"/>
            <w:noWrap w:val="0"/>
            <w:vAlign w:val="top"/>
          </w:tcPr>
          <w:p w14:paraId="29A98504">
            <w:pPr>
              <w:adjustRightInd w:val="0"/>
              <w:snapToGrid w:val="0"/>
              <w:spacing w:line="360" w:lineRule="auto"/>
              <w:jc w:val="center"/>
              <w:rPr>
                <w:rFonts w:hint="eastAsia" w:ascii="宋体" w:hAnsi="宋体"/>
                <w:color w:val="auto"/>
                <w:szCs w:val="21"/>
                <w:highlight w:val="none"/>
              </w:rPr>
            </w:pPr>
          </w:p>
        </w:tc>
        <w:tc>
          <w:tcPr>
            <w:tcW w:w="707" w:type="pct"/>
            <w:noWrap w:val="0"/>
            <w:vAlign w:val="top"/>
          </w:tcPr>
          <w:p w14:paraId="4A91112F">
            <w:pPr>
              <w:adjustRightInd w:val="0"/>
              <w:snapToGrid w:val="0"/>
              <w:spacing w:line="360" w:lineRule="auto"/>
              <w:jc w:val="center"/>
              <w:rPr>
                <w:rFonts w:hint="eastAsia" w:ascii="宋体" w:hAnsi="宋体"/>
                <w:color w:val="auto"/>
                <w:szCs w:val="21"/>
                <w:highlight w:val="none"/>
              </w:rPr>
            </w:pPr>
          </w:p>
        </w:tc>
        <w:tc>
          <w:tcPr>
            <w:tcW w:w="365" w:type="pct"/>
            <w:noWrap w:val="0"/>
            <w:vAlign w:val="center"/>
          </w:tcPr>
          <w:p w14:paraId="0BFEAD08">
            <w:pPr>
              <w:adjustRightInd w:val="0"/>
              <w:snapToGrid w:val="0"/>
              <w:spacing w:line="360" w:lineRule="auto"/>
              <w:jc w:val="center"/>
              <w:rPr>
                <w:rFonts w:hint="eastAsia" w:ascii="宋体" w:hAnsi="宋体"/>
                <w:color w:val="auto"/>
                <w:szCs w:val="21"/>
                <w:highlight w:val="none"/>
              </w:rPr>
            </w:pPr>
          </w:p>
        </w:tc>
        <w:tc>
          <w:tcPr>
            <w:tcW w:w="365" w:type="pct"/>
            <w:noWrap w:val="0"/>
            <w:vAlign w:val="center"/>
          </w:tcPr>
          <w:p w14:paraId="39AB8CD3">
            <w:pPr>
              <w:adjustRightInd w:val="0"/>
              <w:snapToGrid w:val="0"/>
              <w:spacing w:line="360" w:lineRule="auto"/>
              <w:jc w:val="center"/>
              <w:rPr>
                <w:rFonts w:hint="eastAsia" w:ascii="宋体" w:hAnsi="宋体"/>
                <w:color w:val="auto"/>
                <w:szCs w:val="21"/>
                <w:highlight w:val="none"/>
              </w:rPr>
            </w:pPr>
          </w:p>
        </w:tc>
        <w:tc>
          <w:tcPr>
            <w:tcW w:w="756" w:type="pct"/>
            <w:noWrap w:val="0"/>
            <w:vAlign w:val="top"/>
          </w:tcPr>
          <w:p w14:paraId="1914D26D">
            <w:pPr>
              <w:adjustRightInd w:val="0"/>
              <w:snapToGrid w:val="0"/>
              <w:spacing w:line="360" w:lineRule="auto"/>
              <w:jc w:val="center"/>
              <w:rPr>
                <w:rFonts w:hint="eastAsia" w:ascii="宋体" w:hAnsi="宋体"/>
                <w:color w:val="auto"/>
                <w:szCs w:val="21"/>
                <w:highlight w:val="none"/>
              </w:rPr>
            </w:pPr>
          </w:p>
        </w:tc>
        <w:tc>
          <w:tcPr>
            <w:tcW w:w="951" w:type="pct"/>
            <w:noWrap w:val="0"/>
            <w:vAlign w:val="center"/>
          </w:tcPr>
          <w:p w14:paraId="40D5F0C6">
            <w:pPr>
              <w:adjustRightInd w:val="0"/>
              <w:snapToGrid w:val="0"/>
              <w:spacing w:line="360" w:lineRule="auto"/>
              <w:jc w:val="center"/>
              <w:rPr>
                <w:rFonts w:hint="eastAsia" w:ascii="宋体" w:hAnsi="宋体"/>
                <w:color w:val="auto"/>
                <w:szCs w:val="21"/>
                <w:highlight w:val="none"/>
              </w:rPr>
            </w:pPr>
          </w:p>
        </w:tc>
      </w:tr>
      <w:tr w14:paraId="255ECF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315" w:type="pct"/>
            <w:noWrap w:val="0"/>
            <w:vAlign w:val="center"/>
          </w:tcPr>
          <w:p w14:paraId="56FEC33A">
            <w:pPr>
              <w:adjustRightInd w:val="0"/>
              <w:snapToGrid w:val="0"/>
              <w:spacing w:line="360" w:lineRule="auto"/>
              <w:jc w:val="center"/>
              <w:rPr>
                <w:rFonts w:hint="eastAsia" w:ascii="宋体" w:hAnsi="宋体"/>
                <w:color w:val="auto"/>
                <w:szCs w:val="21"/>
                <w:highlight w:val="none"/>
              </w:rPr>
            </w:pPr>
          </w:p>
        </w:tc>
        <w:tc>
          <w:tcPr>
            <w:tcW w:w="464" w:type="pct"/>
            <w:noWrap w:val="0"/>
            <w:vAlign w:val="center"/>
          </w:tcPr>
          <w:p w14:paraId="76E1FB4A">
            <w:pPr>
              <w:adjustRightInd w:val="0"/>
              <w:snapToGrid w:val="0"/>
              <w:spacing w:line="360" w:lineRule="auto"/>
              <w:jc w:val="center"/>
              <w:rPr>
                <w:rFonts w:hint="eastAsia" w:ascii="宋体" w:hAnsi="宋体"/>
                <w:color w:val="auto"/>
                <w:szCs w:val="21"/>
                <w:highlight w:val="none"/>
              </w:rPr>
            </w:pPr>
          </w:p>
        </w:tc>
        <w:tc>
          <w:tcPr>
            <w:tcW w:w="536" w:type="pct"/>
            <w:noWrap w:val="0"/>
            <w:vAlign w:val="top"/>
          </w:tcPr>
          <w:p w14:paraId="42A06443">
            <w:pPr>
              <w:adjustRightInd w:val="0"/>
              <w:snapToGrid w:val="0"/>
              <w:spacing w:line="360" w:lineRule="auto"/>
              <w:jc w:val="center"/>
              <w:rPr>
                <w:rFonts w:hint="eastAsia" w:ascii="宋体" w:hAnsi="宋体"/>
                <w:color w:val="auto"/>
                <w:szCs w:val="21"/>
                <w:highlight w:val="none"/>
              </w:rPr>
            </w:pPr>
          </w:p>
        </w:tc>
        <w:tc>
          <w:tcPr>
            <w:tcW w:w="536" w:type="pct"/>
            <w:noWrap w:val="0"/>
            <w:vAlign w:val="top"/>
          </w:tcPr>
          <w:p w14:paraId="022BDDAC">
            <w:pPr>
              <w:adjustRightInd w:val="0"/>
              <w:snapToGrid w:val="0"/>
              <w:spacing w:line="360" w:lineRule="auto"/>
              <w:jc w:val="center"/>
              <w:rPr>
                <w:rFonts w:hint="eastAsia" w:ascii="宋体" w:hAnsi="宋体"/>
                <w:color w:val="auto"/>
                <w:szCs w:val="21"/>
                <w:highlight w:val="none"/>
              </w:rPr>
            </w:pPr>
          </w:p>
        </w:tc>
        <w:tc>
          <w:tcPr>
            <w:tcW w:w="707" w:type="pct"/>
            <w:noWrap w:val="0"/>
            <w:vAlign w:val="top"/>
          </w:tcPr>
          <w:p w14:paraId="03AF842D">
            <w:pPr>
              <w:adjustRightInd w:val="0"/>
              <w:snapToGrid w:val="0"/>
              <w:spacing w:line="360" w:lineRule="auto"/>
              <w:jc w:val="center"/>
              <w:rPr>
                <w:rFonts w:hint="eastAsia" w:ascii="宋体" w:hAnsi="宋体"/>
                <w:color w:val="auto"/>
                <w:szCs w:val="21"/>
                <w:highlight w:val="none"/>
              </w:rPr>
            </w:pPr>
          </w:p>
        </w:tc>
        <w:tc>
          <w:tcPr>
            <w:tcW w:w="365" w:type="pct"/>
            <w:noWrap w:val="0"/>
            <w:vAlign w:val="center"/>
          </w:tcPr>
          <w:p w14:paraId="27D31889">
            <w:pPr>
              <w:adjustRightInd w:val="0"/>
              <w:snapToGrid w:val="0"/>
              <w:spacing w:line="360" w:lineRule="auto"/>
              <w:jc w:val="center"/>
              <w:rPr>
                <w:rFonts w:hint="eastAsia" w:ascii="宋体" w:hAnsi="宋体"/>
                <w:color w:val="auto"/>
                <w:szCs w:val="21"/>
                <w:highlight w:val="none"/>
              </w:rPr>
            </w:pPr>
          </w:p>
        </w:tc>
        <w:tc>
          <w:tcPr>
            <w:tcW w:w="365" w:type="pct"/>
            <w:noWrap w:val="0"/>
            <w:vAlign w:val="center"/>
          </w:tcPr>
          <w:p w14:paraId="25F48271">
            <w:pPr>
              <w:adjustRightInd w:val="0"/>
              <w:snapToGrid w:val="0"/>
              <w:spacing w:line="360" w:lineRule="auto"/>
              <w:jc w:val="center"/>
              <w:rPr>
                <w:rFonts w:hint="eastAsia" w:ascii="宋体" w:hAnsi="宋体"/>
                <w:color w:val="auto"/>
                <w:szCs w:val="21"/>
                <w:highlight w:val="none"/>
              </w:rPr>
            </w:pPr>
          </w:p>
        </w:tc>
        <w:tc>
          <w:tcPr>
            <w:tcW w:w="756" w:type="pct"/>
            <w:noWrap w:val="0"/>
            <w:vAlign w:val="top"/>
          </w:tcPr>
          <w:p w14:paraId="68F9243D">
            <w:pPr>
              <w:adjustRightInd w:val="0"/>
              <w:snapToGrid w:val="0"/>
              <w:spacing w:line="360" w:lineRule="auto"/>
              <w:jc w:val="center"/>
              <w:rPr>
                <w:rFonts w:hint="eastAsia" w:ascii="宋体" w:hAnsi="宋体"/>
                <w:color w:val="auto"/>
                <w:szCs w:val="21"/>
                <w:highlight w:val="none"/>
              </w:rPr>
            </w:pPr>
          </w:p>
        </w:tc>
        <w:tc>
          <w:tcPr>
            <w:tcW w:w="951" w:type="pct"/>
            <w:noWrap w:val="0"/>
            <w:vAlign w:val="center"/>
          </w:tcPr>
          <w:p w14:paraId="62CADF05">
            <w:pPr>
              <w:adjustRightInd w:val="0"/>
              <w:snapToGrid w:val="0"/>
              <w:spacing w:line="360" w:lineRule="auto"/>
              <w:jc w:val="center"/>
              <w:rPr>
                <w:rFonts w:hint="eastAsia" w:ascii="宋体" w:hAnsi="宋体"/>
                <w:color w:val="auto"/>
                <w:szCs w:val="21"/>
                <w:highlight w:val="none"/>
              </w:rPr>
            </w:pPr>
          </w:p>
        </w:tc>
      </w:tr>
      <w:tr w14:paraId="17525E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315" w:type="pct"/>
            <w:noWrap w:val="0"/>
            <w:vAlign w:val="center"/>
          </w:tcPr>
          <w:p w14:paraId="45C9CF4C">
            <w:pPr>
              <w:adjustRightInd w:val="0"/>
              <w:snapToGrid w:val="0"/>
              <w:spacing w:line="360" w:lineRule="auto"/>
              <w:jc w:val="center"/>
              <w:rPr>
                <w:rFonts w:hint="eastAsia" w:ascii="宋体" w:hAnsi="宋体"/>
                <w:color w:val="auto"/>
                <w:szCs w:val="21"/>
                <w:highlight w:val="none"/>
              </w:rPr>
            </w:pPr>
          </w:p>
        </w:tc>
        <w:tc>
          <w:tcPr>
            <w:tcW w:w="464" w:type="pct"/>
            <w:noWrap w:val="0"/>
            <w:vAlign w:val="center"/>
          </w:tcPr>
          <w:p w14:paraId="19D9A2AC">
            <w:pPr>
              <w:adjustRightInd w:val="0"/>
              <w:snapToGrid w:val="0"/>
              <w:spacing w:line="360" w:lineRule="auto"/>
              <w:jc w:val="center"/>
              <w:rPr>
                <w:rFonts w:hint="eastAsia" w:ascii="宋体" w:hAnsi="宋体"/>
                <w:color w:val="auto"/>
                <w:szCs w:val="21"/>
                <w:highlight w:val="none"/>
              </w:rPr>
            </w:pPr>
          </w:p>
        </w:tc>
        <w:tc>
          <w:tcPr>
            <w:tcW w:w="536" w:type="pct"/>
            <w:noWrap w:val="0"/>
            <w:vAlign w:val="top"/>
          </w:tcPr>
          <w:p w14:paraId="4F4045F2">
            <w:pPr>
              <w:adjustRightInd w:val="0"/>
              <w:snapToGrid w:val="0"/>
              <w:spacing w:line="360" w:lineRule="auto"/>
              <w:jc w:val="center"/>
              <w:rPr>
                <w:rFonts w:hint="eastAsia" w:ascii="宋体" w:hAnsi="宋体"/>
                <w:color w:val="auto"/>
                <w:szCs w:val="21"/>
                <w:highlight w:val="none"/>
              </w:rPr>
            </w:pPr>
          </w:p>
        </w:tc>
        <w:tc>
          <w:tcPr>
            <w:tcW w:w="536" w:type="pct"/>
            <w:noWrap w:val="0"/>
            <w:vAlign w:val="top"/>
          </w:tcPr>
          <w:p w14:paraId="0B3FDABA">
            <w:pPr>
              <w:adjustRightInd w:val="0"/>
              <w:snapToGrid w:val="0"/>
              <w:spacing w:line="360" w:lineRule="auto"/>
              <w:jc w:val="center"/>
              <w:rPr>
                <w:rFonts w:hint="eastAsia" w:ascii="宋体" w:hAnsi="宋体"/>
                <w:color w:val="auto"/>
                <w:szCs w:val="21"/>
                <w:highlight w:val="none"/>
              </w:rPr>
            </w:pPr>
          </w:p>
        </w:tc>
        <w:tc>
          <w:tcPr>
            <w:tcW w:w="707" w:type="pct"/>
            <w:noWrap w:val="0"/>
            <w:vAlign w:val="top"/>
          </w:tcPr>
          <w:p w14:paraId="47D59F75">
            <w:pPr>
              <w:adjustRightInd w:val="0"/>
              <w:snapToGrid w:val="0"/>
              <w:spacing w:line="360" w:lineRule="auto"/>
              <w:jc w:val="center"/>
              <w:rPr>
                <w:rFonts w:hint="eastAsia" w:ascii="宋体" w:hAnsi="宋体"/>
                <w:color w:val="auto"/>
                <w:szCs w:val="21"/>
                <w:highlight w:val="none"/>
              </w:rPr>
            </w:pPr>
          </w:p>
        </w:tc>
        <w:tc>
          <w:tcPr>
            <w:tcW w:w="365" w:type="pct"/>
            <w:noWrap w:val="0"/>
            <w:vAlign w:val="center"/>
          </w:tcPr>
          <w:p w14:paraId="3A13B312">
            <w:pPr>
              <w:adjustRightInd w:val="0"/>
              <w:snapToGrid w:val="0"/>
              <w:spacing w:line="360" w:lineRule="auto"/>
              <w:jc w:val="center"/>
              <w:rPr>
                <w:rFonts w:hint="eastAsia" w:ascii="宋体" w:hAnsi="宋体"/>
                <w:color w:val="auto"/>
                <w:szCs w:val="21"/>
                <w:highlight w:val="none"/>
              </w:rPr>
            </w:pPr>
          </w:p>
        </w:tc>
        <w:tc>
          <w:tcPr>
            <w:tcW w:w="365" w:type="pct"/>
            <w:noWrap w:val="0"/>
            <w:vAlign w:val="center"/>
          </w:tcPr>
          <w:p w14:paraId="563A8609">
            <w:pPr>
              <w:adjustRightInd w:val="0"/>
              <w:snapToGrid w:val="0"/>
              <w:spacing w:line="360" w:lineRule="auto"/>
              <w:jc w:val="center"/>
              <w:rPr>
                <w:rFonts w:hint="eastAsia" w:ascii="宋体" w:hAnsi="宋体"/>
                <w:color w:val="auto"/>
                <w:szCs w:val="21"/>
                <w:highlight w:val="none"/>
              </w:rPr>
            </w:pPr>
          </w:p>
        </w:tc>
        <w:tc>
          <w:tcPr>
            <w:tcW w:w="756" w:type="pct"/>
            <w:noWrap w:val="0"/>
            <w:vAlign w:val="top"/>
          </w:tcPr>
          <w:p w14:paraId="1152E96A">
            <w:pPr>
              <w:adjustRightInd w:val="0"/>
              <w:snapToGrid w:val="0"/>
              <w:spacing w:line="360" w:lineRule="auto"/>
              <w:jc w:val="center"/>
              <w:rPr>
                <w:rFonts w:hint="eastAsia" w:ascii="宋体" w:hAnsi="宋体"/>
                <w:color w:val="auto"/>
                <w:szCs w:val="21"/>
                <w:highlight w:val="none"/>
              </w:rPr>
            </w:pPr>
          </w:p>
        </w:tc>
        <w:tc>
          <w:tcPr>
            <w:tcW w:w="951" w:type="pct"/>
            <w:noWrap w:val="0"/>
            <w:vAlign w:val="center"/>
          </w:tcPr>
          <w:p w14:paraId="4FFE1563">
            <w:pPr>
              <w:adjustRightInd w:val="0"/>
              <w:snapToGrid w:val="0"/>
              <w:spacing w:line="360" w:lineRule="auto"/>
              <w:jc w:val="center"/>
              <w:rPr>
                <w:rFonts w:hint="eastAsia" w:ascii="宋体" w:hAnsi="宋体"/>
                <w:color w:val="auto"/>
                <w:szCs w:val="21"/>
                <w:highlight w:val="none"/>
              </w:rPr>
            </w:pPr>
          </w:p>
        </w:tc>
      </w:tr>
      <w:tr w14:paraId="1EE322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315" w:type="pct"/>
            <w:noWrap w:val="0"/>
            <w:vAlign w:val="center"/>
          </w:tcPr>
          <w:p w14:paraId="70467EC6">
            <w:pPr>
              <w:adjustRightInd w:val="0"/>
              <w:snapToGrid w:val="0"/>
              <w:spacing w:line="360" w:lineRule="auto"/>
              <w:jc w:val="center"/>
              <w:rPr>
                <w:rFonts w:hint="eastAsia" w:ascii="宋体" w:hAnsi="宋体"/>
                <w:color w:val="auto"/>
                <w:szCs w:val="21"/>
                <w:highlight w:val="none"/>
              </w:rPr>
            </w:pPr>
          </w:p>
        </w:tc>
        <w:tc>
          <w:tcPr>
            <w:tcW w:w="464" w:type="pct"/>
            <w:noWrap w:val="0"/>
            <w:vAlign w:val="center"/>
          </w:tcPr>
          <w:p w14:paraId="1E333474">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合计</w:t>
            </w:r>
          </w:p>
        </w:tc>
        <w:tc>
          <w:tcPr>
            <w:tcW w:w="536" w:type="pct"/>
            <w:noWrap w:val="0"/>
            <w:vAlign w:val="top"/>
          </w:tcPr>
          <w:p w14:paraId="210F4CCF">
            <w:pPr>
              <w:adjustRightInd w:val="0"/>
              <w:snapToGrid w:val="0"/>
              <w:spacing w:line="360" w:lineRule="auto"/>
              <w:jc w:val="center"/>
              <w:rPr>
                <w:rFonts w:hint="eastAsia" w:ascii="宋体" w:hAnsi="宋体"/>
                <w:color w:val="auto"/>
                <w:szCs w:val="21"/>
                <w:highlight w:val="none"/>
              </w:rPr>
            </w:pPr>
          </w:p>
        </w:tc>
        <w:tc>
          <w:tcPr>
            <w:tcW w:w="536" w:type="pct"/>
            <w:noWrap w:val="0"/>
            <w:vAlign w:val="top"/>
          </w:tcPr>
          <w:p w14:paraId="26F75E47">
            <w:pPr>
              <w:adjustRightInd w:val="0"/>
              <w:snapToGrid w:val="0"/>
              <w:spacing w:line="360" w:lineRule="auto"/>
              <w:jc w:val="center"/>
              <w:rPr>
                <w:rFonts w:hint="eastAsia" w:ascii="宋体" w:hAnsi="宋体"/>
                <w:color w:val="auto"/>
                <w:szCs w:val="21"/>
                <w:highlight w:val="none"/>
              </w:rPr>
            </w:pPr>
          </w:p>
        </w:tc>
        <w:tc>
          <w:tcPr>
            <w:tcW w:w="707" w:type="pct"/>
            <w:noWrap w:val="0"/>
            <w:vAlign w:val="top"/>
          </w:tcPr>
          <w:p w14:paraId="4D7ED54A">
            <w:pPr>
              <w:adjustRightInd w:val="0"/>
              <w:snapToGrid w:val="0"/>
              <w:spacing w:line="360" w:lineRule="auto"/>
              <w:jc w:val="center"/>
              <w:rPr>
                <w:rFonts w:hint="eastAsia" w:ascii="宋体" w:hAnsi="宋体"/>
                <w:color w:val="auto"/>
                <w:szCs w:val="21"/>
                <w:highlight w:val="none"/>
              </w:rPr>
            </w:pPr>
          </w:p>
        </w:tc>
        <w:tc>
          <w:tcPr>
            <w:tcW w:w="365" w:type="pct"/>
            <w:noWrap w:val="0"/>
            <w:vAlign w:val="center"/>
          </w:tcPr>
          <w:p w14:paraId="11394BD4">
            <w:pPr>
              <w:adjustRightInd w:val="0"/>
              <w:snapToGrid w:val="0"/>
              <w:spacing w:line="360" w:lineRule="auto"/>
              <w:jc w:val="center"/>
              <w:rPr>
                <w:rFonts w:hint="eastAsia" w:ascii="宋体" w:hAnsi="宋体"/>
                <w:color w:val="auto"/>
                <w:szCs w:val="21"/>
                <w:highlight w:val="none"/>
              </w:rPr>
            </w:pPr>
          </w:p>
        </w:tc>
        <w:tc>
          <w:tcPr>
            <w:tcW w:w="365" w:type="pct"/>
            <w:noWrap w:val="0"/>
            <w:vAlign w:val="center"/>
          </w:tcPr>
          <w:p w14:paraId="1C70AC90">
            <w:pPr>
              <w:adjustRightInd w:val="0"/>
              <w:snapToGrid w:val="0"/>
              <w:spacing w:line="360" w:lineRule="auto"/>
              <w:jc w:val="center"/>
              <w:rPr>
                <w:rFonts w:hint="eastAsia" w:ascii="宋体" w:hAnsi="宋体"/>
                <w:color w:val="auto"/>
                <w:szCs w:val="21"/>
                <w:highlight w:val="none"/>
              </w:rPr>
            </w:pPr>
          </w:p>
        </w:tc>
        <w:tc>
          <w:tcPr>
            <w:tcW w:w="756" w:type="pct"/>
            <w:noWrap w:val="0"/>
            <w:vAlign w:val="top"/>
          </w:tcPr>
          <w:p w14:paraId="36D53975">
            <w:pPr>
              <w:adjustRightInd w:val="0"/>
              <w:snapToGrid w:val="0"/>
              <w:spacing w:line="360" w:lineRule="auto"/>
              <w:jc w:val="center"/>
              <w:rPr>
                <w:rFonts w:hint="eastAsia" w:ascii="宋体" w:hAnsi="宋体"/>
                <w:color w:val="auto"/>
                <w:szCs w:val="21"/>
                <w:highlight w:val="none"/>
              </w:rPr>
            </w:pPr>
          </w:p>
        </w:tc>
        <w:tc>
          <w:tcPr>
            <w:tcW w:w="951" w:type="pct"/>
            <w:noWrap w:val="0"/>
            <w:vAlign w:val="center"/>
          </w:tcPr>
          <w:p w14:paraId="190A06A5">
            <w:pPr>
              <w:adjustRightInd w:val="0"/>
              <w:snapToGrid w:val="0"/>
              <w:spacing w:line="360" w:lineRule="auto"/>
              <w:jc w:val="center"/>
              <w:rPr>
                <w:rFonts w:hint="eastAsia" w:ascii="宋体" w:hAnsi="宋体"/>
                <w:color w:val="auto"/>
                <w:szCs w:val="21"/>
                <w:highlight w:val="none"/>
              </w:rPr>
            </w:pPr>
          </w:p>
        </w:tc>
      </w:tr>
    </w:tbl>
    <w:p w14:paraId="6DBADBE9">
      <w:pPr>
        <w:spacing w:line="360" w:lineRule="exact"/>
        <w:ind w:firstLine="210" w:firstLineChars="100"/>
        <w:rPr>
          <w:rFonts w:hint="eastAsia" w:ascii="楷体_GB2312" w:eastAsia="楷体_GB2312"/>
          <w:b/>
          <w:color w:val="auto"/>
          <w:highlight w:val="none"/>
        </w:rPr>
      </w:pPr>
    </w:p>
    <w:p w14:paraId="263CE3AE">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报价：小写：</w:t>
      </w:r>
      <w:r>
        <w:rPr>
          <w:rFonts w:hint="eastAsia" w:ascii="宋体" w:hAnsi="宋体"/>
          <w:color w:val="auto"/>
          <w:szCs w:val="21"/>
          <w:highlight w:val="none"/>
          <w:u w:val="single"/>
        </w:rPr>
        <w:t xml:space="preserve">                      </w:t>
      </w:r>
    </w:p>
    <w:p w14:paraId="6660D94A">
      <w:pPr>
        <w:adjustRightInd w:val="0"/>
        <w:snapToGrid w:val="0"/>
        <w:spacing w:line="360" w:lineRule="auto"/>
        <w:ind w:firstLine="630" w:firstLineChars="300"/>
        <w:rPr>
          <w:rFonts w:hint="eastAsia" w:ascii="宋体" w:hAnsi="宋体"/>
          <w:color w:val="auto"/>
          <w:szCs w:val="21"/>
          <w:highlight w:val="none"/>
          <w:u w:val="single"/>
        </w:rPr>
      </w:pPr>
      <w:r>
        <w:rPr>
          <w:rFonts w:hint="eastAsia" w:ascii="宋体" w:hAnsi="宋体"/>
          <w:color w:val="auto"/>
          <w:szCs w:val="21"/>
          <w:highlight w:val="none"/>
        </w:rPr>
        <w:t>大写：</w:t>
      </w:r>
      <w:r>
        <w:rPr>
          <w:rFonts w:hint="eastAsia" w:ascii="宋体" w:hAnsi="宋体"/>
          <w:color w:val="auto"/>
          <w:szCs w:val="21"/>
          <w:highlight w:val="none"/>
          <w:u w:val="single"/>
        </w:rPr>
        <w:t xml:space="preserve">                      </w:t>
      </w:r>
    </w:p>
    <w:p w14:paraId="2182754E">
      <w:pPr>
        <w:adjustRightInd w:val="0"/>
        <w:snapToGrid w:val="0"/>
        <w:spacing w:line="360" w:lineRule="auto"/>
        <w:ind w:left="-88" w:leftChars="-42"/>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说明：</w:t>
      </w:r>
    </w:p>
    <w:p w14:paraId="7A24C233">
      <w:pPr>
        <w:adjustRightInd w:val="0"/>
        <w:snapToGrid w:val="0"/>
        <w:spacing w:line="360" w:lineRule="auto"/>
        <w:ind w:left="-88" w:leftChars="-42" w:firstLine="315" w:firstLineChars="15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1、本表包含磋商文件第四章《采购需求》或其他部分对该项目所有要求的详细报价。“合计”及“报价金额合计”应与附件9《报价一览表》“报价”一致；栏目“单价”为综合单价，应包含所有隐含的管理费、税金和利润等其他费用，并在“具体要求说明”中注明分类项取费标准和其他费用的计费率和金额。</w:t>
      </w:r>
    </w:p>
    <w:p w14:paraId="4BFE95FA">
      <w:pPr>
        <w:adjustRightInd w:val="0"/>
        <w:snapToGrid w:val="0"/>
        <w:spacing w:line="360" w:lineRule="auto"/>
        <w:ind w:left="-88" w:leftChars="-42" w:firstLine="315" w:firstLineChars="15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2、“服务名称”是指整包分项服务的内容。</w:t>
      </w:r>
    </w:p>
    <w:p w14:paraId="3E339144">
      <w:pPr>
        <w:adjustRightInd w:val="0"/>
        <w:snapToGrid w:val="0"/>
        <w:spacing w:line="360" w:lineRule="auto"/>
        <w:ind w:left="-88" w:leftChars="-42" w:firstLine="315" w:firstLineChars="150"/>
        <w:rPr>
          <w:rFonts w:hint="eastAsia" w:ascii="宋体" w:hAnsi="宋体"/>
          <w:color w:val="auto"/>
          <w:szCs w:val="21"/>
          <w:highlight w:val="none"/>
        </w:rPr>
      </w:pPr>
      <w:r>
        <w:rPr>
          <w:rFonts w:hint="eastAsia" w:ascii="仿宋_GB2312" w:hAnsi="宋体" w:eastAsia="仿宋_GB2312"/>
          <w:color w:val="auto"/>
          <w:szCs w:val="21"/>
          <w:highlight w:val="none"/>
        </w:rPr>
        <w:t>3、服务类含有货物的，供应商应</w:t>
      </w:r>
      <w:r>
        <w:rPr>
          <w:rFonts w:hint="eastAsia" w:ascii="仿宋_GB2312" w:hAnsi="宋体" w:eastAsia="仿宋_GB2312"/>
          <w:color w:val="auto"/>
          <w:kern w:val="0"/>
          <w:szCs w:val="21"/>
          <w:highlight w:val="none"/>
        </w:rPr>
        <w:t>填写提供的</w:t>
      </w:r>
      <w:r>
        <w:rPr>
          <w:rFonts w:hint="eastAsia" w:ascii="仿宋_GB2312" w:hAnsi="宋体" w:eastAsia="仿宋_GB2312"/>
          <w:color w:val="auto"/>
          <w:szCs w:val="21"/>
          <w:highlight w:val="none"/>
        </w:rPr>
        <w:t>产品的中国环境标志认证证书编号、节能标志认证证书编号、湖南省两型、产品编号。</w:t>
      </w:r>
    </w:p>
    <w:p w14:paraId="635FAE3C">
      <w:pPr>
        <w:adjustRightInd w:val="0"/>
        <w:snapToGrid w:val="0"/>
        <w:spacing w:line="360" w:lineRule="auto"/>
        <w:ind w:left="-88" w:leftChars="-42"/>
        <w:jc w:val="center"/>
        <w:rPr>
          <w:rFonts w:ascii="黑体" w:eastAsia="黑体"/>
          <w:b/>
          <w:color w:val="auto"/>
          <w:sz w:val="32"/>
          <w:szCs w:val="32"/>
          <w:highlight w:val="none"/>
        </w:rPr>
        <w:sectPr>
          <w:headerReference r:id="rId10" w:type="default"/>
          <w:footerReference r:id="rId11" w:type="default"/>
          <w:pgSz w:w="11906" w:h="16838"/>
          <w:pgMar w:top="1474" w:right="1588" w:bottom="1474" w:left="1474" w:header="851" w:footer="992" w:gutter="0"/>
          <w:pgNumType w:fmt="decimal"/>
          <w:cols w:space="720" w:num="1"/>
          <w:docGrid w:type="linesAndChars" w:linePitch="312" w:charSpace="0"/>
        </w:sectPr>
      </w:pPr>
    </w:p>
    <w:p w14:paraId="444FC8B3">
      <w:pPr>
        <w:adjustRightInd w:val="0"/>
        <w:snapToGrid w:val="0"/>
        <w:spacing w:line="360" w:lineRule="auto"/>
        <w:jc w:val="center"/>
        <w:rPr>
          <w:rFonts w:hint="eastAsia" w:ascii="黑体" w:hAnsi="宋体" w:eastAsia="黑体"/>
          <w:color w:val="auto"/>
          <w:sz w:val="28"/>
          <w:szCs w:val="28"/>
          <w:highlight w:val="none"/>
        </w:rPr>
      </w:pPr>
      <w:r>
        <w:rPr>
          <w:rFonts w:hint="eastAsia" w:ascii="黑体" w:eastAsia="黑体"/>
          <w:b/>
          <w:color w:val="auto"/>
          <w:sz w:val="32"/>
          <w:szCs w:val="32"/>
          <w:highlight w:val="none"/>
        </w:rPr>
        <w:t>十</w:t>
      </w:r>
      <w:r>
        <w:rPr>
          <w:rFonts w:hint="eastAsia" w:ascii="黑体" w:eastAsia="黑体"/>
          <w:b/>
          <w:bCs/>
          <w:color w:val="auto"/>
          <w:sz w:val="32"/>
          <w:szCs w:val="32"/>
          <w:highlight w:val="none"/>
        </w:rPr>
        <w:t>、供应商认为需要提供的其它资料</w:t>
      </w:r>
    </w:p>
    <w:p w14:paraId="2FADC3DE">
      <w:pPr>
        <w:adjustRightInd w:val="0"/>
        <w:snapToGrid w:val="0"/>
        <w:spacing w:before="156" w:beforeLines="50" w:line="360" w:lineRule="auto"/>
        <w:outlineLvl w:val="0"/>
        <w:rPr>
          <w:rFonts w:hint="eastAsia" w:ascii="黑体" w:hAnsi="宋体" w:eastAsia="黑体"/>
          <w:b/>
          <w:color w:val="auto"/>
          <w:sz w:val="32"/>
          <w:szCs w:val="32"/>
          <w:highlight w:val="none"/>
        </w:rPr>
      </w:pPr>
    </w:p>
    <w:p w14:paraId="53D93775">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p>
    <w:p w14:paraId="472FF8B6">
      <w:pPr>
        <w:pStyle w:val="23"/>
        <w:rPr>
          <w:rFonts w:hint="eastAsia" w:ascii="黑体" w:hAnsi="宋体" w:eastAsia="黑体"/>
          <w:b/>
          <w:color w:val="auto"/>
          <w:sz w:val="32"/>
          <w:szCs w:val="32"/>
          <w:highlight w:val="none"/>
        </w:rPr>
      </w:pPr>
    </w:p>
    <w:p w14:paraId="0F303746">
      <w:pPr>
        <w:rPr>
          <w:rFonts w:hint="eastAsia" w:ascii="黑体" w:hAnsi="宋体" w:eastAsia="黑体"/>
          <w:b/>
          <w:color w:val="auto"/>
          <w:sz w:val="32"/>
          <w:szCs w:val="32"/>
          <w:highlight w:val="none"/>
        </w:rPr>
      </w:pPr>
    </w:p>
    <w:p w14:paraId="7686623B">
      <w:pPr>
        <w:pStyle w:val="23"/>
        <w:rPr>
          <w:rFonts w:hint="eastAsia" w:ascii="黑体" w:hAnsi="宋体" w:eastAsia="黑体"/>
          <w:b/>
          <w:color w:val="auto"/>
          <w:sz w:val="32"/>
          <w:szCs w:val="32"/>
          <w:highlight w:val="none"/>
        </w:rPr>
      </w:pPr>
    </w:p>
    <w:p w14:paraId="0B5320EF">
      <w:pPr>
        <w:rPr>
          <w:rFonts w:hint="eastAsia" w:ascii="黑体" w:hAnsi="宋体" w:eastAsia="黑体"/>
          <w:b/>
          <w:color w:val="auto"/>
          <w:sz w:val="32"/>
          <w:szCs w:val="32"/>
          <w:highlight w:val="none"/>
        </w:rPr>
      </w:pPr>
    </w:p>
    <w:p w14:paraId="524763BD">
      <w:pPr>
        <w:pStyle w:val="23"/>
        <w:rPr>
          <w:rFonts w:hint="eastAsia" w:ascii="黑体" w:hAnsi="宋体" w:eastAsia="黑体"/>
          <w:b/>
          <w:color w:val="auto"/>
          <w:sz w:val="32"/>
          <w:szCs w:val="32"/>
          <w:highlight w:val="none"/>
        </w:rPr>
      </w:pPr>
    </w:p>
    <w:p w14:paraId="164EEC3F">
      <w:pPr>
        <w:rPr>
          <w:rFonts w:hint="eastAsia" w:ascii="黑体" w:hAnsi="宋体" w:eastAsia="黑体"/>
          <w:b/>
          <w:color w:val="auto"/>
          <w:sz w:val="32"/>
          <w:szCs w:val="32"/>
          <w:highlight w:val="none"/>
        </w:rPr>
      </w:pPr>
    </w:p>
    <w:p w14:paraId="641C5AE9">
      <w:pPr>
        <w:pStyle w:val="23"/>
        <w:rPr>
          <w:rFonts w:hint="eastAsia" w:ascii="黑体" w:hAnsi="宋体" w:eastAsia="黑体"/>
          <w:b/>
          <w:color w:val="auto"/>
          <w:sz w:val="32"/>
          <w:szCs w:val="32"/>
          <w:highlight w:val="none"/>
        </w:rPr>
      </w:pPr>
    </w:p>
    <w:p w14:paraId="10C61A20">
      <w:pPr>
        <w:rPr>
          <w:rFonts w:hint="eastAsia" w:ascii="黑体" w:hAnsi="宋体" w:eastAsia="黑体"/>
          <w:b/>
          <w:color w:val="auto"/>
          <w:sz w:val="32"/>
          <w:szCs w:val="32"/>
          <w:highlight w:val="none"/>
        </w:rPr>
      </w:pPr>
    </w:p>
    <w:p w14:paraId="22E512FD">
      <w:pPr>
        <w:pStyle w:val="23"/>
        <w:rPr>
          <w:rFonts w:hint="eastAsia" w:ascii="黑体" w:hAnsi="宋体" w:eastAsia="黑体"/>
          <w:b/>
          <w:color w:val="auto"/>
          <w:sz w:val="32"/>
          <w:szCs w:val="32"/>
          <w:highlight w:val="none"/>
        </w:rPr>
      </w:pPr>
    </w:p>
    <w:p w14:paraId="3B813A34">
      <w:pPr>
        <w:rPr>
          <w:rFonts w:hint="eastAsia" w:ascii="黑体" w:hAnsi="宋体" w:eastAsia="黑体"/>
          <w:b/>
          <w:color w:val="auto"/>
          <w:sz w:val="32"/>
          <w:szCs w:val="32"/>
          <w:highlight w:val="none"/>
        </w:rPr>
      </w:pPr>
    </w:p>
    <w:p w14:paraId="6E2EFF82">
      <w:pPr>
        <w:pStyle w:val="23"/>
        <w:rPr>
          <w:rFonts w:hint="eastAsia" w:ascii="黑体" w:hAnsi="宋体" w:eastAsia="黑体"/>
          <w:b/>
          <w:color w:val="auto"/>
          <w:sz w:val="32"/>
          <w:szCs w:val="32"/>
          <w:highlight w:val="none"/>
        </w:rPr>
      </w:pPr>
    </w:p>
    <w:p w14:paraId="6A492157">
      <w:pPr>
        <w:rPr>
          <w:rFonts w:hint="eastAsia" w:ascii="黑体" w:hAnsi="宋体" w:eastAsia="黑体"/>
          <w:b/>
          <w:color w:val="auto"/>
          <w:sz w:val="32"/>
          <w:szCs w:val="32"/>
          <w:highlight w:val="none"/>
        </w:rPr>
      </w:pPr>
    </w:p>
    <w:p w14:paraId="41AD7B75">
      <w:pPr>
        <w:pStyle w:val="23"/>
        <w:rPr>
          <w:rFonts w:hint="eastAsia" w:ascii="黑体" w:hAnsi="宋体" w:eastAsia="黑体"/>
          <w:b/>
          <w:color w:val="auto"/>
          <w:sz w:val="32"/>
          <w:szCs w:val="32"/>
          <w:highlight w:val="none"/>
        </w:rPr>
      </w:pPr>
    </w:p>
    <w:p w14:paraId="020D70BE">
      <w:pPr>
        <w:rPr>
          <w:rFonts w:hint="eastAsia" w:ascii="黑体" w:hAnsi="宋体" w:eastAsia="黑体"/>
          <w:b/>
          <w:color w:val="auto"/>
          <w:sz w:val="32"/>
          <w:szCs w:val="32"/>
          <w:highlight w:val="none"/>
        </w:rPr>
      </w:pPr>
    </w:p>
    <w:p w14:paraId="100D7341">
      <w:pPr>
        <w:pStyle w:val="23"/>
        <w:rPr>
          <w:rFonts w:hint="eastAsia" w:ascii="黑体" w:hAnsi="宋体" w:eastAsia="黑体"/>
          <w:b/>
          <w:color w:val="auto"/>
          <w:sz w:val="32"/>
          <w:szCs w:val="32"/>
          <w:highlight w:val="none"/>
        </w:rPr>
      </w:pPr>
    </w:p>
    <w:p w14:paraId="7CACF60C">
      <w:pPr>
        <w:rPr>
          <w:rFonts w:hint="eastAsia" w:ascii="黑体" w:hAnsi="宋体" w:eastAsia="黑体"/>
          <w:b/>
          <w:color w:val="auto"/>
          <w:sz w:val="32"/>
          <w:szCs w:val="32"/>
          <w:highlight w:val="none"/>
        </w:rPr>
      </w:pPr>
    </w:p>
    <w:p w14:paraId="19FB2144">
      <w:pPr>
        <w:pStyle w:val="23"/>
        <w:rPr>
          <w:rFonts w:hint="eastAsia" w:ascii="黑体" w:hAnsi="宋体" w:eastAsia="黑体"/>
          <w:b/>
          <w:color w:val="auto"/>
          <w:sz w:val="32"/>
          <w:szCs w:val="32"/>
          <w:highlight w:val="none"/>
        </w:rPr>
      </w:pPr>
    </w:p>
    <w:p w14:paraId="1AD98540">
      <w:pPr>
        <w:rPr>
          <w:rFonts w:hint="eastAsia" w:ascii="黑体" w:hAnsi="宋体" w:eastAsia="黑体"/>
          <w:b/>
          <w:color w:val="auto"/>
          <w:sz w:val="32"/>
          <w:szCs w:val="32"/>
          <w:highlight w:val="none"/>
        </w:rPr>
      </w:pPr>
    </w:p>
    <w:p w14:paraId="630A4DE8">
      <w:pPr>
        <w:pStyle w:val="23"/>
        <w:rPr>
          <w:rFonts w:hint="eastAsia"/>
          <w:color w:val="auto"/>
          <w:highlight w:val="none"/>
        </w:rPr>
      </w:pPr>
    </w:p>
    <w:p w14:paraId="010DF97F">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p>
    <w:p w14:paraId="086884A5">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r>
        <w:rPr>
          <w:rFonts w:hint="eastAsia" w:ascii="黑体" w:hAnsi="宋体" w:eastAsia="黑体"/>
          <w:b/>
          <w:color w:val="auto"/>
          <w:sz w:val="32"/>
          <w:szCs w:val="32"/>
          <w:highlight w:val="none"/>
        </w:rPr>
        <w:t>十一、最后报价</w:t>
      </w:r>
    </w:p>
    <w:p w14:paraId="3662EA69">
      <w:pPr>
        <w:adjustRightInd w:val="0"/>
        <w:snapToGrid w:val="0"/>
        <w:ind w:left="-88" w:leftChars="-42"/>
        <w:rPr>
          <w:rFonts w:hint="eastAsia" w:ascii="宋体" w:hAnsi="宋体"/>
          <w:color w:val="auto"/>
          <w:szCs w:val="21"/>
          <w:highlight w:val="none"/>
        </w:rPr>
      </w:pPr>
    </w:p>
    <w:p w14:paraId="5A158265">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说明：</w:t>
      </w:r>
    </w:p>
    <w:p w14:paraId="6F9E7197">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1、最后报价按格式按附件9、附件9-1提供。</w:t>
      </w:r>
    </w:p>
    <w:p w14:paraId="4FEE048C">
      <w:pPr>
        <w:adjustRightInd w:val="0"/>
        <w:snapToGrid w:val="0"/>
        <w:spacing w:line="360" w:lineRule="auto"/>
        <w:ind w:left="-88" w:leftChars="-42" w:firstLine="525" w:firstLineChars="250"/>
        <w:rPr>
          <w:rFonts w:hint="eastAsia" w:ascii="宋体" w:hAnsi="宋体"/>
          <w:color w:val="auto"/>
          <w:szCs w:val="21"/>
          <w:highlight w:val="none"/>
        </w:rPr>
      </w:pPr>
      <w:r>
        <w:rPr>
          <w:rFonts w:hint="eastAsia" w:ascii="宋体" w:hAnsi="宋体"/>
          <w:color w:val="auto"/>
          <w:szCs w:val="21"/>
          <w:highlight w:val="none"/>
        </w:rPr>
        <w:t>2、</w:t>
      </w:r>
      <w:bookmarkStart w:id="3" w:name="OLE_LINK20"/>
      <w:bookmarkStart w:id="4" w:name="OLE_LINK29"/>
      <w:r>
        <w:rPr>
          <w:rFonts w:hint="eastAsia" w:ascii="宋体" w:hAnsi="宋体"/>
          <w:color w:val="auto"/>
          <w:szCs w:val="21"/>
          <w:highlight w:val="none"/>
        </w:rPr>
        <w:t>最后报价表</w:t>
      </w:r>
      <w:bookmarkEnd w:id="3"/>
      <w:r>
        <w:rPr>
          <w:rFonts w:hint="eastAsia" w:ascii="宋体" w:hAnsi="宋体"/>
          <w:color w:val="auto"/>
          <w:szCs w:val="21"/>
          <w:highlight w:val="none"/>
        </w:rPr>
        <w:t>自行保管，不与响应文件一起递交。进行最后报价时由供应商法定代表人或其委托代理人填写并签字确认。</w:t>
      </w:r>
      <w:bookmarkEnd w:id="4"/>
    </w:p>
    <w:p w14:paraId="37BD90B3">
      <w:pPr>
        <w:adjustRightInd w:val="0"/>
        <w:snapToGrid w:val="0"/>
        <w:spacing w:line="360" w:lineRule="auto"/>
        <w:ind w:left="-88" w:leftChars="-42" w:firstLine="527" w:firstLineChars="250"/>
        <w:rPr>
          <w:rFonts w:hint="eastAsia" w:ascii="宋体" w:hAnsi="宋体"/>
          <w:b/>
          <w:bCs/>
          <w:color w:val="auto"/>
          <w:szCs w:val="21"/>
          <w:highlight w:val="none"/>
        </w:rPr>
      </w:pPr>
    </w:p>
    <w:p w14:paraId="6A4C15C2">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r>
        <w:rPr>
          <w:rFonts w:hint="eastAsia" w:ascii="黑体" w:hAnsi="宋体" w:eastAsia="黑体"/>
          <w:b/>
          <w:color w:val="auto"/>
          <w:sz w:val="32"/>
          <w:szCs w:val="32"/>
          <w:highlight w:val="none"/>
        </w:rPr>
        <w:br w:type="page"/>
      </w:r>
      <w:r>
        <w:rPr>
          <w:rFonts w:hint="eastAsia" w:ascii="黑体" w:hAnsi="宋体" w:eastAsia="黑体"/>
          <w:b/>
          <w:color w:val="auto"/>
          <w:sz w:val="32"/>
          <w:szCs w:val="32"/>
          <w:highlight w:val="none"/>
        </w:rPr>
        <w:t>十二、参加政府采购活动前三年内在经营活动中</w:t>
      </w:r>
    </w:p>
    <w:p w14:paraId="72F03F35">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r>
        <w:rPr>
          <w:rFonts w:hint="eastAsia" w:ascii="黑体" w:hAnsi="宋体" w:eastAsia="黑体"/>
          <w:b/>
          <w:color w:val="auto"/>
          <w:sz w:val="32"/>
          <w:szCs w:val="32"/>
          <w:highlight w:val="none"/>
        </w:rPr>
        <w:t>没有重大违法记录的书面声明</w:t>
      </w:r>
    </w:p>
    <w:p w14:paraId="419DEB38">
      <w:pPr>
        <w:adjustRightInd w:val="0"/>
        <w:snapToGrid w:val="0"/>
        <w:spacing w:before="156" w:beforeLines="50" w:line="360" w:lineRule="auto"/>
        <w:outlineLvl w:val="0"/>
        <w:rPr>
          <w:rFonts w:ascii="宋体" w:cs="宋体"/>
          <w:color w:val="auto"/>
          <w:sz w:val="24"/>
          <w:highlight w:val="none"/>
        </w:rPr>
      </w:pPr>
    </w:p>
    <w:p w14:paraId="77F88AE6">
      <w:pPr>
        <w:adjustRightInd w:val="0"/>
        <w:snapToGrid w:val="0"/>
        <w:spacing w:before="156" w:beforeLines="50" w:line="360" w:lineRule="auto"/>
        <w:ind w:left="-88" w:leftChars="-42"/>
        <w:outlineLvl w:val="0"/>
        <w:rPr>
          <w:rFonts w:ascii="宋体" w:cs="宋体"/>
          <w:color w:val="auto"/>
          <w:szCs w:val="21"/>
          <w:highlight w:val="none"/>
        </w:rPr>
      </w:pPr>
      <w:r>
        <w:rPr>
          <w:rFonts w:hint="eastAsia" w:ascii="宋体" w:hAnsi="宋体" w:cs="宋体"/>
          <w:color w:val="auto"/>
          <w:szCs w:val="21"/>
          <w:highlight w:val="none"/>
        </w:rPr>
        <w:t>致</w:t>
      </w:r>
      <w:r>
        <w:rPr>
          <w:rFonts w:ascii="宋体" w:hAnsi="宋体" w:cs="宋体"/>
          <w:color w:val="auto"/>
          <w:szCs w:val="21"/>
          <w:highlight w:val="none"/>
          <w:u w:val="single"/>
        </w:rPr>
        <w:t xml:space="preserve">              </w:t>
      </w:r>
      <w:r>
        <w:rPr>
          <w:rFonts w:ascii="宋体" w:hAnsi="宋体" w:cs="宋体"/>
          <w:color w:val="auto"/>
          <w:szCs w:val="21"/>
          <w:highlight w:val="none"/>
        </w:rPr>
        <w:t>(</w:t>
      </w:r>
      <w:r>
        <w:rPr>
          <w:rFonts w:hint="eastAsia" w:ascii="宋体" w:hAnsi="宋体" w:cs="宋体"/>
          <w:color w:val="auto"/>
          <w:szCs w:val="21"/>
          <w:highlight w:val="none"/>
        </w:rPr>
        <w:t>采购代理机构</w:t>
      </w:r>
      <w:r>
        <w:rPr>
          <w:rFonts w:ascii="宋体" w:hAnsi="宋体" w:cs="宋体"/>
          <w:color w:val="auto"/>
          <w:szCs w:val="21"/>
          <w:highlight w:val="none"/>
        </w:rPr>
        <w:t>)</w:t>
      </w:r>
      <w:r>
        <w:rPr>
          <w:rFonts w:hint="eastAsia" w:ascii="宋体" w:hAnsi="宋体" w:cs="宋体"/>
          <w:color w:val="auto"/>
          <w:szCs w:val="21"/>
          <w:highlight w:val="none"/>
        </w:rPr>
        <w:t>：</w:t>
      </w:r>
    </w:p>
    <w:p w14:paraId="01B32ED5">
      <w:pPr>
        <w:adjustRightInd w:val="0"/>
        <w:snapToGrid w:val="0"/>
        <w:spacing w:before="156" w:beforeLines="50" w:line="360" w:lineRule="auto"/>
        <w:ind w:left="-88" w:leftChars="-42"/>
        <w:rPr>
          <w:rFonts w:ascii="宋体" w:cs="宋体"/>
          <w:color w:val="auto"/>
          <w:szCs w:val="21"/>
          <w:highlight w:val="none"/>
        </w:rPr>
      </w:pPr>
    </w:p>
    <w:p w14:paraId="2EEBC7B8">
      <w:pPr>
        <w:widowControl/>
        <w:adjustRightInd w:val="0"/>
        <w:snapToGrid w:val="0"/>
        <w:spacing w:before="156" w:beforeLines="50" w:line="360" w:lineRule="auto"/>
        <w:ind w:firstLine="420"/>
        <w:rPr>
          <w:rFonts w:hint="eastAsia" w:ascii="宋体"/>
          <w:color w:val="auto"/>
          <w:szCs w:val="21"/>
          <w:highlight w:val="none"/>
        </w:rPr>
      </w:pPr>
      <w:r>
        <w:rPr>
          <w:rFonts w:hint="eastAsia" w:ascii="宋体"/>
          <w:color w:val="auto"/>
          <w:szCs w:val="21"/>
          <w:highlight w:val="none"/>
        </w:rPr>
        <w:t>我单位在参加采购项目政府采购活动前三年内，在经营活动中，未受到</w:t>
      </w:r>
      <w:r>
        <w:rPr>
          <w:rFonts w:hint="eastAsia" w:ascii="宋体"/>
          <w:color w:val="auto"/>
          <w:szCs w:val="21"/>
          <w:highlight w:val="none"/>
          <w:lang w:eastAsia="zh-CN"/>
        </w:rPr>
        <w:t>责令停产停业、吊销许可证或者执照、较大数额罚款等行政处罚，其中较大数额罚款是指：达到</w:t>
      </w:r>
      <w:r>
        <w:rPr>
          <w:rFonts w:hint="eastAsia" w:ascii="宋体"/>
          <w:color w:val="auto"/>
          <w:szCs w:val="21"/>
          <w:highlight w:val="none"/>
          <w:lang w:val="en-US" w:eastAsia="zh-CN"/>
        </w:rPr>
        <w:t>200万元以上的罚款</w:t>
      </w:r>
      <w:r>
        <w:rPr>
          <w:rFonts w:hint="eastAsia" w:ascii="宋体"/>
          <w:color w:val="auto"/>
          <w:szCs w:val="21"/>
          <w:highlight w:val="none"/>
          <w:lang w:eastAsia="zh-CN"/>
        </w:rPr>
        <w:t>的；法律、</w:t>
      </w:r>
      <w:r>
        <w:rPr>
          <w:rFonts w:hint="eastAsia" w:ascii="宋体"/>
          <w:color w:val="auto"/>
          <w:szCs w:val="21"/>
          <w:highlight w:val="none"/>
          <w:lang w:val="en-US" w:eastAsia="zh-CN"/>
        </w:rPr>
        <w:t>行政法规以及</w:t>
      </w:r>
      <w:r>
        <w:rPr>
          <w:rFonts w:hint="eastAsia" w:ascii="宋体"/>
          <w:color w:val="auto"/>
          <w:szCs w:val="21"/>
          <w:highlight w:val="none"/>
          <w:lang w:eastAsia="zh-CN"/>
        </w:rPr>
        <w:t>国务院有关部门</w:t>
      </w:r>
      <w:r>
        <w:rPr>
          <w:rFonts w:hint="eastAsia" w:ascii="宋体"/>
          <w:color w:val="auto"/>
          <w:szCs w:val="21"/>
          <w:highlight w:val="none"/>
          <w:lang w:val="en-US" w:eastAsia="zh-CN"/>
        </w:rPr>
        <w:t>明确规定相关领域</w:t>
      </w:r>
      <w:r>
        <w:rPr>
          <w:rFonts w:hint="eastAsia" w:ascii="宋体"/>
          <w:color w:val="auto"/>
          <w:szCs w:val="21"/>
          <w:highlight w:val="none"/>
          <w:lang w:eastAsia="zh-CN"/>
        </w:rPr>
        <w:t>“较大数额罚款”标准</w:t>
      </w:r>
      <w:r>
        <w:rPr>
          <w:rFonts w:hint="eastAsia" w:ascii="宋体"/>
          <w:color w:val="auto"/>
          <w:szCs w:val="21"/>
          <w:highlight w:val="none"/>
          <w:lang w:val="en-US" w:eastAsia="zh-CN"/>
        </w:rPr>
        <w:t>高于200万的</w:t>
      </w:r>
      <w:r>
        <w:rPr>
          <w:rFonts w:hint="eastAsia" w:ascii="宋体"/>
          <w:color w:val="auto"/>
          <w:szCs w:val="21"/>
          <w:highlight w:val="none"/>
          <w:lang w:eastAsia="zh-CN"/>
        </w:rPr>
        <w:t>，从其规定</w:t>
      </w:r>
      <w:r>
        <w:rPr>
          <w:rFonts w:hint="eastAsia" w:ascii="宋体"/>
          <w:color w:val="auto"/>
          <w:szCs w:val="21"/>
          <w:highlight w:val="none"/>
        </w:rPr>
        <w:t>。</w:t>
      </w:r>
    </w:p>
    <w:p w14:paraId="303DD9BF">
      <w:pPr>
        <w:widowControl/>
        <w:adjustRightInd w:val="0"/>
        <w:snapToGrid w:val="0"/>
        <w:spacing w:before="156" w:beforeLines="50" w:line="360" w:lineRule="auto"/>
        <w:ind w:firstLine="420"/>
        <w:rPr>
          <w:rFonts w:ascii="宋体"/>
          <w:color w:val="auto"/>
          <w:szCs w:val="21"/>
          <w:highlight w:val="none"/>
        </w:rPr>
      </w:pPr>
      <w:r>
        <w:rPr>
          <w:rFonts w:hint="eastAsia" w:ascii="宋体"/>
          <w:color w:val="auto"/>
          <w:szCs w:val="21"/>
          <w:highlight w:val="none"/>
        </w:rPr>
        <w:t>特此声明！</w:t>
      </w:r>
    </w:p>
    <w:p w14:paraId="5FA61B7F">
      <w:pPr>
        <w:widowControl/>
        <w:adjustRightInd w:val="0"/>
        <w:snapToGrid w:val="0"/>
        <w:spacing w:before="156" w:beforeLines="50" w:line="360" w:lineRule="auto"/>
        <w:ind w:firstLine="420"/>
        <w:rPr>
          <w:rFonts w:ascii="宋体"/>
          <w:color w:val="auto"/>
          <w:szCs w:val="21"/>
          <w:highlight w:val="none"/>
        </w:rPr>
      </w:pPr>
    </w:p>
    <w:p w14:paraId="1CAA6469">
      <w:pPr>
        <w:widowControl/>
        <w:adjustRightInd w:val="0"/>
        <w:snapToGrid w:val="0"/>
        <w:spacing w:before="156" w:beforeLines="50" w:line="360" w:lineRule="auto"/>
        <w:ind w:firstLine="420"/>
        <w:rPr>
          <w:rFonts w:ascii="宋体"/>
          <w:color w:val="auto"/>
          <w:szCs w:val="21"/>
          <w:highlight w:val="none"/>
        </w:rPr>
      </w:pPr>
    </w:p>
    <w:p w14:paraId="54EC6780">
      <w:pPr>
        <w:adjustRightInd w:val="0"/>
        <w:snapToGrid w:val="0"/>
        <w:spacing w:before="156" w:beforeLines="50" w:line="360" w:lineRule="auto"/>
        <w:rPr>
          <w:rFonts w:ascii="宋体"/>
          <w:color w:val="auto"/>
          <w:szCs w:val="21"/>
          <w:highlight w:val="none"/>
        </w:rPr>
      </w:pPr>
      <w:r>
        <w:rPr>
          <w:rFonts w:hint="eastAsia" w:ascii="宋体" w:hAnsi="宋体"/>
          <w:color w:val="auto"/>
          <w:szCs w:val="21"/>
          <w:highlight w:val="none"/>
        </w:rPr>
        <w:t>投标人名称（单位章）：</w:t>
      </w:r>
      <w:r>
        <w:rPr>
          <w:rFonts w:ascii="宋体" w:hAnsi="宋体"/>
          <w:color w:val="auto"/>
          <w:szCs w:val="21"/>
          <w:highlight w:val="none"/>
        </w:rPr>
        <w:t xml:space="preserve"> </w:t>
      </w:r>
    </w:p>
    <w:p w14:paraId="6C19EFFA">
      <w:pPr>
        <w:adjustRightInd w:val="0"/>
        <w:snapToGrid w:val="0"/>
        <w:spacing w:before="156" w:beforeLines="50" w:line="360" w:lineRule="auto"/>
        <w:rPr>
          <w:rFonts w:ascii="宋体"/>
          <w:color w:val="auto"/>
          <w:szCs w:val="21"/>
          <w:highlight w:val="none"/>
        </w:rPr>
      </w:pPr>
      <w:r>
        <w:rPr>
          <w:rFonts w:hint="eastAsia" w:ascii="宋体" w:hAnsi="宋体"/>
          <w:color w:val="auto"/>
          <w:szCs w:val="21"/>
          <w:highlight w:val="none"/>
        </w:rPr>
        <w:t>法定代表人或其委托代理人（签字）：</w:t>
      </w:r>
      <w:r>
        <w:rPr>
          <w:rFonts w:ascii="宋体" w:hAnsi="宋体"/>
          <w:color w:val="auto"/>
          <w:szCs w:val="21"/>
          <w:highlight w:val="none"/>
          <w:u w:val="single"/>
        </w:rPr>
        <w:t xml:space="preserve">              </w:t>
      </w:r>
    </w:p>
    <w:p w14:paraId="03E31DF9">
      <w:pPr>
        <w:widowControl/>
        <w:adjustRightInd w:val="0"/>
        <w:snapToGrid w:val="0"/>
        <w:spacing w:before="156" w:beforeLines="50" w:line="360" w:lineRule="auto"/>
        <w:rPr>
          <w:rFonts w:hint="eastAsia"/>
          <w:color w:val="auto"/>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s="宋体"/>
          <w:color w:val="auto"/>
          <w:szCs w:val="21"/>
          <w:highlight w:val="none"/>
        </w:rPr>
        <w:t>日</w:t>
      </w:r>
    </w:p>
    <w:p w14:paraId="4BA06FCE">
      <w:pPr>
        <w:rPr>
          <w:color w:val="auto"/>
          <w:highlight w:val="none"/>
        </w:rPr>
      </w:pPr>
    </w:p>
    <w:p w14:paraId="7C8EC7AF">
      <w:pPr>
        <w:rPr>
          <w:color w:val="auto"/>
          <w:highlight w:val="none"/>
        </w:rPr>
      </w:pPr>
    </w:p>
    <w:p w14:paraId="387D289F">
      <w:pPr>
        <w:rPr>
          <w:color w:val="auto"/>
          <w:highlight w:val="none"/>
        </w:rPr>
      </w:pPr>
    </w:p>
    <w:bookmarkEnd w:id="5"/>
    <w:sectPr>
      <w:headerReference r:id="rId12" w:type="default"/>
      <w:footerReference r:id="rId13" w:type="default"/>
      <w:pgSz w:w="11906" w:h="16838"/>
      <w:pgMar w:top="1474" w:right="1474" w:bottom="232"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华文中宋">
    <w:altName w:val="宋体"/>
    <w:panose1 w:val="02010600040101010101"/>
    <w:charset w:val="86"/>
    <w:family w:val="auto"/>
    <w:pitch w:val="default"/>
    <w:sig w:usb0="00000000" w:usb1="00000000" w:usb2="00000000" w:usb3="00000000" w:csb0="0004009F" w:csb1="DFD70000"/>
  </w:font>
  <w:font w:name="隶书">
    <w:altName w:val="微软雅黑"/>
    <w:panose1 w:val="02010509060101010101"/>
    <w:charset w:val="86"/>
    <w:family w:val="modern"/>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ingsoft UE">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KSOF51510006">
    <w:panose1 w:val="020B07030202040202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D075C">
    <w:pPr>
      <w:pStyle w:val="9"/>
      <w:tabs>
        <w:tab w:val="right" w:pos="9412"/>
        <w:tab w:val="clear" w:pos="4153"/>
      </w:tabs>
      <w:wordWrap w:val="0"/>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DC2D63">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28DC2D63">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-54610</wp:posOffset>
              </wp:positionH>
              <wp:positionV relativeFrom="paragraph">
                <wp:posOffset>-33655</wp:posOffset>
              </wp:positionV>
              <wp:extent cx="5768975"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768975" cy="0"/>
                      </a:xfrm>
                      <a:prstGeom prst="line">
                        <a:avLst/>
                      </a:prstGeom>
                      <a:ln w="6350" cap="flat" cmpd="sng">
                        <a:solidFill>
                          <a:srgbClr val="000000"/>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4.3pt;margin-top:-2.65pt;height:0pt;width:454.25pt;z-index:251660288;mso-width-relative:page;mso-height-relative:page;" filled="f" stroked="t" coordsize="21600,21600" o:gfxdata="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YRrT11gAAAAgBAAAPAAAAAAAAAAEAIAAAACIAAABkcnMvZG93bnJldi54&#10;bWxQSwECFAAUAAAACACHTuJAtyptWPwBAADuAwAADgAAAAAAAAABACAAAAAlAQAAZHJzL2Uyb0Rv&#10;Yy54bWxQSwUGAAAAAAYABgBZAQAAkwUAAAAA&#10;">
              <v:fill on="f" focussize="0,0"/>
              <v:stroke weight="0.5pt" color="#000000" joinstyle="miter"/>
              <v:imagedata o:title=""/>
              <o:lock v:ext="edit" aspectratio="f"/>
            </v:line>
          </w:pict>
        </mc:Fallback>
      </mc:AlternateConten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lang w:eastAsia="zh-CN"/>
      </w:rPr>
      <w:t>湖南中弘项目管理有限公司</w:t>
    </w:r>
    <w:r>
      <w:tab/>
    </w:r>
  </w:p>
  <w:p w14:paraId="59FAC3AC">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9B9E1">
    <w:pPr>
      <w:pStyle w:val="9"/>
      <w:ind w:right="360"/>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D0A048F">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14:paraId="5D0A048F">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mc:Fallback>
      </mc:AlternateContent>
    </w:r>
    <w:r>
      <w:rPr>
        <w:rFonts w:hint="eastAsia" w:ascii="隶书" w:eastAsia="隶书"/>
        <w:b/>
        <w:kern w:val="0"/>
        <w:sz w:val="21"/>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E9C24">
    <w:pPr>
      <w:pStyle w:val="9"/>
      <w:framePr w:wrap="around" w:vAnchor="text" w:hAnchor="margin" w:xAlign="right" w:y="1"/>
      <w:rPr>
        <w:rStyle w:val="16"/>
      </w:rPr>
    </w:pPr>
    <w:r>
      <w:fldChar w:fldCharType="begin"/>
    </w:r>
    <w:r>
      <w:rPr>
        <w:rStyle w:val="16"/>
        <w:sz w:val="21"/>
        <w:szCs w:val="24"/>
      </w:rPr>
      <w:instrText xml:space="preserve">PAGE  </w:instrText>
    </w:r>
    <w:r>
      <w:fldChar w:fldCharType="end"/>
    </w:r>
  </w:p>
  <w:p w14:paraId="42C6CA7A">
    <w:pPr>
      <w:pStyle w:val="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98522">
    <w:pPr>
      <w:pStyle w:val="9"/>
      <w:ind w:right="360"/>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D23951">
                          <w:pPr>
                            <w:pStyle w:val="9"/>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5CD23951">
                    <w:pPr>
                      <w:pStyle w:val="9"/>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r>
      <w:rPr>
        <w:rFonts w:hint="eastAsia" w:ascii="隶书" w:eastAsia="隶书"/>
        <w:b/>
        <w:kern w:val="0"/>
        <w:sz w:val="21"/>
        <w:szCs w:val="21"/>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A0F61">
    <w:pPr>
      <w:pStyle w:val="9"/>
      <w:tabs>
        <w:tab w:val="right" w:pos="9412"/>
        <w:tab w:val="clear" w:pos="4153"/>
      </w:tabs>
      <w:jc w:val="righ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B0364B">
                          <w:pPr>
                            <w:pStyle w:val="9"/>
                          </w:pPr>
                          <w:r>
                            <w:t xml:space="preserve">第 </w:t>
                          </w:r>
                          <w:r>
                            <w:fldChar w:fldCharType="begin"/>
                          </w:r>
                          <w:r>
                            <w:instrText xml:space="preserve"> PAGE  \* MERGEFORMAT </w:instrText>
                          </w:r>
                          <w:r>
                            <w:fldChar w:fldCharType="separate"/>
                          </w:r>
                          <w:r>
                            <w:t>55</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9B0364B">
                    <w:pPr>
                      <w:pStyle w:val="9"/>
                    </w:pPr>
                    <w:r>
                      <w:t xml:space="preserve">第 </w:t>
                    </w:r>
                    <w:r>
                      <w:fldChar w:fldCharType="begin"/>
                    </w:r>
                    <w:r>
                      <w:instrText xml:space="preserve"> PAGE  \* MERGEFORMAT </w:instrText>
                    </w:r>
                    <w:r>
                      <w:fldChar w:fldCharType="separate"/>
                    </w:r>
                    <w:r>
                      <w:t>55</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-35560</wp:posOffset>
              </wp:positionH>
              <wp:positionV relativeFrom="paragraph">
                <wp:posOffset>-33655</wp:posOffset>
              </wp:positionV>
              <wp:extent cx="602932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6029325" cy="0"/>
                      </a:xfrm>
                      <a:prstGeom prst="line">
                        <a:avLst/>
                      </a:prstGeom>
                      <a:ln w="6350" cap="flat" cmpd="sng">
                        <a:solidFill>
                          <a:srgbClr val="000000"/>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2.8pt;margin-top:-2.65pt;height:0pt;width:474.75pt;z-index:251659264;mso-width-relative:page;mso-height-relative:page;" filled="f" stroked="t" coordsize="21600,21600" o:gfxdata="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0bHgHWAAAACAEAAA8AAAAAAAAAAQAgAAAAIgAAAGRycy9kb3ducmV2LnhtbFBL&#10;AQIUABQAAAAIAIdO4kDe5eDd+AEAAO4DAAAOAAAAAAAAAAEAIAAAACUBAABkcnMvZTJvRG9jLnht&#10;bFBLBQYAAAAABgAGAFkBAACPBQAAAAA=&#10;">
              <v:fill on="f" focussize="0,0"/>
              <v:stroke weight="0.5pt" color="#000000" joinstyle="miter"/>
              <v:imagedata o:title=""/>
              <o:lock v:ext="edit" aspectratio="f"/>
            </v:line>
          </w:pict>
        </mc:Fallback>
      </mc:AlternateContent>
    </w:r>
    <w:r>
      <w:t xml:space="preserve">                                         </w:t>
    </w:r>
    <w:r>
      <w:rPr>
        <w:rFonts w:hint="eastAsia"/>
      </w:rPr>
      <w:t xml:space="preserve">       </w:t>
    </w:r>
    <w:r>
      <w:t xml:space="preserve">    </w:t>
    </w:r>
    <w:r>
      <w:rPr>
        <w:rFonts w:hint="eastAsia"/>
      </w:rPr>
      <w:t xml:space="preserve">     </w:t>
    </w:r>
    <w:r>
      <w:t xml:space="preserve">            </w:t>
    </w:r>
    <w:r>
      <w:rPr>
        <w:rFonts w:hint="eastAsia"/>
        <w:lang w:eastAsia="zh-CN"/>
      </w:rPr>
      <w:t>湖南中弘项目管理有限公司</w:t>
    </w:r>
    <w:r>
      <w:tab/>
    </w:r>
  </w:p>
  <w:p w14:paraId="21ABA897">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21C2B">
    <w:pPr>
      <w:pStyle w:val="10"/>
      <w:pBdr>
        <w:bottom w:val="single" w:color="auto" w:sz="4" w:space="1"/>
      </w:pBdr>
      <w:jc w:val="left"/>
    </w:pPr>
    <w:r>
      <w:rPr>
        <w:rFonts w:hint="eastAsia"/>
      </w:rPr>
      <w:t xml:space="preserve">                                                 </w:t>
    </w:r>
    <w: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73027">
    <w:pPr>
      <w:pStyle w:val="7"/>
      <w:rPr>
        <w:rFonts w:hint="eastAsia" w:ascii="仿宋_GB2312" w:eastAsia="仿宋_GB2312"/>
        <w:b/>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152D7">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155AD">
    <w:pPr>
      <w:pStyle w:val="1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6BBA0">
    <w:pPr>
      <w:pStyle w:val="7"/>
      <w:rPr>
        <w:rFonts w:hint="eastAsia" w:ascii="仿宋_GB2312" w:eastAsia="仿宋_GB2312"/>
        <w:b/>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15BCE">
    <w:pPr>
      <w:pStyle w:val="10"/>
      <w:pBdr>
        <w:bottom w:val="single" w:color="auto" w:sz="4" w:space="1"/>
      </w:pBdr>
      <w:jc w:val="left"/>
    </w:pPr>
    <w:r>
      <w:rPr>
        <w:rFonts w:hint="eastAsia"/>
      </w:rPr>
      <w:t xml:space="preserve"> </w:t>
    </w:r>
    <w:r>
      <w:t xml:space="preserve"> </w:t>
    </w:r>
    <w:r>
      <w:rPr>
        <w:rFonts w:hint="eastAsia"/>
      </w:rPr>
      <w:t xml:space="preserve">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E8C577"/>
    <w:multiLevelType w:val="singleLevel"/>
    <w:tmpl w:val="DBE8C577"/>
    <w:lvl w:ilvl="0" w:tentative="0">
      <w:start w:val="1"/>
      <w:numFmt w:val="decimal"/>
      <w:suff w:val="space"/>
      <w:lvlText w:val="%1."/>
      <w:lvlJc w:val="left"/>
      <w:pPr>
        <w:ind w:left="600" w:firstLine="0"/>
      </w:pPr>
    </w:lvl>
  </w:abstractNum>
  <w:abstractNum w:abstractNumId="1">
    <w:nsid w:val="FE9A38F0"/>
    <w:multiLevelType w:val="singleLevel"/>
    <w:tmpl w:val="FE9A38F0"/>
    <w:lvl w:ilvl="0" w:tentative="0">
      <w:start w:val="2"/>
      <w:numFmt w:val="decimal"/>
      <w:suff w:val="nothing"/>
      <w:lvlText w:val="%1）"/>
      <w:lvlJc w:val="left"/>
    </w:lvl>
  </w:abstractNum>
  <w:abstractNum w:abstractNumId="2">
    <w:nsid w:val="5E4D01F9"/>
    <w:multiLevelType w:val="multilevel"/>
    <w:tmpl w:val="5E4D01F9"/>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4MTlmOGY4ZDU3ZGFlNTAxZmZmOTM1MDhiMjg4MmEifQ=="/>
  </w:docVars>
  <w:rsids>
    <w:rsidRoot w:val="161D5ACB"/>
    <w:rsid w:val="00013654"/>
    <w:rsid w:val="001669D4"/>
    <w:rsid w:val="006D0CE9"/>
    <w:rsid w:val="00757B9E"/>
    <w:rsid w:val="00767033"/>
    <w:rsid w:val="007A3406"/>
    <w:rsid w:val="00846033"/>
    <w:rsid w:val="00BA3803"/>
    <w:rsid w:val="00BF52BD"/>
    <w:rsid w:val="00D9637F"/>
    <w:rsid w:val="00ED5986"/>
    <w:rsid w:val="015E0632"/>
    <w:rsid w:val="021C29C7"/>
    <w:rsid w:val="02BA21E0"/>
    <w:rsid w:val="02C848FD"/>
    <w:rsid w:val="02CE17E8"/>
    <w:rsid w:val="02CE20D4"/>
    <w:rsid w:val="02EF1E8A"/>
    <w:rsid w:val="03196F07"/>
    <w:rsid w:val="03305FFE"/>
    <w:rsid w:val="037C1244"/>
    <w:rsid w:val="03DE3CAC"/>
    <w:rsid w:val="03E56DE9"/>
    <w:rsid w:val="03FA1EE1"/>
    <w:rsid w:val="040354C1"/>
    <w:rsid w:val="04082AD7"/>
    <w:rsid w:val="043B10FF"/>
    <w:rsid w:val="04814D63"/>
    <w:rsid w:val="04C74740"/>
    <w:rsid w:val="053E4A03"/>
    <w:rsid w:val="05614B95"/>
    <w:rsid w:val="0567276E"/>
    <w:rsid w:val="056B77C2"/>
    <w:rsid w:val="056C5A14"/>
    <w:rsid w:val="057043C3"/>
    <w:rsid w:val="05706B86"/>
    <w:rsid w:val="05930BD1"/>
    <w:rsid w:val="05AC4062"/>
    <w:rsid w:val="05F434DF"/>
    <w:rsid w:val="05F477B7"/>
    <w:rsid w:val="05FE0636"/>
    <w:rsid w:val="06316315"/>
    <w:rsid w:val="064B5EC5"/>
    <w:rsid w:val="06500E91"/>
    <w:rsid w:val="066C559F"/>
    <w:rsid w:val="06710E08"/>
    <w:rsid w:val="069468A4"/>
    <w:rsid w:val="06B50CF4"/>
    <w:rsid w:val="06BD404D"/>
    <w:rsid w:val="06DD649D"/>
    <w:rsid w:val="07027CB2"/>
    <w:rsid w:val="07124399"/>
    <w:rsid w:val="073F0F06"/>
    <w:rsid w:val="076B5857"/>
    <w:rsid w:val="0790350F"/>
    <w:rsid w:val="07B76CEE"/>
    <w:rsid w:val="07C338E5"/>
    <w:rsid w:val="08234384"/>
    <w:rsid w:val="08420CAE"/>
    <w:rsid w:val="08986B20"/>
    <w:rsid w:val="08BD20E2"/>
    <w:rsid w:val="08DD4532"/>
    <w:rsid w:val="08E20019"/>
    <w:rsid w:val="08E27D9B"/>
    <w:rsid w:val="08E31DAB"/>
    <w:rsid w:val="08E571EE"/>
    <w:rsid w:val="09000221"/>
    <w:rsid w:val="09061CDB"/>
    <w:rsid w:val="09093579"/>
    <w:rsid w:val="094717F2"/>
    <w:rsid w:val="09475E50"/>
    <w:rsid w:val="097F1A8E"/>
    <w:rsid w:val="09A25201"/>
    <w:rsid w:val="09D973F0"/>
    <w:rsid w:val="09F91840"/>
    <w:rsid w:val="0A1E3055"/>
    <w:rsid w:val="0A2763AD"/>
    <w:rsid w:val="0A300921"/>
    <w:rsid w:val="0A4C1970"/>
    <w:rsid w:val="0A6D18E6"/>
    <w:rsid w:val="0A8C4462"/>
    <w:rsid w:val="0AAB0D8C"/>
    <w:rsid w:val="0AF12517"/>
    <w:rsid w:val="0AF142C5"/>
    <w:rsid w:val="0AFC311D"/>
    <w:rsid w:val="0B754EF6"/>
    <w:rsid w:val="0C1963A3"/>
    <w:rsid w:val="0C2F19F0"/>
    <w:rsid w:val="0C34090D"/>
    <w:rsid w:val="0C3923C8"/>
    <w:rsid w:val="0C6A432F"/>
    <w:rsid w:val="0CA912FB"/>
    <w:rsid w:val="0D5C636E"/>
    <w:rsid w:val="0D696CDD"/>
    <w:rsid w:val="0D8E04F1"/>
    <w:rsid w:val="0DD51C7C"/>
    <w:rsid w:val="0DE27B9E"/>
    <w:rsid w:val="0E40157B"/>
    <w:rsid w:val="0E43308A"/>
    <w:rsid w:val="0E527771"/>
    <w:rsid w:val="0E5A03D3"/>
    <w:rsid w:val="0EA53D44"/>
    <w:rsid w:val="0F0609C1"/>
    <w:rsid w:val="0F2C1D70"/>
    <w:rsid w:val="0F64150A"/>
    <w:rsid w:val="0F9811B3"/>
    <w:rsid w:val="0FAD1102"/>
    <w:rsid w:val="0FEE417D"/>
    <w:rsid w:val="0FF860F6"/>
    <w:rsid w:val="0FFE195E"/>
    <w:rsid w:val="10172A20"/>
    <w:rsid w:val="103233B6"/>
    <w:rsid w:val="104355C3"/>
    <w:rsid w:val="10470AE4"/>
    <w:rsid w:val="10613C9B"/>
    <w:rsid w:val="106B68C8"/>
    <w:rsid w:val="106D3061"/>
    <w:rsid w:val="109710C0"/>
    <w:rsid w:val="10A6159B"/>
    <w:rsid w:val="10AF2C58"/>
    <w:rsid w:val="10E16B8A"/>
    <w:rsid w:val="11166833"/>
    <w:rsid w:val="11427949"/>
    <w:rsid w:val="1154735C"/>
    <w:rsid w:val="11651569"/>
    <w:rsid w:val="11763776"/>
    <w:rsid w:val="118934A9"/>
    <w:rsid w:val="11F56D91"/>
    <w:rsid w:val="12323B41"/>
    <w:rsid w:val="1232769D"/>
    <w:rsid w:val="12521AED"/>
    <w:rsid w:val="127203E1"/>
    <w:rsid w:val="127F665A"/>
    <w:rsid w:val="128C1C6D"/>
    <w:rsid w:val="12937695"/>
    <w:rsid w:val="129E11D6"/>
    <w:rsid w:val="12EF3D16"/>
    <w:rsid w:val="12FD414F"/>
    <w:rsid w:val="130F5C30"/>
    <w:rsid w:val="13631AD8"/>
    <w:rsid w:val="136E0BA9"/>
    <w:rsid w:val="13785584"/>
    <w:rsid w:val="138F0B1F"/>
    <w:rsid w:val="13A4618E"/>
    <w:rsid w:val="13C27106"/>
    <w:rsid w:val="13C7650B"/>
    <w:rsid w:val="13E175CD"/>
    <w:rsid w:val="143D67CD"/>
    <w:rsid w:val="144351F2"/>
    <w:rsid w:val="145558C5"/>
    <w:rsid w:val="145A737F"/>
    <w:rsid w:val="148775B8"/>
    <w:rsid w:val="14A405FA"/>
    <w:rsid w:val="14B70B0D"/>
    <w:rsid w:val="14D64C58"/>
    <w:rsid w:val="14FC701E"/>
    <w:rsid w:val="151C1DCA"/>
    <w:rsid w:val="152754B3"/>
    <w:rsid w:val="1528122B"/>
    <w:rsid w:val="152D534E"/>
    <w:rsid w:val="15545B7C"/>
    <w:rsid w:val="155C2C83"/>
    <w:rsid w:val="15916DD0"/>
    <w:rsid w:val="159F14ED"/>
    <w:rsid w:val="15AF54A9"/>
    <w:rsid w:val="15B036FB"/>
    <w:rsid w:val="15B91E83"/>
    <w:rsid w:val="15DE7531"/>
    <w:rsid w:val="15FB06EE"/>
    <w:rsid w:val="16104199"/>
    <w:rsid w:val="161D5ACB"/>
    <w:rsid w:val="163065E9"/>
    <w:rsid w:val="163C6D3C"/>
    <w:rsid w:val="16775FC6"/>
    <w:rsid w:val="16797F90"/>
    <w:rsid w:val="16B32D77"/>
    <w:rsid w:val="16ED0036"/>
    <w:rsid w:val="16F05D79"/>
    <w:rsid w:val="16F2564D"/>
    <w:rsid w:val="16F5513D"/>
    <w:rsid w:val="17084E70"/>
    <w:rsid w:val="174340FA"/>
    <w:rsid w:val="174B2FAF"/>
    <w:rsid w:val="176C3651"/>
    <w:rsid w:val="178455E6"/>
    <w:rsid w:val="1788002A"/>
    <w:rsid w:val="17A728DB"/>
    <w:rsid w:val="17D47448"/>
    <w:rsid w:val="17E72CD8"/>
    <w:rsid w:val="17E86A50"/>
    <w:rsid w:val="18784278"/>
    <w:rsid w:val="1881137E"/>
    <w:rsid w:val="18C9062F"/>
    <w:rsid w:val="18E35B95"/>
    <w:rsid w:val="18F02060"/>
    <w:rsid w:val="19045B0B"/>
    <w:rsid w:val="19393A07"/>
    <w:rsid w:val="194128BC"/>
    <w:rsid w:val="19461C80"/>
    <w:rsid w:val="19A05834"/>
    <w:rsid w:val="19C84D8B"/>
    <w:rsid w:val="19DF45AE"/>
    <w:rsid w:val="19E73463"/>
    <w:rsid w:val="1A0538E9"/>
    <w:rsid w:val="1A352420"/>
    <w:rsid w:val="1A3D3083"/>
    <w:rsid w:val="1A3D7527"/>
    <w:rsid w:val="1A6E5932"/>
    <w:rsid w:val="1A7840BB"/>
    <w:rsid w:val="1AAB623F"/>
    <w:rsid w:val="1AAC1FB7"/>
    <w:rsid w:val="1ABC044C"/>
    <w:rsid w:val="1AC13CB4"/>
    <w:rsid w:val="1AC63078"/>
    <w:rsid w:val="1AE87493"/>
    <w:rsid w:val="1AED2CFB"/>
    <w:rsid w:val="1AF57E02"/>
    <w:rsid w:val="1B23671D"/>
    <w:rsid w:val="1B4F7512"/>
    <w:rsid w:val="1B5C1C2F"/>
    <w:rsid w:val="1B721452"/>
    <w:rsid w:val="1B746217"/>
    <w:rsid w:val="1B7725C5"/>
    <w:rsid w:val="1BED0AD9"/>
    <w:rsid w:val="1BF14125"/>
    <w:rsid w:val="1C0A168B"/>
    <w:rsid w:val="1C224C26"/>
    <w:rsid w:val="1C387FA6"/>
    <w:rsid w:val="1C4E611B"/>
    <w:rsid w:val="1C735482"/>
    <w:rsid w:val="1C766D20"/>
    <w:rsid w:val="1C9A2A0F"/>
    <w:rsid w:val="1CA90EA4"/>
    <w:rsid w:val="1CC57360"/>
    <w:rsid w:val="1CCE4466"/>
    <w:rsid w:val="1CF245F9"/>
    <w:rsid w:val="1D13456F"/>
    <w:rsid w:val="1D570900"/>
    <w:rsid w:val="1D5E1C8E"/>
    <w:rsid w:val="1D7C2114"/>
    <w:rsid w:val="1D966448"/>
    <w:rsid w:val="1DA17DCD"/>
    <w:rsid w:val="1DB4365C"/>
    <w:rsid w:val="1DF7774C"/>
    <w:rsid w:val="1E0F11DA"/>
    <w:rsid w:val="1E197963"/>
    <w:rsid w:val="1E1C2F53"/>
    <w:rsid w:val="1E4569AA"/>
    <w:rsid w:val="1E470974"/>
    <w:rsid w:val="1E544E3F"/>
    <w:rsid w:val="1E7D4396"/>
    <w:rsid w:val="1E7D7EF2"/>
    <w:rsid w:val="1E870D71"/>
    <w:rsid w:val="1E8C282B"/>
    <w:rsid w:val="1EA57449"/>
    <w:rsid w:val="1ECE074D"/>
    <w:rsid w:val="1F02489B"/>
    <w:rsid w:val="1F5C044F"/>
    <w:rsid w:val="1F6E3CDF"/>
    <w:rsid w:val="1F784C8E"/>
    <w:rsid w:val="1FC61D6D"/>
    <w:rsid w:val="1FCD6C57"/>
    <w:rsid w:val="1FD61FB0"/>
    <w:rsid w:val="1FE8583F"/>
    <w:rsid w:val="1FF02946"/>
    <w:rsid w:val="200C5D79"/>
    <w:rsid w:val="201E5705"/>
    <w:rsid w:val="202E37B6"/>
    <w:rsid w:val="208D63E6"/>
    <w:rsid w:val="208E4638"/>
    <w:rsid w:val="20EE3329"/>
    <w:rsid w:val="210743EB"/>
    <w:rsid w:val="214B42D7"/>
    <w:rsid w:val="218B6DCA"/>
    <w:rsid w:val="219537A4"/>
    <w:rsid w:val="21D26F0C"/>
    <w:rsid w:val="21EB7868"/>
    <w:rsid w:val="21FD583C"/>
    <w:rsid w:val="2221328A"/>
    <w:rsid w:val="22266AF2"/>
    <w:rsid w:val="222F3BF9"/>
    <w:rsid w:val="22421B7E"/>
    <w:rsid w:val="22431452"/>
    <w:rsid w:val="22511DC1"/>
    <w:rsid w:val="22573150"/>
    <w:rsid w:val="22682C67"/>
    <w:rsid w:val="228201CD"/>
    <w:rsid w:val="22AF4D3A"/>
    <w:rsid w:val="22B660C8"/>
    <w:rsid w:val="22DA1DB7"/>
    <w:rsid w:val="22EE11B0"/>
    <w:rsid w:val="232079E6"/>
    <w:rsid w:val="232B0864"/>
    <w:rsid w:val="233C481F"/>
    <w:rsid w:val="236C49D9"/>
    <w:rsid w:val="239F4DAE"/>
    <w:rsid w:val="24857B00"/>
    <w:rsid w:val="248A15BB"/>
    <w:rsid w:val="24AB5BAC"/>
    <w:rsid w:val="24CA5E5B"/>
    <w:rsid w:val="24EA02AB"/>
    <w:rsid w:val="24F46A34"/>
    <w:rsid w:val="25172D96"/>
    <w:rsid w:val="253634F0"/>
    <w:rsid w:val="255F47F5"/>
    <w:rsid w:val="25695674"/>
    <w:rsid w:val="258E0C37"/>
    <w:rsid w:val="25906F2A"/>
    <w:rsid w:val="25B82157"/>
    <w:rsid w:val="25F72C80"/>
    <w:rsid w:val="25FA62CC"/>
    <w:rsid w:val="260A78F8"/>
    <w:rsid w:val="26502390"/>
    <w:rsid w:val="2650413E"/>
    <w:rsid w:val="26555BF8"/>
    <w:rsid w:val="26571970"/>
    <w:rsid w:val="265C0D35"/>
    <w:rsid w:val="26A1499A"/>
    <w:rsid w:val="26AD77E2"/>
    <w:rsid w:val="271909D4"/>
    <w:rsid w:val="272950BB"/>
    <w:rsid w:val="27702CEA"/>
    <w:rsid w:val="27B0758A"/>
    <w:rsid w:val="27C46B92"/>
    <w:rsid w:val="27C70430"/>
    <w:rsid w:val="27CC1EEA"/>
    <w:rsid w:val="27F54F9D"/>
    <w:rsid w:val="281C7D3C"/>
    <w:rsid w:val="28500425"/>
    <w:rsid w:val="288F53F1"/>
    <w:rsid w:val="28991DCC"/>
    <w:rsid w:val="28A16ED3"/>
    <w:rsid w:val="28B60BD0"/>
    <w:rsid w:val="28B9421C"/>
    <w:rsid w:val="28C54C0D"/>
    <w:rsid w:val="28CF1C92"/>
    <w:rsid w:val="28D15A0A"/>
    <w:rsid w:val="28D9041B"/>
    <w:rsid w:val="28E514B5"/>
    <w:rsid w:val="29051210"/>
    <w:rsid w:val="29363ABF"/>
    <w:rsid w:val="29453D02"/>
    <w:rsid w:val="295B3526"/>
    <w:rsid w:val="296248B4"/>
    <w:rsid w:val="29656152"/>
    <w:rsid w:val="29934A6D"/>
    <w:rsid w:val="29B64C00"/>
    <w:rsid w:val="29CE5AA6"/>
    <w:rsid w:val="29DB4666"/>
    <w:rsid w:val="2A297180"/>
    <w:rsid w:val="2A2B114A"/>
    <w:rsid w:val="2A5D507B"/>
    <w:rsid w:val="2A704DAF"/>
    <w:rsid w:val="2A830F86"/>
    <w:rsid w:val="2A901C17"/>
    <w:rsid w:val="2AAD1B5F"/>
    <w:rsid w:val="2AEF3F25"/>
    <w:rsid w:val="2AF923CF"/>
    <w:rsid w:val="2B1B2F6C"/>
    <w:rsid w:val="2BA47511"/>
    <w:rsid w:val="2BB1567F"/>
    <w:rsid w:val="2BB533C1"/>
    <w:rsid w:val="2C4C35F9"/>
    <w:rsid w:val="2C695F59"/>
    <w:rsid w:val="2C70553A"/>
    <w:rsid w:val="2C74066F"/>
    <w:rsid w:val="2C8D3F94"/>
    <w:rsid w:val="2CA245CE"/>
    <w:rsid w:val="2CCF04B2"/>
    <w:rsid w:val="2D085772"/>
    <w:rsid w:val="2D12039F"/>
    <w:rsid w:val="2D340315"/>
    <w:rsid w:val="2D636E4D"/>
    <w:rsid w:val="2D6A3D37"/>
    <w:rsid w:val="2D6D1A79"/>
    <w:rsid w:val="2D825525"/>
    <w:rsid w:val="2DA07759"/>
    <w:rsid w:val="2DCC49F2"/>
    <w:rsid w:val="2DD1025A"/>
    <w:rsid w:val="2DFE26D1"/>
    <w:rsid w:val="2E045F3A"/>
    <w:rsid w:val="2E2B71F2"/>
    <w:rsid w:val="2E310CF9"/>
    <w:rsid w:val="2E3524EB"/>
    <w:rsid w:val="2E41718E"/>
    <w:rsid w:val="2E47051C"/>
    <w:rsid w:val="2E717347"/>
    <w:rsid w:val="2E9077CD"/>
    <w:rsid w:val="2EA43279"/>
    <w:rsid w:val="2EAE40F8"/>
    <w:rsid w:val="2EDA6C9B"/>
    <w:rsid w:val="2EFF6701"/>
    <w:rsid w:val="2F0361F1"/>
    <w:rsid w:val="2F204FF5"/>
    <w:rsid w:val="2F455109"/>
    <w:rsid w:val="2F6C023B"/>
    <w:rsid w:val="2F7E1D1C"/>
    <w:rsid w:val="2FBA5F25"/>
    <w:rsid w:val="2FBE65BC"/>
    <w:rsid w:val="2FD91648"/>
    <w:rsid w:val="2FF81ACE"/>
    <w:rsid w:val="2FFD0E93"/>
    <w:rsid w:val="30077F63"/>
    <w:rsid w:val="30185CCC"/>
    <w:rsid w:val="301D32E3"/>
    <w:rsid w:val="30224D9D"/>
    <w:rsid w:val="302E3742"/>
    <w:rsid w:val="303074BA"/>
    <w:rsid w:val="304940D8"/>
    <w:rsid w:val="30496061"/>
    <w:rsid w:val="307D00FE"/>
    <w:rsid w:val="309642E7"/>
    <w:rsid w:val="3098505F"/>
    <w:rsid w:val="309A0DD7"/>
    <w:rsid w:val="309E2DC2"/>
    <w:rsid w:val="30A734F4"/>
    <w:rsid w:val="30AD0FC8"/>
    <w:rsid w:val="30B62684"/>
    <w:rsid w:val="30D047F9"/>
    <w:rsid w:val="30D75B88"/>
    <w:rsid w:val="30E3452C"/>
    <w:rsid w:val="30FE22C7"/>
    <w:rsid w:val="314D5E4A"/>
    <w:rsid w:val="3196159F"/>
    <w:rsid w:val="319B6BB5"/>
    <w:rsid w:val="31DE6AA2"/>
    <w:rsid w:val="31E542D4"/>
    <w:rsid w:val="322E5C7B"/>
    <w:rsid w:val="32384404"/>
    <w:rsid w:val="327B2543"/>
    <w:rsid w:val="32803FFD"/>
    <w:rsid w:val="329B0E37"/>
    <w:rsid w:val="32D61E6F"/>
    <w:rsid w:val="32DF2AD1"/>
    <w:rsid w:val="33016EEC"/>
    <w:rsid w:val="3310236C"/>
    <w:rsid w:val="334868C9"/>
    <w:rsid w:val="335C6818"/>
    <w:rsid w:val="336E3E55"/>
    <w:rsid w:val="33770F5C"/>
    <w:rsid w:val="33923FE8"/>
    <w:rsid w:val="33BB353F"/>
    <w:rsid w:val="33C712B0"/>
    <w:rsid w:val="33D463AE"/>
    <w:rsid w:val="33D75E9F"/>
    <w:rsid w:val="340622E0"/>
    <w:rsid w:val="344C063B"/>
    <w:rsid w:val="347B2CCE"/>
    <w:rsid w:val="348E31A6"/>
    <w:rsid w:val="34FF38FF"/>
    <w:rsid w:val="35056132"/>
    <w:rsid w:val="350B4052"/>
    <w:rsid w:val="351D3D85"/>
    <w:rsid w:val="355754E9"/>
    <w:rsid w:val="357A2F85"/>
    <w:rsid w:val="35B11299"/>
    <w:rsid w:val="35B244CD"/>
    <w:rsid w:val="35BC359E"/>
    <w:rsid w:val="35F03248"/>
    <w:rsid w:val="35F04FF6"/>
    <w:rsid w:val="363B2715"/>
    <w:rsid w:val="36462E68"/>
    <w:rsid w:val="369E2CA4"/>
    <w:rsid w:val="36A77DAA"/>
    <w:rsid w:val="36AA5AEC"/>
    <w:rsid w:val="36B50719"/>
    <w:rsid w:val="36CC5A63"/>
    <w:rsid w:val="36D14E27"/>
    <w:rsid w:val="36E25286"/>
    <w:rsid w:val="36F56ECC"/>
    <w:rsid w:val="37305FF2"/>
    <w:rsid w:val="373A0C1E"/>
    <w:rsid w:val="373D2A8F"/>
    <w:rsid w:val="37465815"/>
    <w:rsid w:val="375D3187"/>
    <w:rsid w:val="378D51F2"/>
    <w:rsid w:val="37C4673A"/>
    <w:rsid w:val="37E312B6"/>
    <w:rsid w:val="380134EA"/>
    <w:rsid w:val="38107BD1"/>
    <w:rsid w:val="38392C84"/>
    <w:rsid w:val="384F06F9"/>
    <w:rsid w:val="38926838"/>
    <w:rsid w:val="389425B0"/>
    <w:rsid w:val="38BD38B5"/>
    <w:rsid w:val="38DB3D3B"/>
    <w:rsid w:val="38E86458"/>
    <w:rsid w:val="393A5482"/>
    <w:rsid w:val="394B6510"/>
    <w:rsid w:val="39602492"/>
    <w:rsid w:val="39882115"/>
    <w:rsid w:val="399C796E"/>
    <w:rsid w:val="39A86313"/>
    <w:rsid w:val="39BD1693"/>
    <w:rsid w:val="3A06128C"/>
    <w:rsid w:val="3A0D261A"/>
    <w:rsid w:val="3A9B4B29"/>
    <w:rsid w:val="3A9E14C4"/>
    <w:rsid w:val="3ABF120D"/>
    <w:rsid w:val="3AF9494C"/>
    <w:rsid w:val="3B14152D"/>
    <w:rsid w:val="3B1D4ADF"/>
    <w:rsid w:val="3B4E6A46"/>
    <w:rsid w:val="3B563B4D"/>
    <w:rsid w:val="3B7A5A8D"/>
    <w:rsid w:val="3B7F4E52"/>
    <w:rsid w:val="3B8F1A46"/>
    <w:rsid w:val="3B9F3746"/>
    <w:rsid w:val="3BB0325D"/>
    <w:rsid w:val="3BF2130C"/>
    <w:rsid w:val="3C0F7DC7"/>
    <w:rsid w:val="3C335C3C"/>
    <w:rsid w:val="3C3A346E"/>
    <w:rsid w:val="3C5A766D"/>
    <w:rsid w:val="3C9568F7"/>
    <w:rsid w:val="3CA31014"/>
    <w:rsid w:val="3CA8662A"/>
    <w:rsid w:val="3D006466"/>
    <w:rsid w:val="3D0715A3"/>
    <w:rsid w:val="3D485717"/>
    <w:rsid w:val="3D804EB1"/>
    <w:rsid w:val="3DB01C3A"/>
    <w:rsid w:val="3DDC2A2F"/>
    <w:rsid w:val="3E0E6961"/>
    <w:rsid w:val="3E1877DF"/>
    <w:rsid w:val="3E4D7489"/>
    <w:rsid w:val="3E5720B6"/>
    <w:rsid w:val="3E6622F9"/>
    <w:rsid w:val="3EB07A18"/>
    <w:rsid w:val="3EB94B1E"/>
    <w:rsid w:val="3EE85404"/>
    <w:rsid w:val="3EEF0540"/>
    <w:rsid w:val="3F214472"/>
    <w:rsid w:val="3F2521B4"/>
    <w:rsid w:val="3F4C5993"/>
    <w:rsid w:val="3F632CDC"/>
    <w:rsid w:val="3F6F51DD"/>
    <w:rsid w:val="3F80563C"/>
    <w:rsid w:val="3FB35A12"/>
    <w:rsid w:val="3FBD23EC"/>
    <w:rsid w:val="3FDB3425"/>
    <w:rsid w:val="3FDD65EB"/>
    <w:rsid w:val="3FF57DD8"/>
    <w:rsid w:val="401D2E8B"/>
    <w:rsid w:val="40210BCD"/>
    <w:rsid w:val="40267F92"/>
    <w:rsid w:val="402E7877"/>
    <w:rsid w:val="407F58F4"/>
    <w:rsid w:val="40BE01CA"/>
    <w:rsid w:val="40DC68A2"/>
    <w:rsid w:val="40E243D7"/>
    <w:rsid w:val="40FA4F7A"/>
    <w:rsid w:val="40FF63C6"/>
    <w:rsid w:val="410127AD"/>
    <w:rsid w:val="410D4CAE"/>
    <w:rsid w:val="41166258"/>
    <w:rsid w:val="415648A7"/>
    <w:rsid w:val="41686388"/>
    <w:rsid w:val="416E7E42"/>
    <w:rsid w:val="416F3BBA"/>
    <w:rsid w:val="41AC44C7"/>
    <w:rsid w:val="41BF069E"/>
    <w:rsid w:val="41DF5F63"/>
    <w:rsid w:val="420E33D3"/>
    <w:rsid w:val="421B164C"/>
    <w:rsid w:val="42621029"/>
    <w:rsid w:val="42696D48"/>
    <w:rsid w:val="429338D8"/>
    <w:rsid w:val="42B37AD7"/>
    <w:rsid w:val="42B6199F"/>
    <w:rsid w:val="42D24401"/>
    <w:rsid w:val="42F779C3"/>
    <w:rsid w:val="43030A5E"/>
    <w:rsid w:val="430622FC"/>
    <w:rsid w:val="432B52BD"/>
    <w:rsid w:val="43803E5D"/>
    <w:rsid w:val="4396542E"/>
    <w:rsid w:val="43A55671"/>
    <w:rsid w:val="43B14016"/>
    <w:rsid w:val="43C33D49"/>
    <w:rsid w:val="43D67F21"/>
    <w:rsid w:val="43D9356D"/>
    <w:rsid w:val="43DD305D"/>
    <w:rsid w:val="440A7BCA"/>
    <w:rsid w:val="44150A49"/>
    <w:rsid w:val="441B3300"/>
    <w:rsid w:val="44332C7D"/>
    <w:rsid w:val="44354C47"/>
    <w:rsid w:val="44506A6C"/>
    <w:rsid w:val="44615A3C"/>
    <w:rsid w:val="446217B4"/>
    <w:rsid w:val="44624237"/>
    <w:rsid w:val="447F2366"/>
    <w:rsid w:val="449854FD"/>
    <w:rsid w:val="44B57B36"/>
    <w:rsid w:val="450E7246"/>
    <w:rsid w:val="45140D01"/>
    <w:rsid w:val="45703A5D"/>
    <w:rsid w:val="459B4F7E"/>
    <w:rsid w:val="45A8769B"/>
    <w:rsid w:val="45AF4585"/>
    <w:rsid w:val="45DE130F"/>
    <w:rsid w:val="45E32481"/>
    <w:rsid w:val="45F14B9E"/>
    <w:rsid w:val="45F55261"/>
    <w:rsid w:val="466B0DF4"/>
    <w:rsid w:val="466B2BA2"/>
    <w:rsid w:val="469D6AD4"/>
    <w:rsid w:val="46BD0F24"/>
    <w:rsid w:val="46F74436"/>
    <w:rsid w:val="473C69D1"/>
    <w:rsid w:val="475F3D89"/>
    <w:rsid w:val="479B1265"/>
    <w:rsid w:val="47C84024"/>
    <w:rsid w:val="480D7C89"/>
    <w:rsid w:val="48671147"/>
    <w:rsid w:val="487B1097"/>
    <w:rsid w:val="48853CC3"/>
    <w:rsid w:val="48AE6D76"/>
    <w:rsid w:val="48DB1B35"/>
    <w:rsid w:val="48E72288"/>
    <w:rsid w:val="49276B29"/>
    <w:rsid w:val="492C413F"/>
    <w:rsid w:val="49441489"/>
    <w:rsid w:val="49706721"/>
    <w:rsid w:val="498521CD"/>
    <w:rsid w:val="49AB1508"/>
    <w:rsid w:val="49CF169A"/>
    <w:rsid w:val="49D40A5E"/>
    <w:rsid w:val="49EF5898"/>
    <w:rsid w:val="49F32373"/>
    <w:rsid w:val="4A0C644A"/>
    <w:rsid w:val="4A1951A2"/>
    <w:rsid w:val="4A3221EB"/>
    <w:rsid w:val="4A69564B"/>
    <w:rsid w:val="4ACA3C0F"/>
    <w:rsid w:val="4B245A16"/>
    <w:rsid w:val="4B3C4B0D"/>
    <w:rsid w:val="4B46598C"/>
    <w:rsid w:val="4B7122DD"/>
    <w:rsid w:val="4BAA1FEA"/>
    <w:rsid w:val="4BED5E07"/>
    <w:rsid w:val="4C07336D"/>
    <w:rsid w:val="4C8449BE"/>
    <w:rsid w:val="4C9149E5"/>
    <w:rsid w:val="4CBE77A4"/>
    <w:rsid w:val="4CCA6149"/>
    <w:rsid w:val="4CE92A73"/>
    <w:rsid w:val="4CEA2FA2"/>
    <w:rsid w:val="4CF03E01"/>
    <w:rsid w:val="4CF80F08"/>
    <w:rsid w:val="4D043409"/>
    <w:rsid w:val="4D477799"/>
    <w:rsid w:val="4D661B5A"/>
    <w:rsid w:val="4D704F42"/>
    <w:rsid w:val="4D785BA5"/>
    <w:rsid w:val="4D7E01AA"/>
    <w:rsid w:val="4D9724CF"/>
    <w:rsid w:val="4DA92202"/>
    <w:rsid w:val="4DAD1CF2"/>
    <w:rsid w:val="4DC96400"/>
    <w:rsid w:val="4E0E49F1"/>
    <w:rsid w:val="4E3715BC"/>
    <w:rsid w:val="4E37780E"/>
    <w:rsid w:val="4E4D7B4D"/>
    <w:rsid w:val="4E726A98"/>
    <w:rsid w:val="4E834801"/>
    <w:rsid w:val="4E850579"/>
    <w:rsid w:val="4E865DE0"/>
    <w:rsid w:val="4E8D38D2"/>
    <w:rsid w:val="4ED11A10"/>
    <w:rsid w:val="4ED207A4"/>
    <w:rsid w:val="4EEA2AD2"/>
    <w:rsid w:val="4F165675"/>
    <w:rsid w:val="4F563CC4"/>
    <w:rsid w:val="4F675ED1"/>
    <w:rsid w:val="4F6939F7"/>
    <w:rsid w:val="4F754A92"/>
    <w:rsid w:val="4FC41575"/>
    <w:rsid w:val="4FCC3F86"/>
    <w:rsid w:val="4FDC066D"/>
    <w:rsid w:val="50285660"/>
    <w:rsid w:val="506644C7"/>
    <w:rsid w:val="50680152"/>
    <w:rsid w:val="50707007"/>
    <w:rsid w:val="50992D34"/>
    <w:rsid w:val="50A54F03"/>
    <w:rsid w:val="50AF18DD"/>
    <w:rsid w:val="50EA0B67"/>
    <w:rsid w:val="51051E45"/>
    <w:rsid w:val="511A6D4F"/>
    <w:rsid w:val="51330760"/>
    <w:rsid w:val="51431BDC"/>
    <w:rsid w:val="5172762C"/>
    <w:rsid w:val="517A638F"/>
    <w:rsid w:val="517B5C63"/>
    <w:rsid w:val="51C8534D"/>
    <w:rsid w:val="51CB6BEB"/>
    <w:rsid w:val="51D81308"/>
    <w:rsid w:val="51F872B4"/>
    <w:rsid w:val="520B6FE7"/>
    <w:rsid w:val="523302EC"/>
    <w:rsid w:val="523A5B1F"/>
    <w:rsid w:val="524A3FB4"/>
    <w:rsid w:val="528172AA"/>
    <w:rsid w:val="52854FEC"/>
    <w:rsid w:val="52B07B8F"/>
    <w:rsid w:val="52CB0F9F"/>
    <w:rsid w:val="52D95337"/>
    <w:rsid w:val="52F537F4"/>
    <w:rsid w:val="52F932E4"/>
    <w:rsid w:val="53053951"/>
    <w:rsid w:val="532E7431"/>
    <w:rsid w:val="5371731E"/>
    <w:rsid w:val="539D6365"/>
    <w:rsid w:val="53A771E4"/>
    <w:rsid w:val="53C9715A"/>
    <w:rsid w:val="53E47AF0"/>
    <w:rsid w:val="53F51CFD"/>
    <w:rsid w:val="540115EC"/>
    <w:rsid w:val="54085ED4"/>
    <w:rsid w:val="541001B0"/>
    <w:rsid w:val="541C1980"/>
    <w:rsid w:val="542D76E9"/>
    <w:rsid w:val="543640C4"/>
    <w:rsid w:val="543C16DA"/>
    <w:rsid w:val="543C5B7E"/>
    <w:rsid w:val="543F566E"/>
    <w:rsid w:val="54482775"/>
    <w:rsid w:val="548412D3"/>
    <w:rsid w:val="549239F0"/>
    <w:rsid w:val="54A31902"/>
    <w:rsid w:val="54E67898"/>
    <w:rsid w:val="54EB1352"/>
    <w:rsid w:val="55853555"/>
    <w:rsid w:val="558F6181"/>
    <w:rsid w:val="55AC0AE1"/>
    <w:rsid w:val="55AE6607"/>
    <w:rsid w:val="55C20305"/>
    <w:rsid w:val="55CA0F67"/>
    <w:rsid w:val="55CE2806"/>
    <w:rsid w:val="56462CE4"/>
    <w:rsid w:val="566D64C3"/>
    <w:rsid w:val="569F23F4"/>
    <w:rsid w:val="56A143BE"/>
    <w:rsid w:val="56C67981"/>
    <w:rsid w:val="56CA56C3"/>
    <w:rsid w:val="56E524FD"/>
    <w:rsid w:val="57212E09"/>
    <w:rsid w:val="57304168"/>
    <w:rsid w:val="57680A38"/>
    <w:rsid w:val="576D42A0"/>
    <w:rsid w:val="57C245EC"/>
    <w:rsid w:val="57D63BF4"/>
    <w:rsid w:val="57FD73D2"/>
    <w:rsid w:val="58217B5C"/>
    <w:rsid w:val="5847689F"/>
    <w:rsid w:val="585F62DF"/>
    <w:rsid w:val="5889335C"/>
    <w:rsid w:val="58C223CA"/>
    <w:rsid w:val="590B1FC3"/>
    <w:rsid w:val="59103135"/>
    <w:rsid w:val="591C1ADA"/>
    <w:rsid w:val="59282B75"/>
    <w:rsid w:val="5943350B"/>
    <w:rsid w:val="59617E35"/>
    <w:rsid w:val="59934492"/>
    <w:rsid w:val="59D979CB"/>
    <w:rsid w:val="59F36CDF"/>
    <w:rsid w:val="5A3E4A29"/>
    <w:rsid w:val="5A7F0572"/>
    <w:rsid w:val="5A92474A"/>
    <w:rsid w:val="5AA63D51"/>
    <w:rsid w:val="5AF2343A"/>
    <w:rsid w:val="5B13515F"/>
    <w:rsid w:val="5B1F1D55"/>
    <w:rsid w:val="5B4B48F9"/>
    <w:rsid w:val="5B6F6839"/>
    <w:rsid w:val="5B866118"/>
    <w:rsid w:val="5BC76675"/>
    <w:rsid w:val="5BD13050"/>
    <w:rsid w:val="5C0C052C"/>
    <w:rsid w:val="5C0F3B78"/>
    <w:rsid w:val="5C473312"/>
    <w:rsid w:val="5C4C6B7A"/>
    <w:rsid w:val="5C4E46A0"/>
    <w:rsid w:val="5C89392A"/>
    <w:rsid w:val="5CA644DC"/>
    <w:rsid w:val="5CA6628A"/>
    <w:rsid w:val="5CA711F8"/>
    <w:rsid w:val="5CC9360D"/>
    <w:rsid w:val="5CD906CC"/>
    <w:rsid w:val="5CE158CF"/>
    <w:rsid w:val="5CF60894"/>
    <w:rsid w:val="5CFB5EAA"/>
    <w:rsid w:val="5D221689"/>
    <w:rsid w:val="5D347D3A"/>
    <w:rsid w:val="5D3F66DF"/>
    <w:rsid w:val="5D7F0889"/>
    <w:rsid w:val="5D861C18"/>
    <w:rsid w:val="5D872FC1"/>
    <w:rsid w:val="5D8B722E"/>
    <w:rsid w:val="5DA0717E"/>
    <w:rsid w:val="5DAD3649"/>
    <w:rsid w:val="5DB26EB1"/>
    <w:rsid w:val="5DB42C29"/>
    <w:rsid w:val="5DB8517F"/>
    <w:rsid w:val="5DD010E5"/>
    <w:rsid w:val="5DD706C5"/>
    <w:rsid w:val="5DED1C97"/>
    <w:rsid w:val="5E046F65"/>
    <w:rsid w:val="5E113BD7"/>
    <w:rsid w:val="5E3B2679"/>
    <w:rsid w:val="5E4E6BDA"/>
    <w:rsid w:val="5E570E7B"/>
    <w:rsid w:val="5E655CD1"/>
    <w:rsid w:val="5F0C25F1"/>
    <w:rsid w:val="5F2D2C93"/>
    <w:rsid w:val="5F313D97"/>
    <w:rsid w:val="5F337B7D"/>
    <w:rsid w:val="5F4973A1"/>
    <w:rsid w:val="5F6D710E"/>
    <w:rsid w:val="5F772160"/>
    <w:rsid w:val="5F7B5B10"/>
    <w:rsid w:val="5F9C3975"/>
    <w:rsid w:val="5FA42829"/>
    <w:rsid w:val="5FEB2206"/>
    <w:rsid w:val="5FF13CC0"/>
    <w:rsid w:val="6005776C"/>
    <w:rsid w:val="602776E2"/>
    <w:rsid w:val="603911C4"/>
    <w:rsid w:val="60430294"/>
    <w:rsid w:val="6051650D"/>
    <w:rsid w:val="60675D31"/>
    <w:rsid w:val="60874625"/>
    <w:rsid w:val="60D809DC"/>
    <w:rsid w:val="60E43825"/>
    <w:rsid w:val="60FB291D"/>
    <w:rsid w:val="610A2B60"/>
    <w:rsid w:val="610D1B15"/>
    <w:rsid w:val="610F0176"/>
    <w:rsid w:val="6118702B"/>
    <w:rsid w:val="6122434D"/>
    <w:rsid w:val="61490800"/>
    <w:rsid w:val="614D13CA"/>
    <w:rsid w:val="616D381B"/>
    <w:rsid w:val="61B96A60"/>
    <w:rsid w:val="61C3512C"/>
    <w:rsid w:val="61DB4C28"/>
    <w:rsid w:val="61DF0A47"/>
    <w:rsid w:val="61EC1C0C"/>
    <w:rsid w:val="61ED6709"/>
    <w:rsid w:val="621F2219"/>
    <w:rsid w:val="625B3673"/>
    <w:rsid w:val="626B762E"/>
    <w:rsid w:val="627B1F67"/>
    <w:rsid w:val="62A768B8"/>
    <w:rsid w:val="62C21F3F"/>
    <w:rsid w:val="62DF24F6"/>
    <w:rsid w:val="63080909"/>
    <w:rsid w:val="63350368"/>
    <w:rsid w:val="63536A40"/>
    <w:rsid w:val="637A5D7B"/>
    <w:rsid w:val="63833369"/>
    <w:rsid w:val="639D7CBB"/>
    <w:rsid w:val="63A159FD"/>
    <w:rsid w:val="63CB65D6"/>
    <w:rsid w:val="63F20007"/>
    <w:rsid w:val="63FF2724"/>
    <w:rsid w:val="642D103F"/>
    <w:rsid w:val="64371EBE"/>
    <w:rsid w:val="64835103"/>
    <w:rsid w:val="649C61C5"/>
    <w:rsid w:val="64C80D68"/>
    <w:rsid w:val="64CF1D3E"/>
    <w:rsid w:val="652F0DE7"/>
    <w:rsid w:val="653F727C"/>
    <w:rsid w:val="654C3747"/>
    <w:rsid w:val="65510D5D"/>
    <w:rsid w:val="6558033E"/>
    <w:rsid w:val="656B0071"/>
    <w:rsid w:val="65711400"/>
    <w:rsid w:val="65D33E68"/>
    <w:rsid w:val="65FA13F5"/>
    <w:rsid w:val="66061B48"/>
    <w:rsid w:val="663F505A"/>
    <w:rsid w:val="665E3732"/>
    <w:rsid w:val="668A4527"/>
    <w:rsid w:val="669B6734"/>
    <w:rsid w:val="66D63C10"/>
    <w:rsid w:val="66E83943"/>
    <w:rsid w:val="66F45E44"/>
    <w:rsid w:val="67580AC9"/>
    <w:rsid w:val="676E3E49"/>
    <w:rsid w:val="67746F85"/>
    <w:rsid w:val="67B850C4"/>
    <w:rsid w:val="67D1528C"/>
    <w:rsid w:val="67DA6E61"/>
    <w:rsid w:val="67FC76A6"/>
    <w:rsid w:val="6826170E"/>
    <w:rsid w:val="68447EF6"/>
    <w:rsid w:val="684921C0"/>
    <w:rsid w:val="68580655"/>
    <w:rsid w:val="687F149B"/>
    <w:rsid w:val="688A2F04"/>
    <w:rsid w:val="68A71AAB"/>
    <w:rsid w:val="68AA5354"/>
    <w:rsid w:val="69146C72"/>
    <w:rsid w:val="6949691B"/>
    <w:rsid w:val="696574CD"/>
    <w:rsid w:val="696C085C"/>
    <w:rsid w:val="698C4A5A"/>
    <w:rsid w:val="69935DE8"/>
    <w:rsid w:val="69D501AF"/>
    <w:rsid w:val="69FA7C16"/>
    <w:rsid w:val="6A0A597F"/>
    <w:rsid w:val="6A2B4273"/>
    <w:rsid w:val="6A8219B9"/>
    <w:rsid w:val="6ABE6E95"/>
    <w:rsid w:val="6ADB7A47"/>
    <w:rsid w:val="6ADF4905"/>
    <w:rsid w:val="6B0D5727"/>
    <w:rsid w:val="6B2F7D93"/>
    <w:rsid w:val="6B623CC4"/>
    <w:rsid w:val="6B6712DB"/>
    <w:rsid w:val="6B80414A"/>
    <w:rsid w:val="6B9D2F4E"/>
    <w:rsid w:val="6BC40E9C"/>
    <w:rsid w:val="6BFF59B7"/>
    <w:rsid w:val="6C0E1756"/>
    <w:rsid w:val="6C2216A6"/>
    <w:rsid w:val="6C3118E9"/>
    <w:rsid w:val="6C313697"/>
    <w:rsid w:val="6C335661"/>
    <w:rsid w:val="6C421F67"/>
    <w:rsid w:val="6C742C75"/>
    <w:rsid w:val="6CC12C6C"/>
    <w:rsid w:val="6D633D24"/>
    <w:rsid w:val="6D8617C0"/>
    <w:rsid w:val="6D8C5F7C"/>
    <w:rsid w:val="6D965EA7"/>
    <w:rsid w:val="6DF36E56"/>
    <w:rsid w:val="6E032E11"/>
    <w:rsid w:val="6E056B89"/>
    <w:rsid w:val="6E1B63AC"/>
    <w:rsid w:val="6E407BC1"/>
    <w:rsid w:val="6E5A2112"/>
    <w:rsid w:val="6E7206C2"/>
    <w:rsid w:val="6E755ABD"/>
    <w:rsid w:val="6E9C11DB"/>
    <w:rsid w:val="6E9D41BE"/>
    <w:rsid w:val="6EFF7A7C"/>
    <w:rsid w:val="6F0137F4"/>
    <w:rsid w:val="6F1210E6"/>
    <w:rsid w:val="6F20011E"/>
    <w:rsid w:val="6F4162E7"/>
    <w:rsid w:val="6F51652A"/>
    <w:rsid w:val="6F60051B"/>
    <w:rsid w:val="6F7938D6"/>
    <w:rsid w:val="6F8F7052"/>
    <w:rsid w:val="6FBC4901"/>
    <w:rsid w:val="700469AA"/>
    <w:rsid w:val="700E61C9"/>
    <w:rsid w:val="70313C65"/>
    <w:rsid w:val="707324D0"/>
    <w:rsid w:val="707D334E"/>
    <w:rsid w:val="709366CE"/>
    <w:rsid w:val="709C6C3E"/>
    <w:rsid w:val="70AB3A18"/>
    <w:rsid w:val="70CC1054"/>
    <w:rsid w:val="70E21403"/>
    <w:rsid w:val="70F57389"/>
    <w:rsid w:val="70F84783"/>
    <w:rsid w:val="71836742"/>
    <w:rsid w:val="718A5D23"/>
    <w:rsid w:val="719F5DAD"/>
    <w:rsid w:val="71AA1F21"/>
    <w:rsid w:val="71AC3EEB"/>
    <w:rsid w:val="71B96608"/>
    <w:rsid w:val="71BE777B"/>
    <w:rsid w:val="71CA4371"/>
    <w:rsid w:val="71D40D4C"/>
    <w:rsid w:val="71EC078C"/>
    <w:rsid w:val="71ED1E0E"/>
    <w:rsid w:val="720158B9"/>
    <w:rsid w:val="72200435"/>
    <w:rsid w:val="722C2936"/>
    <w:rsid w:val="72604CD6"/>
    <w:rsid w:val="7298621E"/>
    <w:rsid w:val="729D1924"/>
    <w:rsid w:val="72B312A9"/>
    <w:rsid w:val="72B72541"/>
    <w:rsid w:val="72E476B5"/>
    <w:rsid w:val="72E90827"/>
    <w:rsid w:val="730761D6"/>
    <w:rsid w:val="73285B69"/>
    <w:rsid w:val="733221CE"/>
    <w:rsid w:val="73326D88"/>
    <w:rsid w:val="73373C88"/>
    <w:rsid w:val="73D019E7"/>
    <w:rsid w:val="73F8096B"/>
    <w:rsid w:val="74026044"/>
    <w:rsid w:val="741802EA"/>
    <w:rsid w:val="74262838"/>
    <w:rsid w:val="744A79EB"/>
    <w:rsid w:val="74566390"/>
    <w:rsid w:val="74850A24"/>
    <w:rsid w:val="748749EE"/>
    <w:rsid w:val="74A92964"/>
    <w:rsid w:val="74C90910"/>
    <w:rsid w:val="74EB6AD9"/>
    <w:rsid w:val="74F51705"/>
    <w:rsid w:val="74F636CF"/>
    <w:rsid w:val="752124FA"/>
    <w:rsid w:val="75321D1A"/>
    <w:rsid w:val="753C5586"/>
    <w:rsid w:val="754601B3"/>
    <w:rsid w:val="75483F2B"/>
    <w:rsid w:val="754B3A1B"/>
    <w:rsid w:val="75556648"/>
    <w:rsid w:val="75814428"/>
    <w:rsid w:val="759929D8"/>
    <w:rsid w:val="75D25EEA"/>
    <w:rsid w:val="75E1612D"/>
    <w:rsid w:val="75F419BD"/>
    <w:rsid w:val="7601232C"/>
    <w:rsid w:val="762F0C47"/>
    <w:rsid w:val="76452218"/>
    <w:rsid w:val="76522B87"/>
    <w:rsid w:val="765863F0"/>
    <w:rsid w:val="76607052"/>
    <w:rsid w:val="766A6123"/>
    <w:rsid w:val="7682346D"/>
    <w:rsid w:val="768E0063"/>
    <w:rsid w:val="76962A74"/>
    <w:rsid w:val="7697654F"/>
    <w:rsid w:val="76A86E99"/>
    <w:rsid w:val="76BA0E58"/>
    <w:rsid w:val="76BD6253"/>
    <w:rsid w:val="76CE66B2"/>
    <w:rsid w:val="76F1414E"/>
    <w:rsid w:val="76F53C3E"/>
    <w:rsid w:val="771A18F7"/>
    <w:rsid w:val="771F6F0D"/>
    <w:rsid w:val="772E7150"/>
    <w:rsid w:val="773109EF"/>
    <w:rsid w:val="773A78A3"/>
    <w:rsid w:val="77512E3F"/>
    <w:rsid w:val="77754D7F"/>
    <w:rsid w:val="77846D70"/>
    <w:rsid w:val="77B533CE"/>
    <w:rsid w:val="77D777E8"/>
    <w:rsid w:val="77FC0FFD"/>
    <w:rsid w:val="78144598"/>
    <w:rsid w:val="786F7A21"/>
    <w:rsid w:val="789B25C4"/>
    <w:rsid w:val="78B813C8"/>
    <w:rsid w:val="78EC1071"/>
    <w:rsid w:val="78EC72C3"/>
    <w:rsid w:val="78FB7C7D"/>
    <w:rsid w:val="79102FB2"/>
    <w:rsid w:val="791365FE"/>
    <w:rsid w:val="79584959"/>
    <w:rsid w:val="796055BB"/>
    <w:rsid w:val="79840EF0"/>
    <w:rsid w:val="798968C0"/>
    <w:rsid w:val="79CC49FF"/>
    <w:rsid w:val="7A067F11"/>
    <w:rsid w:val="7A232871"/>
    <w:rsid w:val="7A456C8B"/>
    <w:rsid w:val="7A635363"/>
    <w:rsid w:val="7AE13CEE"/>
    <w:rsid w:val="7AE85868"/>
    <w:rsid w:val="7AFDA093"/>
    <w:rsid w:val="7B0C59FB"/>
    <w:rsid w:val="7B4C229B"/>
    <w:rsid w:val="7B7974C6"/>
    <w:rsid w:val="7B95154C"/>
    <w:rsid w:val="7B98103C"/>
    <w:rsid w:val="7BAE0AC3"/>
    <w:rsid w:val="7BE20509"/>
    <w:rsid w:val="7C115C8D"/>
    <w:rsid w:val="7C3A6597"/>
    <w:rsid w:val="7C4A4A2C"/>
    <w:rsid w:val="7C725D31"/>
    <w:rsid w:val="7C865339"/>
    <w:rsid w:val="7C961A20"/>
    <w:rsid w:val="7CA103C5"/>
    <w:rsid w:val="7CAA54CB"/>
    <w:rsid w:val="7CB2612B"/>
    <w:rsid w:val="7CDE6F23"/>
    <w:rsid w:val="7CE7227B"/>
    <w:rsid w:val="7CEA1D6C"/>
    <w:rsid w:val="7D4E40A8"/>
    <w:rsid w:val="7D851A94"/>
    <w:rsid w:val="7D9F6837"/>
    <w:rsid w:val="7DBD4D8A"/>
    <w:rsid w:val="7DF74740"/>
    <w:rsid w:val="7DF764EE"/>
    <w:rsid w:val="7E002EC9"/>
    <w:rsid w:val="7E062BD5"/>
    <w:rsid w:val="7E156974"/>
    <w:rsid w:val="7E186464"/>
    <w:rsid w:val="7E590F57"/>
    <w:rsid w:val="7E851D4C"/>
    <w:rsid w:val="7E9957F7"/>
    <w:rsid w:val="7E9B156F"/>
    <w:rsid w:val="7EB517AA"/>
    <w:rsid w:val="7EBA624A"/>
    <w:rsid w:val="7EE24CC2"/>
    <w:rsid w:val="7EEF5417"/>
    <w:rsid w:val="7F3217A8"/>
    <w:rsid w:val="7F363046"/>
    <w:rsid w:val="7F4618EB"/>
    <w:rsid w:val="7F4C4618"/>
    <w:rsid w:val="7F765B38"/>
    <w:rsid w:val="7F9D4E73"/>
    <w:rsid w:val="7FA97CBC"/>
    <w:rsid w:val="7FEC7BA9"/>
    <w:rsid w:val="7FF5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pPr>
      <w:spacing w:after="120"/>
    </w:pPr>
  </w:style>
  <w:style w:type="paragraph" w:styleId="5">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6">
    <w:name w:val="Body Text Indent"/>
    <w:basedOn w:val="1"/>
    <w:qFormat/>
    <w:uiPriority w:val="0"/>
    <w:pPr>
      <w:spacing w:after="120"/>
      <w:ind w:left="420" w:leftChars="200"/>
    </w:pPr>
  </w:style>
  <w:style w:type="paragraph" w:styleId="7">
    <w:name w:val="Plain Text"/>
    <w:basedOn w:val="1"/>
    <w:qFormat/>
    <w:uiPriority w:val="0"/>
    <w:rPr>
      <w:rFonts w:ascii="宋体" w:hAnsi="Courier New" w:cs="Courier New"/>
      <w:szCs w:val="21"/>
    </w:rPr>
  </w:style>
  <w:style w:type="paragraph" w:styleId="8">
    <w:name w:val="Date"/>
    <w:basedOn w:val="1"/>
    <w:next w:val="1"/>
    <w:qFormat/>
    <w:uiPriority w:val="0"/>
    <w:rPr>
      <w:sz w:val="24"/>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2">
    <w:name w:val="Body Text First Indent 2"/>
    <w:basedOn w:val="6"/>
    <w:qFormat/>
    <w:uiPriority w:val="0"/>
    <w:pPr>
      <w:ind w:firstLine="420" w:firstLineChars="200"/>
    </w:pPr>
  </w:style>
  <w:style w:type="character" w:styleId="15">
    <w:name w:val="Strong"/>
    <w:qFormat/>
    <w:uiPriority w:val="22"/>
    <w:rPr>
      <w:b/>
      <w:bCs/>
    </w:rPr>
  </w:style>
  <w:style w:type="character" w:styleId="16">
    <w:name w:val="page number"/>
    <w:basedOn w:val="14"/>
    <w:qFormat/>
    <w:uiPriority w:val="0"/>
  </w:style>
  <w:style w:type="character" w:styleId="17">
    <w:name w:val="FollowedHyperlink"/>
    <w:basedOn w:val="14"/>
    <w:qFormat/>
    <w:uiPriority w:val="0"/>
    <w:rPr>
      <w:color w:val="5C5C5C"/>
      <w:u w:val="none"/>
    </w:rPr>
  </w:style>
  <w:style w:type="character" w:styleId="18">
    <w:name w:val="Emphasis"/>
    <w:basedOn w:val="14"/>
    <w:qFormat/>
    <w:uiPriority w:val="0"/>
  </w:style>
  <w:style w:type="character" w:styleId="19">
    <w:name w:val="Hyperlink"/>
    <w:basedOn w:val="14"/>
    <w:qFormat/>
    <w:uiPriority w:val="0"/>
    <w:rPr>
      <w:color w:val="5C5C5C"/>
      <w:u w:val="none"/>
    </w:rPr>
  </w:style>
  <w:style w:type="paragraph" w:customStyle="1" w:styleId="20">
    <w:name w:val="列出段落1"/>
    <w:basedOn w:val="21"/>
    <w:qFormat/>
    <w:uiPriority w:val="99"/>
    <w:pPr>
      <w:ind w:firstLine="420" w:firstLineChars="200"/>
    </w:pPr>
    <w:rPr>
      <w:szCs w:val="22"/>
    </w:rPr>
  </w:style>
  <w:style w:type="paragraph" w:customStyle="1" w:styleId="21">
    <w:name w:val="正文_0"/>
    <w:next w:val="2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
    <w:name w:val="p0"/>
    <w:basedOn w:val="1"/>
    <w:qFormat/>
    <w:uiPriority w:val="0"/>
    <w:pPr>
      <w:widowControl/>
    </w:pPr>
    <w:rPr>
      <w:kern w:val="0"/>
      <w:szCs w:val="21"/>
    </w:rPr>
  </w:style>
  <w:style w:type="paragraph" w:customStyle="1" w:styleId="23">
    <w:name w:val="正  文"/>
    <w:basedOn w:val="1"/>
    <w:next w:val="1"/>
    <w:qFormat/>
    <w:uiPriority w:val="99"/>
    <w:pPr>
      <w:spacing w:line="500" w:lineRule="exact"/>
    </w:pPr>
    <w:rPr>
      <w:rFonts w:ascii="仿宋_GB2312" w:hAnsi="仿宋_GB2312" w:cs="仿宋_GB2312"/>
      <w:sz w:val="24"/>
    </w:rPr>
  </w:style>
  <w:style w:type="character" w:customStyle="1" w:styleId="24">
    <w:name w:val="l-btn-icon-left"/>
    <w:basedOn w:val="14"/>
    <w:qFormat/>
    <w:uiPriority w:val="0"/>
  </w:style>
  <w:style w:type="character" w:customStyle="1" w:styleId="25">
    <w:name w:val="l-btn-left2"/>
    <w:basedOn w:val="14"/>
    <w:qFormat/>
    <w:uiPriority w:val="0"/>
  </w:style>
  <w:style w:type="character" w:customStyle="1" w:styleId="26">
    <w:name w:val="l-btn-left3"/>
    <w:basedOn w:val="14"/>
    <w:qFormat/>
    <w:uiPriority w:val="0"/>
  </w:style>
  <w:style w:type="character" w:customStyle="1" w:styleId="27">
    <w:name w:val="l-btn-left4"/>
    <w:basedOn w:val="14"/>
    <w:qFormat/>
    <w:uiPriority w:val="0"/>
  </w:style>
  <w:style w:type="character" w:customStyle="1" w:styleId="28">
    <w:name w:val="l-btn-left5"/>
    <w:basedOn w:val="14"/>
    <w:qFormat/>
    <w:uiPriority w:val="0"/>
  </w:style>
  <w:style w:type="character" w:customStyle="1" w:styleId="29">
    <w:name w:val="l-btn-text"/>
    <w:basedOn w:val="14"/>
    <w:qFormat/>
    <w:uiPriority w:val="0"/>
    <w:rPr>
      <w:sz w:val="18"/>
      <w:szCs w:val="18"/>
      <w:vertAlign w:val="baseline"/>
    </w:rPr>
  </w:style>
  <w:style w:type="character" w:customStyle="1" w:styleId="30">
    <w:name w:val="l-btn-icon-right"/>
    <w:basedOn w:val="14"/>
    <w:qFormat/>
    <w:uiPriority w:val="0"/>
  </w:style>
  <w:style w:type="character" w:customStyle="1" w:styleId="31">
    <w:name w:val="l-btn-empty"/>
    <w:basedOn w:val="14"/>
    <w:qFormat/>
    <w:uiPriority w:val="0"/>
  </w:style>
  <w:style w:type="paragraph" w:customStyle="1" w:styleId="32">
    <w:name w:val="BodyText1I2"/>
    <w:basedOn w:val="33"/>
    <w:autoRedefine/>
    <w:qFormat/>
    <w:uiPriority w:val="0"/>
    <w:pPr>
      <w:jc w:val="left"/>
    </w:pPr>
  </w:style>
  <w:style w:type="paragraph" w:customStyle="1" w:styleId="33">
    <w:name w:val="BodyTextIndent"/>
    <w:basedOn w:val="1"/>
    <w:autoRedefine/>
    <w:qFormat/>
    <w:uiPriority w:val="0"/>
    <w:pPr>
      <w:spacing w:line="360" w:lineRule="auto"/>
      <w:ind w:firstLine="540"/>
    </w:pPr>
    <w:rPr>
      <w:rFonts w:ascii="宋体" w:hAnsi="MS Sans Serif"/>
      <w:spacing w:val="12"/>
      <w:kern w:val="0"/>
      <w:sz w:val="24"/>
      <w:szCs w:val="20"/>
    </w:rPr>
  </w:style>
  <w:style w:type="character" w:customStyle="1" w:styleId="34">
    <w:name w:val="10"/>
    <w:qFormat/>
    <w:uiPriority w:val="0"/>
    <w:rPr>
      <w:rFonts w:hint="default" w:ascii="Times New Roman" w:hAnsi="Times New Roman" w:eastAsia="宋体" w:cs="Times New Roman"/>
    </w:rPr>
  </w:style>
  <w:style w:type="paragraph" w:customStyle="1" w:styleId="35">
    <w:name w:val="Normal_12_1"/>
    <w:next w:val="4"/>
    <w:qFormat/>
    <w:uiPriority w:val="0"/>
    <w:pPr>
      <w:widowControl w:val="0"/>
      <w:jc w:val="both"/>
    </w:pPr>
    <w:rPr>
      <w:rFonts w:ascii="Calibri" w:hAnsi="Calibri" w:eastAsia="宋体" w:cs="Times New Roman"/>
      <w:kern w:val="2"/>
      <w:sz w:val="21"/>
      <w:szCs w:val="21"/>
      <w:lang w:val="en-US" w:eastAsia="zh-CN" w:bidi="ar-SA"/>
    </w:rPr>
  </w:style>
  <w:style w:type="paragraph" w:customStyle="1" w:styleId="36">
    <w:name w:val="Normal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null3"/>
    <w:hidden/>
    <w:qFormat/>
    <w:uiPriority w:val="0"/>
    <w:rPr>
      <w:rFonts w:hint="eastAsia" w:asciiTheme="minorHAnsi" w:hAnsiTheme="minorHAnsi" w:eastAsiaTheme="minorEastAsia" w:cstheme="minorBidi"/>
      <w:lang w:val="en-US" w:eastAsia="zh-Hans"/>
    </w:rPr>
  </w:style>
  <w:style w:type="paragraph" w:customStyle="1" w:styleId="38">
    <w:name w:val="2"/>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2179</Words>
  <Characters>2290</Characters>
  <Lines>0</Lines>
  <Paragraphs>0</Paragraphs>
  <TotalTime>9</TotalTime>
  <ScaleCrop>false</ScaleCrop>
  <LinksUpToDate>false</LinksUpToDate>
  <CharactersWithSpaces>2495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2023-07-10T12:08:00Z</dcterms:created>
  <dc:creator>徐XIANGRU</dc:creator>
  <cp:lastModifiedBy>姣姣～</cp:lastModifiedBy>
  <cp:lastPrinted>2024-07-11T15:49:00Z</cp:lastPrinted>
  <dcterms:modified xsi:type="dcterms:W3CDTF">2026-10-10T03:05:04Z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90435442C8144394BB03D4346A77CA45_13</vt:lpwstr>
  </property>
  <property fmtid="{D5CDD505-2E9C-101B-9397-08002B2CF9AE}" pid="4" name="KSOTemplateDocerSaveRecord">
    <vt:lpwstr>eyJoZGlkIjoiNzdjZWEwYmZhYzdiYTdlOWU1OTU2MTFhY2RhYjMyYTciLCJ1c2VySWQiOiI5MTkzNzQwMjgifQ==</vt:lpwstr>
  </property>
</Properties>
</file>